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footer2.xml" ContentType="application/vnd.openxmlformats-officedocument.wordprocessingml.footer+xml"/>
  <Override PartName="/word/charts/chart7.xml" ContentType="application/vnd.openxmlformats-officedocument.drawingml.chart+xml"/>
  <Override PartName="/word/charts/chart8.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9.xml" ContentType="application/vnd.openxmlformats-officedocument.drawingml.chart+xml"/>
  <Override PartName="/word/charts/chart10.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11.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12.xml" ContentType="application/vnd.openxmlformats-officedocument.drawingml.chart+xml"/>
  <Override PartName="/word/charts/chart13.xml" ContentType="application/vnd.openxmlformats-officedocument.drawingml.chart+xml"/>
  <Override PartName="/word/charts/chart14.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15.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16.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17.xml" ContentType="application/vnd.openxmlformats-officedocument.drawingml.chart+xml"/>
  <Override PartName="/word/charts/chart18.xml" ContentType="application/vnd.openxmlformats-officedocument.drawingml.chart+xml"/>
  <Override PartName="/word/theme/themeOverride1.xml" ContentType="application/vnd.openxmlformats-officedocument.themeOverride+xml"/>
  <Override PartName="/word/charts/chart19.xml" ContentType="application/vnd.openxmlformats-officedocument.drawingml.chart+xml"/>
  <Override PartName="/word/theme/themeOverride2.xml" ContentType="application/vnd.openxmlformats-officedocument.themeOverride+xml"/>
  <Override PartName="/word/charts/chart20.xml" ContentType="application/vnd.openxmlformats-officedocument.drawingml.chart+xml"/>
  <Override PartName="/word/theme/themeOverride3.xml" ContentType="application/vnd.openxmlformats-officedocument.themeOverride+xml"/>
  <Override PartName="/word/charts/chart21.xml" ContentType="application/vnd.openxmlformats-officedocument.drawingml.chart+xml"/>
  <Override PartName="/word/theme/themeOverride4.xml" ContentType="application/vnd.openxmlformats-officedocument.themeOverrid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C0AC381" w14:textId="79B0C9A2" w:rsidR="00252E40" w:rsidRPr="00D13BFF" w:rsidRDefault="00252E40" w:rsidP="00010241">
      <w:pPr>
        <w:rPr>
          <w:rFonts w:eastAsiaTheme="majorEastAsia" w:cs="Arial"/>
          <w:color w:val="70AD47" w:themeColor="accent6"/>
          <w:spacing w:val="-10"/>
          <w:kern w:val="28"/>
          <w:sz w:val="56"/>
          <w:szCs w:val="56"/>
        </w:rPr>
      </w:pPr>
    </w:p>
    <w:p w14:paraId="43FB1B95" w14:textId="524AB70B" w:rsidR="006D7E04" w:rsidRPr="00D13BFF" w:rsidRDefault="0096421C" w:rsidP="00252E40">
      <w:pPr>
        <w:jc w:val="center"/>
        <w:rPr>
          <w:rFonts w:eastAsiaTheme="majorEastAsia" w:cs="Arial"/>
          <w:color w:val="70AD47" w:themeColor="accent6"/>
          <w:spacing w:val="-10"/>
          <w:kern w:val="28"/>
          <w:sz w:val="56"/>
          <w:szCs w:val="56"/>
        </w:rPr>
      </w:pPr>
      <w:r>
        <w:rPr>
          <w:rFonts w:eastAsiaTheme="majorEastAsia" w:cs="Arial"/>
          <w:color w:val="70AD47" w:themeColor="accent6"/>
          <w:spacing w:val="-10"/>
          <w:kern w:val="28"/>
          <w:sz w:val="56"/>
          <w:szCs w:val="56"/>
        </w:rPr>
        <w:t xml:space="preserve">Szombathely Megyei Jogú Város </w:t>
      </w:r>
      <w:r w:rsidR="00252E40" w:rsidRPr="00D13BFF">
        <w:rPr>
          <w:rFonts w:eastAsiaTheme="majorEastAsia" w:cs="Arial"/>
          <w:color w:val="70AD47" w:themeColor="accent6"/>
          <w:spacing w:val="-10"/>
          <w:kern w:val="28"/>
          <w:sz w:val="56"/>
          <w:szCs w:val="56"/>
        </w:rPr>
        <w:t>Fenntartható Energia</w:t>
      </w:r>
      <w:r w:rsidR="00C82BB5">
        <w:rPr>
          <w:rFonts w:eastAsiaTheme="majorEastAsia" w:cs="Arial"/>
          <w:color w:val="70AD47" w:themeColor="accent6"/>
          <w:spacing w:val="-10"/>
          <w:kern w:val="28"/>
          <w:sz w:val="56"/>
          <w:szCs w:val="56"/>
        </w:rPr>
        <w:t>-</w:t>
      </w:r>
      <w:r w:rsidR="00BC68CF" w:rsidRPr="00D13BFF">
        <w:rPr>
          <w:rFonts w:eastAsiaTheme="majorEastAsia" w:cs="Arial"/>
          <w:color w:val="70AD47" w:themeColor="accent6"/>
          <w:spacing w:val="-10"/>
          <w:kern w:val="28"/>
          <w:sz w:val="56"/>
          <w:szCs w:val="56"/>
        </w:rPr>
        <w:t xml:space="preserve"> és Klíma</w:t>
      </w:r>
      <w:r w:rsidR="00252E40" w:rsidRPr="00D13BFF">
        <w:rPr>
          <w:rFonts w:eastAsiaTheme="majorEastAsia" w:cs="Arial"/>
          <w:color w:val="70AD47" w:themeColor="accent6"/>
          <w:spacing w:val="-10"/>
          <w:kern w:val="28"/>
          <w:sz w:val="56"/>
          <w:szCs w:val="56"/>
        </w:rPr>
        <w:t xml:space="preserve"> Akcióterv</w:t>
      </w:r>
      <w:r>
        <w:rPr>
          <w:rFonts w:eastAsiaTheme="majorEastAsia" w:cs="Arial"/>
          <w:color w:val="70AD47" w:themeColor="accent6"/>
          <w:spacing w:val="-10"/>
          <w:kern w:val="28"/>
          <w:sz w:val="56"/>
          <w:szCs w:val="56"/>
        </w:rPr>
        <w:t>e</w:t>
      </w:r>
    </w:p>
    <w:p w14:paraId="41AD72A5" w14:textId="3DA2DE61" w:rsidR="00945C4F" w:rsidRPr="00D13BFF" w:rsidRDefault="00945C4F" w:rsidP="00252E40">
      <w:pPr>
        <w:jc w:val="center"/>
        <w:rPr>
          <w:rFonts w:eastAsiaTheme="majorEastAsia" w:cs="Arial"/>
          <w:color w:val="70AD47" w:themeColor="accent6"/>
          <w:spacing w:val="-10"/>
          <w:kern w:val="28"/>
          <w:sz w:val="56"/>
          <w:szCs w:val="56"/>
        </w:rPr>
      </w:pPr>
      <w:r w:rsidRPr="00D13BFF">
        <w:rPr>
          <w:rFonts w:eastAsiaTheme="majorEastAsia" w:cs="Arial"/>
          <w:color w:val="70AD47" w:themeColor="accent6"/>
          <w:spacing w:val="-10"/>
          <w:kern w:val="28"/>
          <w:sz w:val="56"/>
          <w:szCs w:val="56"/>
        </w:rPr>
        <w:t>SECAP</w:t>
      </w:r>
    </w:p>
    <w:p w14:paraId="1B36DD37" w14:textId="77777777" w:rsidR="00911FC8" w:rsidRPr="00D13BFF" w:rsidRDefault="00911FC8" w:rsidP="00911FC8">
      <w:pPr>
        <w:rPr>
          <w:rFonts w:cs="Arial"/>
        </w:rPr>
      </w:pPr>
    </w:p>
    <w:p w14:paraId="548D94B2" w14:textId="175CF0DF" w:rsidR="008F235F" w:rsidRDefault="008F235F" w:rsidP="008F235F">
      <w:pPr>
        <w:jc w:val="center"/>
        <w:rPr>
          <w:rFonts w:cs="Arial"/>
        </w:rPr>
      </w:pPr>
    </w:p>
    <w:p w14:paraId="6391669D" w14:textId="77777777" w:rsidR="0096421C" w:rsidRPr="00D13BFF" w:rsidRDefault="0096421C" w:rsidP="008F235F">
      <w:pPr>
        <w:jc w:val="center"/>
        <w:rPr>
          <w:rFonts w:cs="Arial"/>
        </w:rPr>
      </w:pPr>
    </w:p>
    <w:p w14:paraId="2B402EE0" w14:textId="77777777" w:rsidR="00940E9F" w:rsidRPr="00D13BFF" w:rsidRDefault="00940E9F" w:rsidP="00252E40">
      <w:pPr>
        <w:rPr>
          <w:rFonts w:cs="Arial"/>
        </w:rPr>
      </w:pPr>
    </w:p>
    <w:p w14:paraId="58530484" w14:textId="77777777" w:rsidR="00940E9F" w:rsidRPr="00D13BFF" w:rsidRDefault="00940E9F" w:rsidP="00252E40">
      <w:pPr>
        <w:rPr>
          <w:rFonts w:cs="Arial"/>
        </w:rPr>
      </w:pPr>
    </w:p>
    <w:p w14:paraId="03E11E30" w14:textId="77777777" w:rsidR="00252E40" w:rsidRPr="00D13BFF" w:rsidRDefault="00940E9F" w:rsidP="00911FC8">
      <w:pPr>
        <w:jc w:val="center"/>
        <w:rPr>
          <w:rFonts w:cs="Arial"/>
        </w:rPr>
      </w:pPr>
      <w:r w:rsidRPr="00D13BFF">
        <w:rPr>
          <w:rFonts w:cs="Arial"/>
          <w:noProof/>
          <w:lang w:eastAsia="hu-HU"/>
        </w:rPr>
        <w:drawing>
          <wp:inline distT="0" distB="0" distL="0" distR="0" wp14:anchorId="2D9ACBE8" wp14:editId="268D4525">
            <wp:extent cx="1914525" cy="2447720"/>
            <wp:effectExtent l="0" t="0" r="0" b="0"/>
            <wp:docPr id="1" name="Kép 1" descr="http://www.nemzetijelkepek.hu/pictures/onkormanyzat/Szombathel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nemzetijelkepek.hu/pictures/onkormanyzat/Szombathely.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16048" cy="2449667"/>
                    </a:xfrm>
                    <a:prstGeom prst="rect">
                      <a:avLst/>
                    </a:prstGeom>
                    <a:noFill/>
                    <a:ln>
                      <a:noFill/>
                    </a:ln>
                  </pic:spPr>
                </pic:pic>
              </a:graphicData>
            </a:graphic>
          </wp:inline>
        </w:drawing>
      </w:r>
    </w:p>
    <w:p w14:paraId="06E8DC05" w14:textId="77777777" w:rsidR="008F235F" w:rsidRPr="00D13BFF" w:rsidRDefault="008F235F" w:rsidP="00911FC8">
      <w:pPr>
        <w:rPr>
          <w:rFonts w:cs="Arial"/>
        </w:rPr>
      </w:pPr>
    </w:p>
    <w:p w14:paraId="2E4D575A" w14:textId="77777777" w:rsidR="008F235F" w:rsidRPr="00D13BFF" w:rsidRDefault="008F235F" w:rsidP="00911FC8">
      <w:pPr>
        <w:rPr>
          <w:rFonts w:cs="Arial"/>
        </w:rPr>
      </w:pPr>
    </w:p>
    <w:p w14:paraId="36BBE55A" w14:textId="77777777" w:rsidR="008F235F" w:rsidRPr="00D13BFF" w:rsidRDefault="008F235F" w:rsidP="00911FC8">
      <w:pPr>
        <w:rPr>
          <w:rFonts w:cs="Arial"/>
        </w:rPr>
      </w:pPr>
    </w:p>
    <w:p w14:paraId="615A7A92" w14:textId="30AA80F7" w:rsidR="008F235F" w:rsidRPr="00D13BFF" w:rsidRDefault="008F235F" w:rsidP="008F235F">
      <w:pPr>
        <w:jc w:val="center"/>
        <w:rPr>
          <w:rFonts w:eastAsiaTheme="majorEastAsia" w:cs="Arial"/>
          <w:color w:val="5A5A5A" w:themeColor="text1" w:themeTint="A5"/>
          <w:spacing w:val="15"/>
          <w:sz w:val="40"/>
          <w:szCs w:val="40"/>
        </w:rPr>
      </w:pPr>
      <w:r w:rsidRPr="00D13BFF">
        <w:rPr>
          <w:rFonts w:eastAsiaTheme="majorEastAsia" w:cs="Arial"/>
          <w:color w:val="5A5A5A" w:themeColor="text1" w:themeTint="A5"/>
          <w:spacing w:val="15"/>
          <w:sz w:val="40"/>
          <w:szCs w:val="40"/>
        </w:rPr>
        <w:t>20</w:t>
      </w:r>
      <w:r w:rsidR="00BC68CF" w:rsidRPr="00D13BFF">
        <w:rPr>
          <w:rFonts w:eastAsiaTheme="majorEastAsia" w:cs="Arial"/>
          <w:color w:val="5A5A5A" w:themeColor="text1" w:themeTint="A5"/>
          <w:spacing w:val="15"/>
          <w:sz w:val="40"/>
          <w:szCs w:val="40"/>
        </w:rPr>
        <w:t>21</w:t>
      </w:r>
      <w:r w:rsidRPr="00D13BFF">
        <w:rPr>
          <w:rFonts w:eastAsiaTheme="majorEastAsia" w:cs="Arial"/>
          <w:color w:val="5A5A5A" w:themeColor="text1" w:themeTint="A5"/>
          <w:spacing w:val="15"/>
          <w:sz w:val="40"/>
          <w:szCs w:val="40"/>
        </w:rPr>
        <w:t xml:space="preserve">. </w:t>
      </w:r>
      <w:r w:rsidR="00E47AC6">
        <w:rPr>
          <w:rFonts w:eastAsiaTheme="majorEastAsia" w:cs="Arial"/>
          <w:color w:val="5A5A5A" w:themeColor="text1" w:themeTint="A5"/>
          <w:spacing w:val="15"/>
          <w:sz w:val="40"/>
          <w:szCs w:val="40"/>
        </w:rPr>
        <w:t>november</w:t>
      </w:r>
    </w:p>
    <w:p w14:paraId="671D1AD0" w14:textId="77777777" w:rsidR="008F235F" w:rsidRPr="00D13BFF" w:rsidRDefault="008F235F" w:rsidP="008C4D3F">
      <w:pPr>
        <w:pStyle w:val="Tartalomjegyzkcmsora"/>
        <w:jc w:val="center"/>
        <w:rPr>
          <w:rFonts w:ascii="Arial" w:hAnsi="Arial" w:cs="Arial"/>
          <w:b/>
        </w:rPr>
      </w:pPr>
    </w:p>
    <w:p w14:paraId="629A8D5B" w14:textId="77777777" w:rsidR="008F235F" w:rsidRPr="00D13BFF" w:rsidRDefault="008F235F">
      <w:pPr>
        <w:jc w:val="left"/>
        <w:rPr>
          <w:rFonts w:eastAsiaTheme="minorEastAsia" w:cs="Arial"/>
          <w:b/>
          <w:color w:val="5A5A5A" w:themeColor="text1" w:themeTint="A5"/>
          <w:spacing w:val="15"/>
        </w:rPr>
      </w:pPr>
      <w:r w:rsidRPr="00D13BFF">
        <w:rPr>
          <w:rFonts w:cs="Arial"/>
          <w:b/>
        </w:rPr>
        <w:br w:type="page"/>
      </w:r>
    </w:p>
    <w:p w14:paraId="5E2DB632" w14:textId="77777777" w:rsidR="008F235F" w:rsidRPr="00D13BFF" w:rsidRDefault="008F235F" w:rsidP="008C4D3F">
      <w:pPr>
        <w:pStyle w:val="Tartalomjegyzkcmsora"/>
        <w:jc w:val="center"/>
        <w:rPr>
          <w:rFonts w:ascii="Arial" w:hAnsi="Arial" w:cs="Arial"/>
          <w:b/>
        </w:rPr>
      </w:pPr>
    </w:p>
    <w:p w14:paraId="1AB389B6" w14:textId="77777777" w:rsidR="008F235F" w:rsidRPr="00D13BFF" w:rsidRDefault="008F235F" w:rsidP="008F235F">
      <w:pPr>
        <w:rPr>
          <w:rFonts w:cs="Arial"/>
        </w:rPr>
      </w:pPr>
    </w:p>
    <w:p w14:paraId="74B6D405" w14:textId="77777777" w:rsidR="008F235F" w:rsidRPr="00D13BFF" w:rsidRDefault="008F235F" w:rsidP="008F235F">
      <w:pPr>
        <w:rPr>
          <w:rFonts w:cs="Arial"/>
        </w:rPr>
      </w:pPr>
    </w:p>
    <w:p w14:paraId="24F0B9E8" w14:textId="77777777" w:rsidR="008F235F" w:rsidRPr="00D13BFF" w:rsidRDefault="008F235F" w:rsidP="008F235F">
      <w:pPr>
        <w:rPr>
          <w:rFonts w:cs="Arial"/>
          <w:sz w:val="36"/>
          <w:szCs w:val="36"/>
        </w:rPr>
      </w:pPr>
      <w:bookmarkStart w:id="0" w:name="_Toc370215161"/>
      <w:bookmarkStart w:id="1" w:name="_Toc370216263"/>
      <w:bookmarkStart w:id="2" w:name="_Toc373239515"/>
      <w:bookmarkStart w:id="3" w:name="_Toc373240775"/>
    </w:p>
    <w:p w14:paraId="4218B6F3" w14:textId="77777777" w:rsidR="008F235F" w:rsidRPr="00D13BFF" w:rsidRDefault="008F235F" w:rsidP="008F235F">
      <w:pPr>
        <w:rPr>
          <w:rFonts w:cs="Arial"/>
          <w:sz w:val="36"/>
          <w:szCs w:val="36"/>
        </w:rPr>
      </w:pPr>
    </w:p>
    <w:p w14:paraId="492F4E8F" w14:textId="77777777" w:rsidR="008F235F" w:rsidRPr="00D13BFF" w:rsidRDefault="008F235F" w:rsidP="008F235F">
      <w:pPr>
        <w:rPr>
          <w:rFonts w:cs="Arial"/>
          <w:sz w:val="36"/>
          <w:szCs w:val="36"/>
        </w:rPr>
      </w:pPr>
    </w:p>
    <w:p w14:paraId="36E5AC53" w14:textId="77777777" w:rsidR="008F235F" w:rsidRPr="00D13BFF" w:rsidRDefault="008F235F" w:rsidP="008F235F">
      <w:pPr>
        <w:rPr>
          <w:rFonts w:cs="Arial"/>
          <w:sz w:val="36"/>
          <w:szCs w:val="36"/>
        </w:rPr>
      </w:pPr>
    </w:p>
    <w:p w14:paraId="2410C6F8" w14:textId="77777777" w:rsidR="008F235F" w:rsidRPr="00D13BFF" w:rsidRDefault="008F235F" w:rsidP="008F235F">
      <w:pPr>
        <w:rPr>
          <w:rFonts w:cs="Arial"/>
          <w:sz w:val="36"/>
          <w:szCs w:val="36"/>
        </w:rPr>
      </w:pPr>
    </w:p>
    <w:p w14:paraId="32ADD144" w14:textId="77777777" w:rsidR="008F235F" w:rsidRPr="00D13BFF" w:rsidRDefault="008F235F" w:rsidP="008F235F">
      <w:pPr>
        <w:rPr>
          <w:rFonts w:cs="Arial"/>
          <w:sz w:val="36"/>
          <w:szCs w:val="36"/>
        </w:rPr>
      </w:pPr>
    </w:p>
    <w:p w14:paraId="5141E7E2" w14:textId="77777777" w:rsidR="008F235F" w:rsidRPr="00D13BFF" w:rsidRDefault="008F235F" w:rsidP="008F235F">
      <w:pPr>
        <w:rPr>
          <w:rFonts w:cs="Arial"/>
          <w:sz w:val="36"/>
          <w:szCs w:val="36"/>
        </w:rPr>
      </w:pPr>
    </w:p>
    <w:p w14:paraId="68699C32" w14:textId="77777777" w:rsidR="008F235F" w:rsidRPr="00D13BFF" w:rsidRDefault="008F235F" w:rsidP="008F235F">
      <w:pPr>
        <w:rPr>
          <w:rFonts w:cs="Arial"/>
          <w:sz w:val="36"/>
          <w:szCs w:val="36"/>
        </w:rPr>
      </w:pPr>
    </w:p>
    <w:p w14:paraId="369A14DD" w14:textId="77777777" w:rsidR="008F235F" w:rsidRPr="00D13BFF" w:rsidRDefault="008F235F" w:rsidP="008F235F">
      <w:pPr>
        <w:rPr>
          <w:rFonts w:cs="Arial"/>
          <w:sz w:val="36"/>
          <w:szCs w:val="36"/>
        </w:rPr>
      </w:pPr>
    </w:p>
    <w:p w14:paraId="501F2EF0" w14:textId="77777777" w:rsidR="008F235F" w:rsidRPr="00D13BFF" w:rsidRDefault="008F235F" w:rsidP="008F235F">
      <w:pPr>
        <w:rPr>
          <w:rFonts w:cs="Arial"/>
          <w:sz w:val="36"/>
          <w:szCs w:val="36"/>
        </w:rPr>
      </w:pPr>
    </w:p>
    <w:bookmarkEnd w:id="0"/>
    <w:bookmarkEnd w:id="1"/>
    <w:bookmarkEnd w:id="2"/>
    <w:bookmarkEnd w:id="3"/>
    <w:p w14:paraId="7935953D" w14:textId="10D0E2F2" w:rsidR="008F235F" w:rsidRDefault="008F235F" w:rsidP="003438F0">
      <w:pPr>
        <w:jc w:val="right"/>
        <w:rPr>
          <w:rFonts w:cs="Arial"/>
        </w:rPr>
      </w:pPr>
    </w:p>
    <w:p w14:paraId="389F0F71" w14:textId="77777777" w:rsidR="008044EA" w:rsidRPr="00D13BFF" w:rsidRDefault="008044EA" w:rsidP="003438F0">
      <w:pPr>
        <w:jc w:val="right"/>
        <w:rPr>
          <w:rFonts w:cs="Arial"/>
        </w:rPr>
      </w:pPr>
    </w:p>
    <w:p w14:paraId="17AB448B" w14:textId="77777777" w:rsidR="008F235F" w:rsidRPr="00D13BFF" w:rsidRDefault="008F235F" w:rsidP="003438F0">
      <w:pPr>
        <w:jc w:val="right"/>
        <w:rPr>
          <w:rFonts w:cs="Arial"/>
        </w:rPr>
      </w:pPr>
      <w:r w:rsidRPr="00D13BFF">
        <w:rPr>
          <w:rFonts w:cs="Arial"/>
        </w:rPr>
        <w:t>Készítette:</w:t>
      </w:r>
    </w:p>
    <w:p w14:paraId="207133E2" w14:textId="77777777" w:rsidR="008F235F" w:rsidRPr="00D13BFF" w:rsidRDefault="008F235F" w:rsidP="003438F0">
      <w:pPr>
        <w:jc w:val="right"/>
        <w:rPr>
          <w:rFonts w:cs="Arial"/>
        </w:rPr>
      </w:pPr>
      <w:r w:rsidRPr="00D13BFF">
        <w:rPr>
          <w:rFonts w:cs="Arial"/>
        </w:rPr>
        <w:t>BFH Európa Projektfejlesztő és Tanácsadó Kft.</w:t>
      </w:r>
    </w:p>
    <w:p w14:paraId="31E01F19" w14:textId="3A32C45C" w:rsidR="008F235F" w:rsidRPr="00D13BFF" w:rsidRDefault="008F235F" w:rsidP="003438F0">
      <w:pPr>
        <w:jc w:val="right"/>
        <w:rPr>
          <w:rFonts w:cs="Arial"/>
        </w:rPr>
      </w:pPr>
      <w:r w:rsidRPr="00D13BFF">
        <w:rPr>
          <w:rFonts w:cs="Arial"/>
        </w:rPr>
        <w:t xml:space="preserve">9700 Szombathely, </w:t>
      </w:r>
      <w:r w:rsidR="00BC68CF" w:rsidRPr="00D13BFF">
        <w:rPr>
          <w:rFonts w:cs="Arial"/>
        </w:rPr>
        <w:t xml:space="preserve">Kálvária </w:t>
      </w:r>
      <w:r w:rsidRPr="00D13BFF">
        <w:rPr>
          <w:rFonts w:cs="Arial"/>
        </w:rPr>
        <w:t xml:space="preserve">u. </w:t>
      </w:r>
      <w:r w:rsidR="00BC68CF" w:rsidRPr="00D13BFF">
        <w:rPr>
          <w:rFonts w:cs="Arial"/>
        </w:rPr>
        <w:t>3</w:t>
      </w:r>
      <w:r w:rsidRPr="00D13BFF">
        <w:rPr>
          <w:rFonts w:cs="Arial"/>
        </w:rPr>
        <w:t>4-</w:t>
      </w:r>
      <w:r w:rsidR="00BC68CF" w:rsidRPr="00D13BFF">
        <w:rPr>
          <w:rFonts w:cs="Arial"/>
        </w:rPr>
        <w:t>3</w:t>
      </w:r>
      <w:r w:rsidRPr="00D13BFF">
        <w:rPr>
          <w:rFonts w:cs="Arial"/>
        </w:rPr>
        <w:t xml:space="preserve">6. </w:t>
      </w:r>
      <w:r w:rsidR="00BC68CF" w:rsidRPr="00D13BFF">
        <w:rPr>
          <w:rFonts w:cs="Arial"/>
        </w:rPr>
        <w:t>Fszt.</w:t>
      </w:r>
      <w:r w:rsidRPr="00D13BFF">
        <w:rPr>
          <w:rFonts w:cs="Arial"/>
        </w:rPr>
        <w:t xml:space="preserve"> </w:t>
      </w:r>
      <w:r w:rsidR="00BC68CF" w:rsidRPr="00D13BFF">
        <w:rPr>
          <w:rFonts w:cs="Arial"/>
        </w:rPr>
        <w:t>3.</w:t>
      </w:r>
    </w:p>
    <w:p w14:paraId="7E15CC2F" w14:textId="2FFF7243" w:rsidR="008F235F" w:rsidRPr="00D13BFF" w:rsidRDefault="008F235F" w:rsidP="003438F0">
      <w:pPr>
        <w:jc w:val="right"/>
        <w:rPr>
          <w:rFonts w:cs="Arial"/>
        </w:rPr>
      </w:pPr>
      <w:r w:rsidRPr="00D13BFF">
        <w:rPr>
          <w:rFonts w:cs="Arial"/>
        </w:rPr>
        <w:t xml:space="preserve">Tel: </w:t>
      </w:r>
      <w:r w:rsidR="00BC68CF" w:rsidRPr="00D13BFF">
        <w:rPr>
          <w:rFonts w:cs="Arial"/>
        </w:rPr>
        <w:t>+36 30</w:t>
      </w:r>
      <w:r w:rsidR="00B223A3">
        <w:rPr>
          <w:rFonts w:cs="Arial"/>
        </w:rPr>
        <w:t> 162 0730</w:t>
      </w:r>
    </w:p>
    <w:p w14:paraId="25471991" w14:textId="77777777" w:rsidR="008C4D3F" w:rsidRPr="00D13BFF" w:rsidRDefault="008F235F" w:rsidP="003438F0">
      <w:pPr>
        <w:jc w:val="right"/>
        <w:rPr>
          <w:rFonts w:cs="Arial"/>
        </w:rPr>
      </w:pPr>
      <w:r w:rsidRPr="00D13BFF">
        <w:rPr>
          <w:rFonts w:cs="Arial"/>
        </w:rPr>
        <w:t>www.bfh.hu www.facebook.com/bfh.europa</w:t>
      </w:r>
    </w:p>
    <w:p w14:paraId="33AC9822" w14:textId="77777777" w:rsidR="00252E40" w:rsidRPr="00D13BFF" w:rsidRDefault="00252E40" w:rsidP="003438F0">
      <w:pPr>
        <w:jc w:val="right"/>
        <w:rPr>
          <w:rFonts w:cs="Arial"/>
        </w:rPr>
      </w:pPr>
    </w:p>
    <w:p w14:paraId="7F551CA0" w14:textId="77777777" w:rsidR="006D7E04" w:rsidRPr="00D13BFF" w:rsidRDefault="008F235F" w:rsidP="003438F0">
      <w:pPr>
        <w:jc w:val="right"/>
        <w:rPr>
          <w:rFonts w:cs="Arial"/>
        </w:rPr>
        <w:sectPr w:rsidR="006D7E04" w:rsidRPr="00D13BFF">
          <w:footerReference w:type="default" r:id="rId9"/>
          <w:pgSz w:w="11906" w:h="16838"/>
          <w:pgMar w:top="1417" w:right="1417" w:bottom="1417" w:left="1417" w:header="708" w:footer="708" w:gutter="0"/>
          <w:cols w:space="708"/>
          <w:docGrid w:linePitch="360"/>
        </w:sectPr>
      </w:pPr>
      <w:r w:rsidRPr="00D13BFF">
        <w:rPr>
          <w:rFonts w:cs="Arial"/>
          <w:noProof/>
          <w:lang w:eastAsia="hu-HU"/>
        </w:rPr>
        <w:drawing>
          <wp:inline distT="0" distB="0" distL="0" distR="0" wp14:anchorId="14A26952" wp14:editId="35AF3034">
            <wp:extent cx="1044926" cy="1047750"/>
            <wp:effectExtent l="0" t="0" r="3175" b="0"/>
            <wp:docPr id="2" name="Kép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fhlogo_uj.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048988" cy="1051823"/>
                    </a:xfrm>
                    <a:prstGeom prst="rect">
                      <a:avLst/>
                    </a:prstGeom>
                  </pic:spPr>
                </pic:pic>
              </a:graphicData>
            </a:graphic>
          </wp:inline>
        </w:drawing>
      </w:r>
    </w:p>
    <w:sdt>
      <w:sdtPr>
        <w:rPr>
          <w:rFonts w:cs="Arial"/>
        </w:rPr>
        <w:id w:val="1354609106"/>
        <w:docPartObj>
          <w:docPartGallery w:val="Table of Contents"/>
          <w:docPartUnique/>
        </w:docPartObj>
      </w:sdtPr>
      <w:sdtEndPr>
        <w:rPr>
          <w:b/>
          <w:bCs/>
        </w:rPr>
      </w:sdtEndPr>
      <w:sdtContent>
        <w:p w14:paraId="7F3822E1" w14:textId="77777777" w:rsidR="006D7E04" w:rsidRPr="00D13BFF" w:rsidRDefault="006D7E04" w:rsidP="00225778">
          <w:pPr>
            <w:contextualSpacing/>
            <w:rPr>
              <w:rFonts w:cs="Arial"/>
              <w:color w:val="70AD47" w:themeColor="accent6"/>
            </w:rPr>
          </w:pPr>
          <w:r w:rsidRPr="00D13BFF">
            <w:rPr>
              <w:rFonts w:cs="Arial"/>
              <w:color w:val="70AD47" w:themeColor="accent6"/>
            </w:rPr>
            <w:t>Tartalomjegyzék</w:t>
          </w:r>
        </w:p>
        <w:p w14:paraId="36D584C2" w14:textId="77777777" w:rsidR="00E13B96" w:rsidRDefault="006D7E04">
          <w:pPr>
            <w:pStyle w:val="TJ1"/>
            <w:tabs>
              <w:tab w:val="left" w:pos="440"/>
              <w:tab w:val="right" w:leader="dot" w:pos="9062"/>
            </w:tabs>
            <w:rPr>
              <w:rFonts w:asciiTheme="minorHAnsi" w:eastAsiaTheme="minorEastAsia" w:hAnsiTheme="minorHAnsi"/>
              <w:noProof/>
              <w:lang w:eastAsia="hu-HU"/>
            </w:rPr>
          </w:pPr>
          <w:r w:rsidRPr="00D13BFF">
            <w:rPr>
              <w:rFonts w:cs="Arial"/>
            </w:rPr>
            <w:fldChar w:fldCharType="begin"/>
          </w:r>
          <w:r w:rsidRPr="00D13BFF">
            <w:rPr>
              <w:rFonts w:cs="Arial"/>
            </w:rPr>
            <w:instrText xml:space="preserve"> TOC \o "1-3" \h \z \u </w:instrText>
          </w:r>
          <w:r w:rsidRPr="00D13BFF">
            <w:rPr>
              <w:rFonts w:cs="Arial"/>
            </w:rPr>
            <w:fldChar w:fldCharType="separate"/>
          </w:r>
          <w:hyperlink w:anchor="_Toc89931559" w:history="1">
            <w:r w:rsidR="00E13B96" w:rsidRPr="0029504E">
              <w:rPr>
                <w:rStyle w:val="Hiperhivatkozs"/>
                <w:rFonts w:cs="Arial"/>
                <w:noProof/>
              </w:rPr>
              <w:t>1.</w:t>
            </w:r>
            <w:r w:rsidR="00E13B96">
              <w:rPr>
                <w:rFonts w:asciiTheme="minorHAnsi" w:eastAsiaTheme="minorEastAsia" w:hAnsiTheme="minorHAnsi"/>
                <w:noProof/>
                <w:lang w:eastAsia="hu-HU"/>
              </w:rPr>
              <w:tab/>
            </w:r>
            <w:r w:rsidR="00E13B96" w:rsidRPr="0029504E">
              <w:rPr>
                <w:rStyle w:val="Hiperhivatkozs"/>
                <w:rFonts w:cs="Arial"/>
                <w:noProof/>
              </w:rPr>
              <w:t>Vezetői összefoglaló</w:t>
            </w:r>
            <w:r w:rsidR="00E13B96">
              <w:rPr>
                <w:noProof/>
                <w:webHidden/>
              </w:rPr>
              <w:tab/>
            </w:r>
            <w:r w:rsidR="00E13B96">
              <w:rPr>
                <w:noProof/>
                <w:webHidden/>
              </w:rPr>
              <w:fldChar w:fldCharType="begin"/>
            </w:r>
            <w:r w:rsidR="00E13B96">
              <w:rPr>
                <w:noProof/>
                <w:webHidden/>
              </w:rPr>
              <w:instrText xml:space="preserve"> PAGEREF _Toc89931559 \h </w:instrText>
            </w:r>
            <w:r w:rsidR="00E13B96">
              <w:rPr>
                <w:noProof/>
                <w:webHidden/>
              </w:rPr>
            </w:r>
            <w:r w:rsidR="00E13B96">
              <w:rPr>
                <w:noProof/>
                <w:webHidden/>
              </w:rPr>
              <w:fldChar w:fldCharType="separate"/>
            </w:r>
            <w:r w:rsidR="00972BC9">
              <w:rPr>
                <w:noProof/>
                <w:webHidden/>
              </w:rPr>
              <w:t>6</w:t>
            </w:r>
            <w:r w:rsidR="00E13B96">
              <w:rPr>
                <w:noProof/>
                <w:webHidden/>
              </w:rPr>
              <w:fldChar w:fldCharType="end"/>
            </w:r>
          </w:hyperlink>
        </w:p>
        <w:p w14:paraId="3852D60D" w14:textId="77777777" w:rsidR="00E13B96" w:rsidRDefault="00972BC9">
          <w:pPr>
            <w:pStyle w:val="TJ1"/>
            <w:tabs>
              <w:tab w:val="left" w:pos="440"/>
              <w:tab w:val="right" w:leader="dot" w:pos="9062"/>
            </w:tabs>
            <w:rPr>
              <w:rFonts w:asciiTheme="minorHAnsi" w:eastAsiaTheme="minorEastAsia" w:hAnsiTheme="minorHAnsi"/>
              <w:noProof/>
              <w:lang w:eastAsia="hu-HU"/>
            </w:rPr>
          </w:pPr>
          <w:hyperlink w:anchor="_Toc89931560" w:history="1">
            <w:r w:rsidR="00E13B96" w:rsidRPr="0029504E">
              <w:rPr>
                <w:rStyle w:val="Hiperhivatkozs"/>
                <w:rFonts w:cs="Arial"/>
                <w:noProof/>
              </w:rPr>
              <w:t>2.</w:t>
            </w:r>
            <w:r w:rsidR="00E13B96">
              <w:rPr>
                <w:rFonts w:asciiTheme="minorHAnsi" w:eastAsiaTheme="minorEastAsia" w:hAnsiTheme="minorHAnsi"/>
                <w:noProof/>
                <w:lang w:eastAsia="hu-HU"/>
              </w:rPr>
              <w:tab/>
            </w:r>
            <w:r w:rsidR="00E13B96" w:rsidRPr="0029504E">
              <w:rPr>
                <w:rStyle w:val="Hiperhivatkozs"/>
                <w:rFonts w:cs="Arial"/>
                <w:noProof/>
              </w:rPr>
              <w:t>Bevezetés</w:t>
            </w:r>
            <w:r w:rsidR="00E13B96">
              <w:rPr>
                <w:noProof/>
                <w:webHidden/>
              </w:rPr>
              <w:tab/>
            </w:r>
            <w:r w:rsidR="00E13B96">
              <w:rPr>
                <w:noProof/>
                <w:webHidden/>
              </w:rPr>
              <w:fldChar w:fldCharType="begin"/>
            </w:r>
            <w:r w:rsidR="00E13B96">
              <w:rPr>
                <w:noProof/>
                <w:webHidden/>
              </w:rPr>
              <w:instrText xml:space="preserve"> PAGEREF _Toc89931560 \h </w:instrText>
            </w:r>
            <w:r w:rsidR="00E13B96">
              <w:rPr>
                <w:noProof/>
                <w:webHidden/>
              </w:rPr>
            </w:r>
            <w:r w:rsidR="00E13B96">
              <w:rPr>
                <w:noProof/>
                <w:webHidden/>
              </w:rPr>
              <w:fldChar w:fldCharType="separate"/>
            </w:r>
            <w:r>
              <w:rPr>
                <w:noProof/>
                <w:webHidden/>
              </w:rPr>
              <w:t>8</w:t>
            </w:r>
            <w:r w:rsidR="00E13B96">
              <w:rPr>
                <w:noProof/>
                <w:webHidden/>
              </w:rPr>
              <w:fldChar w:fldCharType="end"/>
            </w:r>
          </w:hyperlink>
        </w:p>
        <w:p w14:paraId="5CEA86D0" w14:textId="77777777" w:rsidR="00E13B96" w:rsidRDefault="00972BC9">
          <w:pPr>
            <w:pStyle w:val="TJ1"/>
            <w:tabs>
              <w:tab w:val="left" w:pos="440"/>
              <w:tab w:val="right" w:leader="dot" w:pos="9062"/>
            </w:tabs>
            <w:rPr>
              <w:rFonts w:asciiTheme="minorHAnsi" w:eastAsiaTheme="minorEastAsia" w:hAnsiTheme="minorHAnsi"/>
              <w:noProof/>
              <w:lang w:eastAsia="hu-HU"/>
            </w:rPr>
          </w:pPr>
          <w:hyperlink w:anchor="_Toc89931561" w:history="1">
            <w:r w:rsidR="00E13B96" w:rsidRPr="0029504E">
              <w:rPr>
                <w:rStyle w:val="Hiperhivatkozs"/>
                <w:rFonts w:cs="Arial"/>
                <w:noProof/>
              </w:rPr>
              <w:t>3.</w:t>
            </w:r>
            <w:r w:rsidR="00E13B96">
              <w:rPr>
                <w:rFonts w:asciiTheme="minorHAnsi" w:eastAsiaTheme="minorEastAsia" w:hAnsiTheme="minorHAnsi"/>
                <w:noProof/>
                <w:lang w:eastAsia="hu-HU"/>
              </w:rPr>
              <w:tab/>
            </w:r>
            <w:r w:rsidR="00E13B96" w:rsidRPr="0029504E">
              <w:rPr>
                <w:rStyle w:val="Hiperhivatkozs"/>
                <w:rFonts w:cs="Arial"/>
                <w:noProof/>
              </w:rPr>
              <w:t>Szombathely releváns adottságai</w:t>
            </w:r>
            <w:r w:rsidR="00E13B96">
              <w:rPr>
                <w:noProof/>
                <w:webHidden/>
              </w:rPr>
              <w:tab/>
            </w:r>
            <w:r w:rsidR="00E13B96">
              <w:rPr>
                <w:noProof/>
                <w:webHidden/>
              </w:rPr>
              <w:fldChar w:fldCharType="begin"/>
            </w:r>
            <w:r w:rsidR="00E13B96">
              <w:rPr>
                <w:noProof/>
                <w:webHidden/>
              </w:rPr>
              <w:instrText xml:space="preserve"> PAGEREF _Toc89931561 \h </w:instrText>
            </w:r>
            <w:r w:rsidR="00E13B96">
              <w:rPr>
                <w:noProof/>
                <w:webHidden/>
              </w:rPr>
            </w:r>
            <w:r w:rsidR="00E13B96">
              <w:rPr>
                <w:noProof/>
                <w:webHidden/>
              </w:rPr>
              <w:fldChar w:fldCharType="separate"/>
            </w:r>
            <w:r>
              <w:rPr>
                <w:noProof/>
                <w:webHidden/>
              </w:rPr>
              <w:t>10</w:t>
            </w:r>
            <w:r w:rsidR="00E13B96">
              <w:rPr>
                <w:noProof/>
                <w:webHidden/>
              </w:rPr>
              <w:fldChar w:fldCharType="end"/>
            </w:r>
          </w:hyperlink>
        </w:p>
        <w:p w14:paraId="2C42CE74" w14:textId="77777777" w:rsidR="00E13B96" w:rsidRDefault="00972BC9">
          <w:pPr>
            <w:pStyle w:val="TJ2"/>
            <w:tabs>
              <w:tab w:val="left" w:pos="880"/>
              <w:tab w:val="right" w:leader="dot" w:pos="9062"/>
            </w:tabs>
            <w:rPr>
              <w:rFonts w:asciiTheme="minorHAnsi" w:eastAsiaTheme="minorEastAsia" w:hAnsiTheme="minorHAnsi"/>
              <w:noProof/>
              <w:lang w:eastAsia="hu-HU"/>
            </w:rPr>
          </w:pPr>
          <w:hyperlink w:anchor="_Toc89931562" w:history="1">
            <w:r w:rsidR="00E13B96" w:rsidRPr="0029504E">
              <w:rPr>
                <w:rStyle w:val="Hiperhivatkozs"/>
                <w:rFonts w:cs="Arial"/>
                <w:noProof/>
              </w:rPr>
              <w:t>3.1.</w:t>
            </w:r>
            <w:r w:rsidR="00E13B96">
              <w:rPr>
                <w:rFonts w:asciiTheme="minorHAnsi" w:eastAsiaTheme="minorEastAsia" w:hAnsiTheme="minorHAnsi"/>
                <w:noProof/>
                <w:lang w:eastAsia="hu-HU"/>
              </w:rPr>
              <w:tab/>
            </w:r>
            <w:r w:rsidR="00E13B96" w:rsidRPr="0029504E">
              <w:rPr>
                <w:rStyle w:val="Hiperhivatkozs"/>
                <w:rFonts w:cs="Arial"/>
                <w:noProof/>
              </w:rPr>
              <w:t>A település általános bemutatása</w:t>
            </w:r>
            <w:r w:rsidR="00E13B96">
              <w:rPr>
                <w:noProof/>
                <w:webHidden/>
              </w:rPr>
              <w:tab/>
            </w:r>
            <w:r w:rsidR="00E13B96">
              <w:rPr>
                <w:noProof/>
                <w:webHidden/>
              </w:rPr>
              <w:fldChar w:fldCharType="begin"/>
            </w:r>
            <w:r w:rsidR="00E13B96">
              <w:rPr>
                <w:noProof/>
                <w:webHidden/>
              </w:rPr>
              <w:instrText xml:space="preserve"> PAGEREF _Toc89931562 \h </w:instrText>
            </w:r>
            <w:r w:rsidR="00E13B96">
              <w:rPr>
                <w:noProof/>
                <w:webHidden/>
              </w:rPr>
            </w:r>
            <w:r w:rsidR="00E13B96">
              <w:rPr>
                <w:noProof/>
                <w:webHidden/>
              </w:rPr>
              <w:fldChar w:fldCharType="separate"/>
            </w:r>
            <w:r>
              <w:rPr>
                <w:noProof/>
                <w:webHidden/>
              </w:rPr>
              <w:t>10</w:t>
            </w:r>
            <w:r w:rsidR="00E13B96">
              <w:rPr>
                <w:noProof/>
                <w:webHidden/>
              </w:rPr>
              <w:fldChar w:fldCharType="end"/>
            </w:r>
          </w:hyperlink>
        </w:p>
        <w:p w14:paraId="19F6F968" w14:textId="77777777" w:rsidR="00E13B96" w:rsidRDefault="00972BC9">
          <w:pPr>
            <w:pStyle w:val="TJ2"/>
            <w:tabs>
              <w:tab w:val="left" w:pos="880"/>
              <w:tab w:val="right" w:leader="dot" w:pos="9062"/>
            </w:tabs>
            <w:rPr>
              <w:rFonts w:asciiTheme="minorHAnsi" w:eastAsiaTheme="minorEastAsia" w:hAnsiTheme="minorHAnsi"/>
              <w:noProof/>
              <w:lang w:eastAsia="hu-HU"/>
            </w:rPr>
          </w:pPr>
          <w:hyperlink w:anchor="_Toc89931563" w:history="1">
            <w:r w:rsidR="00E13B96" w:rsidRPr="0029504E">
              <w:rPr>
                <w:rStyle w:val="Hiperhivatkozs"/>
                <w:rFonts w:cs="Arial"/>
                <w:noProof/>
              </w:rPr>
              <w:t>3.2.</w:t>
            </w:r>
            <w:r w:rsidR="00E13B96">
              <w:rPr>
                <w:rFonts w:asciiTheme="minorHAnsi" w:eastAsiaTheme="minorEastAsia" w:hAnsiTheme="minorHAnsi"/>
                <w:noProof/>
                <w:lang w:eastAsia="hu-HU"/>
              </w:rPr>
              <w:tab/>
            </w:r>
            <w:r w:rsidR="00E13B96" w:rsidRPr="0029504E">
              <w:rPr>
                <w:rStyle w:val="Hiperhivatkozs"/>
                <w:rFonts w:cs="Arial"/>
                <w:noProof/>
              </w:rPr>
              <w:t>A releváns infrastruktúra és főbb ágazatok bemutatása</w:t>
            </w:r>
            <w:r w:rsidR="00E13B96">
              <w:rPr>
                <w:noProof/>
                <w:webHidden/>
              </w:rPr>
              <w:tab/>
            </w:r>
            <w:r w:rsidR="00E13B96">
              <w:rPr>
                <w:noProof/>
                <w:webHidden/>
              </w:rPr>
              <w:fldChar w:fldCharType="begin"/>
            </w:r>
            <w:r w:rsidR="00E13B96">
              <w:rPr>
                <w:noProof/>
                <w:webHidden/>
              </w:rPr>
              <w:instrText xml:space="preserve"> PAGEREF _Toc89931563 \h </w:instrText>
            </w:r>
            <w:r w:rsidR="00E13B96">
              <w:rPr>
                <w:noProof/>
                <w:webHidden/>
              </w:rPr>
            </w:r>
            <w:r w:rsidR="00E13B96">
              <w:rPr>
                <w:noProof/>
                <w:webHidden/>
              </w:rPr>
              <w:fldChar w:fldCharType="separate"/>
            </w:r>
            <w:r>
              <w:rPr>
                <w:noProof/>
                <w:webHidden/>
              </w:rPr>
              <w:t>14</w:t>
            </w:r>
            <w:r w:rsidR="00E13B96">
              <w:rPr>
                <w:noProof/>
                <w:webHidden/>
              </w:rPr>
              <w:fldChar w:fldCharType="end"/>
            </w:r>
          </w:hyperlink>
        </w:p>
        <w:p w14:paraId="32CAC647" w14:textId="77777777" w:rsidR="00E13B96" w:rsidRDefault="00972BC9">
          <w:pPr>
            <w:pStyle w:val="TJ3"/>
            <w:rPr>
              <w:rFonts w:asciiTheme="minorHAnsi" w:eastAsiaTheme="minorEastAsia" w:hAnsiTheme="minorHAnsi"/>
              <w:noProof/>
              <w:lang w:eastAsia="hu-HU"/>
            </w:rPr>
          </w:pPr>
          <w:hyperlink w:anchor="_Toc89931564" w:history="1">
            <w:r w:rsidR="00E13B96" w:rsidRPr="0029504E">
              <w:rPr>
                <w:rStyle w:val="Hiperhivatkozs"/>
                <w:rFonts w:cs="Arial"/>
                <w:noProof/>
              </w:rPr>
              <w:t>3.2.1.</w:t>
            </w:r>
            <w:r w:rsidR="00E13B96">
              <w:rPr>
                <w:rFonts w:asciiTheme="minorHAnsi" w:eastAsiaTheme="minorEastAsia" w:hAnsiTheme="minorHAnsi"/>
                <w:noProof/>
                <w:lang w:eastAsia="hu-HU"/>
              </w:rPr>
              <w:tab/>
            </w:r>
            <w:r w:rsidR="00E13B96" w:rsidRPr="0029504E">
              <w:rPr>
                <w:rStyle w:val="Hiperhivatkozs"/>
                <w:rFonts w:cs="Arial"/>
                <w:noProof/>
              </w:rPr>
              <w:t>Energiaellátás</w:t>
            </w:r>
            <w:r w:rsidR="00E13B96">
              <w:rPr>
                <w:noProof/>
                <w:webHidden/>
              </w:rPr>
              <w:tab/>
            </w:r>
            <w:r w:rsidR="00E13B96">
              <w:rPr>
                <w:noProof/>
                <w:webHidden/>
              </w:rPr>
              <w:fldChar w:fldCharType="begin"/>
            </w:r>
            <w:r w:rsidR="00E13B96">
              <w:rPr>
                <w:noProof/>
                <w:webHidden/>
              </w:rPr>
              <w:instrText xml:space="preserve"> PAGEREF _Toc89931564 \h </w:instrText>
            </w:r>
            <w:r w:rsidR="00E13B96">
              <w:rPr>
                <w:noProof/>
                <w:webHidden/>
              </w:rPr>
            </w:r>
            <w:r w:rsidR="00E13B96">
              <w:rPr>
                <w:noProof/>
                <w:webHidden/>
              </w:rPr>
              <w:fldChar w:fldCharType="separate"/>
            </w:r>
            <w:r>
              <w:rPr>
                <w:noProof/>
                <w:webHidden/>
              </w:rPr>
              <w:t>14</w:t>
            </w:r>
            <w:r w:rsidR="00E13B96">
              <w:rPr>
                <w:noProof/>
                <w:webHidden/>
              </w:rPr>
              <w:fldChar w:fldCharType="end"/>
            </w:r>
          </w:hyperlink>
        </w:p>
        <w:p w14:paraId="28254DD0" w14:textId="77777777" w:rsidR="00E13B96" w:rsidRDefault="00972BC9">
          <w:pPr>
            <w:pStyle w:val="TJ3"/>
            <w:rPr>
              <w:rFonts w:asciiTheme="minorHAnsi" w:eastAsiaTheme="minorEastAsia" w:hAnsiTheme="minorHAnsi"/>
              <w:noProof/>
              <w:lang w:eastAsia="hu-HU"/>
            </w:rPr>
          </w:pPr>
          <w:hyperlink w:anchor="_Toc89931565" w:history="1">
            <w:r w:rsidR="00E13B96" w:rsidRPr="0029504E">
              <w:rPr>
                <w:rStyle w:val="Hiperhivatkozs"/>
                <w:rFonts w:cs="Arial"/>
                <w:noProof/>
              </w:rPr>
              <w:t>3.2.2.</w:t>
            </w:r>
            <w:r w:rsidR="00E13B96">
              <w:rPr>
                <w:rFonts w:asciiTheme="minorHAnsi" w:eastAsiaTheme="minorEastAsia" w:hAnsiTheme="minorHAnsi"/>
                <w:noProof/>
                <w:lang w:eastAsia="hu-HU"/>
              </w:rPr>
              <w:tab/>
            </w:r>
            <w:r w:rsidR="00E13B96" w:rsidRPr="0029504E">
              <w:rPr>
                <w:rStyle w:val="Hiperhivatkozs"/>
                <w:rFonts w:cs="Arial"/>
                <w:noProof/>
              </w:rPr>
              <w:t>Víz, szennyvízellátás</w:t>
            </w:r>
            <w:r w:rsidR="00E13B96">
              <w:rPr>
                <w:noProof/>
                <w:webHidden/>
              </w:rPr>
              <w:tab/>
            </w:r>
            <w:r w:rsidR="00E13B96">
              <w:rPr>
                <w:noProof/>
                <w:webHidden/>
              </w:rPr>
              <w:fldChar w:fldCharType="begin"/>
            </w:r>
            <w:r w:rsidR="00E13B96">
              <w:rPr>
                <w:noProof/>
                <w:webHidden/>
              </w:rPr>
              <w:instrText xml:space="preserve"> PAGEREF _Toc89931565 \h </w:instrText>
            </w:r>
            <w:r w:rsidR="00E13B96">
              <w:rPr>
                <w:noProof/>
                <w:webHidden/>
              </w:rPr>
            </w:r>
            <w:r w:rsidR="00E13B96">
              <w:rPr>
                <w:noProof/>
                <w:webHidden/>
              </w:rPr>
              <w:fldChar w:fldCharType="separate"/>
            </w:r>
            <w:r>
              <w:rPr>
                <w:noProof/>
                <w:webHidden/>
              </w:rPr>
              <w:t>16</w:t>
            </w:r>
            <w:r w:rsidR="00E13B96">
              <w:rPr>
                <w:noProof/>
                <w:webHidden/>
              </w:rPr>
              <w:fldChar w:fldCharType="end"/>
            </w:r>
          </w:hyperlink>
        </w:p>
        <w:p w14:paraId="3A26EAFF" w14:textId="77777777" w:rsidR="00E13B96" w:rsidRDefault="00972BC9">
          <w:pPr>
            <w:pStyle w:val="TJ3"/>
            <w:rPr>
              <w:rFonts w:asciiTheme="minorHAnsi" w:eastAsiaTheme="minorEastAsia" w:hAnsiTheme="minorHAnsi"/>
              <w:noProof/>
              <w:lang w:eastAsia="hu-HU"/>
            </w:rPr>
          </w:pPr>
          <w:hyperlink w:anchor="_Toc89931566" w:history="1">
            <w:r w:rsidR="00E13B96" w:rsidRPr="0029504E">
              <w:rPr>
                <w:rStyle w:val="Hiperhivatkozs"/>
                <w:rFonts w:cs="Arial"/>
                <w:noProof/>
              </w:rPr>
              <w:t>3.2.3.</w:t>
            </w:r>
            <w:r w:rsidR="00E13B96">
              <w:rPr>
                <w:rFonts w:asciiTheme="minorHAnsi" w:eastAsiaTheme="minorEastAsia" w:hAnsiTheme="minorHAnsi"/>
                <w:noProof/>
                <w:lang w:eastAsia="hu-HU"/>
              </w:rPr>
              <w:tab/>
            </w:r>
            <w:r w:rsidR="00E13B96" w:rsidRPr="0029504E">
              <w:rPr>
                <w:rStyle w:val="Hiperhivatkozs"/>
                <w:rFonts w:cs="Arial"/>
                <w:noProof/>
              </w:rPr>
              <w:t>Ingatlanállomány</w:t>
            </w:r>
            <w:r w:rsidR="00E13B96">
              <w:rPr>
                <w:noProof/>
                <w:webHidden/>
              </w:rPr>
              <w:tab/>
            </w:r>
            <w:r w:rsidR="00E13B96">
              <w:rPr>
                <w:noProof/>
                <w:webHidden/>
              </w:rPr>
              <w:fldChar w:fldCharType="begin"/>
            </w:r>
            <w:r w:rsidR="00E13B96">
              <w:rPr>
                <w:noProof/>
                <w:webHidden/>
              </w:rPr>
              <w:instrText xml:space="preserve"> PAGEREF _Toc89931566 \h </w:instrText>
            </w:r>
            <w:r w:rsidR="00E13B96">
              <w:rPr>
                <w:noProof/>
                <w:webHidden/>
              </w:rPr>
            </w:r>
            <w:r w:rsidR="00E13B96">
              <w:rPr>
                <w:noProof/>
                <w:webHidden/>
              </w:rPr>
              <w:fldChar w:fldCharType="separate"/>
            </w:r>
            <w:r>
              <w:rPr>
                <w:noProof/>
                <w:webHidden/>
              </w:rPr>
              <w:t>17</w:t>
            </w:r>
            <w:r w:rsidR="00E13B96">
              <w:rPr>
                <w:noProof/>
                <w:webHidden/>
              </w:rPr>
              <w:fldChar w:fldCharType="end"/>
            </w:r>
          </w:hyperlink>
        </w:p>
        <w:p w14:paraId="02120897" w14:textId="77777777" w:rsidR="00E13B96" w:rsidRDefault="00972BC9">
          <w:pPr>
            <w:pStyle w:val="TJ3"/>
            <w:rPr>
              <w:rFonts w:asciiTheme="minorHAnsi" w:eastAsiaTheme="minorEastAsia" w:hAnsiTheme="minorHAnsi"/>
              <w:noProof/>
              <w:lang w:eastAsia="hu-HU"/>
            </w:rPr>
          </w:pPr>
          <w:hyperlink w:anchor="_Toc89931567" w:history="1">
            <w:r w:rsidR="00E13B96" w:rsidRPr="0029504E">
              <w:rPr>
                <w:rStyle w:val="Hiperhivatkozs"/>
                <w:rFonts w:cs="Arial"/>
                <w:noProof/>
              </w:rPr>
              <w:t>3.2.4.</w:t>
            </w:r>
            <w:r w:rsidR="00E13B96">
              <w:rPr>
                <w:rFonts w:asciiTheme="minorHAnsi" w:eastAsiaTheme="minorEastAsia" w:hAnsiTheme="minorHAnsi"/>
                <w:noProof/>
                <w:lang w:eastAsia="hu-HU"/>
              </w:rPr>
              <w:tab/>
            </w:r>
            <w:r w:rsidR="00E13B96" w:rsidRPr="0029504E">
              <w:rPr>
                <w:rStyle w:val="Hiperhivatkozs"/>
                <w:rFonts w:cs="Arial"/>
                <w:noProof/>
              </w:rPr>
              <w:t>Hulladékgazdálkodás</w:t>
            </w:r>
            <w:r w:rsidR="00E13B96">
              <w:rPr>
                <w:noProof/>
                <w:webHidden/>
              </w:rPr>
              <w:tab/>
            </w:r>
            <w:r w:rsidR="00E13B96">
              <w:rPr>
                <w:noProof/>
                <w:webHidden/>
              </w:rPr>
              <w:fldChar w:fldCharType="begin"/>
            </w:r>
            <w:r w:rsidR="00E13B96">
              <w:rPr>
                <w:noProof/>
                <w:webHidden/>
              </w:rPr>
              <w:instrText xml:space="preserve"> PAGEREF _Toc89931567 \h </w:instrText>
            </w:r>
            <w:r w:rsidR="00E13B96">
              <w:rPr>
                <w:noProof/>
                <w:webHidden/>
              </w:rPr>
            </w:r>
            <w:r w:rsidR="00E13B96">
              <w:rPr>
                <w:noProof/>
                <w:webHidden/>
              </w:rPr>
              <w:fldChar w:fldCharType="separate"/>
            </w:r>
            <w:r>
              <w:rPr>
                <w:noProof/>
                <w:webHidden/>
              </w:rPr>
              <w:t>22</w:t>
            </w:r>
            <w:r w:rsidR="00E13B96">
              <w:rPr>
                <w:noProof/>
                <w:webHidden/>
              </w:rPr>
              <w:fldChar w:fldCharType="end"/>
            </w:r>
          </w:hyperlink>
        </w:p>
        <w:p w14:paraId="08E03511" w14:textId="77777777" w:rsidR="00E13B96" w:rsidRDefault="00972BC9">
          <w:pPr>
            <w:pStyle w:val="TJ3"/>
            <w:rPr>
              <w:rFonts w:asciiTheme="minorHAnsi" w:eastAsiaTheme="minorEastAsia" w:hAnsiTheme="minorHAnsi"/>
              <w:noProof/>
              <w:lang w:eastAsia="hu-HU"/>
            </w:rPr>
          </w:pPr>
          <w:hyperlink w:anchor="_Toc89931568" w:history="1">
            <w:r w:rsidR="00E13B96" w:rsidRPr="0029504E">
              <w:rPr>
                <w:rStyle w:val="Hiperhivatkozs"/>
                <w:rFonts w:cs="Arial"/>
                <w:noProof/>
              </w:rPr>
              <w:t>3.2.5.</w:t>
            </w:r>
            <w:r w:rsidR="00E13B96">
              <w:rPr>
                <w:rFonts w:asciiTheme="minorHAnsi" w:eastAsiaTheme="minorEastAsia" w:hAnsiTheme="minorHAnsi"/>
                <w:noProof/>
                <w:lang w:eastAsia="hu-HU"/>
              </w:rPr>
              <w:tab/>
            </w:r>
            <w:r w:rsidR="00E13B96" w:rsidRPr="0029504E">
              <w:rPr>
                <w:rStyle w:val="Hiperhivatkozs"/>
                <w:rFonts w:cs="Arial"/>
                <w:noProof/>
              </w:rPr>
              <w:t>Közlekedés</w:t>
            </w:r>
            <w:r w:rsidR="00E13B96">
              <w:rPr>
                <w:noProof/>
                <w:webHidden/>
              </w:rPr>
              <w:tab/>
            </w:r>
            <w:r w:rsidR="00E13B96">
              <w:rPr>
                <w:noProof/>
                <w:webHidden/>
              </w:rPr>
              <w:fldChar w:fldCharType="begin"/>
            </w:r>
            <w:r w:rsidR="00E13B96">
              <w:rPr>
                <w:noProof/>
                <w:webHidden/>
              </w:rPr>
              <w:instrText xml:space="preserve"> PAGEREF _Toc89931568 \h </w:instrText>
            </w:r>
            <w:r w:rsidR="00E13B96">
              <w:rPr>
                <w:noProof/>
                <w:webHidden/>
              </w:rPr>
            </w:r>
            <w:r w:rsidR="00E13B96">
              <w:rPr>
                <w:noProof/>
                <w:webHidden/>
              </w:rPr>
              <w:fldChar w:fldCharType="separate"/>
            </w:r>
            <w:r>
              <w:rPr>
                <w:noProof/>
                <w:webHidden/>
              </w:rPr>
              <w:t>23</w:t>
            </w:r>
            <w:r w:rsidR="00E13B96">
              <w:rPr>
                <w:noProof/>
                <w:webHidden/>
              </w:rPr>
              <w:fldChar w:fldCharType="end"/>
            </w:r>
          </w:hyperlink>
        </w:p>
        <w:p w14:paraId="1C60871A" w14:textId="77777777" w:rsidR="00E13B96" w:rsidRDefault="00972BC9">
          <w:pPr>
            <w:pStyle w:val="TJ3"/>
            <w:rPr>
              <w:rFonts w:asciiTheme="minorHAnsi" w:eastAsiaTheme="minorEastAsia" w:hAnsiTheme="minorHAnsi"/>
              <w:noProof/>
              <w:lang w:eastAsia="hu-HU"/>
            </w:rPr>
          </w:pPr>
          <w:hyperlink w:anchor="_Toc89931569" w:history="1">
            <w:r w:rsidR="00E13B96" w:rsidRPr="0029504E">
              <w:rPr>
                <w:rStyle w:val="Hiperhivatkozs"/>
                <w:rFonts w:cs="Arial"/>
                <w:noProof/>
              </w:rPr>
              <w:t>3.2.6.</w:t>
            </w:r>
            <w:r w:rsidR="00E13B96">
              <w:rPr>
                <w:rFonts w:asciiTheme="minorHAnsi" w:eastAsiaTheme="minorEastAsia" w:hAnsiTheme="minorHAnsi"/>
                <w:noProof/>
                <w:lang w:eastAsia="hu-HU"/>
              </w:rPr>
              <w:tab/>
            </w:r>
            <w:r w:rsidR="00E13B96" w:rsidRPr="0029504E">
              <w:rPr>
                <w:rStyle w:val="Hiperhivatkozs"/>
                <w:rFonts w:cs="Arial"/>
                <w:noProof/>
              </w:rPr>
              <w:t>Államigazgatási központi szerepből fakadó infrastruktúra</w:t>
            </w:r>
            <w:r w:rsidR="00E13B96">
              <w:rPr>
                <w:noProof/>
                <w:webHidden/>
              </w:rPr>
              <w:tab/>
            </w:r>
            <w:r w:rsidR="00E13B96">
              <w:rPr>
                <w:noProof/>
                <w:webHidden/>
              </w:rPr>
              <w:fldChar w:fldCharType="begin"/>
            </w:r>
            <w:r w:rsidR="00E13B96">
              <w:rPr>
                <w:noProof/>
                <w:webHidden/>
              </w:rPr>
              <w:instrText xml:space="preserve"> PAGEREF _Toc89931569 \h </w:instrText>
            </w:r>
            <w:r w:rsidR="00E13B96">
              <w:rPr>
                <w:noProof/>
                <w:webHidden/>
              </w:rPr>
            </w:r>
            <w:r w:rsidR="00E13B96">
              <w:rPr>
                <w:noProof/>
                <w:webHidden/>
              </w:rPr>
              <w:fldChar w:fldCharType="separate"/>
            </w:r>
            <w:r>
              <w:rPr>
                <w:noProof/>
                <w:webHidden/>
              </w:rPr>
              <w:t>25</w:t>
            </w:r>
            <w:r w:rsidR="00E13B96">
              <w:rPr>
                <w:noProof/>
                <w:webHidden/>
              </w:rPr>
              <w:fldChar w:fldCharType="end"/>
            </w:r>
          </w:hyperlink>
        </w:p>
        <w:p w14:paraId="3E2BA436" w14:textId="77777777" w:rsidR="00E13B96" w:rsidRDefault="00972BC9">
          <w:pPr>
            <w:pStyle w:val="TJ3"/>
            <w:rPr>
              <w:rFonts w:asciiTheme="minorHAnsi" w:eastAsiaTheme="minorEastAsia" w:hAnsiTheme="minorHAnsi"/>
              <w:noProof/>
              <w:lang w:eastAsia="hu-HU"/>
            </w:rPr>
          </w:pPr>
          <w:hyperlink w:anchor="_Toc89931570" w:history="1">
            <w:r w:rsidR="00E13B96" w:rsidRPr="0029504E">
              <w:rPr>
                <w:rStyle w:val="Hiperhivatkozs"/>
                <w:rFonts w:cs="Arial"/>
                <w:noProof/>
              </w:rPr>
              <w:t>3.2.7.</w:t>
            </w:r>
            <w:r w:rsidR="00E13B96">
              <w:rPr>
                <w:rFonts w:asciiTheme="minorHAnsi" w:eastAsiaTheme="minorEastAsia" w:hAnsiTheme="minorHAnsi"/>
                <w:noProof/>
                <w:lang w:eastAsia="hu-HU"/>
              </w:rPr>
              <w:tab/>
            </w:r>
            <w:r w:rsidR="00E13B96" w:rsidRPr="0029504E">
              <w:rPr>
                <w:rStyle w:val="Hiperhivatkozs"/>
                <w:rFonts w:cs="Arial"/>
                <w:noProof/>
              </w:rPr>
              <w:t>A bázisév meghatározása</w:t>
            </w:r>
            <w:r w:rsidR="00E13B96">
              <w:rPr>
                <w:noProof/>
                <w:webHidden/>
              </w:rPr>
              <w:tab/>
            </w:r>
            <w:r w:rsidR="00E13B96">
              <w:rPr>
                <w:noProof/>
                <w:webHidden/>
              </w:rPr>
              <w:fldChar w:fldCharType="begin"/>
            </w:r>
            <w:r w:rsidR="00E13B96">
              <w:rPr>
                <w:noProof/>
                <w:webHidden/>
              </w:rPr>
              <w:instrText xml:space="preserve"> PAGEREF _Toc89931570 \h </w:instrText>
            </w:r>
            <w:r w:rsidR="00E13B96">
              <w:rPr>
                <w:noProof/>
                <w:webHidden/>
              </w:rPr>
            </w:r>
            <w:r w:rsidR="00E13B96">
              <w:rPr>
                <w:noProof/>
                <w:webHidden/>
              </w:rPr>
              <w:fldChar w:fldCharType="separate"/>
            </w:r>
            <w:r>
              <w:rPr>
                <w:noProof/>
                <w:webHidden/>
              </w:rPr>
              <w:t>25</w:t>
            </w:r>
            <w:r w:rsidR="00E13B96">
              <w:rPr>
                <w:noProof/>
                <w:webHidden/>
              </w:rPr>
              <w:fldChar w:fldCharType="end"/>
            </w:r>
          </w:hyperlink>
        </w:p>
        <w:p w14:paraId="2B4789EB" w14:textId="77777777" w:rsidR="00E13B96" w:rsidRDefault="00972BC9">
          <w:pPr>
            <w:pStyle w:val="TJ1"/>
            <w:tabs>
              <w:tab w:val="left" w:pos="440"/>
              <w:tab w:val="right" w:leader="dot" w:pos="9062"/>
            </w:tabs>
            <w:rPr>
              <w:rFonts w:asciiTheme="minorHAnsi" w:eastAsiaTheme="minorEastAsia" w:hAnsiTheme="minorHAnsi"/>
              <w:noProof/>
              <w:lang w:eastAsia="hu-HU"/>
            </w:rPr>
          </w:pPr>
          <w:hyperlink w:anchor="_Toc89931571" w:history="1">
            <w:r w:rsidR="00E13B96" w:rsidRPr="0029504E">
              <w:rPr>
                <w:rStyle w:val="Hiperhivatkozs"/>
                <w:rFonts w:cs="Arial"/>
                <w:noProof/>
              </w:rPr>
              <w:t>4.</w:t>
            </w:r>
            <w:r w:rsidR="00E13B96">
              <w:rPr>
                <w:rFonts w:asciiTheme="minorHAnsi" w:eastAsiaTheme="minorEastAsia" w:hAnsiTheme="minorHAnsi"/>
                <w:noProof/>
                <w:lang w:eastAsia="hu-HU"/>
              </w:rPr>
              <w:tab/>
            </w:r>
            <w:r w:rsidR="00E13B96" w:rsidRPr="0029504E">
              <w:rPr>
                <w:rStyle w:val="Hiperhivatkozs"/>
                <w:rFonts w:cs="Arial"/>
                <w:noProof/>
              </w:rPr>
              <w:t>Kibocsátásleltár (BEI) (helyzetelemzés)</w:t>
            </w:r>
            <w:r w:rsidR="00E13B96">
              <w:rPr>
                <w:noProof/>
                <w:webHidden/>
              </w:rPr>
              <w:tab/>
            </w:r>
            <w:r w:rsidR="00E13B96">
              <w:rPr>
                <w:noProof/>
                <w:webHidden/>
              </w:rPr>
              <w:fldChar w:fldCharType="begin"/>
            </w:r>
            <w:r w:rsidR="00E13B96">
              <w:rPr>
                <w:noProof/>
                <w:webHidden/>
              </w:rPr>
              <w:instrText xml:space="preserve"> PAGEREF _Toc89931571 \h </w:instrText>
            </w:r>
            <w:r w:rsidR="00E13B96">
              <w:rPr>
                <w:noProof/>
                <w:webHidden/>
              </w:rPr>
            </w:r>
            <w:r w:rsidR="00E13B96">
              <w:rPr>
                <w:noProof/>
                <w:webHidden/>
              </w:rPr>
              <w:fldChar w:fldCharType="separate"/>
            </w:r>
            <w:r>
              <w:rPr>
                <w:noProof/>
                <w:webHidden/>
              </w:rPr>
              <w:t>26</w:t>
            </w:r>
            <w:r w:rsidR="00E13B96">
              <w:rPr>
                <w:noProof/>
                <w:webHidden/>
              </w:rPr>
              <w:fldChar w:fldCharType="end"/>
            </w:r>
          </w:hyperlink>
        </w:p>
        <w:p w14:paraId="7282B384" w14:textId="77777777" w:rsidR="00E13B96" w:rsidRDefault="00972BC9">
          <w:pPr>
            <w:pStyle w:val="TJ2"/>
            <w:tabs>
              <w:tab w:val="left" w:pos="880"/>
              <w:tab w:val="right" w:leader="dot" w:pos="9062"/>
            </w:tabs>
            <w:rPr>
              <w:rFonts w:asciiTheme="minorHAnsi" w:eastAsiaTheme="minorEastAsia" w:hAnsiTheme="minorHAnsi"/>
              <w:noProof/>
              <w:lang w:eastAsia="hu-HU"/>
            </w:rPr>
          </w:pPr>
          <w:hyperlink w:anchor="_Toc89931572" w:history="1">
            <w:r w:rsidR="00E13B96" w:rsidRPr="0029504E">
              <w:rPr>
                <w:rStyle w:val="Hiperhivatkozs"/>
                <w:rFonts w:cs="Arial"/>
                <w:noProof/>
              </w:rPr>
              <w:t>4.1.</w:t>
            </w:r>
            <w:r w:rsidR="00E13B96">
              <w:rPr>
                <w:rFonts w:asciiTheme="minorHAnsi" w:eastAsiaTheme="minorEastAsia" w:hAnsiTheme="minorHAnsi"/>
                <w:noProof/>
                <w:lang w:eastAsia="hu-HU"/>
              </w:rPr>
              <w:tab/>
            </w:r>
            <w:r w:rsidR="00E13B96" w:rsidRPr="0029504E">
              <w:rPr>
                <w:rStyle w:val="Hiperhivatkozs"/>
                <w:rFonts w:cs="Arial"/>
                <w:noProof/>
              </w:rPr>
              <w:t>CO</w:t>
            </w:r>
            <w:r w:rsidR="00E13B96" w:rsidRPr="0029504E">
              <w:rPr>
                <w:rStyle w:val="Hiperhivatkozs"/>
                <w:rFonts w:cs="Arial"/>
                <w:noProof/>
                <w:vertAlign w:val="subscript"/>
              </w:rPr>
              <w:t>2</w:t>
            </w:r>
            <w:r w:rsidR="00E13B96" w:rsidRPr="0029504E">
              <w:rPr>
                <w:rStyle w:val="Hiperhivatkozs"/>
                <w:rFonts w:cs="Arial"/>
                <w:noProof/>
              </w:rPr>
              <w:t xml:space="preserve"> kibocsátás leltár</w:t>
            </w:r>
            <w:r w:rsidR="00E13B96">
              <w:rPr>
                <w:noProof/>
                <w:webHidden/>
              </w:rPr>
              <w:tab/>
            </w:r>
            <w:r w:rsidR="00E13B96">
              <w:rPr>
                <w:noProof/>
                <w:webHidden/>
              </w:rPr>
              <w:fldChar w:fldCharType="begin"/>
            </w:r>
            <w:r w:rsidR="00E13B96">
              <w:rPr>
                <w:noProof/>
                <w:webHidden/>
              </w:rPr>
              <w:instrText xml:space="preserve"> PAGEREF _Toc89931572 \h </w:instrText>
            </w:r>
            <w:r w:rsidR="00E13B96">
              <w:rPr>
                <w:noProof/>
                <w:webHidden/>
              </w:rPr>
            </w:r>
            <w:r w:rsidR="00E13B96">
              <w:rPr>
                <w:noProof/>
                <w:webHidden/>
              </w:rPr>
              <w:fldChar w:fldCharType="separate"/>
            </w:r>
            <w:r>
              <w:rPr>
                <w:noProof/>
                <w:webHidden/>
              </w:rPr>
              <w:t>26</w:t>
            </w:r>
            <w:r w:rsidR="00E13B96">
              <w:rPr>
                <w:noProof/>
                <w:webHidden/>
              </w:rPr>
              <w:fldChar w:fldCharType="end"/>
            </w:r>
          </w:hyperlink>
        </w:p>
        <w:p w14:paraId="1B2DC32B" w14:textId="77777777" w:rsidR="00E13B96" w:rsidRDefault="00972BC9">
          <w:pPr>
            <w:pStyle w:val="TJ3"/>
            <w:rPr>
              <w:rFonts w:asciiTheme="minorHAnsi" w:eastAsiaTheme="minorEastAsia" w:hAnsiTheme="minorHAnsi"/>
              <w:noProof/>
              <w:lang w:eastAsia="hu-HU"/>
            </w:rPr>
          </w:pPr>
          <w:hyperlink w:anchor="_Toc89931573" w:history="1">
            <w:r w:rsidR="00E13B96" w:rsidRPr="0029504E">
              <w:rPr>
                <w:rStyle w:val="Hiperhivatkozs"/>
                <w:rFonts w:cs="Arial"/>
                <w:noProof/>
              </w:rPr>
              <w:t>4.1.1.</w:t>
            </w:r>
            <w:r w:rsidR="00E13B96">
              <w:rPr>
                <w:rFonts w:asciiTheme="minorHAnsi" w:eastAsiaTheme="minorEastAsia" w:hAnsiTheme="minorHAnsi"/>
                <w:noProof/>
                <w:lang w:eastAsia="hu-HU"/>
              </w:rPr>
              <w:tab/>
            </w:r>
            <w:r w:rsidR="00E13B96" w:rsidRPr="0029504E">
              <w:rPr>
                <w:rStyle w:val="Hiperhivatkozs"/>
                <w:rFonts w:cs="Arial"/>
                <w:noProof/>
              </w:rPr>
              <w:t>Önkormányzat energiafogyasztása</w:t>
            </w:r>
            <w:r w:rsidR="00E13B96">
              <w:rPr>
                <w:noProof/>
                <w:webHidden/>
              </w:rPr>
              <w:tab/>
            </w:r>
            <w:r w:rsidR="00E13B96">
              <w:rPr>
                <w:noProof/>
                <w:webHidden/>
              </w:rPr>
              <w:fldChar w:fldCharType="begin"/>
            </w:r>
            <w:r w:rsidR="00E13B96">
              <w:rPr>
                <w:noProof/>
                <w:webHidden/>
              </w:rPr>
              <w:instrText xml:space="preserve"> PAGEREF _Toc89931573 \h </w:instrText>
            </w:r>
            <w:r w:rsidR="00E13B96">
              <w:rPr>
                <w:noProof/>
                <w:webHidden/>
              </w:rPr>
            </w:r>
            <w:r w:rsidR="00E13B96">
              <w:rPr>
                <w:noProof/>
                <w:webHidden/>
              </w:rPr>
              <w:fldChar w:fldCharType="separate"/>
            </w:r>
            <w:r>
              <w:rPr>
                <w:noProof/>
                <w:webHidden/>
              </w:rPr>
              <w:t>26</w:t>
            </w:r>
            <w:r w:rsidR="00E13B96">
              <w:rPr>
                <w:noProof/>
                <w:webHidden/>
              </w:rPr>
              <w:fldChar w:fldCharType="end"/>
            </w:r>
          </w:hyperlink>
        </w:p>
        <w:p w14:paraId="45A517F8" w14:textId="77777777" w:rsidR="00E13B96" w:rsidRDefault="00972BC9">
          <w:pPr>
            <w:pStyle w:val="TJ3"/>
            <w:rPr>
              <w:rFonts w:asciiTheme="minorHAnsi" w:eastAsiaTheme="minorEastAsia" w:hAnsiTheme="minorHAnsi"/>
              <w:noProof/>
              <w:lang w:eastAsia="hu-HU"/>
            </w:rPr>
          </w:pPr>
          <w:hyperlink w:anchor="_Toc89931574" w:history="1">
            <w:r w:rsidR="00E13B96" w:rsidRPr="0029504E">
              <w:rPr>
                <w:rStyle w:val="Hiperhivatkozs"/>
                <w:rFonts w:cs="Arial"/>
                <w:noProof/>
              </w:rPr>
              <w:t>4.1.2.</w:t>
            </w:r>
            <w:r w:rsidR="00E13B96">
              <w:rPr>
                <w:rFonts w:asciiTheme="minorHAnsi" w:eastAsiaTheme="minorEastAsia" w:hAnsiTheme="minorHAnsi"/>
                <w:noProof/>
                <w:lang w:eastAsia="hu-HU"/>
              </w:rPr>
              <w:tab/>
            </w:r>
            <w:r w:rsidR="00E13B96" w:rsidRPr="0029504E">
              <w:rPr>
                <w:rStyle w:val="Hiperhivatkozs"/>
                <w:rFonts w:cs="Arial"/>
                <w:noProof/>
              </w:rPr>
              <w:t>Lakosság és magánszektor épületei energiafogyasztása</w:t>
            </w:r>
            <w:r w:rsidR="00E13B96">
              <w:rPr>
                <w:noProof/>
                <w:webHidden/>
              </w:rPr>
              <w:tab/>
            </w:r>
            <w:r w:rsidR="00E13B96">
              <w:rPr>
                <w:noProof/>
                <w:webHidden/>
              </w:rPr>
              <w:fldChar w:fldCharType="begin"/>
            </w:r>
            <w:r w:rsidR="00E13B96">
              <w:rPr>
                <w:noProof/>
                <w:webHidden/>
              </w:rPr>
              <w:instrText xml:space="preserve"> PAGEREF _Toc89931574 \h </w:instrText>
            </w:r>
            <w:r w:rsidR="00E13B96">
              <w:rPr>
                <w:noProof/>
                <w:webHidden/>
              </w:rPr>
            </w:r>
            <w:r w:rsidR="00E13B96">
              <w:rPr>
                <w:noProof/>
                <w:webHidden/>
              </w:rPr>
              <w:fldChar w:fldCharType="separate"/>
            </w:r>
            <w:r>
              <w:rPr>
                <w:noProof/>
                <w:webHidden/>
              </w:rPr>
              <w:t>32</w:t>
            </w:r>
            <w:r w:rsidR="00E13B96">
              <w:rPr>
                <w:noProof/>
                <w:webHidden/>
              </w:rPr>
              <w:fldChar w:fldCharType="end"/>
            </w:r>
          </w:hyperlink>
        </w:p>
        <w:p w14:paraId="69956CA4" w14:textId="77777777" w:rsidR="00E13B96" w:rsidRDefault="00972BC9">
          <w:pPr>
            <w:pStyle w:val="TJ3"/>
            <w:rPr>
              <w:rFonts w:asciiTheme="minorHAnsi" w:eastAsiaTheme="minorEastAsia" w:hAnsiTheme="minorHAnsi"/>
              <w:noProof/>
              <w:lang w:eastAsia="hu-HU"/>
            </w:rPr>
          </w:pPr>
          <w:hyperlink w:anchor="_Toc89931575" w:history="1">
            <w:r w:rsidR="00E13B96" w:rsidRPr="0029504E">
              <w:rPr>
                <w:rStyle w:val="Hiperhivatkozs"/>
                <w:rFonts w:cs="Arial"/>
                <w:noProof/>
              </w:rPr>
              <w:t>4.1.3.</w:t>
            </w:r>
            <w:r w:rsidR="00E13B96">
              <w:rPr>
                <w:rFonts w:asciiTheme="minorHAnsi" w:eastAsiaTheme="minorEastAsia" w:hAnsiTheme="minorHAnsi"/>
                <w:noProof/>
                <w:lang w:eastAsia="hu-HU"/>
              </w:rPr>
              <w:tab/>
            </w:r>
            <w:r w:rsidR="00E13B96" w:rsidRPr="0029504E">
              <w:rPr>
                <w:rStyle w:val="Hiperhivatkozs"/>
                <w:rFonts w:cs="Arial"/>
                <w:noProof/>
              </w:rPr>
              <w:t>Közvilágítás energiafelhasználása</w:t>
            </w:r>
            <w:r w:rsidR="00E13B96">
              <w:rPr>
                <w:noProof/>
                <w:webHidden/>
              </w:rPr>
              <w:tab/>
            </w:r>
            <w:r w:rsidR="00E13B96">
              <w:rPr>
                <w:noProof/>
                <w:webHidden/>
              </w:rPr>
              <w:fldChar w:fldCharType="begin"/>
            </w:r>
            <w:r w:rsidR="00E13B96">
              <w:rPr>
                <w:noProof/>
                <w:webHidden/>
              </w:rPr>
              <w:instrText xml:space="preserve"> PAGEREF _Toc89931575 \h </w:instrText>
            </w:r>
            <w:r w:rsidR="00E13B96">
              <w:rPr>
                <w:noProof/>
                <w:webHidden/>
              </w:rPr>
            </w:r>
            <w:r w:rsidR="00E13B96">
              <w:rPr>
                <w:noProof/>
                <w:webHidden/>
              </w:rPr>
              <w:fldChar w:fldCharType="separate"/>
            </w:r>
            <w:r>
              <w:rPr>
                <w:noProof/>
                <w:webHidden/>
              </w:rPr>
              <w:t>36</w:t>
            </w:r>
            <w:r w:rsidR="00E13B96">
              <w:rPr>
                <w:noProof/>
                <w:webHidden/>
              </w:rPr>
              <w:fldChar w:fldCharType="end"/>
            </w:r>
          </w:hyperlink>
        </w:p>
        <w:p w14:paraId="2475D0D5" w14:textId="77777777" w:rsidR="00E13B96" w:rsidRDefault="00972BC9">
          <w:pPr>
            <w:pStyle w:val="TJ3"/>
            <w:rPr>
              <w:rFonts w:asciiTheme="minorHAnsi" w:eastAsiaTheme="minorEastAsia" w:hAnsiTheme="minorHAnsi"/>
              <w:noProof/>
              <w:lang w:eastAsia="hu-HU"/>
            </w:rPr>
          </w:pPr>
          <w:hyperlink w:anchor="_Toc89931576" w:history="1">
            <w:r w:rsidR="00E13B96" w:rsidRPr="0029504E">
              <w:rPr>
                <w:rStyle w:val="Hiperhivatkozs"/>
                <w:rFonts w:cs="Arial"/>
                <w:noProof/>
              </w:rPr>
              <w:t>4.1.4.</w:t>
            </w:r>
            <w:r w:rsidR="00E13B96">
              <w:rPr>
                <w:rFonts w:asciiTheme="minorHAnsi" w:eastAsiaTheme="minorEastAsia" w:hAnsiTheme="minorHAnsi"/>
                <w:noProof/>
                <w:lang w:eastAsia="hu-HU"/>
              </w:rPr>
              <w:tab/>
            </w:r>
            <w:r w:rsidR="00E13B96" w:rsidRPr="0029504E">
              <w:rPr>
                <w:rStyle w:val="Hiperhivatkozs"/>
                <w:rFonts w:cs="Arial"/>
                <w:noProof/>
              </w:rPr>
              <w:t>Ipar és szolgáltatások energiafelhasználása</w:t>
            </w:r>
            <w:r w:rsidR="00E13B96">
              <w:rPr>
                <w:noProof/>
                <w:webHidden/>
              </w:rPr>
              <w:tab/>
            </w:r>
            <w:r w:rsidR="00E13B96">
              <w:rPr>
                <w:noProof/>
                <w:webHidden/>
              </w:rPr>
              <w:fldChar w:fldCharType="begin"/>
            </w:r>
            <w:r w:rsidR="00E13B96">
              <w:rPr>
                <w:noProof/>
                <w:webHidden/>
              </w:rPr>
              <w:instrText xml:space="preserve"> PAGEREF _Toc89931576 \h </w:instrText>
            </w:r>
            <w:r w:rsidR="00E13B96">
              <w:rPr>
                <w:noProof/>
                <w:webHidden/>
              </w:rPr>
            </w:r>
            <w:r w:rsidR="00E13B96">
              <w:rPr>
                <w:noProof/>
                <w:webHidden/>
              </w:rPr>
              <w:fldChar w:fldCharType="separate"/>
            </w:r>
            <w:r>
              <w:rPr>
                <w:noProof/>
                <w:webHidden/>
              </w:rPr>
              <w:t>37</w:t>
            </w:r>
            <w:r w:rsidR="00E13B96">
              <w:rPr>
                <w:noProof/>
                <w:webHidden/>
              </w:rPr>
              <w:fldChar w:fldCharType="end"/>
            </w:r>
          </w:hyperlink>
        </w:p>
        <w:p w14:paraId="56D93B84" w14:textId="77777777" w:rsidR="00E13B96" w:rsidRDefault="00972BC9">
          <w:pPr>
            <w:pStyle w:val="TJ3"/>
            <w:rPr>
              <w:rFonts w:asciiTheme="minorHAnsi" w:eastAsiaTheme="minorEastAsia" w:hAnsiTheme="minorHAnsi"/>
              <w:noProof/>
              <w:lang w:eastAsia="hu-HU"/>
            </w:rPr>
          </w:pPr>
          <w:hyperlink w:anchor="_Toc89931577" w:history="1">
            <w:r w:rsidR="00E13B96" w:rsidRPr="0029504E">
              <w:rPr>
                <w:rStyle w:val="Hiperhivatkozs"/>
                <w:rFonts w:cs="Arial"/>
                <w:noProof/>
              </w:rPr>
              <w:t>4.1.5.</w:t>
            </w:r>
            <w:r w:rsidR="00E13B96">
              <w:rPr>
                <w:rFonts w:asciiTheme="minorHAnsi" w:eastAsiaTheme="minorEastAsia" w:hAnsiTheme="minorHAnsi"/>
                <w:noProof/>
                <w:lang w:eastAsia="hu-HU"/>
              </w:rPr>
              <w:tab/>
            </w:r>
            <w:r w:rsidR="00E13B96" w:rsidRPr="0029504E">
              <w:rPr>
                <w:rStyle w:val="Hiperhivatkozs"/>
                <w:rFonts w:cs="Arial"/>
                <w:noProof/>
              </w:rPr>
              <w:t>Közlekedés karbonlábnyoma</w:t>
            </w:r>
            <w:r w:rsidR="00E13B96">
              <w:rPr>
                <w:noProof/>
                <w:webHidden/>
              </w:rPr>
              <w:tab/>
            </w:r>
            <w:r w:rsidR="00E13B96">
              <w:rPr>
                <w:noProof/>
                <w:webHidden/>
              </w:rPr>
              <w:fldChar w:fldCharType="begin"/>
            </w:r>
            <w:r w:rsidR="00E13B96">
              <w:rPr>
                <w:noProof/>
                <w:webHidden/>
              </w:rPr>
              <w:instrText xml:space="preserve"> PAGEREF _Toc89931577 \h </w:instrText>
            </w:r>
            <w:r w:rsidR="00E13B96">
              <w:rPr>
                <w:noProof/>
                <w:webHidden/>
              </w:rPr>
            </w:r>
            <w:r w:rsidR="00E13B96">
              <w:rPr>
                <w:noProof/>
                <w:webHidden/>
              </w:rPr>
              <w:fldChar w:fldCharType="separate"/>
            </w:r>
            <w:r>
              <w:rPr>
                <w:noProof/>
                <w:webHidden/>
              </w:rPr>
              <w:t>40</w:t>
            </w:r>
            <w:r w:rsidR="00E13B96">
              <w:rPr>
                <w:noProof/>
                <w:webHidden/>
              </w:rPr>
              <w:fldChar w:fldCharType="end"/>
            </w:r>
          </w:hyperlink>
        </w:p>
        <w:p w14:paraId="66CD235F" w14:textId="77777777" w:rsidR="00E13B96" w:rsidRDefault="00972BC9">
          <w:pPr>
            <w:pStyle w:val="TJ3"/>
            <w:rPr>
              <w:rFonts w:asciiTheme="minorHAnsi" w:eastAsiaTheme="minorEastAsia" w:hAnsiTheme="minorHAnsi"/>
              <w:noProof/>
              <w:lang w:eastAsia="hu-HU"/>
            </w:rPr>
          </w:pPr>
          <w:hyperlink w:anchor="_Toc89931578" w:history="1">
            <w:r w:rsidR="00E13B96" w:rsidRPr="0029504E">
              <w:rPr>
                <w:rStyle w:val="Hiperhivatkozs"/>
                <w:rFonts w:cs="Arial"/>
                <w:noProof/>
              </w:rPr>
              <w:t>4.1.6.</w:t>
            </w:r>
            <w:r w:rsidR="00E13B96">
              <w:rPr>
                <w:rFonts w:asciiTheme="minorHAnsi" w:eastAsiaTheme="minorEastAsia" w:hAnsiTheme="minorHAnsi"/>
                <w:noProof/>
                <w:lang w:eastAsia="hu-HU"/>
              </w:rPr>
              <w:tab/>
            </w:r>
            <w:r w:rsidR="00E13B96" w:rsidRPr="0029504E">
              <w:rPr>
                <w:rStyle w:val="Hiperhivatkozs"/>
                <w:rFonts w:cs="Arial"/>
                <w:noProof/>
              </w:rPr>
              <w:t>Kiindulási kibocsátási leltár</w:t>
            </w:r>
            <w:r w:rsidR="00E13B96">
              <w:rPr>
                <w:noProof/>
                <w:webHidden/>
              </w:rPr>
              <w:tab/>
            </w:r>
            <w:r w:rsidR="00E13B96">
              <w:rPr>
                <w:noProof/>
                <w:webHidden/>
              </w:rPr>
              <w:fldChar w:fldCharType="begin"/>
            </w:r>
            <w:r w:rsidR="00E13B96">
              <w:rPr>
                <w:noProof/>
                <w:webHidden/>
              </w:rPr>
              <w:instrText xml:space="preserve"> PAGEREF _Toc89931578 \h </w:instrText>
            </w:r>
            <w:r w:rsidR="00E13B96">
              <w:rPr>
                <w:noProof/>
                <w:webHidden/>
              </w:rPr>
            </w:r>
            <w:r w:rsidR="00E13B96">
              <w:rPr>
                <w:noProof/>
                <w:webHidden/>
              </w:rPr>
              <w:fldChar w:fldCharType="separate"/>
            </w:r>
            <w:r>
              <w:rPr>
                <w:noProof/>
                <w:webHidden/>
              </w:rPr>
              <w:t>45</w:t>
            </w:r>
            <w:r w:rsidR="00E13B96">
              <w:rPr>
                <w:noProof/>
                <w:webHidden/>
              </w:rPr>
              <w:fldChar w:fldCharType="end"/>
            </w:r>
          </w:hyperlink>
        </w:p>
        <w:p w14:paraId="66D2ED58" w14:textId="77777777" w:rsidR="00E13B96" w:rsidRDefault="00972BC9">
          <w:pPr>
            <w:pStyle w:val="TJ2"/>
            <w:tabs>
              <w:tab w:val="left" w:pos="880"/>
              <w:tab w:val="right" w:leader="dot" w:pos="9062"/>
            </w:tabs>
            <w:rPr>
              <w:rFonts w:asciiTheme="minorHAnsi" w:eastAsiaTheme="minorEastAsia" w:hAnsiTheme="minorHAnsi"/>
              <w:noProof/>
              <w:lang w:eastAsia="hu-HU"/>
            </w:rPr>
          </w:pPr>
          <w:hyperlink w:anchor="_Toc89931579" w:history="1">
            <w:r w:rsidR="00E13B96" w:rsidRPr="0029504E">
              <w:rPr>
                <w:rStyle w:val="Hiperhivatkozs"/>
                <w:rFonts w:cs="Arial"/>
                <w:noProof/>
              </w:rPr>
              <w:t>4.2.</w:t>
            </w:r>
            <w:r w:rsidR="00E13B96">
              <w:rPr>
                <w:rFonts w:asciiTheme="minorHAnsi" w:eastAsiaTheme="minorEastAsia" w:hAnsiTheme="minorHAnsi"/>
                <w:noProof/>
                <w:lang w:eastAsia="hu-HU"/>
              </w:rPr>
              <w:tab/>
            </w:r>
            <w:r w:rsidR="00E13B96" w:rsidRPr="0029504E">
              <w:rPr>
                <w:rStyle w:val="Hiperhivatkozs"/>
                <w:rFonts w:cs="Arial"/>
                <w:noProof/>
              </w:rPr>
              <w:t>Szombathelyen megvalósult energiahatékonysági és megújulók hasznosítását célzó fejlesztések bemutatása</w:t>
            </w:r>
            <w:r w:rsidR="00E13B96">
              <w:rPr>
                <w:noProof/>
                <w:webHidden/>
              </w:rPr>
              <w:tab/>
            </w:r>
            <w:r w:rsidR="00E13B96">
              <w:rPr>
                <w:noProof/>
                <w:webHidden/>
              </w:rPr>
              <w:fldChar w:fldCharType="begin"/>
            </w:r>
            <w:r w:rsidR="00E13B96">
              <w:rPr>
                <w:noProof/>
                <w:webHidden/>
              </w:rPr>
              <w:instrText xml:space="preserve"> PAGEREF _Toc89931579 \h </w:instrText>
            </w:r>
            <w:r w:rsidR="00E13B96">
              <w:rPr>
                <w:noProof/>
                <w:webHidden/>
              </w:rPr>
            </w:r>
            <w:r w:rsidR="00E13B96">
              <w:rPr>
                <w:noProof/>
                <w:webHidden/>
              </w:rPr>
              <w:fldChar w:fldCharType="separate"/>
            </w:r>
            <w:r>
              <w:rPr>
                <w:noProof/>
                <w:webHidden/>
              </w:rPr>
              <w:t>48</w:t>
            </w:r>
            <w:r w:rsidR="00E13B96">
              <w:rPr>
                <w:noProof/>
                <w:webHidden/>
              </w:rPr>
              <w:fldChar w:fldCharType="end"/>
            </w:r>
          </w:hyperlink>
        </w:p>
        <w:p w14:paraId="44E83025" w14:textId="77777777" w:rsidR="00E13B96" w:rsidRDefault="00972BC9">
          <w:pPr>
            <w:pStyle w:val="TJ3"/>
            <w:rPr>
              <w:rFonts w:asciiTheme="minorHAnsi" w:eastAsiaTheme="minorEastAsia" w:hAnsiTheme="minorHAnsi"/>
              <w:noProof/>
              <w:lang w:eastAsia="hu-HU"/>
            </w:rPr>
          </w:pPr>
          <w:hyperlink w:anchor="_Toc89931580" w:history="1">
            <w:r w:rsidR="00E13B96" w:rsidRPr="0029504E">
              <w:rPr>
                <w:rStyle w:val="Hiperhivatkozs"/>
                <w:rFonts w:cs="Arial"/>
                <w:noProof/>
              </w:rPr>
              <w:t>4.2.1.</w:t>
            </w:r>
            <w:r w:rsidR="00E13B96">
              <w:rPr>
                <w:rFonts w:asciiTheme="minorHAnsi" w:eastAsiaTheme="minorEastAsia" w:hAnsiTheme="minorHAnsi"/>
                <w:noProof/>
                <w:lang w:eastAsia="hu-HU"/>
              </w:rPr>
              <w:tab/>
            </w:r>
            <w:r w:rsidR="00E13B96" w:rsidRPr="0029504E">
              <w:rPr>
                <w:rStyle w:val="Hiperhivatkozs"/>
                <w:rFonts w:cs="Arial"/>
                <w:noProof/>
              </w:rPr>
              <w:t>Lakó- és középületek energetikai felújítása;</w:t>
            </w:r>
            <w:r w:rsidR="00E13B96">
              <w:rPr>
                <w:noProof/>
                <w:webHidden/>
              </w:rPr>
              <w:tab/>
            </w:r>
            <w:r w:rsidR="00E13B96">
              <w:rPr>
                <w:noProof/>
                <w:webHidden/>
              </w:rPr>
              <w:fldChar w:fldCharType="begin"/>
            </w:r>
            <w:r w:rsidR="00E13B96">
              <w:rPr>
                <w:noProof/>
                <w:webHidden/>
              </w:rPr>
              <w:instrText xml:space="preserve"> PAGEREF _Toc89931580 \h </w:instrText>
            </w:r>
            <w:r w:rsidR="00E13B96">
              <w:rPr>
                <w:noProof/>
                <w:webHidden/>
              </w:rPr>
            </w:r>
            <w:r w:rsidR="00E13B96">
              <w:rPr>
                <w:noProof/>
                <w:webHidden/>
              </w:rPr>
              <w:fldChar w:fldCharType="separate"/>
            </w:r>
            <w:r>
              <w:rPr>
                <w:noProof/>
                <w:webHidden/>
              </w:rPr>
              <w:t>48</w:t>
            </w:r>
            <w:r w:rsidR="00E13B96">
              <w:rPr>
                <w:noProof/>
                <w:webHidden/>
              </w:rPr>
              <w:fldChar w:fldCharType="end"/>
            </w:r>
          </w:hyperlink>
        </w:p>
        <w:p w14:paraId="1A8BD9DB" w14:textId="77777777" w:rsidR="00E13B96" w:rsidRDefault="00972BC9">
          <w:pPr>
            <w:pStyle w:val="TJ3"/>
            <w:rPr>
              <w:rFonts w:asciiTheme="minorHAnsi" w:eastAsiaTheme="minorEastAsia" w:hAnsiTheme="minorHAnsi"/>
              <w:noProof/>
              <w:lang w:eastAsia="hu-HU"/>
            </w:rPr>
          </w:pPr>
          <w:hyperlink w:anchor="_Toc89931581" w:history="1">
            <w:r w:rsidR="00E13B96" w:rsidRPr="0029504E">
              <w:rPr>
                <w:rStyle w:val="Hiperhivatkozs"/>
                <w:rFonts w:cs="Arial"/>
                <w:noProof/>
              </w:rPr>
              <w:t>4.2.2.</w:t>
            </w:r>
            <w:r w:rsidR="00E13B96">
              <w:rPr>
                <w:rFonts w:asciiTheme="minorHAnsi" w:eastAsiaTheme="minorEastAsia" w:hAnsiTheme="minorHAnsi"/>
                <w:noProof/>
                <w:lang w:eastAsia="hu-HU"/>
              </w:rPr>
              <w:tab/>
            </w:r>
            <w:r w:rsidR="00E13B96" w:rsidRPr="0029504E">
              <w:rPr>
                <w:rStyle w:val="Hiperhivatkozs"/>
                <w:rFonts w:cs="Arial"/>
                <w:noProof/>
              </w:rPr>
              <w:t>Távfűtés energetikai fejlesztése</w:t>
            </w:r>
            <w:r w:rsidR="00E13B96">
              <w:rPr>
                <w:noProof/>
                <w:webHidden/>
              </w:rPr>
              <w:tab/>
            </w:r>
            <w:r w:rsidR="00E13B96">
              <w:rPr>
                <w:noProof/>
                <w:webHidden/>
              </w:rPr>
              <w:fldChar w:fldCharType="begin"/>
            </w:r>
            <w:r w:rsidR="00E13B96">
              <w:rPr>
                <w:noProof/>
                <w:webHidden/>
              </w:rPr>
              <w:instrText xml:space="preserve"> PAGEREF _Toc89931581 \h </w:instrText>
            </w:r>
            <w:r w:rsidR="00E13B96">
              <w:rPr>
                <w:noProof/>
                <w:webHidden/>
              </w:rPr>
            </w:r>
            <w:r w:rsidR="00E13B96">
              <w:rPr>
                <w:noProof/>
                <w:webHidden/>
              </w:rPr>
              <w:fldChar w:fldCharType="separate"/>
            </w:r>
            <w:r>
              <w:rPr>
                <w:noProof/>
                <w:webHidden/>
              </w:rPr>
              <w:t>52</w:t>
            </w:r>
            <w:r w:rsidR="00E13B96">
              <w:rPr>
                <w:noProof/>
                <w:webHidden/>
              </w:rPr>
              <w:fldChar w:fldCharType="end"/>
            </w:r>
          </w:hyperlink>
        </w:p>
        <w:p w14:paraId="023154F1" w14:textId="77777777" w:rsidR="00E13B96" w:rsidRDefault="00972BC9">
          <w:pPr>
            <w:pStyle w:val="TJ3"/>
            <w:rPr>
              <w:rFonts w:asciiTheme="minorHAnsi" w:eastAsiaTheme="minorEastAsia" w:hAnsiTheme="minorHAnsi"/>
              <w:noProof/>
              <w:lang w:eastAsia="hu-HU"/>
            </w:rPr>
          </w:pPr>
          <w:hyperlink w:anchor="_Toc89931582" w:history="1">
            <w:r w:rsidR="00E13B96" w:rsidRPr="0029504E">
              <w:rPr>
                <w:rStyle w:val="Hiperhivatkozs"/>
                <w:rFonts w:cs="Arial"/>
                <w:noProof/>
              </w:rPr>
              <w:t>4.2.3.</w:t>
            </w:r>
            <w:r w:rsidR="00E13B96">
              <w:rPr>
                <w:rFonts w:asciiTheme="minorHAnsi" w:eastAsiaTheme="minorEastAsia" w:hAnsiTheme="minorHAnsi"/>
                <w:noProof/>
                <w:lang w:eastAsia="hu-HU"/>
              </w:rPr>
              <w:tab/>
            </w:r>
            <w:r w:rsidR="00E13B96" w:rsidRPr="0029504E">
              <w:rPr>
                <w:rStyle w:val="Hiperhivatkozs"/>
                <w:rFonts w:cs="Arial"/>
                <w:noProof/>
              </w:rPr>
              <w:t>Megújuló alapú beruházások a városban a köz- és privát szférában</w:t>
            </w:r>
            <w:r w:rsidR="00E13B96">
              <w:rPr>
                <w:noProof/>
                <w:webHidden/>
              </w:rPr>
              <w:tab/>
            </w:r>
            <w:r w:rsidR="00E13B96">
              <w:rPr>
                <w:noProof/>
                <w:webHidden/>
              </w:rPr>
              <w:fldChar w:fldCharType="begin"/>
            </w:r>
            <w:r w:rsidR="00E13B96">
              <w:rPr>
                <w:noProof/>
                <w:webHidden/>
              </w:rPr>
              <w:instrText xml:space="preserve"> PAGEREF _Toc89931582 \h </w:instrText>
            </w:r>
            <w:r w:rsidR="00E13B96">
              <w:rPr>
                <w:noProof/>
                <w:webHidden/>
              </w:rPr>
            </w:r>
            <w:r w:rsidR="00E13B96">
              <w:rPr>
                <w:noProof/>
                <w:webHidden/>
              </w:rPr>
              <w:fldChar w:fldCharType="separate"/>
            </w:r>
            <w:r>
              <w:rPr>
                <w:noProof/>
                <w:webHidden/>
              </w:rPr>
              <w:t>53</w:t>
            </w:r>
            <w:r w:rsidR="00E13B96">
              <w:rPr>
                <w:noProof/>
                <w:webHidden/>
              </w:rPr>
              <w:fldChar w:fldCharType="end"/>
            </w:r>
          </w:hyperlink>
        </w:p>
        <w:p w14:paraId="399465BC" w14:textId="77777777" w:rsidR="00E13B96" w:rsidRDefault="00972BC9">
          <w:pPr>
            <w:pStyle w:val="TJ3"/>
            <w:rPr>
              <w:rFonts w:asciiTheme="minorHAnsi" w:eastAsiaTheme="minorEastAsia" w:hAnsiTheme="minorHAnsi"/>
              <w:noProof/>
              <w:lang w:eastAsia="hu-HU"/>
            </w:rPr>
          </w:pPr>
          <w:hyperlink w:anchor="_Toc89931583" w:history="1">
            <w:r w:rsidR="00E13B96" w:rsidRPr="0029504E">
              <w:rPr>
                <w:rStyle w:val="Hiperhivatkozs"/>
                <w:rFonts w:cs="Arial"/>
                <w:noProof/>
              </w:rPr>
              <w:t>4.2.4.</w:t>
            </w:r>
            <w:r w:rsidR="00E13B96">
              <w:rPr>
                <w:rFonts w:asciiTheme="minorHAnsi" w:eastAsiaTheme="minorEastAsia" w:hAnsiTheme="minorHAnsi"/>
                <w:noProof/>
                <w:lang w:eastAsia="hu-HU"/>
              </w:rPr>
              <w:tab/>
            </w:r>
            <w:r w:rsidR="00E13B96" w:rsidRPr="0029504E">
              <w:rPr>
                <w:rStyle w:val="Hiperhivatkozs"/>
                <w:rFonts w:cs="Arial"/>
                <w:noProof/>
              </w:rPr>
              <w:t>Fenntartható közlekedési projektek</w:t>
            </w:r>
            <w:r w:rsidR="00E13B96">
              <w:rPr>
                <w:noProof/>
                <w:webHidden/>
              </w:rPr>
              <w:tab/>
            </w:r>
            <w:r w:rsidR="00E13B96">
              <w:rPr>
                <w:noProof/>
                <w:webHidden/>
              </w:rPr>
              <w:fldChar w:fldCharType="begin"/>
            </w:r>
            <w:r w:rsidR="00E13B96">
              <w:rPr>
                <w:noProof/>
                <w:webHidden/>
              </w:rPr>
              <w:instrText xml:space="preserve"> PAGEREF _Toc89931583 \h </w:instrText>
            </w:r>
            <w:r w:rsidR="00E13B96">
              <w:rPr>
                <w:noProof/>
                <w:webHidden/>
              </w:rPr>
            </w:r>
            <w:r w:rsidR="00E13B96">
              <w:rPr>
                <w:noProof/>
                <w:webHidden/>
              </w:rPr>
              <w:fldChar w:fldCharType="separate"/>
            </w:r>
            <w:r>
              <w:rPr>
                <w:noProof/>
                <w:webHidden/>
              </w:rPr>
              <w:t>54</w:t>
            </w:r>
            <w:r w:rsidR="00E13B96">
              <w:rPr>
                <w:noProof/>
                <w:webHidden/>
              </w:rPr>
              <w:fldChar w:fldCharType="end"/>
            </w:r>
          </w:hyperlink>
        </w:p>
        <w:p w14:paraId="0D0FC262" w14:textId="77777777" w:rsidR="00E13B96" w:rsidRDefault="00972BC9">
          <w:pPr>
            <w:pStyle w:val="TJ3"/>
            <w:rPr>
              <w:rFonts w:asciiTheme="minorHAnsi" w:eastAsiaTheme="minorEastAsia" w:hAnsiTheme="minorHAnsi"/>
              <w:noProof/>
              <w:lang w:eastAsia="hu-HU"/>
            </w:rPr>
          </w:pPr>
          <w:hyperlink w:anchor="_Toc89931584" w:history="1">
            <w:r w:rsidR="00E13B96" w:rsidRPr="0029504E">
              <w:rPr>
                <w:rStyle w:val="Hiperhivatkozs"/>
                <w:rFonts w:cs="Arial"/>
                <w:noProof/>
              </w:rPr>
              <w:t>4.2.5.</w:t>
            </w:r>
            <w:r w:rsidR="00E13B96">
              <w:rPr>
                <w:rFonts w:asciiTheme="minorHAnsi" w:eastAsiaTheme="minorEastAsia" w:hAnsiTheme="minorHAnsi"/>
                <w:noProof/>
                <w:lang w:eastAsia="hu-HU"/>
              </w:rPr>
              <w:tab/>
            </w:r>
            <w:r w:rsidR="00E13B96" w:rsidRPr="0029504E">
              <w:rPr>
                <w:rStyle w:val="Hiperhivatkozs"/>
                <w:rFonts w:cs="Arial"/>
                <w:noProof/>
              </w:rPr>
              <w:t>Kiemelt jelentőségű, egyéb projektek, Uniós forrásból</w:t>
            </w:r>
            <w:r w:rsidR="00E13B96">
              <w:rPr>
                <w:noProof/>
                <w:webHidden/>
              </w:rPr>
              <w:tab/>
            </w:r>
            <w:r w:rsidR="00E13B96">
              <w:rPr>
                <w:noProof/>
                <w:webHidden/>
              </w:rPr>
              <w:fldChar w:fldCharType="begin"/>
            </w:r>
            <w:r w:rsidR="00E13B96">
              <w:rPr>
                <w:noProof/>
                <w:webHidden/>
              </w:rPr>
              <w:instrText xml:space="preserve"> PAGEREF _Toc89931584 \h </w:instrText>
            </w:r>
            <w:r w:rsidR="00E13B96">
              <w:rPr>
                <w:noProof/>
                <w:webHidden/>
              </w:rPr>
            </w:r>
            <w:r w:rsidR="00E13B96">
              <w:rPr>
                <w:noProof/>
                <w:webHidden/>
              </w:rPr>
              <w:fldChar w:fldCharType="separate"/>
            </w:r>
            <w:r>
              <w:rPr>
                <w:noProof/>
                <w:webHidden/>
              </w:rPr>
              <w:t>55</w:t>
            </w:r>
            <w:r w:rsidR="00E13B96">
              <w:rPr>
                <w:noProof/>
                <w:webHidden/>
              </w:rPr>
              <w:fldChar w:fldCharType="end"/>
            </w:r>
          </w:hyperlink>
        </w:p>
        <w:p w14:paraId="30A0CEFE" w14:textId="77777777" w:rsidR="00E13B96" w:rsidRDefault="00972BC9">
          <w:pPr>
            <w:pStyle w:val="TJ3"/>
            <w:rPr>
              <w:rFonts w:asciiTheme="minorHAnsi" w:eastAsiaTheme="minorEastAsia" w:hAnsiTheme="minorHAnsi"/>
              <w:noProof/>
              <w:lang w:eastAsia="hu-HU"/>
            </w:rPr>
          </w:pPr>
          <w:hyperlink w:anchor="_Toc89931585" w:history="1">
            <w:r w:rsidR="00E13B96" w:rsidRPr="0029504E">
              <w:rPr>
                <w:rStyle w:val="Hiperhivatkozs"/>
                <w:rFonts w:cs="Arial"/>
                <w:noProof/>
              </w:rPr>
              <w:t>4.2.5.1.</w:t>
            </w:r>
            <w:r w:rsidR="00E13B96">
              <w:rPr>
                <w:rFonts w:asciiTheme="minorHAnsi" w:eastAsiaTheme="minorEastAsia" w:hAnsiTheme="minorHAnsi"/>
                <w:noProof/>
                <w:lang w:eastAsia="hu-HU"/>
              </w:rPr>
              <w:tab/>
            </w:r>
            <w:r w:rsidR="00E13B96" w:rsidRPr="0029504E">
              <w:rPr>
                <w:rStyle w:val="Hiperhivatkozs"/>
                <w:rFonts w:cs="Arial"/>
                <w:noProof/>
              </w:rPr>
              <w:t>LED alapú közvilágítás kiépítése</w:t>
            </w:r>
            <w:r w:rsidR="00E13B96">
              <w:rPr>
                <w:noProof/>
                <w:webHidden/>
              </w:rPr>
              <w:tab/>
            </w:r>
            <w:r w:rsidR="00E13B96">
              <w:rPr>
                <w:noProof/>
                <w:webHidden/>
              </w:rPr>
              <w:fldChar w:fldCharType="begin"/>
            </w:r>
            <w:r w:rsidR="00E13B96">
              <w:rPr>
                <w:noProof/>
                <w:webHidden/>
              </w:rPr>
              <w:instrText xml:space="preserve"> PAGEREF _Toc89931585 \h </w:instrText>
            </w:r>
            <w:r w:rsidR="00E13B96">
              <w:rPr>
                <w:noProof/>
                <w:webHidden/>
              </w:rPr>
            </w:r>
            <w:r w:rsidR="00E13B96">
              <w:rPr>
                <w:noProof/>
                <w:webHidden/>
              </w:rPr>
              <w:fldChar w:fldCharType="separate"/>
            </w:r>
            <w:r>
              <w:rPr>
                <w:noProof/>
                <w:webHidden/>
              </w:rPr>
              <w:t>56</w:t>
            </w:r>
            <w:r w:rsidR="00E13B96">
              <w:rPr>
                <w:noProof/>
                <w:webHidden/>
              </w:rPr>
              <w:fldChar w:fldCharType="end"/>
            </w:r>
          </w:hyperlink>
        </w:p>
        <w:p w14:paraId="2431B241" w14:textId="77777777" w:rsidR="00E13B96" w:rsidRDefault="00972BC9">
          <w:pPr>
            <w:pStyle w:val="TJ1"/>
            <w:tabs>
              <w:tab w:val="left" w:pos="440"/>
              <w:tab w:val="right" w:leader="dot" w:pos="9062"/>
            </w:tabs>
            <w:rPr>
              <w:rFonts w:asciiTheme="minorHAnsi" w:eastAsiaTheme="minorEastAsia" w:hAnsiTheme="minorHAnsi"/>
              <w:noProof/>
              <w:lang w:eastAsia="hu-HU"/>
            </w:rPr>
          </w:pPr>
          <w:hyperlink w:anchor="_Toc89931586" w:history="1">
            <w:r w:rsidR="00E13B96" w:rsidRPr="0029504E">
              <w:rPr>
                <w:rStyle w:val="Hiperhivatkozs"/>
                <w:rFonts w:cs="Arial"/>
                <w:noProof/>
              </w:rPr>
              <w:t>5.</w:t>
            </w:r>
            <w:r w:rsidR="00E13B96">
              <w:rPr>
                <w:rFonts w:asciiTheme="minorHAnsi" w:eastAsiaTheme="minorEastAsia" w:hAnsiTheme="minorHAnsi"/>
                <w:noProof/>
                <w:lang w:eastAsia="hu-HU"/>
              </w:rPr>
              <w:tab/>
            </w:r>
            <w:r w:rsidR="00E13B96" w:rsidRPr="0029504E">
              <w:rPr>
                <w:rStyle w:val="Hiperhivatkozs"/>
                <w:rFonts w:cs="Arial"/>
                <w:noProof/>
              </w:rPr>
              <w:t>Adaptációs képesség értékelése</w:t>
            </w:r>
            <w:r w:rsidR="00E13B96">
              <w:rPr>
                <w:noProof/>
                <w:webHidden/>
              </w:rPr>
              <w:tab/>
            </w:r>
            <w:r w:rsidR="00E13B96">
              <w:rPr>
                <w:noProof/>
                <w:webHidden/>
              </w:rPr>
              <w:fldChar w:fldCharType="begin"/>
            </w:r>
            <w:r w:rsidR="00E13B96">
              <w:rPr>
                <w:noProof/>
                <w:webHidden/>
              </w:rPr>
              <w:instrText xml:space="preserve"> PAGEREF _Toc89931586 \h </w:instrText>
            </w:r>
            <w:r w:rsidR="00E13B96">
              <w:rPr>
                <w:noProof/>
                <w:webHidden/>
              </w:rPr>
            </w:r>
            <w:r w:rsidR="00E13B96">
              <w:rPr>
                <w:noProof/>
                <w:webHidden/>
              </w:rPr>
              <w:fldChar w:fldCharType="separate"/>
            </w:r>
            <w:r>
              <w:rPr>
                <w:noProof/>
                <w:webHidden/>
              </w:rPr>
              <w:t>57</w:t>
            </w:r>
            <w:r w:rsidR="00E13B96">
              <w:rPr>
                <w:noProof/>
                <w:webHidden/>
              </w:rPr>
              <w:fldChar w:fldCharType="end"/>
            </w:r>
          </w:hyperlink>
        </w:p>
        <w:p w14:paraId="21902222" w14:textId="77777777" w:rsidR="00E13B96" w:rsidRDefault="00972BC9">
          <w:pPr>
            <w:pStyle w:val="TJ2"/>
            <w:tabs>
              <w:tab w:val="left" w:pos="880"/>
              <w:tab w:val="right" w:leader="dot" w:pos="9062"/>
            </w:tabs>
            <w:rPr>
              <w:rFonts w:asciiTheme="minorHAnsi" w:eastAsiaTheme="minorEastAsia" w:hAnsiTheme="minorHAnsi"/>
              <w:noProof/>
              <w:lang w:eastAsia="hu-HU"/>
            </w:rPr>
          </w:pPr>
          <w:hyperlink w:anchor="_Toc89931587" w:history="1">
            <w:r w:rsidR="00E13B96" w:rsidRPr="0029504E">
              <w:rPr>
                <w:rStyle w:val="Hiperhivatkozs"/>
                <w:rFonts w:cs="Arial"/>
                <w:noProof/>
              </w:rPr>
              <w:t>5.1.</w:t>
            </w:r>
            <w:r w:rsidR="00E13B96">
              <w:rPr>
                <w:rFonts w:asciiTheme="minorHAnsi" w:eastAsiaTheme="minorEastAsia" w:hAnsiTheme="minorHAnsi"/>
                <w:noProof/>
                <w:lang w:eastAsia="hu-HU"/>
              </w:rPr>
              <w:tab/>
            </w:r>
            <w:r w:rsidR="00E13B96" w:rsidRPr="0029504E">
              <w:rPr>
                <w:rStyle w:val="Hiperhivatkozs"/>
                <w:rFonts w:cs="Arial"/>
                <w:noProof/>
              </w:rPr>
              <w:t>Helyzetelemzés - sérülékenységvizsgálat</w:t>
            </w:r>
            <w:r w:rsidR="00E13B96">
              <w:rPr>
                <w:noProof/>
                <w:webHidden/>
              </w:rPr>
              <w:tab/>
            </w:r>
            <w:r w:rsidR="00E13B96">
              <w:rPr>
                <w:noProof/>
                <w:webHidden/>
              </w:rPr>
              <w:fldChar w:fldCharType="begin"/>
            </w:r>
            <w:r w:rsidR="00E13B96">
              <w:rPr>
                <w:noProof/>
                <w:webHidden/>
              </w:rPr>
              <w:instrText xml:space="preserve"> PAGEREF _Toc89931587 \h </w:instrText>
            </w:r>
            <w:r w:rsidR="00E13B96">
              <w:rPr>
                <w:noProof/>
                <w:webHidden/>
              </w:rPr>
            </w:r>
            <w:r w:rsidR="00E13B96">
              <w:rPr>
                <w:noProof/>
                <w:webHidden/>
              </w:rPr>
              <w:fldChar w:fldCharType="separate"/>
            </w:r>
            <w:r>
              <w:rPr>
                <w:noProof/>
                <w:webHidden/>
              </w:rPr>
              <w:t>57</w:t>
            </w:r>
            <w:r w:rsidR="00E13B96">
              <w:rPr>
                <w:noProof/>
                <w:webHidden/>
              </w:rPr>
              <w:fldChar w:fldCharType="end"/>
            </w:r>
          </w:hyperlink>
        </w:p>
        <w:p w14:paraId="317A46DF" w14:textId="77777777" w:rsidR="00E13B96" w:rsidRDefault="00972BC9">
          <w:pPr>
            <w:pStyle w:val="TJ3"/>
            <w:rPr>
              <w:rFonts w:asciiTheme="minorHAnsi" w:eastAsiaTheme="minorEastAsia" w:hAnsiTheme="minorHAnsi"/>
              <w:noProof/>
              <w:lang w:eastAsia="hu-HU"/>
            </w:rPr>
          </w:pPr>
          <w:hyperlink w:anchor="_Toc89931588" w:history="1">
            <w:r w:rsidR="00E13B96" w:rsidRPr="0029504E">
              <w:rPr>
                <w:rStyle w:val="Hiperhivatkozs"/>
                <w:rFonts w:cs="Arial"/>
                <w:noProof/>
              </w:rPr>
              <w:t>5.1.1.</w:t>
            </w:r>
            <w:r w:rsidR="00E13B96">
              <w:rPr>
                <w:rFonts w:asciiTheme="minorHAnsi" w:eastAsiaTheme="minorEastAsia" w:hAnsiTheme="minorHAnsi"/>
                <w:noProof/>
                <w:lang w:eastAsia="hu-HU"/>
              </w:rPr>
              <w:tab/>
            </w:r>
            <w:r w:rsidR="00E13B96" w:rsidRPr="0029504E">
              <w:rPr>
                <w:rStyle w:val="Hiperhivatkozs"/>
                <w:rFonts w:cs="Arial"/>
                <w:noProof/>
              </w:rPr>
              <w:t>Klímaváltozás és annak potenciális hatásai Szombathelyre</w:t>
            </w:r>
            <w:r w:rsidR="00E13B96">
              <w:rPr>
                <w:noProof/>
                <w:webHidden/>
              </w:rPr>
              <w:tab/>
            </w:r>
            <w:r w:rsidR="00E13B96">
              <w:rPr>
                <w:noProof/>
                <w:webHidden/>
              </w:rPr>
              <w:fldChar w:fldCharType="begin"/>
            </w:r>
            <w:r w:rsidR="00E13B96">
              <w:rPr>
                <w:noProof/>
                <w:webHidden/>
              </w:rPr>
              <w:instrText xml:space="preserve"> PAGEREF _Toc89931588 \h </w:instrText>
            </w:r>
            <w:r w:rsidR="00E13B96">
              <w:rPr>
                <w:noProof/>
                <w:webHidden/>
              </w:rPr>
            </w:r>
            <w:r w:rsidR="00E13B96">
              <w:rPr>
                <w:noProof/>
                <w:webHidden/>
              </w:rPr>
              <w:fldChar w:fldCharType="separate"/>
            </w:r>
            <w:r>
              <w:rPr>
                <w:noProof/>
                <w:webHidden/>
              </w:rPr>
              <w:t>57</w:t>
            </w:r>
            <w:r w:rsidR="00E13B96">
              <w:rPr>
                <w:noProof/>
                <w:webHidden/>
              </w:rPr>
              <w:fldChar w:fldCharType="end"/>
            </w:r>
          </w:hyperlink>
        </w:p>
        <w:p w14:paraId="3AFDAEA8" w14:textId="77777777" w:rsidR="00E13B96" w:rsidRDefault="00972BC9">
          <w:pPr>
            <w:pStyle w:val="TJ3"/>
            <w:rPr>
              <w:rFonts w:asciiTheme="minorHAnsi" w:eastAsiaTheme="minorEastAsia" w:hAnsiTheme="minorHAnsi"/>
              <w:noProof/>
              <w:lang w:eastAsia="hu-HU"/>
            </w:rPr>
          </w:pPr>
          <w:hyperlink w:anchor="_Toc89931589" w:history="1">
            <w:r w:rsidR="00E13B96" w:rsidRPr="0029504E">
              <w:rPr>
                <w:rStyle w:val="Hiperhivatkozs"/>
                <w:rFonts w:cs="Arial"/>
                <w:noProof/>
              </w:rPr>
              <w:t>5.1.2.</w:t>
            </w:r>
            <w:r w:rsidR="00E13B96">
              <w:rPr>
                <w:rFonts w:asciiTheme="minorHAnsi" w:eastAsiaTheme="minorEastAsia" w:hAnsiTheme="minorHAnsi"/>
                <w:noProof/>
                <w:lang w:eastAsia="hu-HU"/>
              </w:rPr>
              <w:tab/>
            </w:r>
            <w:r w:rsidR="00E13B96" w:rsidRPr="0029504E">
              <w:rPr>
                <w:rStyle w:val="Hiperhivatkozs"/>
                <w:rFonts w:cs="Arial"/>
                <w:noProof/>
              </w:rPr>
              <w:t>Szombathely sérülékenysége, kitettsége, érzékenysége, hatások</w:t>
            </w:r>
            <w:r w:rsidR="00E13B96">
              <w:rPr>
                <w:noProof/>
                <w:webHidden/>
              </w:rPr>
              <w:tab/>
            </w:r>
            <w:r w:rsidR="00E13B96">
              <w:rPr>
                <w:noProof/>
                <w:webHidden/>
              </w:rPr>
              <w:fldChar w:fldCharType="begin"/>
            </w:r>
            <w:r w:rsidR="00E13B96">
              <w:rPr>
                <w:noProof/>
                <w:webHidden/>
              </w:rPr>
              <w:instrText xml:space="preserve"> PAGEREF _Toc89931589 \h </w:instrText>
            </w:r>
            <w:r w:rsidR="00E13B96">
              <w:rPr>
                <w:noProof/>
                <w:webHidden/>
              </w:rPr>
            </w:r>
            <w:r w:rsidR="00E13B96">
              <w:rPr>
                <w:noProof/>
                <w:webHidden/>
              </w:rPr>
              <w:fldChar w:fldCharType="separate"/>
            </w:r>
            <w:r>
              <w:rPr>
                <w:noProof/>
                <w:webHidden/>
              </w:rPr>
              <w:t>65</w:t>
            </w:r>
            <w:r w:rsidR="00E13B96">
              <w:rPr>
                <w:noProof/>
                <w:webHidden/>
              </w:rPr>
              <w:fldChar w:fldCharType="end"/>
            </w:r>
          </w:hyperlink>
        </w:p>
        <w:p w14:paraId="31222E1C" w14:textId="77777777" w:rsidR="00E13B96" w:rsidRDefault="00972BC9">
          <w:pPr>
            <w:pStyle w:val="TJ2"/>
            <w:tabs>
              <w:tab w:val="left" w:pos="880"/>
              <w:tab w:val="right" w:leader="dot" w:pos="9062"/>
            </w:tabs>
            <w:rPr>
              <w:rFonts w:asciiTheme="minorHAnsi" w:eastAsiaTheme="minorEastAsia" w:hAnsiTheme="minorHAnsi"/>
              <w:noProof/>
              <w:lang w:eastAsia="hu-HU"/>
            </w:rPr>
          </w:pPr>
          <w:hyperlink w:anchor="_Toc89931590" w:history="1">
            <w:r w:rsidR="00E13B96" w:rsidRPr="0029504E">
              <w:rPr>
                <w:rStyle w:val="Hiperhivatkozs"/>
                <w:rFonts w:cs="Arial"/>
                <w:noProof/>
              </w:rPr>
              <w:t>5.2.</w:t>
            </w:r>
            <w:r w:rsidR="00E13B96">
              <w:rPr>
                <w:rFonts w:asciiTheme="minorHAnsi" w:eastAsiaTheme="minorEastAsia" w:hAnsiTheme="minorHAnsi"/>
                <w:noProof/>
                <w:lang w:eastAsia="hu-HU"/>
              </w:rPr>
              <w:tab/>
            </w:r>
            <w:r w:rsidR="00E13B96" w:rsidRPr="0029504E">
              <w:rPr>
                <w:rStyle w:val="Hiperhivatkozs"/>
                <w:rFonts w:cs="Arial"/>
                <w:noProof/>
              </w:rPr>
              <w:t>Alkalmazkodóképesség</w:t>
            </w:r>
            <w:r w:rsidR="00E13B96">
              <w:rPr>
                <w:noProof/>
                <w:webHidden/>
              </w:rPr>
              <w:tab/>
            </w:r>
            <w:r w:rsidR="00E13B96">
              <w:rPr>
                <w:noProof/>
                <w:webHidden/>
              </w:rPr>
              <w:fldChar w:fldCharType="begin"/>
            </w:r>
            <w:r w:rsidR="00E13B96">
              <w:rPr>
                <w:noProof/>
                <w:webHidden/>
              </w:rPr>
              <w:instrText xml:space="preserve"> PAGEREF _Toc89931590 \h </w:instrText>
            </w:r>
            <w:r w:rsidR="00E13B96">
              <w:rPr>
                <w:noProof/>
                <w:webHidden/>
              </w:rPr>
            </w:r>
            <w:r w:rsidR="00E13B96">
              <w:rPr>
                <w:noProof/>
                <w:webHidden/>
              </w:rPr>
              <w:fldChar w:fldCharType="separate"/>
            </w:r>
            <w:r>
              <w:rPr>
                <w:noProof/>
                <w:webHidden/>
              </w:rPr>
              <w:t>70</w:t>
            </w:r>
            <w:r w:rsidR="00E13B96">
              <w:rPr>
                <w:noProof/>
                <w:webHidden/>
              </w:rPr>
              <w:fldChar w:fldCharType="end"/>
            </w:r>
          </w:hyperlink>
        </w:p>
        <w:p w14:paraId="074FC22A" w14:textId="77777777" w:rsidR="00E13B96" w:rsidRDefault="00972BC9">
          <w:pPr>
            <w:pStyle w:val="TJ2"/>
            <w:tabs>
              <w:tab w:val="left" w:pos="880"/>
              <w:tab w:val="right" w:leader="dot" w:pos="9062"/>
            </w:tabs>
            <w:rPr>
              <w:rFonts w:asciiTheme="minorHAnsi" w:eastAsiaTheme="minorEastAsia" w:hAnsiTheme="minorHAnsi"/>
              <w:noProof/>
              <w:lang w:eastAsia="hu-HU"/>
            </w:rPr>
          </w:pPr>
          <w:hyperlink w:anchor="_Toc89931591" w:history="1">
            <w:r w:rsidR="00E13B96" w:rsidRPr="0029504E">
              <w:rPr>
                <w:rStyle w:val="Hiperhivatkozs"/>
                <w:rFonts w:cs="Arial"/>
                <w:noProof/>
              </w:rPr>
              <w:t>5.3.</w:t>
            </w:r>
            <w:r w:rsidR="00E13B96">
              <w:rPr>
                <w:rFonts w:asciiTheme="minorHAnsi" w:eastAsiaTheme="minorEastAsia" w:hAnsiTheme="minorHAnsi"/>
                <w:noProof/>
                <w:lang w:eastAsia="hu-HU"/>
              </w:rPr>
              <w:tab/>
            </w:r>
            <w:r w:rsidR="00E13B96" w:rsidRPr="0029504E">
              <w:rPr>
                <w:rStyle w:val="Hiperhivatkozs"/>
                <w:rFonts w:cs="Arial"/>
                <w:noProof/>
              </w:rPr>
              <w:t>Klímaadaptációs kockázatok, sebezhetőségek és azok kezelése</w:t>
            </w:r>
            <w:r w:rsidR="00E13B96">
              <w:rPr>
                <w:noProof/>
                <w:webHidden/>
              </w:rPr>
              <w:tab/>
            </w:r>
            <w:r w:rsidR="00E13B96">
              <w:rPr>
                <w:noProof/>
                <w:webHidden/>
              </w:rPr>
              <w:fldChar w:fldCharType="begin"/>
            </w:r>
            <w:r w:rsidR="00E13B96">
              <w:rPr>
                <w:noProof/>
                <w:webHidden/>
              </w:rPr>
              <w:instrText xml:space="preserve"> PAGEREF _Toc89931591 \h </w:instrText>
            </w:r>
            <w:r w:rsidR="00E13B96">
              <w:rPr>
                <w:noProof/>
                <w:webHidden/>
              </w:rPr>
            </w:r>
            <w:r w:rsidR="00E13B96">
              <w:rPr>
                <w:noProof/>
                <w:webHidden/>
              </w:rPr>
              <w:fldChar w:fldCharType="separate"/>
            </w:r>
            <w:r>
              <w:rPr>
                <w:noProof/>
                <w:webHidden/>
              </w:rPr>
              <w:t>72</w:t>
            </w:r>
            <w:r w:rsidR="00E13B96">
              <w:rPr>
                <w:noProof/>
                <w:webHidden/>
              </w:rPr>
              <w:fldChar w:fldCharType="end"/>
            </w:r>
          </w:hyperlink>
        </w:p>
        <w:p w14:paraId="19D87E81" w14:textId="77777777" w:rsidR="00E13B96" w:rsidRDefault="00972BC9">
          <w:pPr>
            <w:pStyle w:val="TJ1"/>
            <w:tabs>
              <w:tab w:val="left" w:pos="440"/>
              <w:tab w:val="right" w:leader="dot" w:pos="9062"/>
            </w:tabs>
            <w:rPr>
              <w:rFonts w:asciiTheme="minorHAnsi" w:eastAsiaTheme="minorEastAsia" w:hAnsiTheme="minorHAnsi"/>
              <w:noProof/>
              <w:lang w:eastAsia="hu-HU"/>
            </w:rPr>
          </w:pPr>
          <w:hyperlink w:anchor="_Toc89931592" w:history="1">
            <w:r w:rsidR="00E13B96" w:rsidRPr="0029504E">
              <w:rPr>
                <w:rStyle w:val="Hiperhivatkozs"/>
                <w:rFonts w:cs="Arial"/>
                <w:bCs/>
                <w:noProof/>
              </w:rPr>
              <w:t>6.</w:t>
            </w:r>
            <w:r w:rsidR="00E13B96">
              <w:rPr>
                <w:rFonts w:asciiTheme="minorHAnsi" w:eastAsiaTheme="minorEastAsia" w:hAnsiTheme="minorHAnsi"/>
                <w:noProof/>
                <w:lang w:eastAsia="hu-HU"/>
              </w:rPr>
              <w:tab/>
            </w:r>
            <w:r w:rsidR="00E13B96" w:rsidRPr="0029504E">
              <w:rPr>
                <w:rStyle w:val="Hiperhivatkozs"/>
                <w:rFonts w:cs="Arial"/>
                <w:bCs/>
                <w:noProof/>
              </w:rPr>
              <w:t>Fenntartható Energia- és Klíma Akcióterv (Mitigációs)</w:t>
            </w:r>
            <w:r w:rsidR="00E13B96">
              <w:rPr>
                <w:noProof/>
                <w:webHidden/>
              </w:rPr>
              <w:tab/>
            </w:r>
            <w:r w:rsidR="00E13B96">
              <w:rPr>
                <w:noProof/>
                <w:webHidden/>
              </w:rPr>
              <w:fldChar w:fldCharType="begin"/>
            </w:r>
            <w:r w:rsidR="00E13B96">
              <w:rPr>
                <w:noProof/>
                <w:webHidden/>
              </w:rPr>
              <w:instrText xml:space="preserve"> PAGEREF _Toc89931592 \h </w:instrText>
            </w:r>
            <w:r w:rsidR="00E13B96">
              <w:rPr>
                <w:noProof/>
                <w:webHidden/>
              </w:rPr>
            </w:r>
            <w:r w:rsidR="00E13B96">
              <w:rPr>
                <w:noProof/>
                <w:webHidden/>
              </w:rPr>
              <w:fldChar w:fldCharType="separate"/>
            </w:r>
            <w:r>
              <w:rPr>
                <w:noProof/>
                <w:webHidden/>
              </w:rPr>
              <w:t>75</w:t>
            </w:r>
            <w:r w:rsidR="00E13B96">
              <w:rPr>
                <w:noProof/>
                <w:webHidden/>
              </w:rPr>
              <w:fldChar w:fldCharType="end"/>
            </w:r>
          </w:hyperlink>
        </w:p>
        <w:p w14:paraId="2179EC03" w14:textId="77777777" w:rsidR="00E13B96" w:rsidRDefault="00972BC9">
          <w:pPr>
            <w:pStyle w:val="TJ2"/>
            <w:tabs>
              <w:tab w:val="left" w:pos="880"/>
              <w:tab w:val="right" w:leader="dot" w:pos="9062"/>
            </w:tabs>
            <w:rPr>
              <w:rFonts w:asciiTheme="minorHAnsi" w:eastAsiaTheme="minorEastAsia" w:hAnsiTheme="minorHAnsi"/>
              <w:noProof/>
              <w:lang w:eastAsia="hu-HU"/>
            </w:rPr>
          </w:pPr>
          <w:hyperlink w:anchor="_Toc89931593" w:history="1">
            <w:r w:rsidR="00E13B96" w:rsidRPr="0029504E">
              <w:rPr>
                <w:rStyle w:val="Hiperhivatkozs"/>
                <w:rFonts w:cs="Arial"/>
                <w:noProof/>
              </w:rPr>
              <w:t>6.1.</w:t>
            </w:r>
            <w:r w:rsidR="00E13B96">
              <w:rPr>
                <w:rFonts w:asciiTheme="minorHAnsi" w:eastAsiaTheme="minorEastAsia" w:hAnsiTheme="minorHAnsi"/>
                <w:noProof/>
                <w:lang w:eastAsia="hu-HU"/>
              </w:rPr>
              <w:tab/>
            </w:r>
            <w:r w:rsidR="00E13B96" w:rsidRPr="0029504E">
              <w:rPr>
                <w:rStyle w:val="Hiperhivatkozs"/>
                <w:rFonts w:cs="Arial"/>
                <w:noProof/>
              </w:rPr>
              <w:t>Jövőkép</w:t>
            </w:r>
            <w:r w:rsidR="00E13B96">
              <w:rPr>
                <w:noProof/>
                <w:webHidden/>
              </w:rPr>
              <w:tab/>
            </w:r>
            <w:r w:rsidR="00E13B96">
              <w:rPr>
                <w:noProof/>
                <w:webHidden/>
              </w:rPr>
              <w:fldChar w:fldCharType="begin"/>
            </w:r>
            <w:r w:rsidR="00E13B96">
              <w:rPr>
                <w:noProof/>
                <w:webHidden/>
              </w:rPr>
              <w:instrText xml:space="preserve"> PAGEREF _Toc89931593 \h </w:instrText>
            </w:r>
            <w:r w:rsidR="00E13B96">
              <w:rPr>
                <w:noProof/>
                <w:webHidden/>
              </w:rPr>
            </w:r>
            <w:r w:rsidR="00E13B96">
              <w:rPr>
                <w:noProof/>
                <w:webHidden/>
              </w:rPr>
              <w:fldChar w:fldCharType="separate"/>
            </w:r>
            <w:r>
              <w:rPr>
                <w:noProof/>
                <w:webHidden/>
              </w:rPr>
              <w:t>75</w:t>
            </w:r>
            <w:r w:rsidR="00E13B96">
              <w:rPr>
                <w:noProof/>
                <w:webHidden/>
              </w:rPr>
              <w:fldChar w:fldCharType="end"/>
            </w:r>
          </w:hyperlink>
        </w:p>
        <w:p w14:paraId="5D5FFE10" w14:textId="77777777" w:rsidR="00E13B96" w:rsidRDefault="00972BC9">
          <w:pPr>
            <w:pStyle w:val="TJ2"/>
            <w:tabs>
              <w:tab w:val="left" w:pos="880"/>
              <w:tab w:val="right" w:leader="dot" w:pos="9062"/>
            </w:tabs>
            <w:rPr>
              <w:rFonts w:asciiTheme="minorHAnsi" w:eastAsiaTheme="minorEastAsia" w:hAnsiTheme="minorHAnsi"/>
              <w:noProof/>
              <w:lang w:eastAsia="hu-HU"/>
            </w:rPr>
          </w:pPr>
          <w:hyperlink w:anchor="_Toc89931594" w:history="1">
            <w:r w:rsidR="00E13B96" w:rsidRPr="0029504E">
              <w:rPr>
                <w:rStyle w:val="Hiperhivatkozs"/>
                <w:rFonts w:cs="Arial"/>
                <w:noProof/>
              </w:rPr>
              <w:t>6.2.</w:t>
            </w:r>
            <w:r w:rsidR="00E13B96">
              <w:rPr>
                <w:rFonts w:asciiTheme="minorHAnsi" w:eastAsiaTheme="minorEastAsia" w:hAnsiTheme="minorHAnsi"/>
                <w:noProof/>
                <w:lang w:eastAsia="hu-HU"/>
              </w:rPr>
              <w:tab/>
            </w:r>
            <w:r w:rsidR="00E13B96" w:rsidRPr="0029504E">
              <w:rPr>
                <w:rStyle w:val="Hiperhivatkozs"/>
                <w:rFonts w:cs="Arial"/>
                <w:noProof/>
              </w:rPr>
              <w:t>Kibocsátás-csökkentési célok</w:t>
            </w:r>
            <w:r w:rsidR="00E13B96">
              <w:rPr>
                <w:noProof/>
                <w:webHidden/>
              </w:rPr>
              <w:tab/>
            </w:r>
            <w:r w:rsidR="00E13B96">
              <w:rPr>
                <w:noProof/>
                <w:webHidden/>
              </w:rPr>
              <w:fldChar w:fldCharType="begin"/>
            </w:r>
            <w:r w:rsidR="00E13B96">
              <w:rPr>
                <w:noProof/>
                <w:webHidden/>
              </w:rPr>
              <w:instrText xml:space="preserve"> PAGEREF _Toc89931594 \h </w:instrText>
            </w:r>
            <w:r w:rsidR="00E13B96">
              <w:rPr>
                <w:noProof/>
                <w:webHidden/>
              </w:rPr>
            </w:r>
            <w:r w:rsidR="00E13B96">
              <w:rPr>
                <w:noProof/>
                <w:webHidden/>
              </w:rPr>
              <w:fldChar w:fldCharType="separate"/>
            </w:r>
            <w:r>
              <w:rPr>
                <w:noProof/>
                <w:webHidden/>
              </w:rPr>
              <w:t>76</w:t>
            </w:r>
            <w:r w:rsidR="00E13B96">
              <w:rPr>
                <w:noProof/>
                <w:webHidden/>
              </w:rPr>
              <w:fldChar w:fldCharType="end"/>
            </w:r>
          </w:hyperlink>
        </w:p>
        <w:p w14:paraId="46A296E3" w14:textId="77777777" w:rsidR="00E13B96" w:rsidRDefault="00972BC9">
          <w:pPr>
            <w:pStyle w:val="TJ2"/>
            <w:tabs>
              <w:tab w:val="left" w:pos="1100"/>
              <w:tab w:val="right" w:leader="dot" w:pos="9062"/>
            </w:tabs>
            <w:rPr>
              <w:rFonts w:asciiTheme="minorHAnsi" w:eastAsiaTheme="minorEastAsia" w:hAnsiTheme="minorHAnsi"/>
              <w:noProof/>
              <w:lang w:eastAsia="hu-HU"/>
            </w:rPr>
          </w:pPr>
          <w:hyperlink w:anchor="_Toc89931595" w:history="1">
            <w:r w:rsidR="00E13B96" w:rsidRPr="0029504E">
              <w:rPr>
                <w:rStyle w:val="Hiperhivatkozs"/>
                <w:rFonts w:cs="Arial"/>
                <w:noProof/>
              </w:rPr>
              <w:t>6.2.1.</w:t>
            </w:r>
            <w:r w:rsidR="00E13B96">
              <w:rPr>
                <w:rFonts w:asciiTheme="minorHAnsi" w:eastAsiaTheme="minorEastAsia" w:hAnsiTheme="minorHAnsi"/>
                <w:noProof/>
                <w:lang w:eastAsia="hu-HU"/>
              </w:rPr>
              <w:tab/>
            </w:r>
            <w:r w:rsidR="00E13B96" w:rsidRPr="0029504E">
              <w:rPr>
                <w:rStyle w:val="Hiperhivatkozs"/>
                <w:rFonts w:cs="Arial"/>
                <w:noProof/>
              </w:rPr>
              <w:t>Hatékonyság növelő, mitigációs szektoriális stratégiai célok</w:t>
            </w:r>
            <w:r w:rsidR="00E13B96">
              <w:rPr>
                <w:noProof/>
                <w:webHidden/>
              </w:rPr>
              <w:tab/>
            </w:r>
            <w:r w:rsidR="00E13B96">
              <w:rPr>
                <w:noProof/>
                <w:webHidden/>
              </w:rPr>
              <w:fldChar w:fldCharType="begin"/>
            </w:r>
            <w:r w:rsidR="00E13B96">
              <w:rPr>
                <w:noProof/>
                <w:webHidden/>
              </w:rPr>
              <w:instrText xml:space="preserve"> PAGEREF _Toc89931595 \h </w:instrText>
            </w:r>
            <w:r w:rsidR="00E13B96">
              <w:rPr>
                <w:noProof/>
                <w:webHidden/>
              </w:rPr>
            </w:r>
            <w:r w:rsidR="00E13B96">
              <w:rPr>
                <w:noProof/>
                <w:webHidden/>
              </w:rPr>
              <w:fldChar w:fldCharType="separate"/>
            </w:r>
            <w:r>
              <w:rPr>
                <w:noProof/>
                <w:webHidden/>
              </w:rPr>
              <w:t>76</w:t>
            </w:r>
            <w:r w:rsidR="00E13B96">
              <w:rPr>
                <w:noProof/>
                <w:webHidden/>
              </w:rPr>
              <w:fldChar w:fldCharType="end"/>
            </w:r>
          </w:hyperlink>
        </w:p>
        <w:p w14:paraId="66834B98" w14:textId="77777777" w:rsidR="00E13B96" w:rsidRDefault="00972BC9">
          <w:pPr>
            <w:pStyle w:val="TJ2"/>
            <w:tabs>
              <w:tab w:val="left" w:pos="1100"/>
              <w:tab w:val="right" w:leader="dot" w:pos="9062"/>
            </w:tabs>
            <w:rPr>
              <w:rFonts w:asciiTheme="minorHAnsi" w:eastAsiaTheme="minorEastAsia" w:hAnsiTheme="minorHAnsi"/>
              <w:noProof/>
              <w:lang w:eastAsia="hu-HU"/>
            </w:rPr>
          </w:pPr>
          <w:hyperlink w:anchor="_Toc89931596" w:history="1">
            <w:r w:rsidR="00E13B96" w:rsidRPr="0029504E">
              <w:rPr>
                <w:rStyle w:val="Hiperhivatkozs"/>
                <w:rFonts w:cs="Arial"/>
                <w:noProof/>
              </w:rPr>
              <w:t>6.2.2.</w:t>
            </w:r>
            <w:r w:rsidR="00E13B96">
              <w:rPr>
                <w:rFonts w:asciiTheme="minorHAnsi" w:eastAsiaTheme="minorEastAsia" w:hAnsiTheme="minorHAnsi"/>
                <w:noProof/>
                <w:lang w:eastAsia="hu-HU"/>
              </w:rPr>
              <w:tab/>
            </w:r>
            <w:r w:rsidR="00E13B96" w:rsidRPr="0029504E">
              <w:rPr>
                <w:rStyle w:val="Hiperhivatkozs"/>
                <w:rFonts w:cs="Arial"/>
                <w:noProof/>
              </w:rPr>
              <w:t>A megújulók térnyerése mitigációs céljai</w:t>
            </w:r>
            <w:r w:rsidR="00E13B96">
              <w:rPr>
                <w:noProof/>
                <w:webHidden/>
              </w:rPr>
              <w:tab/>
            </w:r>
            <w:r w:rsidR="00E13B96">
              <w:rPr>
                <w:noProof/>
                <w:webHidden/>
              </w:rPr>
              <w:fldChar w:fldCharType="begin"/>
            </w:r>
            <w:r w:rsidR="00E13B96">
              <w:rPr>
                <w:noProof/>
                <w:webHidden/>
              </w:rPr>
              <w:instrText xml:space="preserve"> PAGEREF _Toc89931596 \h </w:instrText>
            </w:r>
            <w:r w:rsidR="00E13B96">
              <w:rPr>
                <w:noProof/>
                <w:webHidden/>
              </w:rPr>
            </w:r>
            <w:r w:rsidR="00E13B96">
              <w:rPr>
                <w:noProof/>
                <w:webHidden/>
              </w:rPr>
              <w:fldChar w:fldCharType="separate"/>
            </w:r>
            <w:r>
              <w:rPr>
                <w:noProof/>
                <w:webHidden/>
              </w:rPr>
              <w:t>78</w:t>
            </w:r>
            <w:r w:rsidR="00E13B96">
              <w:rPr>
                <w:noProof/>
                <w:webHidden/>
              </w:rPr>
              <w:fldChar w:fldCharType="end"/>
            </w:r>
          </w:hyperlink>
        </w:p>
        <w:p w14:paraId="55F7EAD9" w14:textId="77777777" w:rsidR="00E13B96" w:rsidRDefault="00972BC9">
          <w:pPr>
            <w:pStyle w:val="TJ2"/>
            <w:tabs>
              <w:tab w:val="left" w:pos="1100"/>
              <w:tab w:val="right" w:leader="dot" w:pos="9062"/>
            </w:tabs>
            <w:rPr>
              <w:rFonts w:asciiTheme="minorHAnsi" w:eastAsiaTheme="minorEastAsia" w:hAnsiTheme="minorHAnsi"/>
              <w:noProof/>
              <w:lang w:eastAsia="hu-HU"/>
            </w:rPr>
          </w:pPr>
          <w:hyperlink w:anchor="_Toc89931597" w:history="1">
            <w:r w:rsidR="00E13B96" w:rsidRPr="0029504E">
              <w:rPr>
                <w:rStyle w:val="Hiperhivatkozs"/>
                <w:rFonts w:cs="Arial"/>
                <w:noProof/>
              </w:rPr>
              <w:t>6.2.3.</w:t>
            </w:r>
            <w:r w:rsidR="00E13B96">
              <w:rPr>
                <w:rFonts w:asciiTheme="minorHAnsi" w:eastAsiaTheme="minorEastAsia" w:hAnsiTheme="minorHAnsi"/>
                <w:noProof/>
                <w:lang w:eastAsia="hu-HU"/>
              </w:rPr>
              <w:tab/>
            </w:r>
            <w:r w:rsidR="00E13B96" w:rsidRPr="0029504E">
              <w:rPr>
                <w:rStyle w:val="Hiperhivatkozs"/>
                <w:rFonts w:cs="Arial"/>
                <w:noProof/>
              </w:rPr>
              <w:t>Szombathely elérendő mitigációs céljai számszerűsítve</w:t>
            </w:r>
            <w:r w:rsidR="00E13B96">
              <w:rPr>
                <w:noProof/>
                <w:webHidden/>
              </w:rPr>
              <w:tab/>
            </w:r>
            <w:r w:rsidR="00E13B96">
              <w:rPr>
                <w:noProof/>
                <w:webHidden/>
              </w:rPr>
              <w:fldChar w:fldCharType="begin"/>
            </w:r>
            <w:r w:rsidR="00E13B96">
              <w:rPr>
                <w:noProof/>
                <w:webHidden/>
              </w:rPr>
              <w:instrText xml:space="preserve"> PAGEREF _Toc89931597 \h </w:instrText>
            </w:r>
            <w:r w:rsidR="00E13B96">
              <w:rPr>
                <w:noProof/>
                <w:webHidden/>
              </w:rPr>
            </w:r>
            <w:r w:rsidR="00E13B96">
              <w:rPr>
                <w:noProof/>
                <w:webHidden/>
              </w:rPr>
              <w:fldChar w:fldCharType="separate"/>
            </w:r>
            <w:r>
              <w:rPr>
                <w:noProof/>
                <w:webHidden/>
              </w:rPr>
              <w:t>79</w:t>
            </w:r>
            <w:r w:rsidR="00E13B96">
              <w:rPr>
                <w:noProof/>
                <w:webHidden/>
              </w:rPr>
              <w:fldChar w:fldCharType="end"/>
            </w:r>
          </w:hyperlink>
        </w:p>
        <w:p w14:paraId="22F95E80" w14:textId="77777777" w:rsidR="00E13B96" w:rsidRDefault="00972BC9">
          <w:pPr>
            <w:pStyle w:val="TJ2"/>
            <w:tabs>
              <w:tab w:val="left" w:pos="880"/>
              <w:tab w:val="right" w:leader="dot" w:pos="9062"/>
            </w:tabs>
            <w:rPr>
              <w:rFonts w:asciiTheme="minorHAnsi" w:eastAsiaTheme="minorEastAsia" w:hAnsiTheme="minorHAnsi"/>
              <w:noProof/>
              <w:lang w:eastAsia="hu-HU"/>
            </w:rPr>
          </w:pPr>
          <w:hyperlink w:anchor="_Toc89931598" w:history="1">
            <w:r w:rsidR="00E13B96" w:rsidRPr="0029504E">
              <w:rPr>
                <w:rStyle w:val="Hiperhivatkozs"/>
                <w:rFonts w:cs="Arial"/>
                <w:noProof/>
              </w:rPr>
              <w:t>6.3.</w:t>
            </w:r>
            <w:r w:rsidR="00E13B96">
              <w:rPr>
                <w:rFonts w:asciiTheme="minorHAnsi" w:eastAsiaTheme="minorEastAsia" w:hAnsiTheme="minorHAnsi"/>
                <w:noProof/>
                <w:lang w:eastAsia="hu-HU"/>
              </w:rPr>
              <w:tab/>
            </w:r>
            <w:r w:rsidR="00E13B96" w:rsidRPr="0029504E">
              <w:rPr>
                <w:rStyle w:val="Hiperhivatkozs"/>
                <w:rFonts w:cs="Arial"/>
                <w:noProof/>
              </w:rPr>
              <w:t>Mitigációs célstruktúra</w:t>
            </w:r>
            <w:r w:rsidR="00E13B96">
              <w:rPr>
                <w:noProof/>
                <w:webHidden/>
              </w:rPr>
              <w:tab/>
            </w:r>
            <w:r w:rsidR="00E13B96">
              <w:rPr>
                <w:noProof/>
                <w:webHidden/>
              </w:rPr>
              <w:fldChar w:fldCharType="begin"/>
            </w:r>
            <w:r w:rsidR="00E13B96">
              <w:rPr>
                <w:noProof/>
                <w:webHidden/>
              </w:rPr>
              <w:instrText xml:space="preserve"> PAGEREF _Toc89931598 \h </w:instrText>
            </w:r>
            <w:r w:rsidR="00E13B96">
              <w:rPr>
                <w:noProof/>
                <w:webHidden/>
              </w:rPr>
            </w:r>
            <w:r w:rsidR="00E13B96">
              <w:rPr>
                <w:noProof/>
                <w:webHidden/>
              </w:rPr>
              <w:fldChar w:fldCharType="separate"/>
            </w:r>
            <w:r>
              <w:rPr>
                <w:noProof/>
                <w:webHidden/>
              </w:rPr>
              <w:t>81</w:t>
            </w:r>
            <w:r w:rsidR="00E13B96">
              <w:rPr>
                <w:noProof/>
                <w:webHidden/>
              </w:rPr>
              <w:fldChar w:fldCharType="end"/>
            </w:r>
          </w:hyperlink>
        </w:p>
        <w:p w14:paraId="53AB1BE8" w14:textId="77777777" w:rsidR="00E13B96" w:rsidRDefault="00972BC9">
          <w:pPr>
            <w:pStyle w:val="TJ3"/>
            <w:rPr>
              <w:rFonts w:asciiTheme="minorHAnsi" w:eastAsiaTheme="minorEastAsia" w:hAnsiTheme="minorHAnsi"/>
              <w:noProof/>
              <w:lang w:eastAsia="hu-HU"/>
            </w:rPr>
          </w:pPr>
          <w:hyperlink w:anchor="_Toc89931599" w:history="1">
            <w:r w:rsidR="00E13B96" w:rsidRPr="0029504E">
              <w:rPr>
                <w:rStyle w:val="Hiperhivatkozs"/>
                <w:rFonts w:cs="Arial"/>
                <w:noProof/>
              </w:rPr>
              <w:t>6.3.1.</w:t>
            </w:r>
            <w:r w:rsidR="00E13B96">
              <w:rPr>
                <w:rFonts w:asciiTheme="minorHAnsi" w:eastAsiaTheme="minorEastAsia" w:hAnsiTheme="minorHAnsi"/>
                <w:noProof/>
                <w:lang w:eastAsia="hu-HU"/>
              </w:rPr>
              <w:tab/>
            </w:r>
            <w:r w:rsidR="00E13B96" w:rsidRPr="0029504E">
              <w:rPr>
                <w:rStyle w:val="Hiperhivatkozs"/>
                <w:rFonts w:cs="Arial"/>
                <w:noProof/>
              </w:rPr>
              <w:t>Karbonmentes távhőszolgáltatás kialakítása</w:t>
            </w:r>
            <w:r w:rsidR="00E13B96">
              <w:rPr>
                <w:noProof/>
                <w:webHidden/>
              </w:rPr>
              <w:tab/>
            </w:r>
            <w:r w:rsidR="00E13B96">
              <w:rPr>
                <w:noProof/>
                <w:webHidden/>
              </w:rPr>
              <w:fldChar w:fldCharType="begin"/>
            </w:r>
            <w:r w:rsidR="00E13B96">
              <w:rPr>
                <w:noProof/>
                <w:webHidden/>
              </w:rPr>
              <w:instrText xml:space="preserve"> PAGEREF _Toc89931599 \h </w:instrText>
            </w:r>
            <w:r w:rsidR="00E13B96">
              <w:rPr>
                <w:noProof/>
                <w:webHidden/>
              </w:rPr>
            </w:r>
            <w:r w:rsidR="00E13B96">
              <w:rPr>
                <w:noProof/>
                <w:webHidden/>
              </w:rPr>
              <w:fldChar w:fldCharType="separate"/>
            </w:r>
            <w:r>
              <w:rPr>
                <w:noProof/>
                <w:webHidden/>
              </w:rPr>
              <w:t>81</w:t>
            </w:r>
            <w:r w:rsidR="00E13B96">
              <w:rPr>
                <w:noProof/>
                <w:webHidden/>
              </w:rPr>
              <w:fldChar w:fldCharType="end"/>
            </w:r>
          </w:hyperlink>
        </w:p>
        <w:p w14:paraId="665A7117" w14:textId="77777777" w:rsidR="00E13B96" w:rsidRDefault="00972BC9">
          <w:pPr>
            <w:pStyle w:val="TJ3"/>
            <w:rPr>
              <w:rFonts w:asciiTheme="minorHAnsi" w:eastAsiaTheme="minorEastAsia" w:hAnsiTheme="minorHAnsi"/>
              <w:noProof/>
              <w:lang w:eastAsia="hu-HU"/>
            </w:rPr>
          </w:pPr>
          <w:hyperlink w:anchor="_Toc89931600" w:history="1">
            <w:r w:rsidR="00E13B96" w:rsidRPr="0029504E">
              <w:rPr>
                <w:rStyle w:val="Hiperhivatkozs"/>
                <w:rFonts w:cs="Arial"/>
                <w:noProof/>
              </w:rPr>
              <w:t>6.3.1.1.</w:t>
            </w:r>
            <w:r w:rsidR="00E13B96">
              <w:rPr>
                <w:rFonts w:asciiTheme="minorHAnsi" w:eastAsiaTheme="minorEastAsia" w:hAnsiTheme="minorHAnsi"/>
                <w:noProof/>
                <w:lang w:eastAsia="hu-HU"/>
              </w:rPr>
              <w:tab/>
            </w:r>
            <w:r w:rsidR="00E13B96" w:rsidRPr="0029504E">
              <w:rPr>
                <w:rStyle w:val="Hiperhivatkozs"/>
                <w:rFonts w:cs="Arial"/>
                <w:noProof/>
              </w:rPr>
              <w:t>Klímabarát hőtermelés és -átadás kialakítása</w:t>
            </w:r>
            <w:r w:rsidR="00E13B96">
              <w:rPr>
                <w:noProof/>
                <w:webHidden/>
              </w:rPr>
              <w:tab/>
            </w:r>
            <w:r w:rsidR="00E13B96">
              <w:rPr>
                <w:noProof/>
                <w:webHidden/>
              </w:rPr>
              <w:fldChar w:fldCharType="begin"/>
            </w:r>
            <w:r w:rsidR="00E13B96">
              <w:rPr>
                <w:noProof/>
                <w:webHidden/>
              </w:rPr>
              <w:instrText xml:space="preserve"> PAGEREF _Toc89931600 \h </w:instrText>
            </w:r>
            <w:r w:rsidR="00E13B96">
              <w:rPr>
                <w:noProof/>
                <w:webHidden/>
              </w:rPr>
            </w:r>
            <w:r w:rsidR="00E13B96">
              <w:rPr>
                <w:noProof/>
                <w:webHidden/>
              </w:rPr>
              <w:fldChar w:fldCharType="separate"/>
            </w:r>
            <w:r>
              <w:rPr>
                <w:noProof/>
                <w:webHidden/>
              </w:rPr>
              <w:t>82</w:t>
            </w:r>
            <w:r w:rsidR="00E13B96">
              <w:rPr>
                <w:noProof/>
                <w:webHidden/>
              </w:rPr>
              <w:fldChar w:fldCharType="end"/>
            </w:r>
          </w:hyperlink>
        </w:p>
        <w:p w14:paraId="36B16915" w14:textId="77777777" w:rsidR="00E13B96" w:rsidRDefault="00972BC9">
          <w:pPr>
            <w:pStyle w:val="TJ3"/>
            <w:rPr>
              <w:rFonts w:asciiTheme="minorHAnsi" w:eastAsiaTheme="minorEastAsia" w:hAnsiTheme="minorHAnsi"/>
              <w:noProof/>
              <w:lang w:eastAsia="hu-HU"/>
            </w:rPr>
          </w:pPr>
          <w:hyperlink w:anchor="_Toc89931601" w:history="1">
            <w:r w:rsidR="00E13B96" w:rsidRPr="0029504E">
              <w:rPr>
                <w:rStyle w:val="Hiperhivatkozs"/>
                <w:rFonts w:cs="Arial"/>
                <w:noProof/>
              </w:rPr>
              <w:t>6.3.1.2.</w:t>
            </w:r>
            <w:r w:rsidR="00E13B96">
              <w:rPr>
                <w:rFonts w:asciiTheme="minorHAnsi" w:eastAsiaTheme="minorEastAsia" w:hAnsiTheme="minorHAnsi"/>
                <w:noProof/>
                <w:lang w:eastAsia="hu-HU"/>
              </w:rPr>
              <w:tab/>
            </w:r>
            <w:r w:rsidR="00E13B96" w:rsidRPr="0029504E">
              <w:rPr>
                <w:rStyle w:val="Hiperhivatkozs"/>
                <w:rFonts w:cs="Arial"/>
                <w:noProof/>
              </w:rPr>
              <w:t>A távhőszolgáltatás hőveszteségének további csökkentése</w:t>
            </w:r>
            <w:r w:rsidR="00E13B96">
              <w:rPr>
                <w:noProof/>
                <w:webHidden/>
              </w:rPr>
              <w:tab/>
            </w:r>
            <w:r w:rsidR="00E13B96">
              <w:rPr>
                <w:noProof/>
                <w:webHidden/>
              </w:rPr>
              <w:fldChar w:fldCharType="begin"/>
            </w:r>
            <w:r w:rsidR="00E13B96">
              <w:rPr>
                <w:noProof/>
                <w:webHidden/>
              </w:rPr>
              <w:instrText xml:space="preserve"> PAGEREF _Toc89931601 \h </w:instrText>
            </w:r>
            <w:r w:rsidR="00E13B96">
              <w:rPr>
                <w:noProof/>
                <w:webHidden/>
              </w:rPr>
            </w:r>
            <w:r w:rsidR="00E13B96">
              <w:rPr>
                <w:noProof/>
                <w:webHidden/>
              </w:rPr>
              <w:fldChar w:fldCharType="separate"/>
            </w:r>
            <w:r>
              <w:rPr>
                <w:noProof/>
                <w:webHidden/>
              </w:rPr>
              <w:t>86</w:t>
            </w:r>
            <w:r w:rsidR="00E13B96">
              <w:rPr>
                <w:noProof/>
                <w:webHidden/>
              </w:rPr>
              <w:fldChar w:fldCharType="end"/>
            </w:r>
          </w:hyperlink>
        </w:p>
        <w:p w14:paraId="4F19096B" w14:textId="77777777" w:rsidR="00E13B96" w:rsidRDefault="00972BC9">
          <w:pPr>
            <w:pStyle w:val="TJ3"/>
            <w:rPr>
              <w:rFonts w:asciiTheme="minorHAnsi" w:eastAsiaTheme="minorEastAsia" w:hAnsiTheme="minorHAnsi"/>
              <w:noProof/>
              <w:lang w:eastAsia="hu-HU"/>
            </w:rPr>
          </w:pPr>
          <w:hyperlink w:anchor="_Toc89931602" w:history="1">
            <w:r w:rsidR="00E13B96" w:rsidRPr="0029504E">
              <w:rPr>
                <w:rStyle w:val="Hiperhivatkozs"/>
                <w:rFonts w:cs="Arial"/>
                <w:noProof/>
              </w:rPr>
              <w:t>6.3.1.3.</w:t>
            </w:r>
            <w:r w:rsidR="00E13B96">
              <w:rPr>
                <w:rFonts w:asciiTheme="minorHAnsi" w:eastAsiaTheme="minorEastAsia" w:hAnsiTheme="minorHAnsi"/>
                <w:noProof/>
                <w:lang w:eastAsia="hu-HU"/>
              </w:rPr>
              <w:tab/>
            </w:r>
            <w:r w:rsidR="00E13B96" w:rsidRPr="0029504E">
              <w:rPr>
                <w:rStyle w:val="Hiperhivatkozs"/>
                <w:rFonts w:cs="Arial"/>
                <w:noProof/>
              </w:rPr>
              <w:t>A távhőszolgáltatás kiterjesztése, a fogyasztók bővítése</w:t>
            </w:r>
            <w:r w:rsidR="00E13B96">
              <w:rPr>
                <w:noProof/>
                <w:webHidden/>
              </w:rPr>
              <w:tab/>
            </w:r>
            <w:r w:rsidR="00E13B96">
              <w:rPr>
                <w:noProof/>
                <w:webHidden/>
              </w:rPr>
              <w:fldChar w:fldCharType="begin"/>
            </w:r>
            <w:r w:rsidR="00E13B96">
              <w:rPr>
                <w:noProof/>
                <w:webHidden/>
              </w:rPr>
              <w:instrText xml:space="preserve"> PAGEREF _Toc89931602 \h </w:instrText>
            </w:r>
            <w:r w:rsidR="00E13B96">
              <w:rPr>
                <w:noProof/>
                <w:webHidden/>
              </w:rPr>
            </w:r>
            <w:r w:rsidR="00E13B96">
              <w:rPr>
                <w:noProof/>
                <w:webHidden/>
              </w:rPr>
              <w:fldChar w:fldCharType="separate"/>
            </w:r>
            <w:r>
              <w:rPr>
                <w:noProof/>
                <w:webHidden/>
              </w:rPr>
              <w:t>87</w:t>
            </w:r>
            <w:r w:rsidR="00E13B96">
              <w:rPr>
                <w:noProof/>
                <w:webHidden/>
              </w:rPr>
              <w:fldChar w:fldCharType="end"/>
            </w:r>
          </w:hyperlink>
        </w:p>
        <w:p w14:paraId="0E8B2FF5" w14:textId="77777777" w:rsidR="00E13B96" w:rsidRDefault="00972BC9">
          <w:pPr>
            <w:pStyle w:val="TJ3"/>
            <w:rPr>
              <w:rFonts w:asciiTheme="minorHAnsi" w:eastAsiaTheme="minorEastAsia" w:hAnsiTheme="minorHAnsi"/>
              <w:noProof/>
              <w:lang w:eastAsia="hu-HU"/>
            </w:rPr>
          </w:pPr>
          <w:hyperlink w:anchor="_Toc89931603" w:history="1">
            <w:r w:rsidR="00E13B96" w:rsidRPr="0029504E">
              <w:rPr>
                <w:rStyle w:val="Hiperhivatkozs"/>
                <w:rFonts w:cs="Arial"/>
                <w:noProof/>
              </w:rPr>
              <w:t>6.3.1.4.</w:t>
            </w:r>
            <w:r w:rsidR="00E13B96">
              <w:rPr>
                <w:rFonts w:asciiTheme="minorHAnsi" w:eastAsiaTheme="minorEastAsia" w:hAnsiTheme="minorHAnsi"/>
                <w:noProof/>
                <w:lang w:eastAsia="hu-HU"/>
              </w:rPr>
              <w:tab/>
            </w:r>
            <w:r w:rsidR="00E13B96" w:rsidRPr="0029504E">
              <w:rPr>
                <w:rStyle w:val="Hiperhivatkozs"/>
                <w:rFonts w:cs="Arial"/>
                <w:noProof/>
              </w:rPr>
              <w:t>Távhővel hűtési hőigény kiváltása</w:t>
            </w:r>
            <w:r w:rsidR="00E13B96">
              <w:rPr>
                <w:noProof/>
                <w:webHidden/>
              </w:rPr>
              <w:tab/>
            </w:r>
            <w:r w:rsidR="00E13B96">
              <w:rPr>
                <w:noProof/>
                <w:webHidden/>
              </w:rPr>
              <w:fldChar w:fldCharType="begin"/>
            </w:r>
            <w:r w:rsidR="00E13B96">
              <w:rPr>
                <w:noProof/>
                <w:webHidden/>
              </w:rPr>
              <w:instrText xml:space="preserve"> PAGEREF _Toc89931603 \h </w:instrText>
            </w:r>
            <w:r w:rsidR="00E13B96">
              <w:rPr>
                <w:noProof/>
                <w:webHidden/>
              </w:rPr>
            </w:r>
            <w:r w:rsidR="00E13B96">
              <w:rPr>
                <w:noProof/>
                <w:webHidden/>
              </w:rPr>
              <w:fldChar w:fldCharType="separate"/>
            </w:r>
            <w:r>
              <w:rPr>
                <w:noProof/>
                <w:webHidden/>
              </w:rPr>
              <w:t>91</w:t>
            </w:r>
            <w:r w:rsidR="00E13B96">
              <w:rPr>
                <w:noProof/>
                <w:webHidden/>
              </w:rPr>
              <w:fldChar w:fldCharType="end"/>
            </w:r>
          </w:hyperlink>
        </w:p>
        <w:p w14:paraId="0CBB7491" w14:textId="77777777" w:rsidR="00E13B96" w:rsidRDefault="00972BC9">
          <w:pPr>
            <w:pStyle w:val="TJ3"/>
            <w:rPr>
              <w:rFonts w:asciiTheme="minorHAnsi" w:eastAsiaTheme="minorEastAsia" w:hAnsiTheme="minorHAnsi"/>
              <w:noProof/>
              <w:lang w:eastAsia="hu-HU"/>
            </w:rPr>
          </w:pPr>
          <w:hyperlink w:anchor="_Toc89931604" w:history="1">
            <w:r w:rsidR="00E13B96" w:rsidRPr="0029504E">
              <w:rPr>
                <w:rStyle w:val="Hiperhivatkozs"/>
                <w:rFonts w:cs="Arial"/>
                <w:noProof/>
              </w:rPr>
              <w:t>6.3.1.5.</w:t>
            </w:r>
            <w:r w:rsidR="00E13B96">
              <w:rPr>
                <w:rFonts w:asciiTheme="minorHAnsi" w:eastAsiaTheme="minorEastAsia" w:hAnsiTheme="minorHAnsi"/>
                <w:noProof/>
                <w:lang w:eastAsia="hu-HU"/>
              </w:rPr>
              <w:tab/>
            </w:r>
            <w:r w:rsidR="00E13B96" w:rsidRPr="0029504E">
              <w:rPr>
                <w:rStyle w:val="Hiperhivatkozs"/>
                <w:rFonts w:cs="Arial"/>
                <w:noProof/>
              </w:rPr>
              <w:t>Városi távhő ellátási körzetek teljes értékű összekötése</w:t>
            </w:r>
            <w:r w:rsidR="00E13B96">
              <w:rPr>
                <w:noProof/>
                <w:webHidden/>
              </w:rPr>
              <w:tab/>
            </w:r>
            <w:r w:rsidR="00E13B96">
              <w:rPr>
                <w:noProof/>
                <w:webHidden/>
              </w:rPr>
              <w:fldChar w:fldCharType="begin"/>
            </w:r>
            <w:r w:rsidR="00E13B96">
              <w:rPr>
                <w:noProof/>
                <w:webHidden/>
              </w:rPr>
              <w:instrText xml:space="preserve"> PAGEREF _Toc89931604 \h </w:instrText>
            </w:r>
            <w:r w:rsidR="00E13B96">
              <w:rPr>
                <w:noProof/>
                <w:webHidden/>
              </w:rPr>
            </w:r>
            <w:r w:rsidR="00E13B96">
              <w:rPr>
                <w:noProof/>
                <w:webHidden/>
              </w:rPr>
              <w:fldChar w:fldCharType="separate"/>
            </w:r>
            <w:r>
              <w:rPr>
                <w:noProof/>
                <w:webHidden/>
              </w:rPr>
              <w:t>91</w:t>
            </w:r>
            <w:r w:rsidR="00E13B96">
              <w:rPr>
                <w:noProof/>
                <w:webHidden/>
              </w:rPr>
              <w:fldChar w:fldCharType="end"/>
            </w:r>
          </w:hyperlink>
        </w:p>
        <w:p w14:paraId="0E7398C0" w14:textId="77777777" w:rsidR="00E13B96" w:rsidRDefault="00972BC9">
          <w:pPr>
            <w:pStyle w:val="TJ3"/>
            <w:rPr>
              <w:rFonts w:asciiTheme="minorHAnsi" w:eastAsiaTheme="minorEastAsia" w:hAnsiTheme="minorHAnsi"/>
              <w:noProof/>
              <w:lang w:eastAsia="hu-HU"/>
            </w:rPr>
          </w:pPr>
          <w:hyperlink w:anchor="_Toc89931605" w:history="1">
            <w:r w:rsidR="00E13B96" w:rsidRPr="0029504E">
              <w:rPr>
                <w:rStyle w:val="Hiperhivatkozs"/>
                <w:rFonts w:cs="Arial"/>
                <w:noProof/>
              </w:rPr>
              <w:t>6.3.1.6.</w:t>
            </w:r>
            <w:r w:rsidR="00E13B96">
              <w:rPr>
                <w:rFonts w:asciiTheme="minorHAnsi" w:eastAsiaTheme="minorEastAsia" w:hAnsiTheme="minorHAnsi"/>
                <w:noProof/>
                <w:lang w:eastAsia="hu-HU"/>
              </w:rPr>
              <w:tab/>
            </w:r>
            <w:r w:rsidR="00E13B96" w:rsidRPr="0029504E">
              <w:rPr>
                <w:rStyle w:val="Hiperhivatkozs"/>
                <w:rFonts w:cs="Arial"/>
                <w:noProof/>
              </w:rPr>
              <w:t>Kiegészítő és K+I jellegű projektek</w:t>
            </w:r>
            <w:r w:rsidR="00E13B96">
              <w:rPr>
                <w:noProof/>
                <w:webHidden/>
              </w:rPr>
              <w:tab/>
            </w:r>
            <w:r w:rsidR="00E13B96">
              <w:rPr>
                <w:noProof/>
                <w:webHidden/>
              </w:rPr>
              <w:fldChar w:fldCharType="begin"/>
            </w:r>
            <w:r w:rsidR="00E13B96">
              <w:rPr>
                <w:noProof/>
                <w:webHidden/>
              </w:rPr>
              <w:instrText xml:space="preserve"> PAGEREF _Toc89931605 \h </w:instrText>
            </w:r>
            <w:r w:rsidR="00E13B96">
              <w:rPr>
                <w:noProof/>
                <w:webHidden/>
              </w:rPr>
            </w:r>
            <w:r w:rsidR="00E13B96">
              <w:rPr>
                <w:noProof/>
                <w:webHidden/>
              </w:rPr>
              <w:fldChar w:fldCharType="separate"/>
            </w:r>
            <w:r>
              <w:rPr>
                <w:noProof/>
                <w:webHidden/>
              </w:rPr>
              <w:t>92</w:t>
            </w:r>
            <w:r w:rsidR="00E13B96">
              <w:rPr>
                <w:noProof/>
                <w:webHidden/>
              </w:rPr>
              <w:fldChar w:fldCharType="end"/>
            </w:r>
          </w:hyperlink>
        </w:p>
        <w:p w14:paraId="03B7A877" w14:textId="77777777" w:rsidR="00E13B96" w:rsidRDefault="00972BC9">
          <w:pPr>
            <w:pStyle w:val="TJ3"/>
            <w:rPr>
              <w:rFonts w:asciiTheme="minorHAnsi" w:eastAsiaTheme="minorEastAsia" w:hAnsiTheme="minorHAnsi"/>
              <w:noProof/>
              <w:lang w:eastAsia="hu-HU"/>
            </w:rPr>
          </w:pPr>
          <w:hyperlink w:anchor="_Toc89931606" w:history="1">
            <w:r w:rsidR="00E13B96" w:rsidRPr="0029504E">
              <w:rPr>
                <w:rStyle w:val="Hiperhivatkozs"/>
                <w:rFonts w:cs="Arial"/>
                <w:noProof/>
              </w:rPr>
              <w:t>6.3.2.</w:t>
            </w:r>
            <w:r w:rsidR="00E13B96">
              <w:rPr>
                <w:rFonts w:asciiTheme="minorHAnsi" w:eastAsiaTheme="minorEastAsia" w:hAnsiTheme="minorHAnsi"/>
                <w:noProof/>
                <w:lang w:eastAsia="hu-HU"/>
              </w:rPr>
              <w:tab/>
            </w:r>
            <w:r w:rsidR="00E13B96" w:rsidRPr="0029504E">
              <w:rPr>
                <w:rStyle w:val="Hiperhivatkozs"/>
                <w:rFonts w:cs="Arial"/>
                <w:noProof/>
              </w:rPr>
              <w:t>A középület-állomány dekarbonizációja</w:t>
            </w:r>
            <w:r w:rsidR="00E13B96">
              <w:rPr>
                <w:noProof/>
                <w:webHidden/>
              </w:rPr>
              <w:tab/>
            </w:r>
            <w:r w:rsidR="00E13B96">
              <w:rPr>
                <w:noProof/>
                <w:webHidden/>
              </w:rPr>
              <w:fldChar w:fldCharType="begin"/>
            </w:r>
            <w:r w:rsidR="00E13B96">
              <w:rPr>
                <w:noProof/>
                <w:webHidden/>
              </w:rPr>
              <w:instrText xml:space="preserve"> PAGEREF _Toc89931606 \h </w:instrText>
            </w:r>
            <w:r w:rsidR="00E13B96">
              <w:rPr>
                <w:noProof/>
                <w:webHidden/>
              </w:rPr>
            </w:r>
            <w:r w:rsidR="00E13B96">
              <w:rPr>
                <w:noProof/>
                <w:webHidden/>
              </w:rPr>
              <w:fldChar w:fldCharType="separate"/>
            </w:r>
            <w:r>
              <w:rPr>
                <w:noProof/>
                <w:webHidden/>
              </w:rPr>
              <w:t>93</w:t>
            </w:r>
            <w:r w:rsidR="00E13B96">
              <w:rPr>
                <w:noProof/>
                <w:webHidden/>
              </w:rPr>
              <w:fldChar w:fldCharType="end"/>
            </w:r>
          </w:hyperlink>
        </w:p>
        <w:p w14:paraId="37C67EE0" w14:textId="77777777" w:rsidR="00E13B96" w:rsidRDefault="00972BC9">
          <w:pPr>
            <w:pStyle w:val="TJ3"/>
            <w:rPr>
              <w:rFonts w:asciiTheme="minorHAnsi" w:eastAsiaTheme="minorEastAsia" w:hAnsiTheme="minorHAnsi"/>
              <w:noProof/>
              <w:lang w:eastAsia="hu-HU"/>
            </w:rPr>
          </w:pPr>
          <w:hyperlink w:anchor="_Toc89931607" w:history="1">
            <w:r w:rsidR="00E13B96" w:rsidRPr="0029504E">
              <w:rPr>
                <w:rStyle w:val="Hiperhivatkozs"/>
                <w:rFonts w:cs="Arial"/>
                <w:noProof/>
              </w:rPr>
              <w:t>6.3.2.1.</w:t>
            </w:r>
            <w:r w:rsidR="00E13B96">
              <w:rPr>
                <w:rFonts w:asciiTheme="minorHAnsi" w:eastAsiaTheme="minorEastAsia" w:hAnsiTheme="minorHAnsi"/>
                <w:noProof/>
                <w:lang w:eastAsia="hu-HU"/>
              </w:rPr>
              <w:tab/>
            </w:r>
            <w:r w:rsidR="00E13B96" w:rsidRPr="0029504E">
              <w:rPr>
                <w:rStyle w:val="Hiperhivatkozs"/>
                <w:rFonts w:cs="Arial"/>
                <w:noProof/>
              </w:rPr>
              <w:t>Az önkormányzati tulajdonú épületek energiaigényének a minimalizálása</w:t>
            </w:r>
            <w:r w:rsidR="00E13B96">
              <w:rPr>
                <w:noProof/>
                <w:webHidden/>
              </w:rPr>
              <w:tab/>
            </w:r>
            <w:r w:rsidR="00E13B96">
              <w:rPr>
                <w:noProof/>
                <w:webHidden/>
              </w:rPr>
              <w:fldChar w:fldCharType="begin"/>
            </w:r>
            <w:r w:rsidR="00E13B96">
              <w:rPr>
                <w:noProof/>
                <w:webHidden/>
              </w:rPr>
              <w:instrText xml:space="preserve"> PAGEREF _Toc89931607 \h </w:instrText>
            </w:r>
            <w:r w:rsidR="00E13B96">
              <w:rPr>
                <w:noProof/>
                <w:webHidden/>
              </w:rPr>
            </w:r>
            <w:r w:rsidR="00E13B96">
              <w:rPr>
                <w:noProof/>
                <w:webHidden/>
              </w:rPr>
              <w:fldChar w:fldCharType="separate"/>
            </w:r>
            <w:r>
              <w:rPr>
                <w:noProof/>
                <w:webHidden/>
              </w:rPr>
              <w:t>93</w:t>
            </w:r>
            <w:r w:rsidR="00E13B96">
              <w:rPr>
                <w:noProof/>
                <w:webHidden/>
              </w:rPr>
              <w:fldChar w:fldCharType="end"/>
            </w:r>
          </w:hyperlink>
        </w:p>
        <w:p w14:paraId="54FE2034" w14:textId="77777777" w:rsidR="00E13B96" w:rsidRDefault="00972BC9">
          <w:pPr>
            <w:pStyle w:val="TJ3"/>
            <w:rPr>
              <w:rFonts w:asciiTheme="minorHAnsi" w:eastAsiaTheme="minorEastAsia" w:hAnsiTheme="minorHAnsi"/>
              <w:noProof/>
              <w:lang w:eastAsia="hu-HU"/>
            </w:rPr>
          </w:pPr>
          <w:hyperlink w:anchor="_Toc89931608" w:history="1">
            <w:r w:rsidR="00E13B96" w:rsidRPr="0029504E">
              <w:rPr>
                <w:rStyle w:val="Hiperhivatkozs"/>
                <w:rFonts w:cs="Arial"/>
                <w:noProof/>
              </w:rPr>
              <w:t>6.3.2.2.</w:t>
            </w:r>
            <w:r w:rsidR="00E13B96">
              <w:rPr>
                <w:rFonts w:asciiTheme="minorHAnsi" w:eastAsiaTheme="minorEastAsia" w:hAnsiTheme="minorHAnsi"/>
                <w:noProof/>
                <w:lang w:eastAsia="hu-HU"/>
              </w:rPr>
              <w:tab/>
            </w:r>
            <w:r w:rsidR="00E13B96" w:rsidRPr="0029504E">
              <w:rPr>
                <w:rStyle w:val="Hiperhivatkozs"/>
                <w:rFonts w:cs="Arial"/>
                <w:noProof/>
              </w:rPr>
              <w:t>Energiamenedzsment rendszer(ek) kiépítése és működtetése</w:t>
            </w:r>
            <w:r w:rsidR="00E13B96">
              <w:rPr>
                <w:noProof/>
                <w:webHidden/>
              </w:rPr>
              <w:tab/>
            </w:r>
            <w:r w:rsidR="00E13B96">
              <w:rPr>
                <w:noProof/>
                <w:webHidden/>
              </w:rPr>
              <w:fldChar w:fldCharType="begin"/>
            </w:r>
            <w:r w:rsidR="00E13B96">
              <w:rPr>
                <w:noProof/>
                <w:webHidden/>
              </w:rPr>
              <w:instrText xml:space="preserve"> PAGEREF _Toc89931608 \h </w:instrText>
            </w:r>
            <w:r w:rsidR="00E13B96">
              <w:rPr>
                <w:noProof/>
                <w:webHidden/>
              </w:rPr>
            </w:r>
            <w:r w:rsidR="00E13B96">
              <w:rPr>
                <w:noProof/>
                <w:webHidden/>
              </w:rPr>
              <w:fldChar w:fldCharType="separate"/>
            </w:r>
            <w:r>
              <w:rPr>
                <w:noProof/>
                <w:webHidden/>
              </w:rPr>
              <w:t>100</w:t>
            </w:r>
            <w:r w:rsidR="00E13B96">
              <w:rPr>
                <w:noProof/>
                <w:webHidden/>
              </w:rPr>
              <w:fldChar w:fldCharType="end"/>
            </w:r>
          </w:hyperlink>
        </w:p>
        <w:p w14:paraId="34265A03" w14:textId="77777777" w:rsidR="00E13B96" w:rsidRDefault="00972BC9">
          <w:pPr>
            <w:pStyle w:val="TJ3"/>
            <w:rPr>
              <w:rFonts w:asciiTheme="minorHAnsi" w:eastAsiaTheme="minorEastAsia" w:hAnsiTheme="minorHAnsi"/>
              <w:noProof/>
              <w:lang w:eastAsia="hu-HU"/>
            </w:rPr>
          </w:pPr>
          <w:hyperlink w:anchor="_Toc89931609" w:history="1">
            <w:r w:rsidR="00E13B96" w:rsidRPr="0029504E">
              <w:rPr>
                <w:rStyle w:val="Hiperhivatkozs"/>
                <w:rFonts w:cs="Arial"/>
                <w:noProof/>
              </w:rPr>
              <w:t>6.3.3.</w:t>
            </w:r>
            <w:r w:rsidR="00E13B96">
              <w:rPr>
                <w:rFonts w:asciiTheme="minorHAnsi" w:eastAsiaTheme="minorEastAsia" w:hAnsiTheme="minorHAnsi"/>
                <w:noProof/>
                <w:lang w:eastAsia="hu-HU"/>
              </w:rPr>
              <w:tab/>
            </w:r>
            <w:r w:rsidR="00E13B96" w:rsidRPr="0029504E">
              <w:rPr>
                <w:rStyle w:val="Hiperhivatkozs"/>
                <w:rFonts w:cs="Arial"/>
                <w:noProof/>
              </w:rPr>
              <w:t>Panel Program Plusz és Családi Ház felújítás</w:t>
            </w:r>
            <w:r w:rsidR="00E13B96">
              <w:rPr>
                <w:noProof/>
                <w:webHidden/>
              </w:rPr>
              <w:tab/>
            </w:r>
            <w:r w:rsidR="00E13B96">
              <w:rPr>
                <w:noProof/>
                <w:webHidden/>
              </w:rPr>
              <w:fldChar w:fldCharType="begin"/>
            </w:r>
            <w:r w:rsidR="00E13B96">
              <w:rPr>
                <w:noProof/>
                <w:webHidden/>
              </w:rPr>
              <w:instrText xml:space="preserve"> PAGEREF _Toc89931609 \h </w:instrText>
            </w:r>
            <w:r w:rsidR="00E13B96">
              <w:rPr>
                <w:noProof/>
                <w:webHidden/>
              </w:rPr>
            </w:r>
            <w:r w:rsidR="00E13B96">
              <w:rPr>
                <w:noProof/>
                <w:webHidden/>
              </w:rPr>
              <w:fldChar w:fldCharType="separate"/>
            </w:r>
            <w:r>
              <w:rPr>
                <w:noProof/>
                <w:webHidden/>
              </w:rPr>
              <w:t>105</w:t>
            </w:r>
            <w:r w:rsidR="00E13B96">
              <w:rPr>
                <w:noProof/>
                <w:webHidden/>
              </w:rPr>
              <w:fldChar w:fldCharType="end"/>
            </w:r>
          </w:hyperlink>
        </w:p>
        <w:p w14:paraId="3E57E6E1" w14:textId="77777777" w:rsidR="00E13B96" w:rsidRDefault="00972BC9">
          <w:pPr>
            <w:pStyle w:val="TJ3"/>
            <w:rPr>
              <w:rFonts w:asciiTheme="minorHAnsi" w:eastAsiaTheme="minorEastAsia" w:hAnsiTheme="minorHAnsi"/>
              <w:noProof/>
              <w:lang w:eastAsia="hu-HU"/>
            </w:rPr>
          </w:pPr>
          <w:hyperlink w:anchor="_Toc89931610" w:history="1">
            <w:r w:rsidR="00E13B96" w:rsidRPr="0029504E">
              <w:rPr>
                <w:rStyle w:val="Hiperhivatkozs"/>
                <w:rFonts w:cs="Arial"/>
                <w:noProof/>
              </w:rPr>
              <w:t>6.3.4.</w:t>
            </w:r>
            <w:r w:rsidR="00E13B96">
              <w:rPr>
                <w:rFonts w:asciiTheme="minorHAnsi" w:eastAsiaTheme="minorEastAsia" w:hAnsiTheme="minorHAnsi"/>
                <w:noProof/>
                <w:lang w:eastAsia="hu-HU"/>
              </w:rPr>
              <w:tab/>
            </w:r>
            <w:r w:rsidR="00E13B96" w:rsidRPr="0029504E">
              <w:rPr>
                <w:rStyle w:val="Hiperhivatkozs"/>
                <w:rFonts w:cs="Arial"/>
                <w:noProof/>
              </w:rPr>
              <w:t>Hagyományos építésű társasházak korszerűsítése</w:t>
            </w:r>
            <w:r w:rsidR="00E13B96">
              <w:rPr>
                <w:noProof/>
                <w:webHidden/>
              </w:rPr>
              <w:tab/>
            </w:r>
            <w:r w:rsidR="00E13B96">
              <w:rPr>
                <w:noProof/>
                <w:webHidden/>
              </w:rPr>
              <w:fldChar w:fldCharType="begin"/>
            </w:r>
            <w:r w:rsidR="00E13B96">
              <w:rPr>
                <w:noProof/>
                <w:webHidden/>
              </w:rPr>
              <w:instrText xml:space="preserve"> PAGEREF _Toc89931610 \h </w:instrText>
            </w:r>
            <w:r w:rsidR="00E13B96">
              <w:rPr>
                <w:noProof/>
                <w:webHidden/>
              </w:rPr>
            </w:r>
            <w:r w:rsidR="00E13B96">
              <w:rPr>
                <w:noProof/>
                <w:webHidden/>
              </w:rPr>
              <w:fldChar w:fldCharType="separate"/>
            </w:r>
            <w:r>
              <w:rPr>
                <w:noProof/>
                <w:webHidden/>
              </w:rPr>
              <w:t>106</w:t>
            </w:r>
            <w:r w:rsidR="00E13B96">
              <w:rPr>
                <w:noProof/>
                <w:webHidden/>
              </w:rPr>
              <w:fldChar w:fldCharType="end"/>
            </w:r>
          </w:hyperlink>
        </w:p>
        <w:p w14:paraId="4D410BA5" w14:textId="77777777" w:rsidR="00E13B96" w:rsidRDefault="00972BC9">
          <w:pPr>
            <w:pStyle w:val="TJ3"/>
            <w:rPr>
              <w:rFonts w:asciiTheme="minorHAnsi" w:eastAsiaTheme="minorEastAsia" w:hAnsiTheme="minorHAnsi"/>
              <w:noProof/>
              <w:lang w:eastAsia="hu-HU"/>
            </w:rPr>
          </w:pPr>
          <w:hyperlink w:anchor="_Toc89931611" w:history="1">
            <w:r w:rsidR="00E13B96" w:rsidRPr="0029504E">
              <w:rPr>
                <w:rStyle w:val="Hiperhivatkozs"/>
                <w:rFonts w:cs="Arial"/>
                <w:noProof/>
              </w:rPr>
              <w:t>6.3.5.</w:t>
            </w:r>
            <w:r w:rsidR="00E13B96">
              <w:rPr>
                <w:rFonts w:asciiTheme="minorHAnsi" w:eastAsiaTheme="minorEastAsia" w:hAnsiTheme="minorHAnsi"/>
                <w:noProof/>
                <w:lang w:eastAsia="hu-HU"/>
              </w:rPr>
              <w:tab/>
            </w:r>
            <w:r w:rsidR="00E13B96" w:rsidRPr="0029504E">
              <w:rPr>
                <w:rStyle w:val="Hiperhivatkozs"/>
                <w:rFonts w:cs="Arial"/>
                <w:noProof/>
              </w:rPr>
              <w:t>Családi ház rekonstrukciós program</w:t>
            </w:r>
            <w:r w:rsidR="00E13B96">
              <w:rPr>
                <w:noProof/>
                <w:webHidden/>
              </w:rPr>
              <w:tab/>
            </w:r>
            <w:r w:rsidR="00E13B96">
              <w:rPr>
                <w:noProof/>
                <w:webHidden/>
              </w:rPr>
              <w:fldChar w:fldCharType="begin"/>
            </w:r>
            <w:r w:rsidR="00E13B96">
              <w:rPr>
                <w:noProof/>
                <w:webHidden/>
              </w:rPr>
              <w:instrText xml:space="preserve"> PAGEREF _Toc89931611 \h </w:instrText>
            </w:r>
            <w:r w:rsidR="00E13B96">
              <w:rPr>
                <w:noProof/>
                <w:webHidden/>
              </w:rPr>
            </w:r>
            <w:r w:rsidR="00E13B96">
              <w:rPr>
                <w:noProof/>
                <w:webHidden/>
              </w:rPr>
              <w:fldChar w:fldCharType="separate"/>
            </w:r>
            <w:r>
              <w:rPr>
                <w:noProof/>
                <w:webHidden/>
              </w:rPr>
              <w:t>106</w:t>
            </w:r>
            <w:r w:rsidR="00E13B96">
              <w:rPr>
                <w:noProof/>
                <w:webHidden/>
              </w:rPr>
              <w:fldChar w:fldCharType="end"/>
            </w:r>
          </w:hyperlink>
        </w:p>
        <w:p w14:paraId="5368A4D6" w14:textId="77777777" w:rsidR="00E13B96" w:rsidRDefault="00972BC9">
          <w:pPr>
            <w:pStyle w:val="TJ3"/>
            <w:rPr>
              <w:rFonts w:asciiTheme="minorHAnsi" w:eastAsiaTheme="minorEastAsia" w:hAnsiTheme="minorHAnsi"/>
              <w:noProof/>
              <w:lang w:eastAsia="hu-HU"/>
            </w:rPr>
          </w:pPr>
          <w:hyperlink w:anchor="_Toc89931612" w:history="1">
            <w:r w:rsidR="00E13B96" w:rsidRPr="0029504E">
              <w:rPr>
                <w:rStyle w:val="Hiperhivatkozs"/>
                <w:rFonts w:cs="Arial"/>
                <w:noProof/>
              </w:rPr>
              <w:t>6.3.6.</w:t>
            </w:r>
            <w:r w:rsidR="00E13B96">
              <w:rPr>
                <w:rFonts w:asciiTheme="minorHAnsi" w:eastAsiaTheme="minorEastAsia" w:hAnsiTheme="minorHAnsi"/>
                <w:noProof/>
                <w:lang w:eastAsia="hu-HU"/>
              </w:rPr>
              <w:tab/>
            </w:r>
            <w:r w:rsidR="00E13B96" w:rsidRPr="0029504E">
              <w:rPr>
                <w:rStyle w:val="Hiperhivatkozs"/>
                <w:rFonts w:cs="Arial"/>
                <w:noProof/>
              </w:rPr>
              <w:t>Szombathely villamosenergia igénye csökkentése</w:t>
            </w:r>
            <w:r w:rsidR="00E13B96">
              <w:rPr>
                <w:noProof/>
                <w:webHidden/>
              </w:rPr>
              <w:tab/>
            </w:r>
            <w:r w:rsidR="00E13B96">
              <w:rPr>
                <w:noProof/>
                <w:webHidden/>
              </w:rPr>
              <w:fldChar w:fldCharType="begin"/>
            </w:r>
            <w:r w:rsidR="00E13B96">
              <w:rPr>
                <w:noProof/>
                <w:webHidden/>
              </w:rPr>
              <w:instrText xml:space="preserve"> PAGEREF _Toc89931612 \h </w:instrText>
            </w:r>
            <w:r w:rsidR="00E13B96">
              <w:rPr>
                <w:noProof/>
                <w:webHidden/>
              </w:rPr>
            </w:r>
            <w:r w:rsidR="00E13B96">
              <w:rPr>
                <w:noProof/>
                <w:webHidden/>
              </w:rPr>
              <w:fldChar w:fldCharType="separate"/>
            </w:r>
            <w:r>
              <w:rPr>
                <w:noProof/>
                <w:webHidden/>
              </w:rPr>
              <w:t>108</w:t>
            </w:r>
            <w:r w:rsidR="00E13B96">
              <w:rPr>
                <w:noProof/>
                <w:webHidden/>
              </w:rPr>
              <w:fldChar w:fldCharType="end"/>
            </w:r>
          </w:hyperlink>
        </w:p>
        <w:p w14:paraId="70889528" w14:textId="77777777" w:rsidR="00E13B96" w:rsidRDefault="00972BC9">
          <w:pPr>
            <w:pStyle w:val="TJ3"/>
            <w:rPr>
              <w:rFonts w:asciiTheme="minorHAnsi" w:eastAsiaTheme="minorEastAsia" w:hAnsiTheme="minorHAnsi"/>
              <w:noProof/>
              <w:lang w:eastAsia="hu-HU"/>
            </w:rPr>
          </w:pPr>
          <w:hyperlink w:anchor="_Toc89931613" w:history="1">
            <w:r w:rsidR="00E13B96" w:rsidRPr="0029504E">
              <w:rPr>
                <w:rStyle w:val="Hiperhivatkozs"/>
                <w:rFonts w:cs="Arial"/>
                <w:noProof/>
              </w:rPr>
              <w:t>6.3.6.1.</w:t>
            </w:r>
            <w:r w:rsidR="00E13B96">
              <w:rPr>
                <w:rFonts w:asciiTheme="minorHAnsi" w:eastAsiaTheme="minorEastAsia" w:hAnsiTheme="minorHAnsi"/>
                <w:noProof/>
                <w:lang w:eastAsia="hu-HU"/>
              </w:rPr>
              <w:tab/>
            </w:r>
            <w:r w:rsidR="00E13B96" w:rsidRPr="0029504E">
              <w:rPr>
                <w:rStyle w:val="Hiperhivatkozs"/>
                <w:rFonts w:cs="Arial"/>
                <w:noProof/>
              </w:rPr>
              <w:t>Takarékos intézményi villamos-energia felhasználás</w:t>
            </w:r>
            <w:r w:rsidR="00E13B96">
              <w:rPr>
                <w:noProof/>
                <w:webHidden/>
              </w:rPr>
              <w:tab/>
            </w:r>
            <w:r w:rsidR="00E13B96">
              <w:rPr>
                <w:noProof/>
                <w:webHidden/>
              </w:rPr>
              <w:fldChar w:fldCharType="begin"/>
            </w:r>
            <w:r w:rsidR="00E13B96">
              <w:rPr>
                <w:noProof/>
                <w:webHidden/>
              </w:rPr>
              <w:instrText xml:space="preserve"> PAGEREF _Toc89931613 \h </w:instrText>
            </w:r>
            <w:r w:rsidR="00E13B96">
              <w:rPr>
                <w:noProof/>
                <w:webHidden/>
              </w:rPr>
            </w:r>
            <w:r w:rsidR="00E13B96">
              <w:rPr>
                <w:noProof/>
                <w:webHidden/>
              </w:rPr>
              <w:fldChar w:fldCharType="separate"/>
            </w:r>
            <w:r>
              <w:rPr>
                <w:noProof/>
                <w:webHidden/>
              </w:rPr>
              <w:t>108</w:t>
            </w:r>
            <w:r w:rsidR="00E13B96">
              <w:rPr>
                <w:noProof/>
                <w:webHidden/>
              </w:rPr>
              <w:fldChar w:fldCharType="end"/>
            </w:r>
          </w:hyperlink>
        </w:p>
        <w:p w14:paraId="42CF238E" w14:textId="77777777" w:rsidR="00E13B96" w:rsidRDefault="00972BC9">
          <w:pPr>
            <w:pStyle w:val="TJ3"/>
            <w:rPr>
              <w:rFonts w:asciiTheme="minorHAnsi" w:eastAsiaTheme="minorEastAsia" w:hAnsiTheme="minorHAnsi"/>
              <w:noProof/>
              <w:lang w:eastAsia="hu-HU"/>
            </w:rPr>
          </w:pPr>
          <w:hyperlink w:anchor="_Toc89931614" w:history="1">
            <w:r w:rsidR="00E13B96" w:rsidRPr="0029504E">
              <w:rPr>
                <w:rStyle w:val="Hiperhivatkozs"/>
                <w:rFonts w:cs="Arial"/>
                <w:noProof/>
              </w:rPr>
              <w:t>6.3.6.2.</w:t>
            </w:r>
            <w:r w:rsidR="00E13B96">
              <w:rPr>
                <w:rFonts w:asciiTheme="minorHAnsi" w:eastAsiaTheme="minorEastAsia" w:hAnsiTheme="minorHAnsi"/>
                <w:noProof/>
                <w:lang w:eastAsia="hu-HU"/>
              </w:rPr>
              <w:tab/>
            </w:r>
            <w:r w:rsidR="00E13B96" w:rsidRPr="0029504E">
              <w:rPr>
                <w:rStyle w:val="Hiperhivatkozs"/>
                <w:rFonts w:cs="Arial"/>
                <w:noProof/>
              </w:rPr>
              <w:t>Szombathely közvilágítási rendszere fosszilis energiaigénye csökkentése</w:t>
            </w:r>
            <w:r w:rsidR="00E13B96">
              <w:rPr>
                <w:noProof/>
                <w:webHidden/>
              </w:rPr>
              <w:tab/>
            </w:r>
            <w:r w:rsidR="00E13B96">
              <w:rPr>
                <w:noProof/>
                <w:webHidden/>
              </w:rPr>
              <w:fldChar w:fldCharType="begin"/>
            </w:r>
            <w:r w:rsidR="00E13B96">
              <w:rPr>
                <w:noProof/>
                <w:webHidden/>
              </w:rPr>
              <w:instrText xml:space="preserve"> PAGEREF _Toc89931614 \h </w:instrText>
            </w:r>
            <w:r w:rsidR="00E13B96">
              <w:rPr>
                <w:noProof/>
                <w:webHidden/>
              </w:rPr>
            </w:r>
            <w:r w:rsidR="00E13B96">
              <w:rPr>
                <w:noProof/>
                <w:webHidden/>
              </w:rPr>
              <w:fldChar w:fldCharType="separate"/>
            </w:r>
            <w:r>
              <w:rPr>
                <w:noProof/>
                <w:webHidden/>
              </w:rPr>
              <w:t>109</w:t>
            </w:r>
            <w:r w:rsidR="00E13B96">
              <w:rPr>
                <w:noProof/>
                <w:webHidden/>
              </w:rPr>
              <w:fldChar w:fldCharType="end"/>
            </w:r>
          </w:hyperlink>
        </w:p>
        <w:p w14:paraId="1F93DA86" w14:textId="77777777" w:rsidR="00E13B96" w:rsidRDefault="00972BC9">
          <w:pPr>
            <w:pStyle w:val="TJ3"/>
            <w:rPr>
              <w:rFonts w:asciiTheme="minorHAnsi" w:eastAsiaTheme="minorEastAsia" w:hAnsiTheme="minorHAnsi"/>
              <w:noProof/>
              <w:lang w:eastAsia="hu-HU"/>
            </w:rPr>
          </w:pPr>
          <w:hyperlink w:anchor="_Toc89931615" w:history="1">
            <w:r w:rsidR="00E13B96" w:rsidRPr="0029504E">
              <w:rPr>
                <w:rStyle w:val="Hiperhivatkozs"/>
                <w:rFonts w:cs="Arial"/>
                <w:noProof/>
              </w:rPr>
              <w:t>6.3.7.</w:t>
            </w:r>
            <w:r w:rsidR="00E13B96">
              <w:rPr>
                <w:rFonts w:asciiTheme="minorHAnsi" w:eastAsiaTheme="minorEastAsia" w:hAnsiTheme="minorHAnsi"/>
                <w:noProof/>
                <w:lang w:eastAsia="hu-HU"/>
              </w:rPr>
              <w:tab/>
            </w:r>
            <w:r w:rsidR="00E13B96" w:rsidRPr="0029504E">
              <w:rPr>
                <w:rStyle w:val="Hiperhivatkozs"/>
                <w:rFonts w:cs="Arial"/>
                <w:noProof/>
              </w:rPr>
              <w:t>Megújulók arányának a növelése</w:t>
            </w:r>
            <w:r w:rsidR="00E13B96">
              <w:rPr>
                <w:noProof/>
                <w:webHidden/>
              </w:rPr>
              <w:tab/>
            </w:r>
            <w:r w:rsidR="00E13B96">
              <w:rPr>
                <w:noProof/>
                <w:webHidden/>
              </w:rPr>
              <w:fldChar w:fldCharType="begin"/>
            </w:r>
            <w:r w:rsidR="00E13B96">
              <w:rPr>
                <w:noProof/>
                <w:webHidden/>
              </w:rPr>
              <w:instrText xml:space="preserve"> PAGEREF _Toc89931615 \h </w:instrText>
            </w:r>
            <w:r w:rsidR="00E13B96">
              <w:rPr>
                <w:noProof/>
                <w:webHidden/>
              </w:rPr>
            </w:r>
            <w:r w:rsidR="00E13B96">
              <w:rPr>
                <w:noProof/>
                <w:webHidden/>
              </w:rPr>
              <w:fldChar w:fldCharType="separate"/>
            </w:r>
            <w:r>
              <w:rPr>
                <w:noProof/>
                <w:webHidden/>
              </w:rPr>
              <w:t>111</w:t>
            </w:r>
            <w:r w:rsidR="00E13B96">
              <w:rPr>
                <w:noProof/>
                <w:webHidden/>
              </w:rPr>
              <w:fldChar w:fldCharType="end"/>
            </w:r>
          </w:hyperlink>
        </w:p>
        <w:p w14:paraId="06331BA7" w14:textId="77777777" w:rsidR="00E13B96" w:rsidRDefault="00972BC9">
          <w:pPr>
            <w:pStyle w:val="TJ3"/>
            <w:rPr>
              <w:rFonts w:asciiTheme="minorHAnsi" w:eastAsiaTheme="minorEastAsia" w:hAnsiTheme="minorHAnsi"/>
              <w:noProof/>
              <w:lang w:eastAsia="hu-HU"/>
            </w:rPr>
          </w:pPr>
          <w:hyperlink w:anchor="_Toc89931616" w:history="1">
            <w:r w:rsidR="00E13B96" w:rsidRPr="0029504E">
              <w:rPr>
                <w:rStyle w:val="Hiperhivatkozs"/>
                <w:rFonts w:cs="Arial"/>
                <w:noProof/>
              </w:rPr>
              <w:t>6.3.7.1.</w:t>
            </w:r>
            <w:r w:rsidR="00E13B96">
              <w:rPr>
                <w:rFonts w:asciiTheme="minorHAnsi" w:eastAsiaTheme="minorEastAsia" w:hAnsiTheme="minorHAnsi"/>
                <w:noProof/>
                <w:lang w:eastAsia="hu-HU"/>
              </w:rPr>
              <w:tab/>
            </w:r>
            <w:r w:rsidR="00E13B96" w:rsidRPr="0029504E">
              <w:rPr>
                <w:rStyle w:val="Hiperhivatkozs"/>
                <w:rFonts w:cs="Arial"/>
                <w:noProof/>
              </w:rPr>
              <w:t>Napkollektor alapú hmv termelés bővítése</w:t>
            </w:r>
            <w:r w:rsidR="00E13B96">
              <w:rPr>
                <w:noProof/>
                <w:webHidden/>
              </w:rPr>
              <w:tab/>
            </w:r>
            <w:r w:rsidR="00E13B96">
              <w:rPr>
                <w:noProof/>
                <w:webHidden/>
              </w:rPr>
              <w:fldChar w:fldCharType="begin"/>
            </w:r>
            <w:r w:rsidR="00E13B96">
              <w:rPr>
                <w:noProof/>
                <w:webHidden/>
              </w:rPr>
              <w:instrText xml:space="preserve"> PAGEREF _Toc89931616 \h </w:instrText>
            </w:r>
            <w:r w:rsidR="00E13B96">
              <w:rPr>
                <w:noProof/>
                <w:webHidden/>
              </w:rPr>
            </w:r>
            <w:r w:rsidR="00E13B96">
              <w:rPr>
                <w:noProof/>
                <w:webHidden/>
              </w:rPr>
              <w:fldChar w:fldCharType="separate"/>
            </w:r>
            <w:r>
              <w:rPr>
                <w:noProof/>
                <w:webHidden/>
              </w:rPr>
              <w:t>111</w:t>
            </w:r>
            <w:r w:rsidR="00E13B96">
              <w:rPr>
                <w:noProof/>
                <w:webHidden/>
              </w:rPr>
              <w:fldChar w:fldCharType="end"/>
            </w:r>
          </w:hyperlink>
        </w:p>
        <w:p w14:paraId="71B88864" w14:textId="77777777" w:rsidR="00E13B96" w:rsidRDefault="00972BC9">
          <w:pPr>
            <w:pStyle w:val="TJ3"/>
            <w:rPr>
              <w:rFonts w:asciiTheme="minorHAnsi" w:eastAsiaTheme="minorEastAsia" w:hAnsiTheme="minorHAnsi"/>
              <w:noProof/>
              <w:lang w:eastAsia="hu-HU"/>
            </w:rPr>
          </w:pPr>
          <w:hyperlink w:anchor="_Toc89931617" w:history="1">
            <w:r w:rsidR="00E13B96" w:rsidRPr="0029504E">
              <w:rPr>
                <w:rStyle w:val="Hiperhivatkozs"/>
                <w:rFonts w:cs="Arial"/>
                <w:noProof/>
              </w:rPr>
              <w:t>6.3.7.2.</w:t>
            </w:r>
            <w:r w:rsidR="00E13B96">
              <w:rPr>
                <w:rFonts w:asciiTheme="minorHAnsi" w:eastAsiaTheme="minorEastAsia" w:hAnsiTheme="minorHAnsi"/>
                <w:noProof/>
                <w:lang w:eastAsia="hu-HU"/>
              </w:rPr>
              <w:tab/>
            </w:r>
            <w:r w:rsidR="00E13B96" w:rsidRPr="0029504E">
              <w:rPr>
                <w:rStyle w:val="Hiperhivatkozs"/>
                <w:rFonts w:cs="Arial"/>
                <w:noProof/>
              </w:rPr>
              <w:t>Napelemes villamosenergia termelés</w:t>
            </w:r>
            <w:r w:rsidR="00E13B96">
              <w:rPr>
                <w:noProof/>
                <w:webHidden/>
              </w:rPr>
              <w:tab/>
            </w:r>
            <w:r w:rsidR="00E13B96">
              <w:rPr>
                <w:noProof/>
                <w:webHidden/>
              </w:rPr>
              <w:fldChar w:fldCharType="begin"/>
            </w:r>
            <w:r w:rsidR="00E13B96">
              <w:rPr>
                <w:noProof/>
                <w:webHidden/>
              </w:rPr>
              <w:instrText xml:space="preserve"> PAGEREF _Toc89931617 \h </w:instrText>
            </w:r>
            <w:r w:rsidR="00E13B96">
              <w:rPr>
                <w:noProof/>
                <w:webHidden/>
              </w:rPr>
            </w:r>
            <w:r w:rsidR="00E13B96">
              <w:rPr>
                <w:noProof/>
                <w:webHidden/>
              </w:rPr>
              <w:fldChar w:fldCharType="separate"/>
            </w:r>
            <w:r>
              <w:rPr>
                <w:noProof/>
                <w:webHidden/>
              </w:rPr>
              <w:t>114</w:t>
            </w:r>
            <w:r w:rsidR="00E13B96">
              <w:rPr>
                <w:noProof/>
                <w:webHidden/>
              </w:rPr>
              <w:fldChar w:fldCharType="end"/>
            </w:r>
          </w:hyperlink>
        </w:p>
        <w:p w14:paraId="4F556368" w14:textId="77777777" w:rsidR="00E13B96" w:rsidRDefault="00972BC9">
          <w:pPr>
            <w:pStyle w:val="TJ3"/>
            <w:rPr>
              <w:rFonts w:asciiTheme="minorHAnsi" w:eastAsiaTheme="minorEastAsia" w:hAnsiTheme="minorHAnsi"/>
              <w:noProof/>
              <w:lang w:eastAsia="hu-HU"/>
            </w:rPr>
          </w:pPr>
          <w:hyperlink w:anchor="_Toc89931618" w:history="1">
            <w:r w:rsidR="00E13B96" w:rsidRPr="0029504E">
              <w:rPr>
                <w:rStyle w:val="Hiperhivatkozs"/>
                <w:rFonts w:cs="Arial"/>
                <w:noProof/>
              </w:rPr>
              <w:t>6.3.7.3.</w:t>
            </w:r>
            <w:r w:rsidR="00E13B96">
              <w:rPr>
                <w:rFonts w:asciiTheme="minorHAnsi" w:eastAsiaTheme="minorEastAsia" w:hAnsiTheme="minorHAnsi"/>
                <w:noProof/>
                <w:lang w:eastAsia="hu-HU"/>
              </w:rPr>
              <w:tab/>
            </w:r>
            <w:r w:rsidR="00E13B96" w:rsidRPr="0029504E">
              <w:rPr>
                <w:rStyle w:val="Hiperhivatkozs"/>
                <w:rFonts w:cs="Arial"/>
                <w:noProof/>
              </w:rPr>
              <w:t>Biomassza fenntartható hasznosítása és megtermelése energia-ültetvények és erdősávokban</w:t>
            </w:r>
            <w:r w:rsidR="00E13B96">
              <w:rPr>
                <w:noProof/>
                <w:webHidden/>
              </w:rPr>
              <w:tab/>
            </w:r>
            <w:r w:rsidR="00E13B96">
              <w:rPr>
                <w:noProof/>
                <w:webHidden/>
              </w:rPr>
              <w:fldChar w:fldCharType="begin"/>
            </w:r>
            <w:r w:rsidR="00E13B96">
              <w:rPr>
                <w:noProof/>
                <w:webHidden/>
              </w:rPr>
              <w:instrText xml:space="preserve"> PAGEREF _Toc89931618 \h </w:instrText>
            </w:r>
            <w:r w:rsidR="00E13B96">
              <w:rPr>
                <w:noProof/>
                <w:webHidden/>
              </w:rPr>
            </w:r>
            <w:r w:rsidR="00E13B96">
              <w:rPr>
                <w:noProof/>
                <w:webHidden/>
              </w:rPr>
              <w:fldChar w:fldCharType="separate"/>
            </w:r>
            <w:r>
              <w:rPr>
                <w:noProof/>
                <w:webHidden/>
              </w:rPr>
              <w:t>117</w:t>
            </w:r>
            <w:r w:rsidR="00E13B96">
              <w:rPr>
                <w:noProof/>
                <w:webHidden/>
              </w:rPr>
              <w:fldChar w:fldCharType="end"/>
            </w:r>
          </w:hyperlink>
        </w:p>
        <w:p w14:paraId="19D36905" w14:textId="77777777" w:rsidR="00E13B96" w:rsidRDefault="00972BC9">
          <w:pPr>
            <w:pStyle w:val="TJ3"/>
            <w:rPr>
              <w:rFonts w:asciiTheme="minorHAnsi" w:eastAsiaTheme="minorEastAsia" w:hAnsiTheme="minorHAnsi"/>
              <w:noProof/>
              <w:lang w:eastAsia="hu-HU"/>
            </w:rPr>
          </w:pPr>
          <w:hyperlink w:anchor="_Toc89931619" w:history="1">
            <w:r w:rsidR="00E13B96" w:rsidRPr="0029504E">
              <w:rPr>
                <w:rStyle w:val="Hiperhivatkozs"/>
                <w:rFonts w:cs="Arial"/>
                <w:noProof/>
              </w:rPr>
              <w:t>6.3.7.4.</w:t>
            </w:r>
            <w:r w:rsidR="00E13B96">
              <w:rPr>
                <w:rFonts w:asciiTheme="minorHAnsi" w:eastAsiaTheme="minorEastAsia" w:hAnsiTheme="minorHAnsi"/>
                <w:noProof/>
                <w:lang w:eastAsia="hu-HU"/>
              </w:rPr>
              <w:tab/>
            </w:r>
            <w:r w:rsidR="00E13B96" w:rsidRPr="0029504E">
              <w:rPr>
                <w:rStyle w:val="Hiperhivatkozs"/>
                <w:rFonts w:cs="Arial"/>
                <w:noProof/>
              </w:rPr>
              <w:t>Egyéb megújuló energiaforrások lehetősége</w:t>
            </w:r>
            <w:r w:rsidR="00E13B96">
              <w:rPr>
                <w:noProof/>
                <w:webHidden/>
              </w:rPr>
              <w:tab/>
            </w:r>
            <w:r w:rsidR="00E13B96">
              <w:rPr>
                <w:noProof/>
                <w:webHidden/>
              </w:rPr>
              <w:fldChar w:fldCharType="begin"/>
            </w:r>
            <w:r w:rsidR="00E13B96">
              <w:rPr>
                <w:noProof/>
                <w:webHidden/>
              </w:rPr>
              <w:instrText xml:space="preserve"> PAGEREF _Toc89931619 \h </w:instrText>
            </w:r>
            <w:r w:rsidR="00E13B96">
              <w:rPr>
                <w:noProof/>
                <w:webHidden/>
              </w:rPr>
            </w:r>
            <w:r w:rsidR="00E13B96">
              <w:rPr>
                <w:noProof/>
                <w:webHidden/>
              </w:rPr>
              <w:fldChar w:fldCharType="separate"/>
            </w:r>
            <w:r>
              <w:rPr>
                <w:noProof/>
                <w:webHidden/>
              </w:rPr>
              <w:t>117</w:t>
            </w:r>
            <w:r w:rsidR="00E13B96">
              <w:rPr>
                <w:noProof/>
                <w:webHidden/>
              </w:rPr>
              <w:fldChar w:fldCharType="end"/>
            </w:r>
          </w:hyperlink>
        </w:p>
        <w:p w14:paraId="5E70AF4B" w14:textId="77777777" w:rsidR="00E13B96" w:rsidRDefault="00972BC9">
          <w:pPr>
            <w:pStyle w:val="TJ3"/>
            <w:rPr>
              <w:rFonts w:asciiTheme="minorHAnsi" w:eastAsiaTheme="minorEastAsia" w:hAnsiTheme="minorHAnsi"/>
              <w:noProof/>
              <w:lang w:eastAsia="hu-HU"/>
            </w:rPr>
          </w:pPr>
          <w:hyperlink w:anchor="_Toc89931620" w:history="1">
            <w:r w:rsidR="00E13B96" w:rsidRPr="0029504E">
              <w:rPr>
                <w:rStyle w:val="Hiperhivatkozs"/>
                <w:rFonts w:cs="Arial"/>
                <w:noProof/>
              </w:rPr>
              <w:t>6.3.8.</w:t>
            </w:r>
            <w:r w:rsidR="00E13B96">
              <w:rPr>
                <w:rFonts w:asciiTheme="minorHAnsi" w:eastAsiaTheme="minorEastAsia" w:hAnsiTheme="minorHAnsi"/>
                <w:noProof/>
                <w:lang w:eastAsia="hu-HU"/>
              </w:rPr>
              <w:tab/>
            </w:r>
            <w:r w:rsidR="00E13B96" w:rsidRPr="0029504E">
              <w:rPr>
                <w:rStyle w:val="Hiperhivatkozs"/>
                <w:rFonts w:cs="Arial"/>
                <w:noProof/>
              </w:rPr>
              <w:t>Ipar és szolgáltató szektor technológiai energiaigénye csökkentése, dekarbonizálása</w:t>
            </w:r>
            <w:r w:rsidR="00E13B96">
              <w:rPr>
                <w:noProof/>
                <w:webHidden/>
              </w:rPr>
              <w:tab/>
            </w:r>
            <w:r w:rsidR="00E13B96">
              <w:rPr>
                <w:noProof/>
                <w:webHidden/>
              </w:rPr>
              <w:fldChar w:fldCharType="begin"/>
            </w:r>
            <w:r w:rsidR="00E13B96">
              <w:rPr>
                <w:noProof/>
                <w:webHidden/>
              </w:rPr>
              <w:instrText xml:space="preserve"> PAGEREF _Toc89931620 \h </w:instrText>
            </w:r>
            <w:r w:rsidR="00E13B96">
              <w:rPr>
                <w:noProof/>
                <w:webHidden/>
              </w:rPr>
            </w:r>
            <w:r w:rsidR="00E13B96">
              <w:rPr>
                <w:noProof/>
                <w:webHidden/>
              </w:rPr>
              <w:fldChar w:fldCharType="separate"/>
            </w:r>
            <w:r>
              <w:rPr>
                <w:noProof/>
                <w:webHidden/>
              </w:rPr>
              <w:t>119</w:t>
            </w:r>
            <w:r w:rsidR="00E13B96">
              <w:rPr>
                <w:noProof/>
                <w:webHidden/>
              </w:rPr>
              <w:fldChar w:fldCharType="end"/>
            </w:r>
          </w:hyperlink>
        </w:p>
        <w:p w14:paraId="2401BF38" w14:textId="77777777" w:rsidR="00E13B96" w:rsidRDefault="00972BC9">
          <w:pPr>
            <w:pStyle w:val="TJ3"/>
            <w:rPr>
              <w:rFonts w:asciiTheme="minorHAnsi" w:eastAsiaTheme="minorEastAsia" w:hAnsiTheme="minorHAnsi"/>
              <w:noProof/>
              <w:lang w:eastAsia="hu-HU"/>
            </w:rPr>
          </w:pPr>
          <w:hyperlink w:anchor="_Toc89931621" w:history="1">
            <w:r w:rsidR="00E13B96" w:rsidRPr="0029504E">
              <w:rPr>
                <w:rStyle w:val="Hiperhivatkozs"/>
                <w:rFonts w:cs="Arial"/>
                <w:noProof/>
              </w:rPr>
              <w:t>6.3.9.</w:t>
            </w:r>
            <w:r w:rsidR="00E13B96">
              <w:rPr>
                <w:rFonts w:asciiTheme="minorHAnsi" w:eastAsiaTheme="minorEastAsia" w:hAnsiTheme="minorHAnsi"/>
                <w:noProof/>
                <w:lang w:eastAsia="hu-HU"/>
              </w:rPr>
              <w:tab/>
            </w:r>
            <w:r w:rsidR="00E13B96" w:rsidRPr="0029504E">
              <w:rPr>
                <w:rStyle w:val="Hiperhivatkozs"/>
                <w:rFonts w:cs="Arial"/>
                <w:noProof/>
              </w:rPr>
              <w:t>Klímabarát mobilitás megteremtése</w:t>
            </w:r>
            <w:r w:rsidR="00E13B96">
              <w:rPr>
                <w:noProof/>
                <w:webHidden/>
              </w:rPr>
              <w:tab/>
            </w:r>
            <w:r w:rsidR="00E13B96">
              <w:rPr>
                <w:noProof/>
                <w:webHidden/>
              </w:rPr>
              <w:fldChar w:fldCharType="begin"/>
            </w:r>
            <w:r w:rsidR="00E13B96">
              <w:rPr>
                <w:noProof/>
                <w:webHidden/>
              </w:rPr>
              <w:instrText xml:space="preserve"> PAGEREF _Toc89931621 \h </w:instrText>
            </w:r>
            <w:r w:rsidR="00E13B96">
              <w:rPr>
                <w:noProof/>
                <w:webHidden/>
              </w:rPr>
            </w:r>
            <w:r w:rsidR="00E13B96">
              <w:rPr>
                <w:noProof/>
                <w:webHidden/>
              </w:rPr>
              <w:fldChar w:fldCharType="separate"/>
            </w:r>
            <w:r>
              <w:rPr>
                <w:noProof/>
                <w:webHidden/>
              </w:rPr>
              <w:t>121</w:t>
            </w:r>
            <w:r w:rsidR="00E13B96">
              <w:rPr>
                <w:noProof/>
                <w:webHidden/>
              </w:rPr>
              <w:fldChar w:fldCharType="end"/>
            </w:r>
          </w:hyperlink>
        </w:p>
        <w:p w14:paraId="72117B31" w14:textId="77777777" w:rsidR="00E13B96" w:rsidRDefault="00972BC9">
          <w:pPr>
            <w:pStyle w:val="TJ3"/>
            <w:rPr>
              <w:rFonts w:asciiTheme="minorHAnsi" w:eastAsiaTheme="minorEastAsia" w:hAnsiTheme="minorHAnsi"/>
              <w:noProof/>
              <w:lang w:eastAsia="hu-HU"/>
            </w:rPr>
          </w:pPr>
          <w:hyperlink w:anchor="_Toc89931622" w:history="1">
            <w:r w:rsidR="00E13B96" w:rsidRPr="0029504E">
              <w:rPr>
                <w:rStyle w:val="Hiperhivatkozs"/>
                <w:rFonts w:cs="Arial"/>
                <w:noProof/>
              </w:rPr>
              <w:t>6.3.9.1.</w:t>
            </w:r>
            <w:r w:rsidR="00E13B96">
              <w:rPr>
                <w:rFonts w:asciiTheme="minorHAnsi" w:eastAsiaTheme="minorEastAsia" w:hAnsiTheme="minorHAnsi"/>
                <w:noProof/>
                <w:lang w:eastAsia="hu-HU"/>
              </w:rPr>
              <w:tab/>
            </w:r>
            <w:r w:rsidR="00E13B96" w:rsidRPr="0029504E">
              <w:rPr>
                <w:rStyle w:val="Hiperhivatkozs"/>
                <w:rFonts w:cs="Arial"/>
                <w:noProof/>
              </w:rPr>
              <w:t>Kerékpározás arányának növelését segítő fejlesztések</w:t>
            </w:r>
            <w:r w:rsidR="00E13B96">
              <w:rPr>
                <w:noProof/>
                <w:webHidden/>
              </w:rPr>
              <w:tab/>
            </w:r>
            <w:r w:rsidR="00E13B96">
              <w:rPr>
                <w:noProof/>
                <w:webHidden/>
              </w:rPr>
              <w:fldChar w:fldCharType="begin"/>
            </w:r>
            <w:r w:rsidR="00E13B96">
              <w:rPr>
                <w:noProof/>
                <w:webHidden/>
              </w:rPr>
              <w:instrText xml:space="preserve"> PAGEREF _Toc89931622 \h </w:instrText>
            </w:r>
            <w:r w:rsidR="00E13B96">
              <w:rPr>
                <w:noProof/>
                <w:webHidden/>
              </w:rPr>
            </w:r>
            <w:r w:rsidR="00E13B96">
              <w:rPr>
                <w:noProof/>
                <w:webHidden/>
              </w:rPr>
              <w:fldChar w:fldCharType="separate"/>
            </w:r>
            <w:r>
              <w:rPr>
                <w:noProof/>
                <w:webHidden/>
              </w:rPr>
              <w:t>121</w:t>
            </w:r>
            <w:r w:rsidR="00E13B96">
              <w:rPr>
                <w:noProof/>
                <w:webHidden/>
              </w:rPr>
              <w:fldChar w:fldCharType="end"/>
            </w:r>
          </w:hyperlink>
        </w:p>
        <w:p w14:paraId="23AFFB51" w14:textId="77777777" w:rsidR="00E13B96" w:rsidRDefault="00972BC9">
          <w:pPr>
            <w:pStyle w:val="TJ3"/>
            <w:rPr>
              <w:rFonts w:asciiTheme="minorHAnsi" w:eastAsiaTheme="minorEastAsia" w:hAnsiTheme="minorHAnsi"/>
              <w:noProof/>
              <w:lang w:eastAsia="hu-HU"/>
            </w:rPr>
          </w:pPr>
          <w:hyperlink w:anchor="_Toc89931623" w:history="1">
            <w:r w:rsidR="00E13B96" w:rsidRPr="0029504E">
              <w:rPr>
                <w:rStyle w:val="Hiperhivatkozs"/>
                <w:rFonts w:cs="Arial"/>
                <w:noProof/>
              </w:rPr>
              <w:t>6.3.9.2.</w:t>
            </w:r>
            <w:r w:rsidR="00E13B96">
              <w:rPr>
                <w:rFonts w:asciiTheme="minorHAnsi" w:eastAsiaTheme="minorEastAsia" w:hAnsiTheme="minorHAnsi"/>
                <w:noProof/>
                <w:lang w:eastAsia="hu-HU"/>
              </w:rPr>
              <w:tab/>
            </w:r>
            <w:r w:rsidR="00E13B96" w:rsidRPr="0029504E">
              <w:rPr>
                <w:rStyle w:val="Hiperhivatkozs"/>
                <w:rFonts w:cs="Arial"/>
                <w:noProof/>
              </w:rPr>
              <w:t>Elektromos/hibrid helyi buszjáratok és hivatali járművek</w:t>
            </w:r>
            <w:r w:rsidR="00E13B96">
              <w:rPr>
                <w:noProof/>
                <w:webHidden/>
              </w:rPr>
              <w:tab/>
            </w:r>
            <w:r w:rsidR="00E13B96">
              <w:rPr>
                <w:noProof/>
                <w:webHidden/>
              </w:rPr>
              <w:fldChar w:fldCharType="begin"/>
            </w:r>
            <w:r w:rsidR="00E13B96">
              <w:rPr>
                <w:noProof/>
                <w:webHidden/>
              </w:rPr>
              <w:instrText xml:space="preserve"> PAGEREF _Toc89931623 \h </w:instrText>
            </w:r>
            <w:r w:rsidR="00E13B96">
              <w:rPr>
                <w:noProof/>
                <w:webHidden/>
              </w:rPr>
            </w:r>
            <w:r w:rsidR="00E13B96">
              <w:rPr>
                <w:noProof/>
                <w:webHidden/>
              </w:rPr>
              <w:fldChar w:fldCharType="separate"/>
            </w:r>
            <w:r>
              <w:rPr>
                <w:noProof/>
                <w:webHidden/>
              </w:rPr>
              <w:t>124</w:t>
            </w:r>
            <w:r w:rsidR="00E13B96">
              <w:rPr>
                <w:noProof/>
                <w:webHidden/>
              </w:rPr>
              <w:fldChar w:fldCharType="end"/>
            </w:r>
          </w:hyperlink>
        </w:p>
        <w:p w14:paraId="31491749" w14:textId="77777777" w:rsidR="00E13B96" w:rsidRDefault="00972BC9">
          <w:pPr>
            <w:pStyle w:val="TJ3"/>
            <w:rPr>
              <w:rFonts w:asciiTheme="minorHAnsi" w:eastAsiaTheme="minorEastAsia" w:hAnsiTheme="minorHAnsi"/>
              <w:noProof/>
              <w:lang w:eastAsia="hu-HU"/>
            </w:rPr>
          </w:pPr>
          <w:hyperlink w:anchor="_Toc89931624" w:history="1">
            <w:r w:rsidR="00E13B96" w:rsidRPr="0029504E">
              <w:rPr>
                <w:rStyle w:val="Hiperhivatkozs"/>
                <w:rFonts w:cs="Arial"/>
                <w:noProof/>
              </w:rPr>
              <w:t>6.3.9.3.</w:t>
            </w:r>
            <w:r w:rsidR="00E13B96">
              <w:rPr>
                <w:rFonts w:asciiTheme="minorHAnsi" w:eastAsiaTheme="minorEastAsia" w:hAnsiTheme="minorHAnsi"/>
                <w:noProof/>
                <w:lang w:eastAsia="hu-HU"/>
              </w:rPr>
              <w:tab/>
            </w:r>
            <w:r w:rsidR="00E13B96" w:rsidRPr="0029504E">
              <w:rPr>
                <w:rStyle w:val="Hiperhivatkozs"/>
                <w:rFonts w:cs="Arial"/>
                <w:noProof/>
              </w:rPr>
              <w:t>Új intermodális tömegközlekedési központ és tömegközlekedési infrastruktúra fejlesztés</w:t>
            </w:r>
            <w:r w:rsidR="00E13B96">
              <w:rPr>
                <w:noProof/>
                <w:webHidden/>
              </w:rPr>
              <w:tab/>
            </w:r>
            <w:r w:rsidR="00E13B96">
              <w:rPr>
                <w:noProof/>
                <w:webHidden/>
              </w:rPr>
              <w:fldChar w:fldCharType="begin"/>
            </w:r>
            <w:r w:rsidR="00E13B96">
              <w:rPr>
                <w:noProof/>
                <w:webHidden/>
              </w:rPr>
              <w:instrText xml:space="preserve"> PAGEREF _Toc89931624 \h </w:instrText>
            </w:r>
            <w:r w:rsidR="00E13B96">
              <w:rPr>
                <w:noProof/>
                <w:webHidden/>
              </w:rPr>
            </w:r>
            <w:r w:rsidR="00E13B96">
              <w:rPr>
                <w:noProof/>
                <w:webHidden/>
              </w:rPr>
              <w:fldChar w:fldCharType="separate"/>
            </w:r>
            <w:r>
              <w:rPr>
                <w:noProof/>
                <w:webHidden/>
              </w:rPr>
              <w:t>128</w:t>
            </w:r>
            <w:r w:rsidR="00E13B96">
              <w:rPr>
                <w:noProof/>
                <w:webHidden/>
              </w:rPr>
              <w:fldChar w:fldCharType="end"/>
            </w:r>
          </w:hyperlink>
        </w:p>
        <w:p w14:paraId="5C0F2296" w14:textId="77777777" w:rsidR="00E13B96" w:rsidRDefault="00972BC9">
          <w:pPr>
            <w:pStyle w:val="TJ3"/>
            <w:rPr>
              <w:rFonts w:asciiTheme="minorHAnsi" w:eastAsiaTheme="minorEastAsia" w:hAnsiTheme="minorHAnsi"/>
              <w:noProof/>
              <w:lang w:eastAsia="hu-HU"/>
            </w:rPr>
          </w:pPr>
          <w:hyperlink w:anchor="_Toc89931625" w:history="1">
            <w:r w:rsidR="00E13B96" w:rsidRPr="0029504E">
              <w:rPr>
                <w:rStyle w:val="Hiperhivatkozs"/>
                <w:rFonts w:cs="Arial"/>
                <w:noProof/>
              </w:rPr>
              <w:t>6.3.10.</w:t>
            </w:r>
            <w:r w:rsidR="00E13B96">
              <w:rPr>
                <w:rFonts w:asciiTheme="minorHAnsi" w:eastAsiaTheme="minorEastAsia" w:hAnsiTheme="minorHAnsi"/>
                <w:noProof/>
                <w:lang w:eastAsia="hu-HU"/>
              </w:rPr>
              <w:tab/>
            </w:r>
            <w:r w:rsidR="00E13B96" w:rsidRPr="0029504E">
              <w:rPr>
                <w:rStyle w:val="Hiperhivatkozs"/>
                <w:rFonts w:cs="Arial"/>
                <w:noProof/>
              </w:rPr>
              <w:t>Klímavédelmi és energetikai szervezetrendszer fejlesztése</w:t>
            </w:r>
            <w:r w:rsidR="00E13B96">
              <w:rPr>
                <w:noProof/>
                <w:webHidden/>
              </w:rPr>
              <w:tab/>
            </w:r>
            <w:r w:rsidR="00E13B96">
              <w:rPr>
                <w:noProof/>
                <w:webHidden/>
              </w:rPr>
              <w:fldChar w:fldCharType="begin"/>
            </w:r>
            <w:r w:rsidR="00E13B96">
              <w:rPr>
                <w:noProof/>
                <w:webHidden/>
              </w:rPr>
              <w:instrText xml:space="preserve"> PAGEREF _Toc89931625 \h </w:instrText>
            </w:r>
            <w:r w:rsidR="00E13B96">
              <w:rPr>
                <w:noProof/>
                <w:webHidden/>
              </w:rPr>
            </w:r>
            <w:r w:rsidR="00E13B96">
              <w:rPr>
                <w:noProof/>
                <w:webHidden/>
              </w:rPr>
              <w:fldChar w:fldCharType="separate"/>
            </w:r>
            <w:r>
              <w:rPr>
                <w:noProof/>
                <w:webHidden/>
              </w:rPr>
              <w:t>129</w:t>
            </w:r>
            <w:r w:rsidR="00E13B96">
              <w:rPr>
                <w:noProof/>
                <w:webHidden/>
              </w:rPr>
              <w:fldChar w:fldCharType="end"/>
            </w:r>
          </w:hyperlink>
        </w:p>
        <w:p w14:paraId="4BAEB0E1" w14:textId="77777777" w:rsidR="00E13B96" w:rsidRDefault="00972BC9">
          <w:pPr>
            <w:pStyle w:val="TJ3"/>
            <w:rPr>
              <w:rFonts w:asciiTheme="minorHAnsi" w:eastAsiaTheme="minorEastAsia" w:hAnsiTheme="minorHAnsi"/>
              <w:noProof/>
              <w:lang w:eastAsia="hu-HU"/>
            </w:rPr>
          </w:pPr>
          <w:hyperlink w:anchor="_Toc89931626" w:history="1">
            <w:r w:rsidR="00E13B96" w:rsidRPr="0029504E">
              <w:rPr>
                <w:rStyle w:val="Hiperhivatkozs"/>
                <w:rFonts w:cs="Arial"/>
                <w:noProof/>
              </w:rPr>
              <w:t>6.3.10.1.</w:t>
            </w:r>
            <w:r w:rsidR="00E13B96">
              <w:rPr>
                <w:rFonts w:asciiTheme="minorHAnsi" w:eastAsiaTheme="minorEastAsia" w:hAnsiTheme="minorHAnsi"/>
                <w:noProof/>
                <w:lang w:eastAsia="hu-HU"/>
              </w:rPr>
              <w:tab/>
            </w:r>
            <w:r w:rsidR="00E13B96" w:rsidRPr="0029504E">
              <w:rPr>
                <w:rStyle w:val="Hiperhivatkozs"/>
                <w:rFonts w:cs="Arial"/>
                <w:noProof/>
              </w:rPr>
              <w:t>Klímavédelmi és Energiahatékonysági Bizottság létrehozása</w:t>
            </w:r>
            <w:r w:rsidR="00E13B96">
              <w:rPr>
                <w:noProof/>
                <w:webHidden/>
              </w:rPr>
              <w:tab/>
            </w:r>
            <w:r w:rsidR="00E13B96">
              <w:rPr>
                <w:noProof/>
                <w:webHidden/>
              </w:rPr>
              <w:fldChar w:fldCharType="begin"/>
            </w:r>
            <w:r w:rsidR="00E13B96">
              <w:rPr>
                <w:noProof/>
                <w:webHidden/>
              </w:rPr>
              <w:instrText xml:space="preserve"> PAGEREF _Toc89931626 \h </w:instrText>
            </w:r>
            <w:r w:rsidR="00E13B96">
              <w:rPr>
                <w:noProof/>
                <w:webHidden/>
              </w:rPr>
            </w:r>
            <w:r w:rsidR="00E13B96">
              <w:rPr>
                <w:noProof/>
                <w:webHidden/>
              </w:rPr>
              <w:fldChar w:fldCharType="separate"/>
            </w:r>
            <w:r>
              <w:rPr>
                <w:noProof/>
                <w:webHidden/>
              </w:rPr>
              <w:t>129</w:t>
            </w:r>
            <w:r w:rsidR="00E13B96">
              <w:rPr>
                <w:noProof/>
                <w:webHidden/>
              </w:rPr>
              <w:fldChar w:fldCharType="end"/>
            </w:r>
          </w:hyperlink>
        </w:p>
        <w:p w14:paraId="07C48028" w14:textId="77777777" w:rsidR="00E13B96" w:rsidRDefault="00972BC9">
          <w:pPr>
            <w:pStyle w:val="TJ3"/>
            <w:rPr>
              <w:rFonts w:asciiTheme="minorHAnsi" w:eastAsiaTheme="minorEastAsia" w:hAnsiTheme="minorHAnsi"/>
              <w:noProof/>
              <w:lang w:eastAsia="hu-HU"/>
            </w:rPr>
          </w:pPr>
          <w:hyperlink w:anchor="_Toc89931627" w:history="1">
            <w:r w:rsidR="00E13B96" w:rsidRPr="0029504E">
              <w:rPr>
                <w:rStyle w:val="Hiperhivatkozs"/>
                <w:rFonts w:cs="Arial"/>
                <w:noProof/>
              </w:rPr>
              <w:t>6.3.10.2.</w:t>
            </w:r>
            <w:r w:rsidR="00E13B96">
              <w:rPr>
                <w:rFonts w:asciiTheme="minorHAnsi" w:eastAsiaTheme="minorEastAsia" w:hAnsiTheme="minorHAnsi"/>
                <w:noProof/>
                <w:lang w:eastAsia="hu-HU"/>
              </w:rPr>
              <w:tab/>
            </w:r>
            <w:r w:rsidR="00E13B96" w:rsidRPr="0029504E">
              <w:rPr>
                <w:rStyle w:val="Hiperhivatkozs"/>
                <w:rFonts w:cs="Arial"/>
                <w:noProof/>
              </w:rPr>
              <w:t>Klímavédelmi és Energiahatékonysági Iroda létrehozása</w:t>
            </w:r>
            <w:r w:rsidR="00E13B96">
              <w:rPr>
                <w:noProof/>
                <w:webHidden/>
              </w:rPr>
              <w:tab/>
            </w:r>
            <w:r w:rsidR="00E13B96">
              <w:rPr>
                <w:noProof/>
                <w:webHidden/>
              </w:rPr>
              <w:fldChar w:fldCharType="begin"/>
            </w:r>
            <w:r w:rsidR="00E13B96">
              <w:rPr>
                <w:noProof/>
                <w:webHidden/>
              </w:rPr>
              <w:instrText xml:space="preserve"> PAGEREF _Toc89931627 \h </w:instrText>
            </w:r>
            <w:r w:rsidR="00E13B96">
              <w:rPr>
                <w:noProof/>
                <w:webHidden/>
              </w:rPr>
            </w:r>
            <w:r w:rsidR="00E13B96">
              <w:rPr>
                <w:noProof/>
                <w:webHidden/>
              </w:rPr>
              <w:fldChar w:fldCharType="separate"/>
            </w:r>
            <w:r>
              <w:rPr>
                <w:noProof/>
                <w:webHidden/>
              </w:rPr>
              <w:t>130</w:t>
            </w:r>
            <w:r w:rsidR="00E13B96">
              <w:rPr>
                <w:noProof/>
                <w:webHidden/>
              </w:rPr>
              <w:fldChar w:fldCharType="end"/>
            </w:r>
          </w:hyperlink>
        </w:p>
        <w:p w14:paraId="18753EE6" w14:textId="77777777" w:rsidR="00E13B96" w:rsidRDefault="00972BC9">
          <w:pPr>
            <w:pStyle w:val="TJ3"/>
            <w:rPr>
              <w:rFonts w:asciiTheme="minorHAnsi" w:eastAsiaTheme="minorEastAsia" w:hAnsiTheme="minorHAnsi"/>
              <w:noProof/>
              <w:lang w:eastAsia="hu-HU"/>
            </w:rPr>
          </w:pPr>
          <w:hyperlink w:anchor="_Toc89931628" w:history="1">
            <w:r w:rsidR="00E13B96" w:rsidRPr="0029504E">
              <w:rPr>
                <w:rStyle w:val="Hiperhivatkozs"/>
                <w:rFonts w:cs="Arial"/>
                <w:noProof/>
              </w:rPr>
              <w:t>6.3.10.3.</w:t>
            </w:r>
            <w:r w:rsidR="00E13B96">
              <w:rPr>
                <w:rFonts w:asciiTheme="minorHAnsi" w:eastAsiaTheme="minorEastAsia" w:hAnsiTheme="minorHAnsi"/>
                <w:noProof/>
                <w:lang w:eastAsia="hu-HU"/>
              </w:rPr>
              <w:tab/>
            </w:r>
            <w:r w:rsidR="00E13B96" w:rsidRPr="0029504E">
              <w:rPr>
                <w:rStyle w:val="Hiperhivatkozs"/>
                <w:rFonts w:cs="Arial"/>
                <w:noProof/>
              </w:rPr>
              <w:t>Operatív energiamenedzsment csoport és épületenergia kontroll rendszer létesítése</w:t>
            </w:r>
            <w:r w:rsidR="00E13B96">
              <w:rPr>
                <w:noProof/>
                <w:webHidden/>
              </w:rPr>
              <w:tab/>
            </w:r>
            <w:r w:rsidR="00E13B96">
              <w:rPr>
                <w:noProof/>
                <w:webHidden/>
              </w:rPr>
              <w:fldChar w:fldCharType="begin"/>
            </w:r>
            <w:r w:rsidR="00E13B96">
              <w:rPr>
                <w:noProof/>
                <w:webHidden/>
              </w:rPr>
              <w:instrText xml:space="preserve"> PAGEREF _Toc89931628 \h </w:instrText>
            </w:r>
            <w:r w:rsidR="00E13B96">
              <w:rPr>
                <w:noProof/>
                <w:webHidden/>
              </w:rPr>
            </w:r>
            <w:r w:rsidR="00E13B96">
              <w:rPr>
                <w:noProof/>
                <w:webHidden/>
              </w:rPr>
              <w:fldChar w:fldCharType="separate"/>
            </w:r>
            <w:r>
              <w:rPr>
                <w:noProof/>
                <w:webHidden/>
              </w:rPr>
              <w:t>133</w:t>
            </w:r>
            <w:r w:rsidR="00E13B96">
              <w:rPr>
                <w:noProof/>
                <w:webHidden/>
              </w:rPr>
              <w:fldChar w:fldCharType="end"/>
            </w:r>
          </w:hyperlink>
        </w:p>
        <w:p w14:paraId="64FAB227" w14:textId="77777777" w:rsidR="00E13B96" w:rsidRDefault="00972BC9">
          <w:pPr>
            <w:pStyle w:val="TJ3"/>
            <w:rPr>
              <w:rFonts w:asciiTheme="minorHAnsi" w:eastAsiaTheme="minorEastAsia" w:hAnsiTheme="minorHAnsi"/>
              <w:noProof/>
              <w:lang w:eastAsia="hu-HU"/>
            </w:rPr>
          </w:pPr>
          <w:hyperlink w:anchor="_Toc89931629" w:history="1">
            <w:r w:rsidR="00E13B96" w:rsidRPr="0029504E">
              <w:rPr>
                <w:rStyle w:val="Hiperhivatkozs"/>
                <w:rFonts w:cs="Arial"/>
                <w:noProof/>
              </w:rPr>
              <w:t>6.3.11.</w:t>
            </w:r>
            <w:r w:rsidR="00E13B96">
              <w:rPr>
                <w:rFonts w:asciiTheme="minorHAnsi" w:eastAsiaTheme="minorEastAsia" w:hAnsiTheme="minorHAnsi"/>
                <w:noProof/>
                <w:lang w:eastAsia="hu-HU"/>
              </w:rPr>
              <w:tab/>
            </w:r>
            <w:r w:rsidR="00E13B96" w:rsidRPr="0029504E">
              <w:rPr>
                <w:rStyle w:val="Hiperhivatkozs"/>
                <w:rFonts w:cs="Arial"/>
                <w:noProof/>
              </w:rPr>
              <w:t>Energetikai szakképzés és K+F+I</w:t>
            </w:r>
            <w:r w:rsidR="00E13B96">
              <w:rPr>
                <w:noProof/>
                <w:webHidden/>
              </w:rPr>
              <w:tab/>
            </w:r>
            <w:r w:rsidR="00E13B96">
              <w:rPr>
                <w:noProof/>
                <w:webHidden/>
              </w:rPr>
              <w:fldChar w:fldCharType="begin"/>
            </w:r>
            <w:r w:rsidR="00E13B96">
              <w:rPr>
                <w:noProof/>
                <w:webHidden/>
              </w:rPr>
              <w:instrText xml:space="preserve"> PAGEREF _Toc89931629 \h </w:instrText>
            </w:r>
            <w:r w:rsidR="00E13B96">
              <w:rPr>
                <w:noProof/>
                <w:webHidden/>
              </w:rPr>
            </w:r>
            <w:r w:rsidR="00E13B96">
              <w:rPr>
                <w:noProof/>
                <w:webHidden/>
              </w:rPr>
              <w:fldChar w:fldCharType="separate"/>
            </w:r>
            <w:r>
              <w:rPr>
                <w:noProof/>
                <w:webHidden/>
              </w:rPr>
              <w:t>135</w:t>
            </w:r>
            <w:r w:rsidR="00E13B96">
              <w:rPr>
                <w:noProof/>
                <w:webHidden/>
              </w:rPr>
              <w:fldChar w:fldCharType="end"/>
            </w:r>
          </w:hyperlink>
        </w:p>
        <w:p w14:paraId="00916FA4" w14:textId="77777777" w:rsidR="00E13B96" w:rsidRDefault="00972BC9">
          <w:pPr>
            <w:pStyle w:val="TJ3"/>
            <w:rPr>
              <w:rFonts w:asciiTheme="minorHAnsi" w:eastAsiaTheme="minorEastAsia" w:hAnsiTheme="minorHAnsi"/>
              <w:noProof/>
              <w:lang w:eastAsia="hu-HU"/>
            </w:rPr>
          </w:pPr>
          <w:hyperlink w:anchor="_Toc89931630" w:history="1">
            <w:r w:rsidR="00E13B96" w:rsidRPr="0029504E">
              <w:rPr>
                <w:rStyle w:val="Hiperhivatkozs"/>
                <w:rFonts w:cs="Arial"/>
                <w:noProof/>
              </w:rPr>
              <w:t>6.3.12.</w:t>
            </w:r>
            <w:r w:rsidR="00E13B96">
              <w:rPr>
                <w:rFonts w:asciiTheme="minorHAnsi" w:eastAsiaTheme="minorEastAsia" w:hAnsiTheme="minorHAnsi"/>
                <w:noProof/>
                <w:lang w:eastAsia="hu-HU"/>
              </w:rPr>
              <w:tab/>
            </w:r>
            <w:r w:rsidR="00E13B96" w:rsidRPr="0029504E">
              <w:rPr>
                <w:rStyle w:val="Hiperhivatkozs"/>
                <w:rFonts w:cs="Arial"/>
                <w:noProof/>
              </w:rPr>
              <w:t>SAME - Savaria Megújuló és Energiahatékonyság kampány</w:t>
            </w:r>
            <w:r w:rsidR="00E13B96">
              <w:rPr>
                <w:noProof/>
                <w:webHidden/>
              </w:rPr>
              <w:tab/>
            </w:r>
            <w:r w:rsidR="00E13B96">
              <w:rPr>
                <w:noProof/>
                <w:webHidden/>
              </w:rPr>
              <w:fldChar w:fldCharType="begin"/>
            </w:r>
            <w:r w:rsidR="00E13B96">
              <w:rPr>
                <w:noProof/>
                <w:webHidden/>
              </w:rPr>
              <w:instrText xml:space="preserve"> PAGEREF _Toc89931630 \h </w:instrText>
            </w:r>
            <w:r w:rsidR="00E13B96">
              <w:rPr>
                <w:noProof/>
                <w:webHidden/>
              </w:rPr>
            </w:r>
            <w:r w:rsidR="00E13B96">
              <w:rPr>
                <w:noProof/>
                <w:webHidden/>
              </w:rPr>
              <w:fldChar w:fldCharType="separate"/>
            </w:r>
            <w:r>
              <w:rPr>
                <w:noProof/>
                <w:webHidden/>
              </w:rPr>
              <w:t>138</w:t>
            </w:r>
            <w:r w:rsidR="00E13B96">
              <w:rPr>
                <w:noProof/>
                <w:webHidden/>
              </w:rPr>
              <w:fldChar w:fldCharType="end"/>
            </w:r>
          </w:hyperlink>
        </w:p>
        <w:p w14:paraId="6674A883" w14:textId="77777777" w:rsidR="00E13B96" w:rsidRDefault="00972BC9">
          <w:pPr>
            <w:pStyle w:val="TJ1"/>
            <w:tabs>
              <w:tab w:val="left" w:pos="440"/>
              <w:tab w:val="right" w:leader="dot" w:pos="9062"/>
            </w:tabs>
            <w:rPr>
              <w:rFonts w:asciiTheme="minorHAnsi" w:eastAsiaTheme="minorEastAsia" w:hAnsiTheme="minorHAnsi"/>
              <w:noProof/>
              <w:lang w:eastAsia="hu-HU"/>
            </w:rPr>
          </w:pPr>
          <w:hyperlink w:anchor="_Toc89931631" w:history="1">
            <w:r w:rsidR="00E13B96" w:rsidRPr="0029504E">
              <w:rPr>
                <w:rStyle w:val="Hiperhivatkozs"/>
                <w:rFonts w:cs="Arial"/>
                <w:noProof/>
              </w:rPr>
              <w:t>7.</w:t>
            </w:r>
            <w:r w:rsidR="00E13B96">
              <w:rPr>
                <w:rFonts w:asciiTheme="minorHAnsi" w:eastAsiaTheme="minorEastAsia" w:hAnsiTheme="minorHAnsi"/>
                <w:noProof/>
                <w:lang w:eastAsia="hu-HU"/>
              </w:rPr>
              <w:tab/>
            </w:r>
            <w:r w:rsidR="00E13B96" w:rsidRPr="0029504E">
              <w:rPr>
                <w:rStyle w:val="Hiperhivatkozs"/>
                <w:rFonts w:cs="Arial"/>
                <w:noProof/>
              </w:rPr>
              <w:t>Klíma akcióterv</w:t>
            </w:r>
            <w:r w:rsidR="00E13B96">
              <w:rPr>
                <w:noProof/>
                <w:webHidden/>
              </w:rPr>
              <w:tab/>
            </w:r>
            <w:r w:rsidR="00E13B96">
              <w:rPr>
                <w:noProof/>
                <w:webHidden/>
              </w:rPr>
              <w:fldChar w:fldCharType="begin"/>
            </w:r>
            <w:r w:rsidR="00E13B96">
              <w:rPr>
                <w:noProof/>
                <w:webHidden/>
              </w:rPr>
              <w:instrText xml:space="preserve"> PAGEREF _Toc89931631 \h </w:instrText>
            </w:r>
            <w:r w:rsidR="00E13B96">
              <w:rPr>
                <w:noProof/>
                <w:webHidden/>
              </w:rPr>
            </w:r>
            <w:r w:rsidR="00E13B96">
              <w:rPr>
                <w:noProof/>
                <w:webHidden/>
              </w:rPr>
              <w:fldChar w:fldCharType="separate"/>
            </w:r>
            <w:r>
              <w:rPr>
                <w:noProof/>
                <w:webHidden/>
              </w:rPr>
              <w:t>139</w:t>
            </w:r>
            <w:r w:rsidR="00E13B96">
              <w:rPr>
                <w:noProof/>
                <w:webHidden/>
              </w:rPr>
              <w:fldChar w:fldCharType="end"/>
            </w:r>
          </w:hyperlink>
        </w:p>
        <w:p w14:paraId="2471A3CD" w14:textId="77777777" w:rsidR="00E13B96" w:rsidRDefault="00972BC9">
          <w:pPr>
            <w:pStyle w:val="TJ2"/>
            <w:tabs>
              <w:tab w:val="left" w:pos="880"/>
              <w:tab w:val="right" w:leader="dot" w:pos="9062"/>
            </w:tabs>
            <w:rPr>
              <w:rFonts w:asciiTheme="minorHAnsi" w:eastAsiaTheme="minorEastAsia" w:hAnsiTheme="minorHAnsi"/>
              <w:noProof/>
              <w:lang w:eastAsia="hu-HU"/>
            </w:rPr>
          </w:pPr>
          <w:hyperlink w:anchor="_Toc89931632" w:history="1">
            <w:r w:rsidR="00E13B96" w:rsidRPr="0029504E">
              <w:rPr>
                <w:rStyle w:val="Hiperhivatkozs"/>
                <w:rFonts w:cs="Arial"/>
                <w:noProof/>
              </w:rPr>
              <w:t>7.1.</w:t>
            </w:r>
            <w:r w:rsidR="00E13B96">
              <w:rPr>
                <w:rFonts w:asciiTheme="minorHAnsi" w:eastAsiaTheme="minorEastAsia" w:hAnsiTheme="minorHAnsi"/>
                <w:noProof/>
                <w:lang w:eastAsia="hu-HU"/>
              </w:rPr>
              <w:tab/>
            </w:r>
            <w:r w:rsidR="00E13B96" w:rsidRPr="0029504E">
              <w:rPr>
                <w:rStyle w:val="Hiperhivatkozs"/>
                <w:rFonts w:cs="Arial"/>
                <w:noProof/>
              </w:rPr>
              <w:t>Adaptációs stratégiai célok</w:t>
            </w:r>
            <w:r w:rsidR="00E13B96">
              <w:rPr>
                <w:noProof/>
                <w:webHidden/>
              </w:rPr>
              <w:tab/>
            </w:r>
            <w:r w:rsidR="00E13B96">
              <w:rPr>
                <w:noProof/>
                <w:webHidden/>
              </w:rPr>
              <w:fldChar w:fldCharType="begin"/>
            </w:r>
            <w:r w:rsidR="00E13B96">
              <w:rPr>
                <w:noProof/>
                <w:webHidden/>
              </w:rPr>
              <w:instrText xml:space="preserve"> PAGEREF _Toc89931632 \h </w:instrText>
            </w:r>
            <w:r w:rsidR="00E13B96">
              <w:rPr>
                <w:noProof/>
                <w:webHidden/>
              </w:rPr>
            </w:r>
            <w:r w:rsidR="00E13B96">
              <w:rPr>
                <w:noProof/>
                <w:webHidden/>
              </w:rPr>
              <w:fldChar w:fldCharType="separate"/>
            </w:r>
            <w:r>
              <w:rPr>
                <w:noProof/>
                <w:webHidden/>
              </w:rPr>
              <w:t>139</w:t>
            </w:r>
            <w:r w:rsidR="00E13B96">
              <w:rPr>
                <w:noProof/>
                <w:webHidden/>
              </w:rPr>
              <w:fldChar w:fldCharType="end"/>
            </w:r>
          </w:hyperlink>
        </w:p>
        <w:p w14:paraId="36A5B83B" w14:textId="77777777" w:rsidR="00E13B96" w:rsidRDefault="00972BC9">
          <w:pPr>
            <w:pStyle w:val="TJ2"/>
            <w:tabs>
              <w:tab w:val="left" w:pos="880"/>
              <w:tab w:val="right" w:leader="dot" w:pos="9062"/>
            </w:tabs>
            <w:rPr>
              <w:rFonts w:asciiTheme="minorHAnsi" w:eastAsiaTheme="minorEastAsia" w:hAnsiTheme="minorHAnsi"/>
              <w:noProof/>
              <w:lang w:eastAsia="hu-HU"/>
            </w:rPr>
          </w:pPr>
          <w:hyperlink w:anchor="_Toc89931633" w:history="1">
            <w:r w:rsidR="00E13B96" w:rsidRPr="0029504E">
              <w:rPr>
                <w:rStyle w:val="Hiperhivatkozs"/>
                <w:rFonts w:cs="Arial"/>
                <w:noProof/>
              </w:rPr>
              <w:t>7.2.</w:t>
            </w:r>
            <w:r w:rsidR="00E13B96">
              <w:rPr>
                <w:rFonts w:asciiTheme="minorHAnsi" w:eastAsiaTheme="minorEastAsia" w:hAnsiTheme="minorHAnsi"/>
                <w:noProof/>
                <w:lang w:eastAsia="hu-HU"/>
              </w:rPr>
              <w:tab/>
            </w:r>
            <w:r w:rsidR="00E13B96" w:rsidRPr="0029504E">
              <w:rPr>
                <w:rStyle w:val="Hiperhivatkozs"/>
                <w:rFonts w:cs="Arial"/>
                <w:noProof/>
              </w:rPr>
              <w:t>Adaptációs intézkedések és eredmények</w:t>
            </w:r>
            <w:r w:rsidR="00E13B96">
              <w:rPr>
                <w:noProof/>
                <w:webHidden/>
              </w:rPr>
              <w:tab/>
            </w:r>
            <w:r w:rsidR="00E13B96">
              <w:rPr>
                <w:noProof/>
                <w:webHidden/>
              </w:rPr>
              <w:fldChar w:fldCharType="begin"/>
            </w:r>
            <w:r w:rsidR="00E13B96">
              <w:rPr>
                <w:noProof/>
                <w:webHidden/>
              </w:rPr>
              <w:instrText xml:space="preserve"> PAGEREF _Toc89931633 \h </w:instrText>
            </w:r>
            <w:r w:rsidR="00E13B96">
              <w:rPr>
                <w:noProof/>
                <w:webHidden/>
              </w:rPr>
            </w:r>
            <w:r w:rsidR="00E13B96">
              <w:rPr>
                <w:noProof/>
                <w:webHidden/>
              </w:rPr>
              <w:fldChar w:fldCharType="separate"/>
            </w:r>
            <w:r>
              <w:rPr>
                <w:noProof/>
                <w:webHidden/>
              </w:rPr>
              <w:t>140</w:t>
            </w:r>
            <w:r w:rsidR="00E13B96">
              <w:rPr>
                <w:noProof/>
                <w:webHidden/>
              </w:rPr>
              <w:fldChar w:fldCharType="end"/>
            </w:r>
          </w:hyperlink>
        </w:p>
        <w:p w14:paraId="0E997139" w14:textId="77777777" w:rsidR="00E13B96" w:rsidRDefault="00972BC9">
          <w:pPr>
            <w:pStyle w:val="TJ2"/>
            <w:tabs>
              <w:tab w:val="left" w:pos="1100"/>
              <w:tab w:val="right" w:leader="dot" w:pos="9062"/>
            </w:tabs>
            <w:rPr>
              <w:rFonts w:asciiTheme="minorHAnsi" w:eastAsiaTheme="minorEastAsia" w:hAnsiTheme="minorHAnsi"/>
              <w:noProof/>
              <w:lang w:eastAsia="hu-HU"/>
            </w:rPr>
          </w:pPr>
          <w:hyperlink w:anchor="_Toc89931634" w:history="1">
            <w:r w:rsidR="00E13B96" w:rsidRPr="0029504E">
              <w:rPr>
                <w:rStyle w:val="Hiperhivatkozs"/>
                <w:rFonts w:cs="Arial"/>
                <w:noProof/>
              </w:rPr>
              <w:t>7.2.1.</w:t>
            </w:r>
            <w:r w:rsidR="00E13B96">
              <w:rPr>
                <w:rFonts w:asciiTheme="minorHAnsi" w:eastAsiaTheme="minorEastAsia" w:hAnsiTheme="minorHAnsi"/>
                <w:noProof/>
                <w:lang w:eastAsia="hu-HU"/>
              </w:rPr>
              <w:tab/>
            </w:r>
            <w:r w:rsidR="00E13B96" w:rsidRPr="0029504E">
              <w:rPr>
                <w:rStyle w:val="Hiperhivatkozs"/>
                <w:rFonts w:cs="Arial"/>
                <w:noProof/>
              </w:rPr>
              <w:t>Alkalmazkodó és bővülő zöldfelület-gazdálkodás</w:t>
            </w:r>
            <w:r w:rsidR="00E13B96">
              <w:rPr>
                <w:noProof/>
                <w:webHidden/>
              </w:rPr>
              <w:tab/>
            </w:r>
            <w:r w:rsidR="00E13B96">
              <w:rPr>
                <w:noProof/>
                <w:webHidden/>
              </w:rPr>
              <w:fldChar w:fldCharType="begin"/>
            </w:r>
            <w:r w:rsidR="00E13B96">
              <w:rPr>
                <w:noProof/>
                <w:webHidden/>
              </w:rPr>
              <w:instrText xml:space="preserve"> PAGEREF _Toc89931634 \h </w:instrText>
            </w:r>
            <w:r w:rsidR="00E13B96">
              <w:rPr>
                <w:noProof/>
                <w:webHidden/>
              </w:rPr>
            </w:r>
            <w:r w:rsidR="00E13B96">
              <w:rPr>
                <w:noProof/>
                <w:webHidden/>
              </w:rPr>
              <w:fldChar w:fldCharType="separate"/>
            </w:r>
            <w:r>
              <w:rPr>
                <w:noProof/>
                <w:webHidden/>
              </w:rPr>
              <w:t>140</w:t>
            </w:r>
            <w:r w:rsidR="00E13B96">
              <w:rPr>
                <w:noProof/>
                <w:webHidden/>
              </w:rPr>
              <w:fldChar w:fldCharType="end"/>
            </w:r>
          </w:hyperlink>
        </w:p>
        <w:p w14:paraId="2F995D9E" w14:textId="77777777" w:rsidR="00E13B96" w:rsidRDefault="00972BC9">
          <w:pPr>
            <w:pStyle w:val="TJ3"/>
            <w:rPr>
              <w:rFonts w:asciiTheme="minorHAnsi" w:eastAsiaTheme="minorEastAsia" w:hAnsiTheme="minorHAnsi"/>
              <w:noProof/>
              <w:lang w:eastAsia="hu-HU"/>
            </w:rPr>
          </w:pPr>
          <w:hyperlink w:anchor="_Toc89931635" w:history="1">
            <w:r w:rsidR="00E13B96" w:rsidRPr="0029504E">
              <w:rPr>
                <w:rStyle w:val="Hiperhivatkozs"/>
                <w:rFonts w:cs="Arial"/>
                <w:noProof/>
              </w:rPr>
              <w:t>7.2.1.1.</w:t>
            </w:r>
            <w:r w:rsidR="00E13B96">
              <w:rPr>
                <w:rFonts w:asciiTheme="minorHAnsi" w:eastAsiaTheme="minorEastAsia" w:hAnsiTheme="minorHAnsi"/>
                <w:noProof/>
                <w:lang w:eastAsia="hu-HU"/>
              </w:rPr>
              <w:tab/>
            </w:r>
            <w:r w:rsidR="00E13B96" w:rsidRPr="0029504E">
              <w:rPr>
                <w:rStyle w:val="Hiperhivatkozs"/>
                <w:rFonts w:cs="Arial"/>
                <w:noProof/>
              </w:rPr>
              <w:t>Városi fakataszter</w:t>
            </w:r>
            <w:r w:rsidR="00E13B96">
              <w:rPr>
                <w:noProof/>
                <w:webHidden/>
              </w:rPr>
              <w:tab/>
            </w:r>
            <w:r w:rsidR="00E13B96">
              <w:rPr>
                <w:noProof/>
                <w:webHidden/>
              </w:rPr>
              <w:fldChar w:fldCharType="begin"/>
            </w:r>
            <w:r w:rsidR="00E13B96">
              <w:rPr>
                <w:noProof/>
                <w:webHidden/>
              </w:rPr>
              <w:instrText xml:space="preserve"> PAGEREF _Toc89931635 \h </w:instrText>
            </w:r>
            <w:r w:rsidR="00E13B96">
              <w:rPr>
                <w:noProof/>
                <w:webHidden/>
              </w:rPr>
            </w:r>
            <w:r w:rsidR="00E13B96">
              <w:rPr>
                <w:noProof/>
                <w:webHidden/>
              </w:rPr>
              <w:fldChar w:fldCharType="separate"/>
            </w:r>
            <w:r>
              <w:rPr>
                <w:noProof/>
                <w:webHidden/>
              </w:rPr>
              <w:t>140</w:t>
            </w:r>
            <w:r w:rsidR="00E13B96">
              <w:rPr>
                <w:noProof/>
                <w:webHidden/>
              </w:rPr>
              <w:fldChar w:fldCharType="end"/>
            </w:r>
          </w:hyperlink>
        </w:p>
        <w:p w14:paraId="29A93BEF" w14:textId="77777777" w:rsidR="00E13B96" w:rsidRDefault="00972BC9">
          <w:pPr>
            <w:pStyle w:val="TJ3"/>
            <w:rPr>
              <w:rFonts w:asciiTheme="minorHAnsi" w:eastAsiaTheme="minorEastAsia" w:hAnsiTheme="minorHAnsi"/>
              <w:noProof/>
              <w:lang w:eastAsia="hu-HU"/>
            </w:rPr>
          </w:pPr>
          <w:hyperlink w:anchor="_Toc89931636" w:history="1">
            <w:r w:rsidR="00E13B96" w:rsidRPr="0029504E">
              <w:rPr>
                <w:rStyle w:val="Hiperhivatkozs"/>
                <w:rFonts w:cs="Arial"/>
                <w:noProof/>
              </w:rPr>
              <w:t>7.2.1.2.</w:t>
            </w:r>
            <w:r w:rsidR="00E13B96">
              <w:rPr>
                <w:rFonts w:asciiTheme="minorHAnsi" w:eastAsiaTheme="minorEastAsia" w:hAnsiTheme="minorHAnsi"/>
                <w:noProof/>
                <w:lang w:eastAsia="hu-HU"/>
              </w:rPr>
              <w:tab/>
            </w:r>
            <w:r w:rsidR="00E13B96" w:rsidRPr="0029504E">
              <w:rPr>
                <w:rStyle w:val="Hiperhivatkozs"/>
                <w:rFonts w:cs="Arial"/>
                <w:noProof/>
              </w:rPr>
              <w:t>Közösségi funkciókkal rendelkező fakataszter szoftver bevezetése</w:t>
            </w:r>
            <w:r w:rsidR="00E13B96">
              <w:rPr>
                <w:noProof/>
                <w:webHidden/>
              </w:rPr>
              <w:tab/>
            </w:r>
            <w:r w:rsidR="00E13B96">
              <w:rPr>
                <w:noProof/>
                <w:webHidden/>
              </w:rPr>
              <w:fldChar w:fldCharType="begin"/>
            </w:r>
            <w:r w:rsidR="00E13B96">
              <w:rPr>
                <w:noProof/>
                <w:webHidden/>
              </w:rPr>
              <w:instrText xml:space="preserve"> PAGEREF _Toc89931636 \h </w:instrText>
            </w:r>
            <w:r w:rsidR="00E13B96">
              <w:rPr>
                <w:noProof/>
                <w:webHidden/>
              </w:rPr>
            </w:r>
            <w:r w:rsidR="00E13B96">
              <w:rPr>
                <w:noProof/>
                <w:webHidden/>
              </w:rPr>
              <w:fldChar w:fldCharType="separate"/>
            </w:r>
            <w:r>
              <w:rPr>
                <w:noProof/>
                <w:webHidden/>
              </w:rPr>
              <w:t>143</w:t>
            </w:r>
            <w:r w:rsidR="00E13B96">
              <w:rPr>
                <w:noProof/>
                <w:webHidden/>
              </w:rPr>
              <w:fldChar w:fldCharType="end"/>
            </w:r>
          </w:hyperlink>
        </w:p>
        <w:p w14:paraId="5C6D08E1" w14:textId="77777777" w:rsidR="00E13B96" w:rsidRDefault="00972BC9">
          <w:pPr>
            <w:pStyle w:val="TJ3"/>
            <w:rPr>
              <w:rFonts w:asciiTheme="minorHAnsi" w:eastAsiaTheme="minorEastAsia" w:hAnsiTheme="minorHAnsi"/>
              <w:noProof/>
              <w:lang w:eastAsia="hu-HU"/>
            </w:rPr>
          </w:pPr>
          <w:hyperlink w:anchor="_Toc89931637" w:history="1">
            <w:r w:rsidR="00E13B96" w:rsidRPr="0029504E">
              <w:rPr>
                <w:rStyle w:val="Hiperhivatkozs"/>
                <w:rFonts w:cs="Arial"/>
                <w:noProof/>
              </w:rPr>
              <w:t>7.2.1.3.</w:t>
            </w:r>
            <w:r w:rsidR="00E13B96">
              <w:rPr>
                <w:rFonts w:asciiTheme="minorHAnsi" w:eastAsiaTheme="minorEastAsia" w:hAnsiTheme="minorHAnsi"/>
                <w:noProof/>
                <w:lang w:eastAsia="hu-HU"/>
              </w:rPr>
              <w:tab/>
            </w:r>
            <w:r w:rsidR="00E13B96" w:rsidRPr="0029504E">
              <w:rPr>
                <w:rStyle w:val="Hiperhivatkozs"/>
                <w:rFonts w:cs="Arial"/>
                <w:noProof/>
              </w:rPr>
              <w:t>Aszály- és hőtűrő zöldfelületek kialakítása</w:t>
            </w:r>
            <w:r w:rsidR="00E13B96">
              <w:rPr>
                <w:noProof/>
                <w:webHidden/>
              </w:rPr>
              <w:tab/>
            </w:r>
            <w:r w:rsidR="00E13B96">
              <w:rPr>
                <w:noProof/>
                <w:webHidden/>
              </w:rPr>
              <w:fldChar w:fldCharType="begin"/>
            </w:r>
            <w:r w:rsidR="00E13B96">
              <w:rPr>
                <w:noProof/>
                <w:webHidden/>
              </w:rPr>
              <w:instrText xml:space="preserve"> PAGEREF _Toc89931637 \h </w:instrText>
            </w:r>
            <w:r w:rsidR="00E13B96">
              <w:rPr>
                <w:noProof/>
                <w:webHidden/>
              </w:rPr>
            </w:r>
            <w:r w:rsidR="00E13B96">
              <w:rPr>
                <w:noProof/>
                <w:webHidden/>
              </w:rPr>
              <w:fldChar w:fldCharType="separate"/>
            </w:r>
            <w:r>
              <w:rPr>
                <w:noProof/>
                <w:webHidden/>
              </w:rPr>
              <w:t>144</w:t>
            </w:r>
            <w:r w:rsidR="00E13B96">
              <w:rPr>
                <w:noProof/>
                <w:webHidden/>
              </w:rPr>
              <w:fldChar w:fldCharType="end"/>
            </w:r>
          </w:hyperlink>
        </w:p>
        <w:p w14:paraId="5DFA7D66" w14:textId="77777777" w:rsidR="00E13B96" w:rsidRDefault="00972BC9">
          <w:pPr>
            <w:pStyle w:val="TJ3"/>
            <w:rPr>
              <w:rFonts w:asciiTheme="minorHAnsi" w:eastAsiaTheme="minorEastAsia" w:hAnsiTheme="minorHAnsi"/>
              <w:noProof/>
              <w:lang w:eastAsia="hu-HU"/>
            </w:rPr>
          </w:pPr>
          <w:hyperlink w:anchor="_Toc89931638" w:history="1">
            <w:r w:rsidR="00E13B96" w:rsidRPr="0029504E">
              <w:rPr>
                <w:rStyle w:val="Hiperhivatkozs"/>
                <w:rFonts w:cs="Arial"/>
                <w:noProof/>
              </w:rPr>
              <w:t>7.2.1.4.</w:t>
            </w:r>
            <w:r w:rsidR="00E13B96">
              <w:rPr>
                <w:rFonts w:asciiTheme="minorHAnsi" w:eastAsiaTheme="minorEastAsia" w:hAnsiTheme="minorHAnsi"/>
                <w:noProof/>
                <w:lang w:eastAsia="hu-HU"/>
              </w:rPr>
              <w:tab/>
            </w:r>
            <w:r w:rsidR="00E13B96" w:rsidRPr="0029504E">
              <w:rPr>
                <w:rStyle w:val="Hiperhivatkozs"/>
                <w:rFonts w:cs="Arial"/>
                <w:noProof/>
              </w:rPr>
              <w:t>Városi faültetési és faápolási program</w:t>
            </w:r>
            <w:r w:rsidR="00E13B96">
              <w:rPr>
                <w:noProof/>
                <w:webHidden/>
              </w:rPr>
              <w:tab/>
            </w:r>
            <w:r w:rsidR="00E13B96">
              <w:rPr>
                <w:noProof/>
                <w:webHidden/>
              </w:rPr>
              <w:fldChar w:fldCharType="begin"/>
            </w:r>
            <w:r w:rsidR="00E13B96">
              <w:rPr>
                <w:noProof/>
                <w:webHidden/>
              </w:rPr>
              <w:instrText xml:space="preserve"> PAGEREF _Toc89931638 \h </w:instrText>
            </w:r>
            <w:r w:rsidR="00E13B96">
              <w:rPr>
                <w:noProof/>
                <w:webHidden/>
              </w:rPr>
            </w:r>
            <w:r w:rsidR="00E13B96">
              <w:rPr>
                <w:noProof/>
                <w:webHidden/>
              </w:rPr>
              <w:fldChar w:fldCharType="separate"/>
            </w:r>
            <w:r>
              <w:rPr>
                <w:noProof/>
                <w:webHidden/>
              </w:rPr>
              <w:t>144</w:t>
            </w:r>
            <w:r w:rsidR="00E13B96">
              <w:rPr>
                <w:noProof/>
                <w:webHidden/>
              </w:rPr>
              <w:fldChar w:fldCharType="end"/>
            </w:r>
          </w:hyperlink>
        </w:p>
        <w:p w14:paraId="6DA98DD7" w14:textId="77777777" w:rsidR="00E13B96" w:rsidRDefault="00972BC9">
          <w:pPr>
            <w:pStyle w:val="TJ3"/>
            <w:rPr>
              <w:rFonts w:asciiTheme="minorHAnsi" w:eastAsiaTheme="minorEastAsia" w:hAnsiTheme="minorHAnsi"/>
              <w:noProof/>
              <w:lang w:eastAsia="hu-HU"/>
            </w:rPr>
          </w:pPr>
          <w:hyperlink w:anchor="_Toc89931639" w:history="1">
            <w:r w:rsidR="00E13B96" w:rsidRPr="0029504E">
              <w:rPr>
                <w:rStyle w:val="Hiperhivatkozs"/>
                <w:rFonts w:cs="Arial"/>
                <w:noProof/>
              </w:rPr>
              <w:t>7.2.1.5.</w:t>
            </w:r>
            <w:r w:rsidR="00E13B96">
              <w:rPr>
                <w:rFonts w:asciiTheme="minorHAnsi" w:eastAsiaTheme="minorEastAsia" w:hAnsiTheme="minorHAnsi"/>
                <w:noProof/>
                <w:lang w:eastAsia="hu-HU"/>
              </w:rPr>
              <w:tab/>
            </w:r>
            <w:r w:rsidR="00E13B96" w:rsidRPr="0029504E">
              <w:rPr>
                <w:rStyle w:val="Hiperhivatkozs"/>
                <w:rFonts w:cs="Arial"/>
                <w:noProof/>
              </w:rPr>
              <w:t>Lakossági és vállalkozói zöldfelület fejlesztés</w:t>
            </w:r>
            <w:r w:rsidR="00E13B96">
              <w:rPr>
                <w:noProof/>
                <w:webHidden/>
              </w:rPr>
              <w:tab/>
            </w:r>
            <w:r w:rsidR="00E13B96">
              <w:rPr>
                <w:noProof/>
                <w:webHidden/>
              </w:rPr>
              <w:fldChar w:fldCharType="begin"/>
            </w:r>
            <w:r w:rsidR="00E13B96">
              <w:rPr>
                <w:noProof/>
                <w:webHidden/>
              </w:rPr>
              <w:instrText xml:space="preserve"> PAGEREF _Toc89931639 \h </w:instrText>
            </w:r>
            <w:r w:rsidR="00E13B96">
              <w:rPr>
                <w:noProof/>
                <w:webHidden/>
              </w:rPr>
            </w:r>
            <w:r w:rsidR="00E13B96">
              <w:rPr>
                <w:noProof/>
                <w:webHidden/>
              </w:rPr>
              <w:fldChar w:fldCharType="separate"/>
            </w:r>
            <w:r>
              <w:rPr>
                <w:noProof/>
                <w:webHidden/>
              </w:rPr>
              <w:t>149</w:t>
            </w:r>
            <w:r w:rsidR="00E13B96">
              <w:rPr>
                <w:noProof/>
                <w:webHidden/>
              </w:rPr>
              <w:fldChar w:fldCharType="end"/>
            </w:r>
          </w:hyperlink>
        </w:p>
        <w:p w14:paraId="1CB35E81" w14:textId="77777777" w:rsidR="00E13B96" w:rsidRDefault="00972BC9">
          <w:pPr>
            <w:pStyle w:val="TJ3"/>
            <w:rPr>
              <w:rFonts w:asciiTheme="minorHAnsi" w:eastAsiaTheme="minorEastAsia" w:hAnsiTheme="minorHAnsi"/>
              <w:noProof/>
              <w:lang w:eastAsia="hu-HU"/>
            </w:rPr>
          </w:pPr>
          <w:hyperlink w:anchor="_Toc89931640" w:history="1">
            <w:r w:rsidR="00E13B96" w:rsidRPr="0029504E">
              <w:rPr>
                <w:rStyle w:val="Hiperhivatkozs"/>
                <w:rFonts w:cs="Arial"/>
                <w:noProof/>
              </w:rPr>
              <w:t>7.2.1.6.</w:t>
            </w:r>
            <w:r w:rsidR="00E13B96">
              <w:rPr>
                <w:rFonts w:asciiTheme="minorHAnsi" w:eastAsiaTheme="minorEastAsia" w:hAnsiTheme="minorHAnsi"/>
                <w:noProof/>
                <w:lang w:eastAsia="hu-HU"/>
              </w:rPr>
              <w:tab/>
            </w:r>
            <w:r w:rsidR="00E13B96" w:rsidRPr="0029504E">
              <w:rPr>
                <w:rStyle w:val="Hiperhivatkozs"/>
                <w:rFonts w:cs="Arial"/>
                <w:noProof/>
              </w:rPr>
              <w:t>Városi biodiverzitás növelése és zöldfelületek fejlesztése</w:t>
            </w:r>
            <w:r w:rsidR="00E13B96">
              <w:rPr>
                <w:noProof/>
                <w:webHidden/>
              </w:rPr>
              <w:tab/>
            </w:r>
            <w:r w:rsidR="00E13B96">
              <w:rPr>
                <w:noProof/>
                <w:webHidden/>
              </w:rPr>
              <w:fldChar w:fldCharType="begin"/>
            </w:r>
            <w:r w:rsidR="00E13B96">
              <w:rPr>
                <w:noProof/>
                <w:webHidden/>
              </w:rPr>
              <w:instrText xml:space="preserve"> PAGEREF _Toc89931640 \h </w:instrText>
            </w:r>
            <w:r w:rsidR="00E13B96">
              <w:rPr>
                <w:noProof/>
                <w:webHidden/>
              </w:rPr>
            </w:r>
            <w:r w:rsidR="00E13B96">
              <w:rPr>
                <w:noProof/>
                <w:webHidden/>
              </w:rPr>
              <w:fldChar w:fldCharType="separate"/>
            </w:r>
            <w:r>
              <w:rPr>
                <w:noProof/>
                <w:webHidden/>
              </w:rPr>
              <w:t>151</w:t>
            </w:r>
            <w:r w:rsidR="00E13B96">
              <w:rPr>
                <w:noProof/>
                <w:webHidden/>
              </w:rPr>
              <w:fldChar w:fldCharType="end"/>
            </w:r>
          </w:hyperlink>
        </w:p>
        <w:p w14:paraId="283D35D5" w14:textId="77777777" w:rsidR="00E13B96" w:rsidRDefault="00972BC9">
          <w:pPr>
            <w:pStyle w:val="TJ2"/>
            <w:tabs>
              <w:tab w:val="left" w:pos="1100"/>
              <w:tab w:val="right" w:leader="dot" w:pos="9062"/>
            </w:tabs>
            <w:rPr>
              <w:rFonts w:asciiTheme="minorHAnsi" w:eastAsiaTheme="minorEastAsia" w:hAnsiTheme="minorHAnsi"/>
              <w:noProof/>
              <w:lang w:eastAsia="hu-HU"/>
            </w:rPr>
          </w:pPr>
          <w:hyperlink w:anchor="_Toc89931641" w:history="1">
            <w:r w:rsidR="00E13B96" w:rsidRPr="0029504E">
              <w:rPr>
                <w:rStyle w:val="Hiperhivatkozs"/>
                <w:rFonts w:cs="Arial"/>
                <w:noProof/>
              </w:rPr>
              <w:t>7.2.2.</w:t>
            </w:r>
            <w:r w:rsidR="00E13B96">
              <w:rPr>
                <w:rFonts w:asciiTheme="minorHAnsi" w:eastAsiaTheme="minorEastAsia" w:hAnsiTheme="minorHAnsi"/>
                <w:noProof/>
                <w:lang w:eastAsia="hu-HU"/>
              </w:rPr>
              <w:tab/>
            </w:r>
            <w:r w:rsidR="00E13B96" w:rsidRPr="0029504E">
              <w:rPr>
                <w:rStyle w:val="Hiperhivatkozs"/>
                <w:rFonts w:cs="Arial"/>
                <w:noProof/>
              </w:rPr>
              <w:t>Fenntartható vízgazdálkodás</w:t>
            </w:r>
            <w:r w:rsidR="00E13B96">
              <w:rPr>
                <w:noProof/>
                <w:webHidden/>
              </w:rPr>
              <w:tab/>
            </w:r>
            <w:r w:rsidR="00E13B96">
              <w:rPr>
                <w:noProof/>
                <w:webHidden/>
              </w:rPr>
              <w:fldChar w:fldCharType="begin"/>
            </w:r>
            <w:r w:rsidR="00E13B96">
              <w:rPr>
                <w:noProof/>
                <w:webHidden/>
              </w:rPr>
              <w:instrText xml:space="preserve"> PAGEREF _Toc89931641 \h </w:instrText>
            </w:r>
            <w:r w:rsidR="00E13B96">
              <w:rPr>
                <w:noProof/>
                <w:webHidden/>
              </w:rPr>
            </w:r>
            <w:r w:rsidR="00E13B96">
              <w:rPr>
                <w:noProof/>
                <w:webHidden/>
              </w:rPr>
              <w:fldChar w:fldCharType="separate"/>
            </w:r>
            <w:r>
              <w:rPr>
                <w:noProof/>
                <w:webHidden/>
              </w:rPr>
              <w:t>156</w:t>
            </w:r>
            <w:r w:rsidR="00E13B96">
              <w:rPr>
                <w:noProof/>
                <w:webHidden/>
              </w:rPr>
              <w:fldChar w:fldCharType="end"/>
            </w:r>
          </w:hyperlink>
        </w:p>
        <w:p w14:paraId="4F470458" w14:textId="77777777" w:rsidR="00E13B96" w:rsidRDefault="00972BC9">
          <w:pPr>
            <w:pStyle w:val="TJ3"/>
            <w:rPr>
              <w:rFonts w:asciiTheme="minorHAnsi" w:eastAsiaTheme="minorEastAsia" w:hAnsiTheme="minorHAnsi"/>
              <w:noProof/>
              <w:lang w:eastAsia="hu-HU"/>
            </w:rPr>
          </w:pPr>
          <w:hyperlink w:anchor="_Toc89931642" w:history="1">
            <w:r w:rsidR="00E13B96" w:rsidRPr="0029504E">
              <w:rPr>
                <w:rStyle w:val="Hiperhivatkozs"/>
                <w:rFonts w:cs="Arial"/>
                <w:noProof/>
              </w:rPr>
              <w:t>7.2.2.1.</w:t>
            </w:r>
            <w:r w:rsidR="00E13B96">
              <w:rPr>
                <w:rFonts w:asciiTheme="minorHAnsi" w:eastAsiaTheme="minorEastAsia" w:hAnsiTheme="minorHAnsi"/>
                <w:noProof/>
                <w:lang w:eastAsia="hu-HU"/>
              </w:rPr>
              <w:tab/>
            </w:r>
            <w:r w:rsidR="00E13B96" w:rsidRPr="0029504E">
              <w:rPr>
                <w:rStyle w:val="Hiperhivatkozs"/>
                <w:rFonts w:cs="Arial"/>
                <w:noProof/>
              </w:rPr>
              <w:t>Szombathely szivacsvárossá fejlesztése - városi vízmegtartó felületfejlesztések</w:t>
            </w:r>
            <w:r w:rsidR="00E13B96">
              <w:rPr>
                <w:noProof/>
                <w:webHidden/>
              </w:rPr>
              <w:tab/>
            </w:r>
            <w:r w:rsidR="00E13B96">
              <w:rPr>
                <w:noProof/>
                <w:webHidden/>
              </w:rPr>
              <w:fldChar w:fldCharType="begin"/>
            </w:r>
            <w:r w:rsidR="00E13B96">
              <w:rPr>
                <w:noProof/>
                <w:webHidden/>
              </w:rPr>
              <w:instrText xml:space="preserve"> PAGEREF _Toc89931642 \h </w:instrText>
            </w:r>
            <w:r w:rsidR="00E13B96">
              <w:rPr>
                <w:noProof/>
                <w:webHidden/>
              </w:rPr>
            </w:r>
            <w:r w:rsidR="00E13B96">
              <w:rPr>
                <w:noProof/>
                <w:webHidden/>
              </w:rPr>
              <w:fldChar w:fldCharType="separate"/>
            </w:r>
            <w:r>
              <w:rPr>
                <w:noProof/>
                <w:webHidden/>
              </w:rPr>
              <w:t>156</w:t>
            </w:r>
            <w:r w:rsidR="00E13B96">
              <w:rPr>
                <w:noProof/>
                <w:webHidden/>
              </w:rPr>
              <w:fldChar w:fldCharType="end"/>
            </w:r>
          </w:hyperlink>
        </w:p>
        <w:p w14:paraId="727E873F" w14:textId="77777777" w:rsidR="00E13B96" w:rsidRDefault="00972BC9">
          <w:pPr>
            <w:pStyle w:val="TJ3"/>
            <w:rPr>
              <w:rFonts w:asciiTheme="minorHAnsi" w:eastAsiaTheme="minorEastAsia" w:hAnsiTheme="minorHAnsi"/>
              <w:noProof/>
              <w:lang w:eastAsia="hu-HU"/>
            </w:rPr>
          </w:pPr>
          <w:hyperlink w:anchor="_Toc89931643" w:history="1">
            <w:r w:rsidR="00E13B96" w:rsidRPr="0029504E">
              <w:rPr>
                <w:rStyle w:val="Hiperhivatkozs"/>
                <w:rFonts w:cs="Arial"/>
                <w:noProof/>
              </w:rPr>
              <w:t>7.2.2.2.</w:t>
            </w:r>
            <w:r w:rsidR="00E13B96">
              <w:rPr>
                <w:rFonts w:asciiTheme="minorHAnsi" w:eastAsiaTheme="minorEastAsia" w:hAnsiTheme="minorHAnsi"/>
                <w:noProof/>
                <w:lang w:eastAsia="hu-HU"/>
              </w:rPr>
              <w:tab/>
            </w:r>
            <w:r w:rsidR="00E13B96" w:rsidRPr="0029504E">
              <w:rPr>
                <w:rStyle w:val="Hiperhivatkozs"/>
                <w:rFonts w:cs="Arial"/>
                <w:noProof/>
              </w:rPr>
              <w:t>Városi vízigény csökkentése</w:t>
            </w:r>
            <w:r w:rsidR="00E13B96">
              <w:rPr>
                <w:noProof/>
                <w:webHidden/>
              </w:rPr>
              <w:tab/>
            </w:r>
            <w:r w:rsidR="00E13B96">
              <w:rPr>
                <w:noProof/>
                <w:webHidden/>
              </w:rPr>
              <w:fldChar w:fldCharType="begin"/>
            </w:r>
            <w:r w:rsidR="00E13B96">
              <w:rPr>
                <w:noProof/>
                <w:webHidden/>
              </w:rPr>
              <w:instrText xml:space="preserve"> PAGEREF _Toc89931643 \h </w:instrText>
            </w:r>
            <w:r w:rsidR="00E13B96">
              <w:rPr>
                <w:noProof/>
                <w:webHidden/>
              </w:rPr>
            </w:r>
            <w:r w:rsidR="00E13B96">
              <w:rPr>
                <w:noProof/>
                <w:webHidden/>
              </w:rPr>
              <w:fldChar w:fldCharType="separate"/>
            </w:r>
            <w:r>
              <w:rPr>
                <w:noProof/>
                <w:webHidden/>
              </w:rPr>
              <w:t>158</w:t>
            </w:r>
            <w:r w:rsidR="00E13B96">
              <w:rPr>
                <w:noProof/>
                <w:webHidden/>
              </w:rPr>
              <w:fldChar w:fldCharType="end"/>
            </w:r>
          </w:hyperlink>
        </w:p>
        <w:p w14:paraId="7B176F93" w14:textId="77777777" w:rsidR="00E13B96" w:rsidRDefault="00972BC9">
          <w:pPr>
            <w:pStyle w:val="TJ3"/>
            <w:rPr>
              <w:rFonts w:asciiTheme="minorHAnsi" w:eastAsiaTheme="minorEastAsia" w:hAnsiTheme="minorHAnsi"/>
              <w:noProof/>
              <w:lang w:eastAsia="hu-HU"/>
            </w:rPr>
          </w:pPr>
          <w:hyperlink w:anchor="_Toc89931644" w:history="1">
            <w:r w:rsidR="00E13B96" w:rsidRPr="0029504E">
              <w:rPr>
                <w:rStyle w:val="Hiperhivatkozs"/>
                <w:rFonts w:cs="Arial"/>
                <w:noProof/>
              </w:rPr>
              <w:t>7.2.2.3.</w:t>
            </w:r>
            <w:r w:rsidR="00E13B96">
              <w:rPr>
                <w:rFonts w:asciiTheme="minorHAnsi" w:eastAsiaTheme="minorEastAsia" w:hAnsiTheme="minorHAnsi"/>
                <w:noProof/>
                <w:lang w:eastAsia="hu-HU"/>
              </w:rPr>
              <w:tab/>
            </w:r>
            <w:r w:rsidR="00E13B96" w:rsidRPr="0029504E">
              <w:rPr>
                <w:rStyle w:val="Hiperhivatkozs"/>
                <w:rFonts w:cs="Arial"/>
                <w:noProof/>
              </w:rPr>
              <w:t>Vízfolyásaink védelme, kisvízerőmű modellprojekt</w:t>
            </w:r>
            <w:r w:rsidR="00E13B96">
              <w:rPr>
                <w:noProof/>
                <w:webHidden/>
              </w:rPr>
              <w:tab/>
            </w:r>
            <w:r w:rsidR="00E13B96">
              <w:rPr>
                <w:noProof/>
                <w:webHidden/>
              </w:rPr>
              <w:fldChar w:fldCharType="begin"/>
            </w:r>
            <w:r w:rsidR="00E13B96">
              <w:rPr>
                <w:noProof/>
                <w:webHidden/>
              </w:rPr>
              <w:instrText xml:space="preserve"> PAGEREF _Toc89931644 \h </w:instrText>
            </w:r>
            <w:r w:rsidR="00E13B96">
              <w:rPr>
                <w:noProof/>
                <w:webHidden/>
              </w:rPr>
            </w:r>
            <w:r w:rsidR="00E13B96">
              <w:rPr>
                <w:noProof/>
                <w:webHidden/>
              </w:rPr>
              <w:fldChar w:fldCharType="separate"/>
            </w:r>
            <w:r>
              <w:rPr>
                <w:noProof/>
                <w:webHidden/>
              </w:rPr>
              <w:t>159</w:t>
            </w:r>
            <w:r w:rsidR="00E13B96">
              <w:rPr>
                <w:noProof/>
                <w:webHidden/>
              </w:rPr>
              <w:fldChar w:fldCharType="end"/>
            </w:r>
          </w:hyperlink>
        </w:p>
        <w:p w14:paraId="4D2045A0" w14:textId="77777777" w:rsidR="00E13B96" w:rsidRDefault="00972BC9">
          <w:pPr>
            <w:pStyle w:val="TJ3"/>
            <w:rPr>
              <w:rFonts w:asciiTheme="minorHAnsi" w:eastAsiaTheme="minorEastAsia" w:hAnsiTheme="minorHAnsi"/>
              <w:noProof/>
              <w:lang w:eastAsia="hu-HU"/>
            </w:rPr>
          </w:pPr>
          <w:hyperlink w:anchor="_Toc89931645" w:history="1">
            <w:r w:rsidR="00E13B96" w:rsidRPr="0029504E">
              <w:rPr>
                <w:rStyle w:val="Hiperhivatkozs"/>
                <w:rFonts w:cs="Arial"/>
                <w:noProof/>
              </w:rPr>
              <w:t>7.2.2.4.</w:t>
            </w:r>
            <w:r w:rsidR="00E13B96">
              <w:rPr>
                <w:rFonts w:asciiTheme="minorHAnsi" w:eastAsiaTheme="minorEastAsia" w:hAnsiTheme="minorHAnsi"/>
                <w:noProof/>
                <w:lang w:eastAsia="hu-HU"/>
              </w:rPr>
              <w:tab/>
            </w:r>
            <w:r w:rsidR="00E13B96" w:rsidRPr="0029504E">
              <w:rPr>
                <w:rStyle w:val="Hiperhivatkozs"/>
                <w:rFonts w:cs="Arial"/>
                <w:noProof/>
              </w:rPr>
              <w:t>Városi szürkevíz-hasznosítási program</w:t>
            </w:r>
            <w:r w:rsidR="00E13B96">
              <w:rPr>
                <w:noProof/>
                <w:webHidden/>
              </w:rPr>
              <w:tab/>
            </w:r>
            <w:r w:rsidR="00E13B96">
              <w:rPr>
                <w:noProof/>
                <w:webHidden/>
              </w:rPr>
              <w:fldChar w:fldCharType="begin"/>
            </w:r>
            <w:r w:rsidR="00E13B96">
              <w:rPr>
                <w:noProof/>
                <w:webHidden/>
              </w:rPr>
              <w:instrText xml:space="preserve"> PAGEREF _Toc89931645 \h </w:instrText>
            </w:r>
            <w:r w:rsidR="00E13B96">
              <w:rPr>
                <w:noProof/>
                <w:webHidden/>
              </w:rPr>
            </w:r>
            <w:r w:rsidR="00E13B96">
              <w:rPr>
                <w:noProof/>
                <w:webHidden/>
              </w:rPr>
              <w:fldChar w:fldCharType="separate"/>
            </w:r>
            <w:r>
              <w:rPr>
                <w:noProof/>
                <w:webHidden/>
              </w:rPr>
              <w:t>159</w:t>
            </w:r>
            <w:r w:rsidR="00E13B96">
              <w:rPr>
                <w:noProof/>
                <w:webHidden/>
              </w:rPr>
              <w:fldChar w:fldCharType="end"/>
            </w:r>
          </w:hyperlink>
        </w:p>
        <w:p w14:paraId="6A1BE244" w14:textId="77777777" w:rsidR="00E13B96" w:rsidRDefault="00972BC9">
          <w:pPr>
            <w:pStyle w:val="TJ2"/>
            <w:tabs>
              <w:tab w:val="left" w:pos="1100"/>
              <w:tab w:val="right" w:leader="dot" w:pos="9062"/>
            </w:tabs>
            <w:rPr>
              <w:rFonts w:asciiTheme="minorHAnsi" w:eastAsiaTheme="minorEastAsia" w:hAnsiTheme="minorHAnsi"/>
              <w:noProof/>
              <w:lang w:eastAsia="hu-HU"/>
            </w:rPr>
          </w:pPr>
          <w:hyperlink w:anchor="_Toc89931646" w:history="1">
            <w:r w:rsidR="00E13B96" w:rsidRPr="0029504E">
              <w:rPr>
                <w:rStyle w:val="Hiperhivatkozs"/>
                <w:rFonts w:cs="Arial"/>
                <w:noProof/>
              </w:rPr>
              <w:t>7.2.3.</w:t>
            </w:r>
            <w:r w:rsidR="00E13B96">
              <w:rPr>
                <w:rFonts w:asciiTheme="minorHAnsi" w:eastAsiaTheme="minorEastAsia" w:hAnsiTheme="minorHAnsi"/>
                <w:noProof/>
                <w:lang w:eastAsia="hu-HU"/>
              </w:rPr>
              <w:tab/>
            </w:r>
            <w:r w:rsidR="00E13B96" w:rsidRPr="0029504E">
              <w:rPr>
                <w:rStyle w:val="Hiperhivatkozs"/>
                <w:rFonts w:cs="Arial"/>
                <w:noProof/>
              </w:rPr>
              <w:t>Szombathelyi Klímavédelmi Partnerségi Fórum létrehozása</w:t>
            </w:r>
            <w:r w:rsidR="00E13B96">
              <w:rPr>
                <w:noProof/>
                <w:webHidden/>
              </w:rPr>
              <w:tab/>
            </w:r>
            <w:r w:rsidR="00E13B96">
              <w:rPr>
                <w:noProof/>
                <w:webHidden/>
              </w:rPr>
              <w:fldChar w:fldCharType="begin"/>
            </w:r>
            <w:r w:rsidR="00E13B96">
              <w:rPr>
                <w:noProof/>
                <w:webHidden/>
              </w:rPr>
              <w:instrText xml:space="preserve"> PAGEREF _Toc89931646 \h </w:instrText>
            </w:r>
            <w:r w:rsidR="00E13B96">
              <w:rPr>
                <w:noProof/>
                <w:webHidden/>
              </w:rPr>
            </w:r>
            <w:r w:rsidR="00E13B96">
              <w:rPr>
                <w:noProof/>
                <w:webHidden/>
              </w:rPr>
              <w:fldChar w:fldCharType="separate"/>
            </w:r>
            <w:r>
              <w:rPr>
                <w:noProof/>
                <w:webHidden/>
              </w:rPr>
              <w:t>160</w:t>
            </w:r>
            <w:r w:rsidR="00E13B96">
              <w:rPr>
                <w:noProof/>
                <w:webHidden/>
              </w:rPr>
              <w:fldChar w:fldCharType="end"/>
            </w:r>
          </w:hyperlink>
        </w:p>
        <w:p w14:paraId="4AC42E0F" w14:textId="77777777" w:rsidR="00E13B96" w:rsidRDefault="00972BC9">
          <w:pPr>
            <w:pStyle w:val="TJ2"/>
            <w:tabs>
              <w:tab w:val="left" w:pos="880"/>
              <w:tab w:val="right" w:leader="dot" w:pos="9062"/>
            </w:tabs>
            <w:rPr>
              <w:rFonts w:asciiTheme="minorHAnsi" w:eastAsiaTheme="minorEastAsia" w:hAnsiTheme="minorHAnsi"/>
              <w:noProof/>
              <w:lang w:eastAsia="hu-HU"/>
            </w:rPr>
          </w:pPr>
          <w:hyperlink w:anchor="_Toc89931647" w:history="1">
            <w:r w:rsidR="00E13B96" w:rsidRPr="0029504E">
              <w:rPr>
                <w:rStyle w:val="Hiperhivatkozs"/>
                <w:rFonts w:cs="Arial"/>
                <w:noProof/>
              </w:rPr>
              <w:t>7.3.</w:t>
            </w:r>
            <w:r w:rsidR="00E13B96">
              <w:rPr>
                <w:rFonts w:asciiTheme="minorHAnsi" w:eastAsiaTheme="minorEastAsia" w:hAnsiTheme="minorHAnsi"/>
                <w:noProof/>
                <w:lang w:eastAsia="hu-HU"/>
              </w:rPr>
              <w:tab/>
            </w:r>
            <w:r w:rsidR="00E13B96" w:rsidRPr="0029504E">
              <w:rPr>
                <w:rStyle w:val="Hiperhivatkozs"/>
                <w:rFonts w:cs="Arial"/>
                <w:noProof/>
              </w:rPr>
              <w:t>Stratégiai illeszkedések, kapcsolódások</w:t>
            </w:r>
            <w:r w:rsidR="00E13B96">
              <w:rPr>
                <w:noProof/>
                <w:webHidden/>
              </w:rPr>
              <w:tab/>
            </w:r>
            <w:r w:rsidR="00E13B96">
              <w:rPr>
                <w:noProof/>
                <w:webHidden/>
              </w:rPr>
              <w:fldChar w:fldCharType="begin"/>
            </w:r>
            <w:r w:rsidR="00E13B96">
              <w:rPr>
                <w:noProof/>
                <w:webHidden/>
              </w:rPr>
              <w:instrText xml:space="preserve"> PAGEREF _Toc89931647 \h </w:instrText>
            </w:r>
            <w:r w:rsidR="00E13B96">
              <w:rPr>
                <w:noProof/>
                <w:webHidden/>
              </w:rPr>
            </w:r>
            <w:r w:rsidR="00E13B96">
              <w:rPr>
                <w:noProof/>
                <w:webHidden/>
              </w:rPr>
              <w:fldChar w:fldCharType="separate"/>
            </w:r>
            <w:r>
              <w:rPr>
                <w:noProof/>
                <w:webHidden/>
              </w:rPr>
              <w:t>162</w:t>
            </w:r>
            <w:r w:rsidR="00E13B96">
              <w:rPr>
                <w:noProof/>
                <w:webHidden/>
              </w:rPr>
              <w:fldChar w:fldCharType="end"/>
            </w:r>
          </w:hyperlink>
        </w:p>
        <w:p w14:paraId="6327C9BE" w14:textId="77777777" w:rsidR="00E13B96" w:rsidRDefault="00972BC9">
          <w:pPr>
            <w:pStyle w:val="TJ3"/>
            <w:rPr>
              <w:rFonts w:asciiTheme="minorHAnsi" w:eastAsiaTheme="minorEastAsia" w:hAnsiTheme="minorHAnsi"/>
              <w:noProof/>
              <w:lang w:eastAsia="hu-HU"/>
            </w:rPr>
          </w:pPr>
          <w:hyperlink w:anchor="_Toc89931648" w:history="1">
            <w:r w:rsidR="00E13B96" w:rsidRPr="0029504E">
              <w:rPr>
                <w:rStyle w:val="Hiperhivatkozs"/>
                <w:rFonts w:cs="Arial"/>
                <w:noProof/>
              </w:rPr>
              <w:t>7.3.1.</w:t>
            </w:r>
            <w:r w:rsidR="00E13B96">
              <w:rPr>
                <w:rFonts w:asciiTheme="minorHAnsi" w:eastAsiaTheme="minorEastAsia" w:hAnsiTheme="minorHAnsi"/>
                <w:noProof/>
                <w:lang w:eastAsia="hu-HU"/>
              </w:rPr>
              <w:tab/>
            </w:r>
            <w:r w:rsidR="00E13B96" w:rsidRPr="0029504E">
              <w:rPr>
                <w:rStyle w:val="Hiperhivatkozs"/>
                <w:rFonts w:cs="Arial"/>
                <w:noProof/>
              </w:rPr>
              <w:t>Nemzeti cselekvési tervekben meghatározott indikátorok teljesítésének vizsgálata</w:t>
            </w:r>
            <w:r w:rsidR="00E13B96">
              <w:rPr>
                <w:noProof/>
                <w:webHidden/>
              </w:rPr>
              <w:tab/>
            </w:r>
            <w:r w:rsidR="00E13B96">
              <w:rPr>
                <w:noProof/>
                <w:webHidden/>
              </w:rPr>
              <w:fldChar w:fldCharType="begin"/>
            </w:r>
            <w:r w:rsidR="00E13B96">
              <w:rPr>
                <w:noProof/>
                <w:webHidden/>
              </w:rPr>
              <w:instrText xml:space="preserve"> PAGEREF _Toc89931648 \h </w:instrText>
            </w:r>
            <w:r w:rsidR="00E13B96">
              <w:rPr>
                <w:noProof/>
                <w:webHidden/>
              </w:rPr>
            </w:r>
            <w:r w:rsidR="00E13B96">
              <w:rPr>
                <w:noProof/>
                <w:webHidden/>
              </w:rPr>
              <w:fldChar w:fldCharType="separate"/>
            </w:r>
            <w:r>
              <w:rPr>
                <w:noProof/>
                <w:webHidden/>
              </w:rPr>
              <w:t>162</w:t>
            </w:r>
            <w:r w:rsidR="00E13B96">
              <w:rPr>
                <w:noProof/>
                <w:webHidden/>
              </w:rPr>
              <w:fldChar w:fldCharType="end"/>
            </w:r>
          </w:hyperlink>
        </w:p>
        <w:p w14:paraId="08736521" w14:textId="77777777" w:rsidR="00E13B96" w:rsidRDefault="00972BC9">
          <w:pPr>
            <w:pStyle w:val="TJ1"/>
            <w:tabs>
              <w:tab w:val="left" w:pos="440"/>
              <w:tab w:val="right" w:leader="dot" w:pos="9062"/>
            </w:tabs>
            <w:rPr>
              <w:rFonts w:asciiTheme="minorHAnsi" w:eastAsiaTheme="minorEastAsia" w:hAnsiTheme="minorHAnsi"/>
              <w:noProof/>
              <w:lang w:eastAsia="hu-HU"/>
            </w:rPr>
          </w:pPr>
          <w:hyperlink w:anchor="_Toc89931649" w:history="1">
            <w:r w:rsidR="00E13B96" w:rsidRPr="0029504E">
              <w:rPr>
                <w:rStyle w:val="Hiperhivatkozs"/>
                <w:rFonts w:cs="Arial"/>
                <w:noProof/>
              </w:rPr>
              <w:t>8.</w:t>
            </w:r>
            <w:r w:rsidR="00E13B96">
              <w:rPr>
                <w:rFonts w:asciiTheme="minorHAnsi" w:eastAsiaTheme="minorEastAsia" w:hAnsiTheme="minorHAnsi"/>
                <w:noProof/>
                <w:lang w:eastAsia="hu-HU"/>
              </w:rPr>
              <w:tab/>
            </w:r>
            <w:r w:rsidR="00E13B96" w:rsidRPr="0029504E">
              <w:rPr>
                <w:rStyle w:val="Hiperhivatkozs"/>
                <w:rFonts w:cs="Arial"/>
                <w:noProof/>
              </w:rPr>
              <w:t>Az Energia (Mitigációs) és a Klíma (Adaptációs) Akcióterv finanszírozási térképe</w:t>
            </w:r>
            <w:r w:rsidR="00E13B96">
              <w:rPr>
                <w:noProof/>
                <w:webHidden/>
              </w:rPr>
              <w:tab/>
            </w:r>
            <w:r w:rsidR="00E13B96">
              <w:rPr>
                <w:noProof/>
                <w:webHidden/>
              </w:rPr>
              <w:fldChar w:fldCharType="begin"/>
            </w:r>
            <w:r w:rsidR="00E13B96">
              <w:rPr>
                <w:noProof/>
                <w:webHidden/>
              </w:rPr>
              <w:instrText xml:space="preserve"> PAGEREF _Toc89931649 \h </w:instrText>
            </w:r>
            <w:r w:rsidR="00E13B96">
              <w:rPr>
                <w:noProof/>
                <w:webHidden/>
              </w:rPr>
            </w:r>
            <w:r w:rsidR="00E13B96">
              <w:rPr>
                <w:noProof/>
                <w:webHidden/>
              </w:rPr>
              <w:fldChar w:fldCharType="separate"/>
            </w:r>
            <w:r>
              <w:rPr>
                <w:noProof/>
                <w:webHidden/>
              </w:rPr>
              <w:t>164</w:t>
            </w:r>
            <w:r w:rsidR="00E13B96">
              <w:rPr>
                <w:noProof/>
                <w:webHidden/>
              </w:rPr>
              <w:fldChar w:fldCharType="end"/>
            </w:r>
          </w:hyperlink>
        </w:p>
        <w:p w14:paraId="4DFB5411" w14:textId="77777777" w:rsidR="00E13B96" w:rsidRDefault="00972BC9">
          <w:pPr>
            <w:pStyle w:val="TJ1"/>
            <w:tabs>
              <w:tab w:val="left" w:pos="440"/>
              <w:tab w:val="right" w:leader="dot" w:pos="9062"/>
            </w:tabs>
            <w:rPr>
              <w:rFonts w:asciiTheme="minorHAnsi" w:eastAsiaTheme="minorEastAsia" w:hAnsiTheme="minorHAnsi"/>
              <w:noProof/>
              <w:lang w:eastAsia="hu-HU"/>
            </w:rPr>
          </w:pPr>
          <w:hyperlink w:anchor="_Toc89931650" w:history="1">
            <w:r w:rsidR="00E13B96" w:rsidRPr="0029504E">
              <w:rPr>
                <w:rStyle w:val="Hiperhivatkozs"/>
                <w:rFonts w:cs="Arial"/>
                <w:noProof/>
              </w:rPr>
              <w:t>9.</w:t>
            </w:r>
            <w:r w:rsidR="00E13B96">
              <w:rPr>
                <w:rFonts w:asciiTheme="minorHAnsi" w:eastAsiaTheme="minorEastAsia" w:hAnsiTheme="minorHAnsi"/>
                <w:noProof/>
                <w:lang w:eastAsia="hu-HU"/>
              </w:rPr>
              <w:tab/>
            </w:r>
            <w:r w:rsidR="00E13B96" w:rsidRPr="0029504E">
              <w:rPr>
                <w:rStyle w:val="Hiperhivatkozs"/>
                <w:rFonts w:cs="Arial"/>
                <w:noProof/>
              </w:rPr>
              <w:t>Monitoring</w:t>
            </w:r>
            <w:r w:rsidR="00E13B96">
              <w:rPr>
                <w:noProof/>
                <w:webHidden/>
              </w:rPr>
              <w:tab/>
            </w:r>
            <w:r w:rsidR="00E13B96">
              <w:rPr>
                <w:noProof/>
                <w:webHidden/>
              </w:rPr>
              <w:fldChar w:fldCharType="begin"/>
            </w:r>
            <w:r w:rsidR="00E13B96">
              <w:rPr>
                <w:noProof/>
                <w:webHidden/>
              </w:rPr>
              <w:instrText xml:space="preserve"> PAGEREF _Toc89931650 \h </w:instrText>
            </w:r>
            <w:r w:rsidR="00E13B96">
              <w:rPr>
                <w:noProof/>
                <w:webHidden/>
              </w:rPr>
            </w:r>
            <w:r w:rsidR="00E13B96">
              <w:rPr>
                <w:noProof/>
                <w:webHidden/>
              </w:rPr>
              <w:fldChar w:fldCharType="separate"/>
            </w:r>
            <w:r>
              <w:rPr>
                <w:noProof/>
                <w:webHidden/>
              </w:rPr>
              <w:t>171</w:t>
            </w:r>
            <w:r w:rsidR="00E13B96">
              <w:rPr>
                <w:noProof/>
                <w:webHidden/>
              </w:rPr>
              <w:fldChar w:fldCharType="end"/>
            </w:r>
          </w:hyperlink>
        </w:p>
        <w:p w14:paraId="3DD4E90B" w14:textId="77777777" w:rsidR="00E13B96" w:rsidRDefault="00972BC9">
          <w:pPr>
            <w:pStyle w:val="TJ1"/>
            <w:tabs>
              <w:tab w:val="right" w:leader="dot" w:pos="9062"/>
            </w:tabs>
            <w:rPr>
              <w:rFonts w:asciiTheme="minorHAnsi" w:eastAsiaTheme="minorEastAsia" w:hAnsiTheme="minorHAnsi"/>
              <w:noProof/>
              <w:lang w:eastAsia="hu-HU"/>
            </w:rPr>
          </w:pPr>
          <w:hyperlink w:anchor="_Toc89931651" w:history="1">
            <w:r w:rsidR="00E13B96" w:rsidRPr="0029504E">
              <w:rPr>
                <w:rStyle w:val="Hiperhivatkozs"/>
                <w:rFonts w:cs="Arial"/>
                <w:noProof/>
              </w:rPr>
              <w:t>Ábrák és táblázatok jegyzéke</w:t>
            </w:r>
            <w:r w:rsidR="00E13B96">
              <w:rPr>
                <w:noProof/>
                <w:webHidden/>
              </w:rPr>
              <w:tab/>
            </w:r>
            <w:r w:rsidR="00E13B96">
              <w:rPr>
                <w:noProof/>
                <w:webHidden/>
              </w:rPr>
              <w:fldChar w:fldCharType="begin"/>
            </w:r>
            <w:r w:rsidR="00E13B96">
              <w:rPr>
                <w:noProof/>
                <w:webHidden/>
              </w:rPr>
              <w:instrText xml:space="preserve"> PAGEREF _Toc89931651 \h </w:instrText>
            </w:r>
            <w:r w:rsidR="00E13B96">
              <w:rPr>
                <w:noProof/>
                <w:webHidden/>
              </w:rPr>
            </w:r>
            <w:r w:rsidR="00E13B96">
              <w:rPr>
                <w:noProof/>
                <w:webHidden/>
              </w:rPr>
              <w:fldChar w:fldCharType="separate"/>
            </w:r>
            <w:r>
              <w:rPr>
                <w:noProof/>
                <w:webHidden/>
              </w:rPr>
              <w:t>172</w:t>
            </w:r>
            <w:r w:rsidR="00E13B96">
              <w:rPr>
                <w:noProof/>
                <w:webHidden/>
              </w:rPr>
              <w:fldChar w:fldCharType="end"/>
            </w:r>
          </w:hyperlink>
        </w:p>
        <w:p w14:paraId="29843CCD" w14:textId="29ED2BAC" w:rsidR="006D7E04" w:rsidRPr="00D13BFF" w:rsidRDefault="006D7E04" w:rsidP="003450C0">
          <w:pPr>
            <w:contextualSpacing/>
            <w:rPr>
              <w:rFonts w:cs="Arial"/>
            </w:rPr>
          </w:pPr>
          <w:r w:rsidRPr="00D13BFF">
            <w:rPr>
              <w:rFonts w:cs="Arial"/>
              <w:b/>
              <w:bCs/>
            </w:rPr>
            <w:fldChar w:fldCharType="end"/>
          </w:r>
        </w:p>
      </w:sdtContent>
    </w:sdt>
    <w:p w14:paraId="146B7E58" w14:textId="77777777" w:rsidR="000864EE" w:rsidRPr="00D13BFF" w:rsidRDefault="000864EE">
      <w:pPr>
        <w:jc w:val="left"/>
        <w:rPr>
          <w:rFonts w:eastAsiaTheme="majorEastAsia" w:cs="Arial"/>
          <w:color w:val="538135" w:themeColor="accent6" w:themeShade="BF"/>
          <w:sz w:val="32"/>
          <w:szCs w:val="32"/>
        </w:rPr>
      </w:pPr>
      <w:r w:rsidRPr="00D13BFF">
        <w:rPr>
          <w:rFonts w:cs="Arial"/>
        </w:rPr>
        <w:br w:type="page"/>
      </w:r>
    </w:p>
    <w:p w14:paraId="511D5206" w14:textId="2D8CFA4F" w:rsidR="008F235F" w:rsidRPr="00D13BFF" w:rsidRDefault="008F235F" w:rsidP="00207D87">
      <w:pPr>
        <w:pStyle w:val="Cmsor1"/>
        <w:numPr>
          <w:ilvl w:val="0"/>
          <w:numId w:val="1"/>
        </w:numPr>
        <w:rPr>
          <w:rFonts w:cs="Arial"/>
        </w:rPr>
      </w:pPr>
      <w:bookmarkStart w:id="4" w:name="_Toc89931559"/>
      <w:r w:rsidRPr="00D13BFF">
        <w:rPr>
          <w:rFonts w:cs="Arial"/>
        </w:rPr>
        <w:t>Vezetői összefoglaló</w:t>
      </w:r>
      <w:bookmarkEnd w:id="4"/>
    </w:p>
    <w:p w14:paraId="6CE089F1" w14:textId="77777777" w:rsidR="008F235F" w:rsidRPr="00D13BFF" w:rsidRDefault="008F235F" w:rsidP="008F235F">
      <w:pPr>
        <w:rPr>
          <w:rFonts w:cs="Arial"/>
        </w:rPr>
      </w:pPr>
    </w:p>
    <w:p w14:paraId="52DF909E" w14:textId="58542088" w:rsidR="00CA65A7" w:rsidRDefault="00CA65A7" w:rsidP="00A653B8">
      <w:pPr>
        <w:rPr>
          <w:rFonts w:cs="Arial"/>
        </w:rPr>
      </w:pPr>
      <w:r>
        <w:rPr>
          <w:rFonts w:cs="Arial"/>
        </w:rPr>
        <w:t xml:space="preserve">A klímaváltozás megkérdőjelezhetetlen tény, ahogy ma már az is, hogy </w:t>
      </w:r>
      <w:r w:rsidR="00AF699C">
        <w:rPr>
          <w:rFonts w:cs="Arial"/>
        </w:rPr>
        <w:t xml:space="preserve">ennek az oka </w:t>
      </w:r>
      <w:r>
        <w:rPr>
          <w:rFonts w:cs="Arial"/>
        </w:rPr>
        <w:t>a</w:t>
      </w:r>
      <w:r w:rsidR="00AF699C">
        <w:rPr>
          <w:rFonts w:cs="Arial"/>
        </w:rPr>
        <w:t>z emberi tevékenységünk miatt</w:t>
      </w:r>
      <w:r>
        <w:rPr>
          <w:rFonts w:cs="Arial"/>
        </w:rPr>
        <w:t xml:space="preserve"> </w:t>
      </w:r>
      <w:r w:rsidR="00AF699C">
        <w:rPr>
          <w:rFonts w:cs="Arial"/>
        </w:rPr>
        <w:t xml:space="preserve">a </w:t>
      </w:r>
      <w:r>
        <w:rPr>
          <w:rFonts w:cs="Arial"/>
        </w:rPr>
        <w:t>CO</w:t>
      </w:r>
      <w:r w:rsidRPr="00CA65A7">
        <w:rPr>
          <w:rFonts w:cs="Arial"/>
          <w:vertAlign w:val="subscript"/>
        </w:rPr>
        <w:t>2</w:t>
      </w:r>
      <w:r>
        <w:rPr>
          <w:rFonts w:cs="Arial"/>
        </w:rPr>
        <w:t xml:space="preserve"> e</w:t>
      </w:r>
      <w:r w:rsidR="00AF699C">
        <w:rPr>
          <w:rFonts w:cs="Arial"/>
        </w:rPr>
        <w:t>kv</w:t>
      </w:r>
      <w:r>
        <w:rPr>
          <w:rFonts w:cs="Arial"/>
        </w:rPr>
        <w:t>ivalens gázok feldúsulása</w:t>
      </w:r>
      <w:r w:rsidR="00AF699C">
        <w:rPr>
          <w:rFonts w:cs="Arial"/>
        </w:rPr>
        <w:t xml:space="preserve"> a légkörben</w:t>
      </w:r>
      <w:r>
        <w:rPr>
          <w:rFonts w:cs="Arial"/>
        </w:rPr>
        <w:t xml:space="preserve">. </w:t>
      </w:r>
      <w:r w:rsidR="00835546">
        <w:rPr>
          <w:rFonts w:cs="Arial"/>
        </w:rPr>
        <w:t>Ne legyen kétségünk: a klímaváltozás hatásait a Föld élővilága kiheveri, még ha ez emberi léptékkel nézve szinte beláthatatlanul hosszú időbe is tel</w:t>
      </w:r>
      <w:r w:rsidR="00AF699C">
        <w:rPr>
          <w:rFonts w:cs="Arial"/>
        </w:rPr>
        <w:t>ik is</w:t>
      </w:r>
      <w:r w:rsidR="00835546">
        <w:rPr>
          <w:rFonts w:cs="Arial"/>
        </w:rPr>
        <w:t>. Az emberiség civilizációj</w:t>
      </w:r>
      <w:r w:rsidR="006D31C0">
        <w:rPr>
          <w:rFonts w:cs="Arial"/>
        </w:rPr>
        <w:t>ára</w:t>
      </w:r>
      <w:r w:rsidR="00835546">
        <w:rPr>
          <w:rFonts w:cs="Arial"/>
        </w:rPr>
        <w:t xml:space="preserve"> és az általunk ismert természet</w:t>
      </w:r>
      <w:r w:rsidR="006D31C0">
        <w:rPr>
          <w:rFonts w:cs="Arial"/>
        </w:rPr>
        <w:t>re nézve</w:t>
      </w:r>
      <w:r w:rsidR="00835546">
        <w:rPr>
          <w:rFonts w:cs="Arial"/>
        </w:rPr>
        <w:t xml:space="preserve"> azonban </w:t>
      </w:r>
      <w:r w:rsidR="006D31C0">
        <w:rPr>
          <w:rFonts w:cs="Arial"/>
        </w:rPr>
        <w:t xml:space="preserve">a </w:t>
      </w:r>
      <w:r w:rsidR="00AF699C">
        <w:rPr>
          <w:rFonts w:cs="Arial"/>
        </w:rPr>
        <w:t xml:space="preserve">legtöbb </w:t>
      </w:r>
      <w:r w:rsidR="006D31C0">
        <w:rPr>
          <w:rFonts w:cs="Arial"/>
        </w:rPr>
        <w:t>klímaváltozási forgatókönyvek bekövetkezése esetén</w:t>
      </w:r>
      <w:r w:rsidR="00C632F5">
        <w:rPr>
          <w:rFonts w:cs="Arial"/>
        </w:rPr>
        <w:t xml:space="preserve"> </w:t>
      </w:r>
      <w:r w:rsidR="00AF699C">
        <w:rPr>
          <w:rFonts w:cs="Arial"/>
        </w:rPr>
        <w:t>a hatás végzetes lehet</w:t>
      </w:r>
      <w:r w:rsidR="006D31C0">
        <w:rPr>
          <w:rFonts w:cs="Arial"/>
        </w:rPr>
        <w:t xml:space="preserve">. Emiatt minimum erkölcsi </w:t>
      </w:r>
      <w:r w:rsidR="006D31C0" w:rsidRPr="00D13BFF">
        <w:rPr>
          <w:rFonts w:cs="Arial"/>
        </w:rPr>
        <w:t>kötelezetts</w:t>
      </w:r>
      <w:r w:rsidR="001D04B9">
        <w:rPr>
          <w:rFonts w:cs="Arial"/>
        </w:rPr>
        <w:t xml:space="preserve">ége </w:t>
      </w:r>
      <w:r w:rsidR="006D31C0" w:rsidRPr="00D13BFF">
        <w:rPr>
          <w:rFonts w:cs="Arial"/>
        </w:rPr>
        <w:t>mindenki</w:t>
      </w:r>
      <w:r w:rsidR="001D04B9">
        <w:rPr>
          <w:rFonts w:cs="Arial"/>
        </w:rPr>
        <w:t>nek</w:t>
      </w:r>
      <w:r w:rsidR="00000C43">
        <w:rPr>
          <w:rFonts w:cs="Arial"/>
        </w:rPr>
        <w:t xml:space="preserve">, </w:t>
      </w:r>
      <w:r w:rsidR="006D31C0" w:rsidRPr="00D13BFF">
        <w:rPr>
          <w:rFonts w:cs="Arial"/>
        </w:rPr>
        <w:t xml:space="preserve">hogy </w:t>
      </w:r>
      <w:r w:rsidR="00000C43">
        <w:rPr>
          <w:rFonts w:cs="Arial"/>
        </w:rPr>
        <w:t xml:space="preserve">tegyen az </w:t>
      </w:r>
      <w:r w:rsidR="006D31C0" w:rsidRPr="00D13BFF">
        <w:rPr>
          <w:rFonts w:cs="Arial"/>
        </w:rPr>
        <w:t xml:space="preserve">élhető környezet </w:t>
      </w:r>
      <w:r w:rsidR="00000C43">
        <w:rPr>
          <w:rFonts w:cs="Arial"/>
        </w:rPr>
        <w:t xml:space="preserve">fenntartásáért </w:t>
      </w:r>
      <w:r w:rsidR="006D31C0" w:rsidRPr="00D13BFF">
        <w:rPr>
          <w:rFonts w:cs="Arial"/>
        </w:rPr>
        <w:t xml:space="preserve">a gyermekeink </w:t>
      </w:r>
      <w:r w:rsidR="00000C43">
        <w:rPr>
          <w:rFonts w:cs="Arial"/>
        </w:rPr>
        <w:t xml:space="preserve">és magunk </w:t>
      </w:r>
      <w:r w:rsidR="006D31C0" w:rsidRPr="00D13BFF">
        <w:rPr>
          <w:rFonts w:cs="Arial"/>
        </w:rPr>
        <w:t>számára is.</w:t>
      </w:r>
      <w:r w:rsidR="00C632F5">
        <w:rPr>
          <w:rFonts w:cs="Arial"/>
        </w:rPr>
        <w:t xml:space="preserve"> </w:t>
      </w:r>
    </w:p>
    <w:p w14:paraId="7D18D39D" w14:textId="0334FA47" w:rsidR="00A653B8" w:rsidRPr="00D13BFF" w:rsidRDefault="00CA65A7" w:rsidP="00A653B8">
      <w:pPr>
        <w:rPr>
          <w:rFonts w:cs="Arial"/>
          <w:i/>
          <w:iCs/>
        </w:rPr>
      </w:pPr>
      <w:r w:rsidRPr="00D13BFF">
        <w:rPr>
          <w:rFonts w:cs="Arial"/>
        </w:rPr>
        <w:t xml:space="preserve">Magyarország </w:t>
      </w:r>
      <w:r>
        <w:rPr>
          <w:rFonts w:cs="Arial"/>
        </w:rPr>
        <w:t xml:space="preserve">és az EU konkrét </w:t>
      </w:r>
      <w:r w:rsidRPr="00D13BFF">
        <w:rPr>
          <w:rFonts w:cs="Arial"/>
        </w:rPr>
        <w:t xml:space="preserve">célokat fogalmazott meg, programokat dolgozott ki a klímaváltozás </w:t>
      </w:r>
      <w:r>
        <w:rPr>
          <w:rFonts w:cs="Arial"/>
        </w:rPr>
        <w:t>várható mértékének a csökkentése, a bekövetkező hatásokhoz való alkalmazkodás elősegítése érdekében.</w:t>
      </w:r>
      <w:r w:rsidR="00AF699C">
        <w:rPr>
          <w:rFonts w:cs="Arial"/>
        </w:rPr>
        <w:t xml:space="preserve"> </w:t>
      </w:r>
    </w:p>
    <w:p w14:paraId="5D396570" w14:textId="36B44A1B" w:rsidR="00A653B8" w:rsidRDefault="00A653B8" w:rsidP="00A653B8">
      <w:pPr>
        <w:rPr>
          <w:rFonts w:cs="Arial"/>
        </w:rPr>
      </w:pPr>
      <w:r w:rsidRPr="00D13BFF">
        <w:rPr>
          <w:rFonts w:cs="Arial"/>
        </w:rPr>
        <w:t>„A települési szint elengedhetetlen az éghajlat-változási felkészülésben, mind a megelőzésben, mind az alkalmazkodásban.”</w:t>
      </w:r>
      <w:r w:rsidR="00501BED">
        <w:rPr>
          <w:rStyle w:val="Lbjegyzet-hivatkozs"/>
          <w:rFonts w:cs="Arial"/>
        </w:rPr>
        <w:footnoteReference w:id="1"/>
      </w:r>
      <w:r w:rsidRPr="00501BED">
        <w:rPr>
          <w:rFonts w:cs="Arial"/>
        </w:rPr>
        <w:t xml:space="preserve">  </w:t>
      </w:r>
      <w:r w:rsidRPr="00D13BFF">
        <w:rPr>
          <w:rFonts w:cs="Arial"/>
        </w:rPr>
        <w:t xml:space="preserve">Ezt a megállapítást </w:t>
      </w:r>
      <w:r w:rsidR="00496AA5">
        <w:rPr>
          <w:rFonts w:cs="Arial"/>
        </w:rPr>
        <w:t xml:space="preserve">a szakértők </w:t>
      </w:r>
      <w:r w:rsidRPr="00D13BFF">
        <w:rPr>
          <w:rFonts w:cs="Arial"/>
        </w:rPr>
        <w:t xml:space="preserve">mellett magáénak érzi az a </w:t>
      </w:r>
      <w:r w:rsidR="00E10543">
        <w:rPr>
          <w:rFonts w:cs="Arial"/>
        </w:rPr>
        <w:t>32</w:t>
      </w:r>
      <w:r w:rsidR="00E92853">
        <w:rPr>
          <w:rFonts w:cs="Arial"/>
        </w:rPr>
        <w:t>5</w:t>
      </w:r>
      <w:r w:rsidR="00E10543">
        <w:rPr>
          <w:rFonts w:cs="Arial"/>
        </w:rPr>
        <w:t xml:space="preserve"> millió feletti lakost képviselő,</w:t>
      </w:r>
      <w:r w:rsidR="00E10543" w:rsidRPr="00D13BFF" w:rsidDel="00E10543">
        <w:rPr>
          <w:rFonts w:cs="Arial"/>
        </w:rPr>
        <w:t xml:space="preserve"> </w:t>
      </w:r>
      <w:r w:rsidR="00E92853">
        <w:rPr>
          <w:rFonts w:cs="Arial"/>
        </w:rPr>
        <w:t xml:space="preserve">53 országból </w:t>
      </w:r>
      <w:r w:rsidR="00E10543">
        <w:rPr>
          <w:rFonts w:cs="Arial"/>
        </w:rPr>
        <w:t>több, mint</w:t>
      </w:r>
      <w:r w:rsidR="00E10543" w:rsidRPr="00D13BFF">
        <w:rPr>
          <w:rFonts w:cs="Arial"/>
        </w:rPr>
        <w:t xml:space="preserve"> </w:t>
      </w:r>
      <w:r w:rsidR="00E10543">
        <w:rPr>
          <w:rFonts w:cs="Arial"/>
        </w:rPr>
        <w:t xml:space="preserve">10 </w:t>
      </w:r>
      <w:r w:rsidR="00E92853">
        <w:rPr>
          <w:rFonts w:cs="Arial"/>
        </w:rPr>
        <w:t>733</w:t>
      </w:r>
      <w:r w:rsidR="00E10543" w:rsidRPr="00D13BFF">
        <w:rPr>
          <w:rFonts w:cs="Arial"/>
        </w:rPr>
        <w:t xml:space="preserve"> </w:t>
      </w:r>
      <w:r w:rsidR="00E10543">
        <w:rPr>
          <w:rFonts w:cs="Arial"/>
        </w:rPr>
        <w:t>aláíró</w:t>
      </w:r>
      <w:r w:rsidR="00496AA5">
        <w:rPr>
          <w:rFonts w:cs="Arial"/>
        </w:rPr>
        <w:t xml:space="preserve"> település is</w:t>
      </w:r>
      <w:r w:rsidR="00E10543">
        <w:rPr>
          <w:rFonts w:cs="Arial"/>
        </w:rPr>
        <w:t xml:space="preserve">, </w:t>
      </w:r>
      <w:r w:rsidRPr="00D13BFF">
        <w:rPr>
          <w:rFonts w:cs="Arial"/>
        </w:rPr>
        <w:t>amelyek a Covenant of Mayors (</w:t>
      </w:r>
      <w:r w:rsidR="00310993" w:rsidRPr="00D13BFF">
        <w:rPr>
          <w:rFonts w:cs="Arial"/>
        </w:rPr>
        <w:t xml:space="preserve">továbbiakban: CoM vagy </w:t>
      </w:r>
      <w:r w:rsidRPr="00D13BFF">
        <w:rPr>
          <w:rFonts w:cs="Arial"/>
        </w:rPr>
        <w:t xml:space="preserve">Polgármester Szövetsége) szervezet keretében önként kötelezték magukat, hogy </w:t>
      </w:r>
      <w:r w:rsidRPr="00D66831">
        <w:rPr>
          <w:rFonts w:cs="Arial"/>
        </w:rPr>
        <w:t>20</w:t>
      </w:r>
      <w:r w:rsidR="00CB714F" w:rsidRPr="00D66831">
        <w:rPr>
          <w:rFonts w:cs="Arial"/>
        </w:rPr>
        <w:t>3</w:t>
      </w:r>
      <w:r w:rsidRPr="00D66831">
        <w:rPr>
          <w:rFonts w:cs="Arial"/>
        </w:rPr>
        <w:t xml:space="preserve">0-ig </w:t>
      </w:r>
      <w:r w:rsidR="004D3C4D" w:rsidRPr="00D66831">
        <w:rPr>
          <w:rFonts w:cs="Arial"/>
        </w:rPr>
        <w:t xml:space="preserve">hozzájárulnak az EU </w:t>
      </w:r>
      <w:r w:rsidRPr="00D66831">
        <w:rPr>
          <w:rFonts w:cs="Arial"/>
        </w:rPr>
        <w:t>CO</w:t>
      </w:r>
      <w:r w:rsidR="0075387A" w:rsidRPr="00D66831">
        <w:rPr>
          <w:rFonts w:cs="Arial"/>
          <w:vertAlign w:val="subscript"/>
        </w:rPr>
        <w:t>2</w:t>
      </w:r>
      <w:r w:rsidRPr="00D13BFF">
        <w:rPr>
          <w:rFonts w:cs="Arial"/>
        </w:rPr>
        <w:t xml:space="preserve"> kibocsátás csökkentés</w:t>
      </w:r>
      <w:r w:rsidR="004D3C4D">
        <w:rPr>
          <w:rFonts w:cs="Arial"/>
        </w:rPr>
        <w:t xml:space="preserve"> céljaihoz</w:t>
      </w:r>
      <w:r w:rsidRPr="00D13BFF">
        <w:rPr>
          <w:rFonts w:cs="Arial"/>
        </w:rPr>
        <w:t xml:space="preserve">. </w:t>
      </w:r>
      <w:r w:rsidR="00C632F5">
        <w:rPr>
          <w:rFonts w:cs="Arial"/>
        </w:rPr>
        <w:t xml:space="preserve">A CoM tagjai </w:t>
      </w:r>
      <w:r w:rsidR="000463BE" w:rsidRPr="00D13BFF">
        <w:rPr>
          <w:rFonts w:cs="Arial"/>
        </w:rPr>
        <w:t>SECAP</w:t>
      </w:r>
      <w:r w:rsidR="00C632F5">
        <w:rPr>
          <w:rFonts w:cs="Arial"/>
        </w:rPr>
        <w:t xml:space="preserve"> </w:t>
      </w:r>
      <w:r w:rsidRPr="00D13BFF">
        <w:rPr>
          <w:rFonts w:cs="Arial"/>
        </w:rPr>
        <w:t>keretében rögzítik a</w:t>
      </w:r>
      <w:r w:rsidR="004D3C4D">
        <w:rPr>
          <w:rFonts w:cs="Arial"/>
        </w:rPr>
        <w:t xml:space="preserve"> célok elérése </w:t>
      </w:r>
      <w:r w:rsidRPr="00D13BFF">
        <w:rPr>
          <w:rFonts w:cs="Arial"/>
        </w:rPr>
        <w:t>érdekében teendő lépéseiket.</w:t>
      </w:r>
      <w:r w:rsidR="00E10543">
        <w:rPr>
          <w:rFonts w:cs="Arial"/>
        </w:rPr>
        <w:t xml:space="preserve"> </w:t>
      </w:r>
      <w:r w:rsidR="00C41CA2">
        <w:rPr>
          <w:rFonts w:cs="Arial"/>
        </w:rPr>
        <w:t>A klímaváltozás elleni közdelemből</w:t>
      </w:r>
      <w:r w:rsidR="00C41CA2" w:rsidRPr="00D13BFF">
        <w:rPr>
          <w:rFonts w:cs="Arial"/>
        </w:rPr>
        <w:t xml:space="preserve"> </w:t>
      </w:r>
      <w:r w:rsidR="00C41CA2">
        <w:rPr>
          <w:rFonts w:cs="Arial"/>
        </w:rPr>
        <w:t>Szombathely Megyei Jogú Városnak is kiveszi a részét, amelyet a CoM által megadott módszertan szerinti stratégiában rögzített.</w:t>
      </w:r>
    </w:p>
    <w:p w14:paraId="675AC0A3" w14:textId="539E6807" w:rsidR="00501BED" w:rsidRDefault="00C41CA2" w:rsidP="00501BED">
      <w:pPr>
        <w:rPr>
          <w:rFonts w:cs="Arial"/>
        </w:rPr>
      </w:pPr>
      <w:r>
        <w:rPr>
          <w:rFonts w:cs="Arial"/>
        </w:rPr>
        <w:t>Szombathely Megyei Jogú Város Fenntartható Energia és Klíma Akcióterve</w:t>
      </w:r>
      <w:r w:rsidRPr="00D13BFF">
        <w:rPr>
          <w:rFonts w:cs="Arial"/>
        </w:rPr>
        <w:t xml:space="preserve"> (SECAP)</w:t>
      </w:r>
      <w:r>
        <w:rPr>
          <w:rFonts w:cs="Arial"/>
        </w:rPr>
        <w:t xml:space="preserve"> </w:t>
      </w:r>
      <w:r w:rsidR="00501BED" w:rsidRPr="00D13BFF">
        <w:rPr>
          <w:rFonts w:cs="Arial"/>
        </w:rPr>
        <w:t xml:space="preserve">a Bevezetőben rögzíti a céljait, a SECAP történeti, szakmai és intézményi hátterét, és a fenntartható energiagazdálkodás céljait, elvárt elvi eredményeit. Szombathely MJV </w:t>
      </w:r>
      <w:r w:rsidR="00501BED">
        <w:rPr>
          <w:rFonts w:cs="Arial"/>
        </w:rPr>
        <w:t>energiafogyasztása szempontjából releváns adottságait</w:t>
      </w:r>
      <w:r>
        <w:rPr>
          <w:rFonts w:cs="Arial"/>
        </w:rPr>
        <w:t xml:space="preserve"> egy önálló </w:t>
      </w:r>
      <w:r w:rsidRPr="00D13BFF">
        <w:rPr>
          <w:rFonts w:cs="Arial"/>
        </w:rPr>
        <w:t>fejezet</w:t>
      </w:r>
      <w:r>
        <w:rPr>
          <w:rFonts w:cs="Arial"/>
        </w:rPr>
        <w:t xml:space="preserve"> mutatja be</w:t>
      </w:r>
      <w:r w:rsidR="00501BED">
        <w:rPr>
          <w:rFonts w:cs="Arial"/>
        </w:rPr>
        <w:t xml:space="preserve">. A </w:t>
      </w:r>
      <w:r>
        <w:rPr>
          <w:rFonts w:cs="Arial"/>
        </w:rPr>
        <w:t>K</w:t>
      </w:r>
      <w:r w:rsidR="00501BED">
        <w:rPr>
          <w:rFonts w:cs="Arial"/>
        </w:rPr>
        <w:t xml:space="preserve">ibocsátásleltár </w:t>
      </w:r>
      <w:r>
        <w:rPr>
          <w:rFonts w:cs="Arial"/>
        </w:rPr>
        <w:t xml:space="preserve">helyzetelemzésként konkrét értékek mentén, </w:t>
      </w:r>
      <w:r w:rsidR="00501BED">
        <w:rPr>
          <w:rFonts w:cs="Arial"/>
        </w:rPr>
        <w:t>a fő ágazatonként csoportosításban</w:t>
      </w:r>
      <w:r>
        <w:rPr>
          <w:rFonts w:cs="Arial"/>
        </w:rPr>
        <w:t xml:space="preserve"> méri fel a város jelenlegi CO</w:t>
      </w:r>
      <w:r w:rsidRPr="00C41CA2">
        <w:rPr>
          <w:rFonts w:cs="Arial"/>
          <w:vertAlign w:val="subscript"/>
        </w:rPr>
        <w:t>2</w:t>
      </w:r>
      <w:r>
        <w:rPr>
          <w:rFonts w:cs="Arial"/>
        </w:rPr>
        <w:t xml:space="preserve"> kibocsátását</w:t>
      </w:r>
      <w:r w:rsidR="00501BED">
        <w:rPr>
          <w:rFonts w:cs="Arial"/>
        </w:rPr>
        <w:t xml:space="preserve">. </w:t>
      </w:r>
      <w:r w:rsidR="00501BED" w:rsidRPr="00D13BFF">
        <w:rPr>
          <w:rFonts w:cs="Arial"/>
        </w:rPr>
        <w:t>A</w:t>
      </w:r>
      <w:r w:rsidR="00501BED">
        <w:rPr>
          <w:rFonts w:cs="Arial"/>
        </w:rPr>
        <w:t xml:space="preserve">z </w:t>
      </w:r>
      <w:r w:rsidR="00501BED" w:rsidRPr="00D13BFF">
        <w:rPr>
          <w:rFonts w:cs="Arial"/>
        </w:rPr>
        <w:t>5.</w:t>
      </w:r>
      <w:r>
        <w:rPr>
          <w:rFonts w:cs="Arial"/>
        </w:rPr>
        <w:t xml:space="preserve"> Adaptációs képességek értékelése</w:t>
      </w:r>
      <w:r w:rsidR="00501BED" w:rsidRPr="00D13BFF">
        <w:rPr>
          <w:rFonts w:cs="Arial"/>
        </w:rPr>
        <w:t xml:space="preserve"> fejezet </w:t>
      </w:r>
      <w:r w:rsidR="00501BED">
        <w:rPr>
          <w:rFonts w:cs="Arial"/>
        </w:rPr>
        <w:t xml:space="preserve">vizsgálja a város klímaváltozás kapcsán fennálló </w:t>
      </w:r>
      <w:r w:rsidR="00501BED" w:rsidRPr="007925D5">
        <w:rPr>
          <w:rFonts w:cs="Arial"/>
        </w:rPr>
        <w:t>sérülékenység</w:t>
      </w:r>
      <w:r w:rsidR="00501BED">
        <w:rPr>
          <w:rFonts w:cs="Arial"/>
        </w:rPr>
        <w:t>ét</w:t>
      </w:r>
      <w:r w:rsidR="00501BED" w:rsidRPr="007925D5">
        <w:rPr>
          <w:rFonts w:cs="Arial"/>
        </w:rPr>
        <w:t>, kitettség</w:t>
      </w:r>
      <w:r w:rsidR="00501BED">
        <w:rPr>
          <w:rFonts w:cs="Arial"/>
        </w:rPr>
        <w:t>ét</w:t>
      </w:r>
      <w:r w:rsidR="00501BED" w:rsidRPr="007925D5">
        <w:rPr>
          <w:rFonts w:cs="Arial"/>
        </w:rPr>
        <w:t>, érzékenység</w:t>
      </w:r>
      <w:r w:rsidR="00501BED">
        <w:rPr>
          <w:rFonts w:cs="Arial"/>
        </w:rPr>
        <w:t>ét és a várható</w:t>
      </w:r>
      <w:r w:rsidR="00501BED" w:rsidRPr="007925D5">
        <w:rPr>
          <w:rFonts w:cs="Arial"/>
        </w:rPr>
        <w:t xml:space="preserve"> hatások</w:t>
      </w:r>
      <w:r w:rsidR="00501BED">
        <w:rPr>
          <w:rFonts w:cs="Arial"/>
        </w:rPr>
        <w:t xml:space="preserve">at. </w:t>
      </w:r>
      <w:r w:rsidR="00501BED" w:rsidRPr="00D13BFF">
        <w:rPr>
          <w:rFonts w:cs="Arial"/>
        </w:rPr>
        <w:t>A 6</w:t>
      </w:r>
      <w:r w:rsidR="00501BED">
        <w:rPr>
          <w:rFonts w:cs="Arial"/>
        </w:rPr>
        <w:t>.</w:t>
      </w:r>
      <w:r w:rsidR="00501BED" w:rsidRPr="00D13BFF">
        <w:rPr>
          <w:rFonts w:cs="Arial"/>
        </w:rPr>
        <w:t xml:space="preserve"> fejezet</w:t>
      </w:r>
      <w:r w:rsidR="00501BED">
        <w:rPr>
          <w:rFonts w:cs="Arial"/>
        </w:rPr>
        <w:t xml:space="preserve">, a Mitigációs Stratégia tartalmazza a célokat és akciókat, amiket Szombathelynek a klímaváltozás megelőzése érdekében vállal, 2030-ig. </w:t>
      </w:r>
      <w:r w:rsidR="00501BED" w:rsidRPr="00D13BFF">
        <w:rPr>
          <w:rFonts w:cs="Arial"/>
        </w:rPr>
        <w:t xml:space="preserve">A </w:t>
      </w:r>
      <w:r w:rsidR="00501BED">
        <w:rPr>
          <w:rFonts w:cs="Arial"/>
        </w:rPr>
        <w:t>7</w:t>
      </w:r>
      <w:r w:rsidR="00501BED" w:rsidRPr="00D13BFF">
        <w:rPr>
          <w:rFonts w:cs="Arial"/>
        </w:rPr>
        <w:t xml:space="preserve">. </w:t>
      </w:r>
      <w:r w:rsidR="00501BED">
        <w:rPr>
          <w:rFonts w:cs="Arial"/>
        </w:rPr>
        <w:t xml:space="preserve">fejezet a Klíma akcióterv, azaz az Adaptációs célok és tevékenységek kifejtése, amely a jelen tudásunk alapján várható és sajnos elkerülhetetlen események hatásainak enyhítésére, illetve az azokhoz való alkalmazkodás érdekében vállal a város. A 8. fejezet az akciók finanszírozási hátterét veszi számba, a 9. pedig a monitoring módszerét és gyakoriságát fogalmazza meg. </w:t>
      </w:r>
    </w:p>
    <w:p w14:paraId="2D43575E" w14:textId="5AF53B42" w:rsidR="00A653B8" w:rsidRPr="00D13BFF" w:rsidRDefault="00A653B8" w:rsidP="00A653B8">
      <w:pPr>
        <w:rPr>
          <w:rFonts w:cs="Arial"/>
          <w:b/>
        </w:rPr>
      </w:pPr>
      <w:r w:rsidRPr="00D13BFF">
        <w:rPr>
          <w:rFonts w:cs="Arial"/>
          <w:b/>
        </w:rPr>
        <w:t>A megalapozó vizsgálat fő megállapításai</w:t>
      </w:r>
    </w:p>
    <w:p w14:paraId="0B7B7809" w14:textId="3AACEFBC" w:rsidR="00A653B8" w:rsidRPr="00D13BFF" w:rsidRDefault="00A653B8" w:rsidP="00A653B8">
      <w:pPr>
        <w:rPr>
          <w:rFonts w:cs="Arial"/>
        </w:rPr>
      </w:pPr>
      <w:r w:rsidRPr="00D13BFF">
        <w:rPr>
          <w:rFonts w:cs="Arial"/>
        </w:rPr>
        <w:t xml:space="preserve">Szombathely város </w:t>
      </w:r>
      <w:r w:rsidR="006779D8">
        <w:rPr>
          <w:rFonts w:cs="Arial"/>
        </w:rPr>
        <w:t>teljes</w:t>
      </w:r>
      <w:r w:rsidRPr="00D13BFF">
        <w:rPr>
          <w:rFonts w:cs="Arial"/>
        </w:rPr>
        <w:t xml:space="preserve"> CO</w:t>
      </w:r>
      <w:r w:rsidRPr="00BF3DC4">
        <w:rPr>
          <w:rFonts w:cs="Arial"/>
          <w:vertAlign w:val="subscript"/>
        </w:rPr>
        <w:t>2</w:t>
      </w:r>
      <w:r w:rsidRPr="00D13BFF">
        <w:rPr>
          <w:rFonts w:cs="Arial"/>
        </w:rPr>
        <w:t xml:space="preserve"> kibocsátá</w:t>
      </w:r>
      <w:r w:rsidR="006779D8">
        <w:rPr>
          <w:rFonts w:cs="Arial"/>
        </w:rPr>
        <w:t xml:space="preserve">sából </w:t>
      </w:r>
      <w:r w:rsidR="006779D8" w:rsidRPr="00D13BFF">
        <w:rPr>
          <w:rFonts w:cs="Arial"/>
        </w:rPr>
        <w:t>a</w:t>
      </w:r>
      <w:r w:rsidR="006779D8">
        <w:rPr>
          <w:rFonts w:cs="Arial"/>
        </w:rPr>
        <w:t xml:space="preserve"> KSH és a város saját adatai alapján a</w:t>
      </w:r>
      <w:r w:rsidR="006779D8" w:rsidRPr="00D13BFF">
        <w:rPr>
          <w:rFonts w:cs="Arial"/>
        </w:rPr>
        <w:t xml:space="preserve"> legnagyobb </w:t>
      </w:r>
      <w:r w:rsidR="006779D8">
        <w:rPr>
          <w:rFonts w:cs="Arial"/>
        </w:rPr>
        <w:t xml:space="preserve">részt </w:t>
      </w:r>
      <w:r w:rsidRPr="00D13BFF">
        <w:rPr>
          <w:rFonts w:cs="Arial"/>
        </w:rPr>
        <w:t>a</w:t>
      </w:r>
      <w:r w:rsidR="001D04B9">
        <w:rPr>
          <w:rFonts w:cs="Arial"/>
        </w:rPr>
        <w:t>z utóbbi évtizedben jelentősen megnövekedett</w:t>
      </w:r>
      <w:r w:rsidRPr="00D13BFF">
        <w:rPr>
          <w:rFonts w:cs="Arial"/>
        </w:rPr>
        <w:t xml:space="preserve"> villamos energia </w:t>
      </w:r>
      <w:r w:rsidR="004A6F6E">
        <w:rPr>
          <w:rFonts w:cs="Arial"/>
        </w:rPr>
        <w:t xml:space="preserve">fogyasztás </w:t>
      </w:r>
      <w:r w:rsidRPr="00D13BFF">
        <w:rPr>
          <w:rFonts w:cs="Arial"/>
        </w:rPr>
        <w:t>és a</w:t>
      </w:r>
      <w:r w:rsidR="006779D8">
        <w:rPr>
          <w:rFonts w:cs="Arial"/>
        </w:rPr>
        <w:t>z egyébként</w:t>
      </w:r>
      <w:r w:rsidRPr="00D13BFF">
        <w:rPr>
          <w:rFonts w:cs="Arial"/>
        </w:rPr>
        <w:t xml:space="preserve"> </w:t>
      </w:r>
      <w:r w:rsidR="001D04B9">
        <w:rPr>
          <w:rFonts w:cs="Arial"/>
        </w:rPr>
        <w:t xml:space="preserve">csökkenő mértékű </w:t>
      </w:r>
      <w:r w:rsidRPr="00D13BFF">
        <w:rPr>
          <w:rFonts w:cs="Arial"/>
        </w:rPr>
        <w:t xml:space="preserve">földgáz </w:t>
      </w:r>
      <w:r w:rsidR="004A6F6E">
        <w:rPr>
          <w:rFonts w:cs="Arial"/>
        </w:rPr>
        <w:t>felhasználás okozza</w:t>
      </w:r>
      <w:r w:rsidRPr="00D13BFF">
        <w:rPr>
          <w:rFonts w:cs="Arial"/>
        </w:rPr>
        <w:t>.</w:t>
      </w:r>
      <w:r w:rsidR="004A6F6E">
        <w:rPr>
          <w:rFonts w:cs="Arial"/>
        </w:rPr>
        <w:t xml:space="preserve"> Nem elhanyagolható ugyanakkor a közlekedés kibocsátás</w:t>
      </w:r>
      <w:r w:rsidR="006779D8">
        <w:rPr>
          <w:rFonts w:cs="Arial"/>
        </w:rPr>
        <w:t>a sem, amely az országos átlagnál nagyobb arányt képvisel helyben az üvegházhatású gázok kibocsátásából</w:t>
      </w:r>
      <w:r w:rsidR="004A6F6E">
        <w:rPr>
          <w:rFonts w:cs="Arial"/>
        </w:rPr>
        <w:t>.</w:t>
      </w:r>
      <w:r w:rsidRPr="00D13BFF">
        <w:rPr>
          <w:rFonts w:cs="Arial"/>
        </w:rPr>
        <w:t xml:space="preserve"> </w:t>
      </w:r>
    </w:p>
    <w:p w14:paraId="0F9AEDB3" w14:textId="77777777" w:rsidR="00501BED" w:rsidRDefault="001D04B9" w:rsidP="00A653B8">
      <w:pPr>
        <w:rPr>
          <w:rFonts w:cs="Arial"/>
        </w:rPr>
      </w:pPr>
      <w:r>
        <w:rPr>
          <w:rFonts w:cs="Arial"/>
        </w:rPr>
        <w:t>A</w:t>
      </w:r>
      <w:r w:rsidR="00A653B8" w:rsidRPr="00D13BFF">
        <w:rPr>
          <w:rFonts w:cs="Arial"/>
        </w:rPr>
        <w:t xml:space="preserve"> város üvegházhatású gáz kibocsátásá</w:t>
      </w:r>
      <w:r>
        <w:rPr>
          <w:rFonts w:cs="Arial"/>
        </w:rPr>
        <w:t>ban</w:t>
      </w:r>
      <w:r w:rsidR="00A653B8" w:rsidRPr="00D13BFF">
        <w:rPr>
          <w:rFonts w:cs="Arial"/>
        </w:rPr>
        <w:t xml:space="preserve"> </w:t>
      </w:r>
      <w:r w:rsidR="007925D5">
        <w:rPr>
          <w:rFonts w:cs="Arial"/>
        </w:rPr>
        <w:t xml:space="preserve">mára a villamos energia </w:t>
      </w:r>
      <w:r w:rsidR="00A653B8" w:rsidRPr="00D13BFF">
        <w:rPr>
          <w:rFonts w:cs="Arial"/>
        </w:rPr>
        <w:t>szerepe a legjelentősebb. Ez elsősorban a</w:t>
      </w:r>
      <w:r>
        <w:rPr>
          <w:rFonts w:cs="Arial"/>
        </w:rPr>
        <w:t xml:space="preserve">z </w:t>
      </w:r>
      <w:r w:rsidR="007925D5">
        <w:rPr>
          <w:rFonts w:cs="Arial"/>
        </w:rPr>
        <w:t>erős gazdasági, ipari szektor technológi</w:t>
      </w:r>
      <w:r>
        <w:rPr>
          <w:rFonts w:cs="Arial"/>
        </w:rPr>
        <w:t>ai energiaigényének a növekedéséből</w:t>
      </w:r>
      <w:r w:rsidR="007925D5">
        <w:rPr>
          <w:rFonts w:cs="Arial"/>
        </w:rPr>
        <w:t xml:space="preserve"> fakad, másrészt a földgáz iránti </w:t>
      </w:r>
      <w:r>
        <w:rPr>
          <w:rFonts w:cs="Arial"/>
        </w:rPr>
        <w:t xml:space="preserve">kereslet főként lakosság felőli kereslete </w:t>
      </w:r>
      <w:r w:rsidR="007925D5">
        <w:rPr>
          <w:rFonts w:cs="Arial"/>
        </w:rPr>
        <w:t xml:space="preserve">csökkenéséből, ami </w:t>
      </w:r>
      <w:r>
        <w:rPr>
          <w:rFonts w:cs="Arial"/>
        </w:rPr>
        <w:t xml:space="preserve">a változó klíma miatt enyhülő teleknek és </w:t>
      </w:r>
      <w:r w:rsidR="007925D5">
        <w:rPr>
          <w:rFonts w:cs="Arial"/>
        </w:rPr>
        <w:t xml:space="preserve">már </w:t>
      </w:r>
      <w:r>
        <w:rPr>
          <w:rFonts w:cs="Arial"/>
        </w:rPr>
        <w:t xml:space="preserve">az </w:t>
      </w:r>
      <w:r w:rsidR="007925D5">
        <w:rPr>
          <w:rFonts w:cs="Arial"/>
        </w:rPr>
        <w:t>energ</w:t>
      </w:r>
      <w:r>
        <w:rPr>
          <w:rFonts w:cs="Arial"/>
        </w:rPr>
        <w:t>ia</w:t>
      </w:r>
      <w:r w:rsidR="007925D5">
        <w:rPr>
          <w:rFonts w:cs="Arial"/>
        </w:rPr>
        <w:t xml:space="preserve">korszerűsítési </w:t>
      </w:r>
      <w:r>
        <w:rPr>
          <w:rFonts w:cs="Arial"/>
        </w:rPr>
        <w:t>beruházásoknak köszönhető</w:t>
      </w:r>
      <w:r w:rsidR="007925D5">
        <w:rPr>
          <w:rFonts w:cs="Arial"/>
        </w:rPr>
        <w:t xml:space="preserve">. </w:t>
      </w:r>
      <w:r>
        <w:rPr>
          <w:rFonts w:cs="Arial"/>
        </w:rPr>
        <w:t>A</w:t>
      </w:r>
      <w:r w:rsidR="007925D5">
        <w:rPr>
          <w:rFonts w:cs="Arial"/>
        </w:rPr>
        <w:t xml:space="preserve"> lakosság villamos energia iránti igénye </w:t>
      </w:r>
      <w:r>
        <w:rPr>
          <w:rFonts w:cs="Arial"/>
        </w:rPr>
        <w:t xml:space="preserve">ugyanakkor </w:t>
      </w:r>
      <w:r w:rsidR="007925D5">
        <w:rPr>
          <w:rFonts w:cs="Arial"/>
        </w:rPr>
        <w:t>2014 óta folyamatosan n</w:t>
      </w:r>
      <w:r>
        <w:rPr>
          <w:rFonts w:cs="Arial"/>
        </w:rPr>
        <w:t>ő.</w:t>
      </w:r>
      <w:r w:rsidR="00000C43">
        <w:rPr>
          <w:rFonts w:cs="Arial"/>
        </w:rPr>
        <w:t xml:space="preserve"> Szintén nőtt a Távhő kibocsátása, ami részben a bővülő igénybevételnek, de sajnos a növekvő földgáz aránynak is köszönhető. </w:t>
      </w:r>
    </w:p>
    <w:p w14:paraId="45288AB0" w14:textId="19954C40" w:rsidR="00A653B8" w:rsidRDefault="00000C43" w:rsidP="00A653B8">
      <w:pPr>
        <w:rPr>
          <w:rFonts w:cs="Arial"/>
        </w:rPr>
      </w:pPr>
      <w:r>
        <w:rPr>
          <w:rFonts w:cs="Arial"/>
        </w:rPr>
        <w:t xml:space="preserve">Arányaiban és abszolút értékben is nőtt emellett a közlekedés kibocsátása, ami a jelentősen növekvő számú gépjárműállománynak és a teherjárművek terén elmaradt kibocsátás korlátozásnak az eredménye. </w:t>
      </w:r>
    </w:p>
    <w:p w14:paraId="75E6C81E" w14:textId="44FB3DED" w:rsidR="00A2205D" w:rsidRPr="00D13BFF" w:rsidRDefault="00A2205D" w:rsidP="005852E1">
      <w:pPr>
        <w:jc w:val="center"/>
        <w:rPr>
          <w:rFonts w:cs="Arial"/>
        </w:rPr>
      </w:pPr>
      <w:r>
        <w:rPr>
          <w:noProof/>
          <w:lang w:eastAsia="hu-HU"/>
        </w:rPr>
        <w:drawing>
          <wp:inline distT="0" distB="0" distL="0" distR="0" wp14:anchorId="758373E7" wp14:editId="7383AC08">
            <wp:extent cx="4775200" cy="1951990"/>
            <wp:effectExtent l="0" t="0" r="6350" b="10160"/>
            <wp:docPr id="19" name="Diagram 19">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a16="http://schemas.microsoft.com/office/drawing/2014/main" id="{00000000-0008-0000-0500-000009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3F5D55EF" w14:textId="072FB9B2" w:rsidR="00A653B8" w:rsidRPr="00D13BFF" w:rsidRDefault="00467D3E" w:rsidP="007925D5">
      <w:pPr>
        <w:pStyle w:val="Nincstrkz"/>
        <w:jc w:val="center"/>
        <w:rPr>
          <w:rFonts w:cs="Arial"/>
        </w:rPr>
      </w:pPr>
      <w:r>
        <w:rPr>
          <w:rFonts w:cs="Arial"/>
        </w:rPr>
        <w:fldChar w:fldCharType="begin"/>
      </w:r>
      <w:r>
        <w:rPr>
          <w:rFonts w:cs="Arial"/>
        </w:rPr>
        <w:instrText xml:space="preserve"> SEQ ábra \* ARABIC </w:instrText>
      </w:r>
      <w:r>
        <w:rPr>
          <w:rFonts w:cs="Arial"/>
        </w:rPr>
        <w:fldChar w:fldCharType="separate"/>
      </w:r>
      <w:bookmarkStart w:id="5" w:name="_Toc89890827"/>
      <w:r w:rsidR="00972BC9">
        <w:rPr>
          <w:rFonts w:cs="Arial"/>
          <w:noProof/>
        </w:rPr>
        <w:t>1</w:t>
      </w:r>
      <w:r>
        <w:rPr>
          <w:rFonts w:cs="Arial"/>
        </w:rPr>
        <w:fldChar w:fldCharType="end"/>
      </w:r>
      <w:r w:rsidR="0039177A">
        <w:t xml:space="preserve">. ábra </w:t>
      </w:r>
      <w:r w:rsidR="0061322A">
        <w:t xml:space="preserve">- </w:t>
      </w:r>
      <w:r w:rsidR="0039177A">
        <w:t xml:space="preserve">Szombathely </w:t>
      </w:r>
      <w:r w:rsidR="0039177A" w:rsidRPr="00773365">
        <w:t>Város CO</w:t>
      </w:r>
      <w:r w:rsidR="0039177A" w:rsidRPr="0061322A">
        <w:rPr>
          <w:vertAlign w:val="subscript"/>
        </w:rPr>
        <w:t>2</w:t>
      </w:r>
      <w:r w:rsidR="0039177A" w:rsidRPr="00773365">
        <w:t xml:space="preserve"> kibocsátása</w:t>
      </w:r>
      <w:r w:rsidR="001D04B9">
        <w:rPr>
          <w:rStyle w:val="Lbjegyzet-hivatkozs"/>
        </w:rPr>
        <w:footnoteReference w:id="2"/>
      </w:r>
      <w:bookmarkEnd w:id="5"/>
    </w:p>
    <w:p w14:paraId="480AC57E" w14:textId="77777777" w:rsidR="00000C43" w:rsidRDefault="00000C43" w:rsidP="00A653B8">
      <w:pPr>
        <w:rPr>
          <w:rFonts w:cs="Arial"/>
        </w:rPr>
      </w:pPr>
    </w:p>
    <w:p w14:paraId="5D901792" w14:textId="69C54145" w:rsidR="00A653B8" w:rsidRPr="00D13BFF" w:rsidRDefault="00000C43" w:rsidP="00A653B8">
      <w:pPr>
        <w:rPr>
          <w:rFonts w:cs="Arial"/>
        </w:rPr>
      </w:pPr>
      <w:r>
        <w:rPr>
          <w:rFonts w:cs="Arial"/>
        </w:rPr>
        <w:t>A város CO</w:t>
      </w:r>
      <w:r w:rsidRPr="00000C43">
        <w:rPr>
          <w:rFonts w:cs="Arial"/>
          <w:vertAlign w:val="subscript"/>
        </w:rPr>
        <w:t>2</w:t>
      </w:r>
      <w:r>
        <w:rPr>
          <w:rFonts w:cs="Arial"/>
        </w:rPr>
        <w:t xml:space="preserve"> kibocsátása szerény, 3,2 %-os abszolút értékben csökkent, ugyanakkor ezen időszak alatt Szombathely GDP-je jelentős, közel 40 %-os növekedést mutatott fel. </w:t>
      </w:r>
      <w:r w:rsidR="00A52F60">
        <w:rPr>
          <w:rFonts w:cs="Arial"/>
        </w:rPr>
        <w:t xml:space="preserve">A </w:t>
      </w:r>
      <w:r>
        <w:rPr>
          <w:rFonts w:cs="Arial"/>
        </w:rPr>
        <w:t xml:space="preserve">gazdasági fejlődés </w:t>
      </w:r>
      <w:r w:rsidR="00A52F60">
        <w:rPr>
          <w:rFonts w:cs="Arial"/>
        </w:rPr>
        <w:t xml:space="preserve">tehát </w:t>
      </w:r>
      <w:r>
        <w:rPr>
          <w:rFonts w:cs="Arial"/>
        </w:rPr>
        <w:t>nem feltétlenül kell, hogy kibocsátás növekedéssel járjon</w:t>
      </w:r>
      <w:r w:rsidR="00A52F60">
        <w:rPr>
          <w:rFonts w:cs="Arial"/>
        </w:rPr>
        <w:t xml:space="preserve">. Az adatok ugyanakkor </w:t>
      </w:r>
      <w:r>
        <w:rPr>
          <w:rFonts w:cs="Arial"/>
        </w:rPr>
        <w:t>arra is rávilágít</w:t>
      </w:r>
      <w:r w:rsidR="00A52F60">
        <w:rPr>
          <w:rFonts w:cs="Arial"/>
        </w:rPr>
        <w:t>anak</w:t>
      </w:r>
      <w:r>
        <w:rPr>
          <w:rFonts w:cs="Arial"/>
        </w:rPr>
        <w:t xml:space="preserve">, hogy </w:t>
      </w:r>
      <w:r w:rsidR="00A52F60">
        <w:rPr>
          <w:rFonts w:cs="Arial"/>
        </w:rPr>
        <w:t xml:space="preserve">a vizsgált időszak </w:t>
      </w:r>
      <w:r>
        <w:rPr>
          <w:rFonts w:cs="Arial"/>
        </w:rPr>
        <w:t xml:space="preserve">jelentős </w:t>
      </w:r>
      <w:r w:rsidR="00A52F60">
        <w:rPr>
          <w:rFonts w:cs="Arial"/>
        </w:rPr>
        <w:t xml:space="preserve">mértékű </w:t>
      </w:r>
      <w:r>
        <w:rPr>
          <w:rFonts w:cs="Arial"/>
        </w:rPr>
        <w:t>energiahatékonysági beavatkozás</w:t>
      </w:r>
      <w:r w:rsidR="00A52F60">
        <w:rPr>
          <w:rFonts w:cs="Arial"/>
        </w:rPr>
        <w:t>ai</w:t>
      </w:r>
      <w:r>
        <w:rPr>
          <w:rFonts w:cs="Arial"/>
        </w:rPr>
        <w:t xml:space="preserve"> ellenére is a</w:t>
      </w:r>
      <w:r w:rsidR="00A52F60">
        <w:rPr>
          <w:rFonts w:cs="Arial"/>
        </w:rPr>
        <w:t xml:space="preserve">z erős </w:t>
      </w:r>
      <w:r>
        <w:rPr>
          <w:rFonts w:cs="Arial"/>
        </w:rPr>
        <w:t xml:space="preserve">növekedés mellett az abszolút értékű kibocsátás csökkentés egy </w:t>
      </w:r>
      <w:r w:rsidR="00A52F60">
        <w:rPr>
          <w:rFonts w:cs="Arial"/>
        </w:rPr>
        <w:t>komoly kihívás.</w:t>
      </w:r>
    </w:p>
    <w:p w14:paraId="7BE532A6" w14:textId="77777777" w:rsidR="00A653B8" w:rsidRPr="00D13BFF" w:rsidRDefault="00A653B8" w:rsidP="00A653B8">
      <w:pPr>
        <w:rPr>
          <w:rFonts w:cs="Arial"/>
          <w:b/>
        </w:rPr>
      </w:pPr>
      <w:r w:rsidRPr="00D13BFF">
        <w:rPr>
          <w:rFonts w:cs="Arial"/>
          <w:b/>
        </w:rPr>
        <w:t>A célok/tevékenységek bemutatása</w:t>
      </w:r>
    </w:p>
    <w:p w14:paraId="6B1A1394" w14:textId="0910D296" w:rsidR="00A52F60" w:rsidRDefault="00A52F60" w:rsidP="00A653B8">
      <w:pPr>
        <w:rPr>
          <w:rFonts w:cstheme="minorHAnsi"/>
          <w:i/>
        </w:rPr>
      </w:pPr>
      <w:r w:rsidRPr="00D64D9D">
        <w:rPr>
          <w:rFonts w:cstheme="minorHAnsi"/>
          <w:i/>
        </w:rPr>
        <w:t xml:space="preserve">Szombathely </w:t>
      </w:r>
      <w:r w:rsidR="00501BED">
        <w:rPr>
          <w:rFonts w:cstheme="minorHAnsi"/>
          <w:i/>
        </w:rPr>
        <w:t xml:space="preserve">jövőképe szerint </w:t>
      </w:r>
      <w:r>
        <w:rPr>
          <w:rFonts w:cstheme="minorHAnsi"/>
          <w:i/>
        </w:rPr>
        <w:t xml:space="preserve">2030-ban egyike </w:t>
      </w:r>
      <w:r w:rsidR="00501BED">
        <w:rPr>
          <w:rFonts w:cstheme="minorHAnsi"/>
          <w:i/>
        </w:rPr>
        <w:t xml:space="preserve">lesz </w:t>
      </w:r>
      <w:r>
        <w:rPr>
          <w:rFonts w:cstheme="minorHAnsi"/>
          <w:i/>
        </w:rPr>
        <w:t xml:space="preserve">Magyarország klímavédelem mellett leginkább elkötelezett, </w:t>
      </w:r>
      <w:r w:rsidRPr="005A62D0">
        <w:rPr>
          <w:rFonts w:cstheme="minorHAnsi"/>
          <w:i/>
        </w:rPr>
        <w:t xml:space="preserve">haladó szemléletű klímabarát városainak. </w:t>
      </w:r>
    </w:p>
    <w:p w14:paraId="60D354BA" w14:textId="64D9F41E" w:rsidR="00E16BF7" w:rsidRDefault="00D21D08" w:rsidP="00A2205D">
      <w:pPr>
        <w:spacing w:after="0"/>
        <w:rPr>
          <w:rFonts w:cs="Arial"/>
        </w:rPr>
      </w:pPr>
      <w:r>
        <w:rPr>
          <w:rFonts w:cs="Arial"/>
        </w:rPr>
        <w:t>Átfogó</w:t>
      </w:r>
      <w:r w:rsidRPr="00D13BFF">
        <w:rPr>
          <w:rFonts w:cs="Arial"/>
        </w:rPr>
        <w:t xml:space="preserve"> </w:t>
      </w:r>
      <w:r w:rsidR="00A653B8" w:rsidRPr="00D13BFF">
        <w:rPr>
          <w:rFonts w:cs="Arial"/>
        </w:rPr>
        <w:t xml:space="preserve">cél, hogy Szombathely </w:t>
      </w:r>
      <w:r w:rsidR="004D3C4D">
        <w:rPr>
          <w:rFonts w:cs="Arial"/>
        </w:rPr>
        <w:t xml:space="preserve">tudatos, klíma- és energiapolitikával rendelkező </w:t>
      </w:r>
      <w:r w:rsidR="00A653B8" w:rsidRPr="00D13BFF">
        <w:rPr>
          <w:rFonts w:cs="Arial"/>
        </w:rPr>
        <w:t>európai várossá</w:t>
      </w:r>
      <w:r w:rsidR="004D3C4D">
        <w:rPr>
          <w:rFonts w:cs="Arial"/>
        </w:rPr>
        <w:t xml:space="preserve"> váljon</w:t>
      </w:r>
      <w:r w:rsidR="00A653B8" w:rsidRPr="00D13BFF">
        <w:rPr>
          <w:rFonts w:cs="Arial"/>
        </w:rPr>
        <w:t xml:space="preserve">, amely </w:t>
      </w:r>
      <w:r w:rsidR="004D3C4D">
        <w:rPr>
          <w:rFonts w:cs="Arial"/>
        </w:rPr>
        <w:t xml:space="preserve">gyakorlati </w:t>
      </w:r>
      <w:r w:rsidR="00A653B8" w:rsidRPr="00D13BFF">
        <w:rPr>
          <w:rFonts w:cs="Arial"/>
        </w:rPr>
        <w:t>környezetpoliti</w:t>
      </w:r>
      <w:r w:rsidR="004D3C4D">
        <w:rPr>
          <w:rFonts w:cs="Arial"/>
        </w:rPr>
        <w:t xml:space="preserve">kai lépésekkel teszi </w:t>
      </w:r>
      <w:r w:rsidR="00A653B8" w:rsidRPr="00D13BFF">
        <w:rPr>
          <w:rFonts w:cs="Arial"/>
        </w:rPr>
        <w:t>élhetőbb</w:t>
      </w:r>
      <w:r w:rsidR="004D3C4D">
        <w:rPr>
          <w:rFonts w:cs="Arial"/>
        </w:rPr>
        <w:t>é</w:t>
      </w:r>
      <w:r w:rsidR="00A653B8" w:rsidRPr="00D13BFF">
        <w:rPr>
          <w:rFonts w:cs="Arial"/>
        </w:rPr>
        <w:t>, szerethetőbb</w:t>
      </w:r>
      <w:r w:rsidR="004D3C4D">
        <w:rPr>
          <w:rFonts w:cs="Arial"/>
        </w:rPr>
        <w:t>é</w:t>
      </w:r>
      <w:r w:rsidR="00A653B8" w:rsidRPr="00D13BFF">
        <w:rPr>
          <w:rFonts w:cs="Arial"/>
        </w:rPr>
        <w:t xml:space="preserve"> </w:t>
      </w:r>
      <w:r w:rsidR="00FF1BEC">
        <w:rPr>
          <w:rFonts w:cs="Arial"/>
        </w:rPr>
        <w:t>lak</w:t>
      </w:r>
      <w:r>
        <w:rPr>
          <w:rFonts w:cs="Arial"/>
        </w:rPr>
        <w:t>ó</w:t>
      </w:r>
      <w:r w:rsidR="00FF1BEC">
        <w:rPr>
          <w:rFonts w:cs="Arial"/>
        </w:rPr>
        <w:t>környezetét</w:t>
      </w:r>
      <w:r w:rsidR="00A653B8" w:rsidRPr="00D13BFF">
        <w:rPr>
          <w:rFonts w:cs="Arial"/>
        </w:rPr>
        <w:t xml:space="preserve">. </w:t>
      </w:r>
      <w:r w:rsidR="00D02E5A">
        <w:rPr>
          <w:rFonts w:cs="Arial"/>
        </w:rPr>
        <w:t>A</w:t>
      </w:r>
      <w:r>
        <w:rPr>
          <w:rFonts w:cs="Arial"/>
        </w:rPr>
        <w:t xml:space="preserve"> mitigációs stratégiai cél a</w:t>
      </w:r>
      <w:r w:rsidR="00D02E5A">
        <w:rPr>
          <w:rFonts w:cs="Arial"/>
        </w:rPr>
        <w:t xml:space="preserve"> 2006-os bázis évhez képest 2030-ra </w:t>
      </w:r>
      <w:r w:rsidR="009D1491">
        <w:rPr>
          <w:rFonts w:cs="Arial"/>
        </w:rPr>
        <w:t>36</w:t>
      </w:r>
      <w:r w:rsidR="00D02E5A">
        <w:rPr>
          <w:rFonts w:cs="Arial"/>
        </w:rPr>
        <w:t xml:space="preserve"> %-kal </w:t>
      </w:r>
      <w:r>
        <w:rPr>
          <w:rFonts w:cs="Arial"/>
        </w:rPr>
        <w:t xml:space="preserve">csökkenteni </w:t>
      </w:r>
      <w:r w:rsidR="00D02E5A">
        <w:rPr>
          <w:rFonts w:cs="Arial"/>
        </w:rPr>
        <w:t>a város CO</w:t>
      </w:r>
      <w:r w:rsidR="00D02E5A" w:rsidRPr="00D02E5A">
        <w:rPr>
          <w:rFonts w:cs="Arial"/>
          <w:vertAlign w:val="subscript"/>
        </w:rPr>
        <w:t>2</w:t>
      </w:r>
      <w:r w:rsidR="00D02E5A">
        <w:rPr>
          <w:rFonts w:cs="Arial"/>
        </w:rPr>
        <w:t xml:space="preserve"> kibocsátását</w:t>
      </w:r>
      <w:r>
        <w:rPr>
          <w:rFonts w:cs="Arial"/>
        </w:rPr>
        <w:t>.</w:t>
      </w:r>
      <w:r w:rsidR="00D02E5A">
        <w:rPr>
          <w:rFonts w:cs="Arial"/>
        </w:rPr>
        <w:t xml:space="preserve"> </w:t>
      </w:r>
    </w:p>
    <w:p w14:paraId="3FC1039B" w14:textId="77777777" w:rsidR="00E16BF7" w:rsidRDefault="00E16BF7" w:rsidP="00A2205D">
      <w:pPr>
        <w:spacing w:after="0"/>
        <w:rPr>
          <w:rFonts w:cs="Arial"/>
        </w:rPr>
      </w:pPr>
    </w:p>
    <w:p w14:paraId="2A336F94" w14:textId="6090E873" w:rsidR="00A2205D" w:rsidRPr="00D13BFF" w:rsidRDefault="00A46026" w:rsidP="00A2205D">
      <w:pPr>
        <w:spacing w:after="0"/>
        <w:rPr>
          <w:rFonts w:cs="Arial"/>
          <w:b/>
          <w:i/>
        </w:rPr>
      </w:pPr>
      <w:r w:rsidRPr="00A46026">
        <w:rPr>
          <w:rFonts w:cstheme="minorHAnsi"/>
          <w:iCs/>
        </w:rPr>
        <w:t xml:space="preserve">A fő mitigációs tevékenységek egy </w:t>
      </w:r>
      <w:r w:rsidR="00E16BF7" w:rsidRPr="00A46026">
        <w:rPr>
          <w:rFonts w:cstheme="minorHAnsi"/>
          <w:iCs/>
        </w:rPr>
        <w:t>országosan is kiemelkedő hatékonyságú és nagyrészt megújulókra épülő távhő rendszer</w:t>
      </w:r>
      <w:r w:rsidRPr="00A46026">
        <w:rPr>
          <w:rFonts w:cstheme="minorHAnsi"/>
          <w:iCs/>
        </w:rPr>
        <w:t xml:space="preserve"> kialakítását</w:t>
      </w:r>
      <w:r w:rsidR="00E16BF7" w:rsidRPr="00A46026">
        <w:rPr>
          <w:rFonts w:cstheme="minorHAnsi"/>
          <w:iCs/>
        </w:rPr>
        <w:t xml:space="preserve">, </w:t>
      </w:r>
      <w:r w:rsidRPr="00A46026">
        <w:rPr>
          <w:rFonts w:cstheme="minorHAnsi"/>
          <w:iCs/>
        </w:rPr>
        <w:t xml:space="preserve">felére csökkenő fosszilis energiaigényű </w:t>
      </w:r>
      <w:r w:rsidR="00E16BF7" w:rsidRPr="00A46026">
        <w:rPr>
          <w:rFonts w:cstheme="minorHAnsi"/>
          <w:iCs/>
        </w:rPr>
        <w:t>intézmény</w:t>
      </w:r>
      <w:r w:rsidRPr="00A46026">
        <w:rPr>
          <w:rFonts w:cstheme="minorHAnsi"/>
          <w:iCs/>
        </w:rPr>
        <w:t>i</w:t>
      </w:r>
      <w:r w:rsidR="00E16BF7" w:rsidRPr="00A46026">
        <w:rPr>
          <w:rFonts w:cstheme="minorHAnsi"/>
          <w:iCs/>
        </w:rPr>
        <w:t xml:space="preserve"> </w:t>
      </w:r>
      <w:r w:rsidRPr="00A46026">
        <w:rPr>
          <w:rFonts w:cstheme="minorHAnsi"/>
          <w:iCs/>
        </w:rPr>
        <w:t xml:space="preserve">és lakossági </w:t>
      </w:r>
      <w:r w:rsidR="00E16BF7" w:rsidRPr="00A46026">
        <w:rPr>
          <w:rFonts w:cstheme="minorHAnsi"/>
          <w:iCs/>
        </w:rPr>
        <w:t xml:space="preserve">épületállomány, </w:t>
      </w:r>
      <w:r w:rsidRPr="00A46026">
        <w:rPr>
          <w:rFonts w:cstheme="minorHAnsi"/>
          <w:iCs/>
        </w:rPr>
        <w:t xml:space="preserve">és </w:t>
      </w:r>
      <w:r w:rsidR="00E16BF7" w:rsidRPr="00A46026">
        <w:rPr>
          <w:rFonts w:cstheme="minorHAnsi"/>
          <w:iCs/>
        </w:rPr>
        <w:t>csökkenő kibocsátású helyi tömegközlekedés</w:t>
      </w:r>
      <w:r w:rsidRPr="00A46026">
        <w:rPr>
          <w:rFonts w:cstheme="minorHAnsi"/>
          <w:iCs/>
        </w:rPr>
        <w:t xml:space="preserve"> kialakítását és a megújuló energiaforrások egyre növekvő arányú hasznosítását célozza meg mitigációs akcióival</w:t>
      </w:r>
      <w:r w:rsidR="00E16BF7" w:rsidRPr="00A46026">
        <w:rPr>
          <w:rFonts w:cstheme="minorHAnsi"/>
          <w:iCs/>
        </w:rPr>
        <w:t>.</w:t>
      </w:r>
      <w:r w:rsidR="00DB1EBF">
        <w:rPr>
          <w:rFonts w:cstheme="minorHAnsi"/>
          <w:iCs/>
        </w:rPr>
        <w:t xml:space="preserve"> A város hatásköre ugyan korlátozott, de a belsőégésű motorizáció visszaszorítását, lakossági és ipari épületenergetikai korszerűsítéseket és az ipar fosszilis villamosenergia igényének csökkentését ösztönző intézkedéseket is megfogalmaz a stratégia. </w:t>
      </w:r>
      <w:r w:rsidR="00E16BF7" w:rsidRPr="00D64D9D">
        <w:rPr>
          <w:rFonts w:cstheme="minorHAnsi"/>
          <w:i/>
        </w:rPr>
        <w:t xml:space="preserve"> </w:t>
      </w:r>
    </w:p>
    <w:p w14:paraId="2A1D1261" w14:textId="19ACB5D5" w:rsidR="008F235F" w:rsidRPr="00D13BFF" w:rsidRDefault="00A2205D" w:rsidP="00A2205D">
      <w:pPr>
        <w:rPr>
          <w:rFonts w:eastAsiaTheme="majorEastAsia" w:cs="Arial"/>
          <w:color w:val="538135" w:themeColor="accent6" w:themeShade="BF"/>
          <w:sz w:val="32"/>
          <w:szCs w:val="32"/>
        </w:rPr>
      </w:pPr>
      <w:r>
        <w:rPr>
          <w:rFonts w:cs="Arial"/>
        </w:rPr>
        <w:t xml:space="preserve">Az adaptációs stratégia célja, hogy a város felkészüljön a klímaváltozás várható, tudományos alaposságú előrejelzéseken alapuló hatásaira, csökkentve azok városra kifejtett negatív hatásait, továbbá felkészülve az azokhoz való erőteljes alkalmazkodásra. </w:t>
      </w:r>
      <w:r w:rsidR="008F235F" w:rsidRPr="00D13BFF">
        <w:rPr>
          <w:rFonts w:cs="Arial"/>
        </w:rPr>
        <w:br w:type="page"/>
      </w:r>
    </w:p>
    <w:p w14:paraId="3856CF42" w14:textId="0054F34F" w:rsidR="00E779C8" w:rsidRPr="00D13BFF" w:rsidRDefault="00252E40" w:rsidP="00207D87">
      <w:pPr>
        <w:pStyle w:val="Cmsor1"/>
        <w:numPr>
          <w:ilvl w:val="0"/>
          <w:numId w:val="1"/>
        </w:numPr>
        <w:rPr>
          <w:rFonts w:cs="Arial"/>
        </w:rPr>
      </w:pPr>
      <w:bookmarkStart w:id="6" w:name="_Toc89931560"/>
      <w:r w:rsidRPr="00D13BFF">
        <w:rPr>
          <w:rFonts w:cs="Arial"/>
        </w:rPr>
        <w:t>Bevezet</w:t>
      </w:r>
      <w:r w:rsidR="008E02D0" w:rsidRPr="00D13BFF">
        <w:rPr>
          <w:rFonts w:cs="Arial"/>
        </w:rPr>
        <w:t>és</w:t>
      </w:r>
      <w:bookmarkEnd w:id="6"/>
    </w:p>
    <w:p w14:paraId="5606CA0E" w14:textId="251E287A" w:rsidR="008E02D0" w:rsidRDefault="008E02D0" w:rsidP="008E02D0">
      <w:pPr>
        <w:rPr>
          <w:rFonts w:cs="Arial"/>
        </w:rPr>
      </w:pPr>
    </w:p>
    <w:p w14:paraId="690FE0C4" w14:textId="590581BB" w:rsidR="00A577E6" w:rsidRPr="00D13BFF" w:rsidRDefault="006F2A63" w:rsidP="006F2A63">
      <w:pPr>
        <w:rPr>
          <w:rFonts w:cs="Arial"/>
        </w:rPr>
      </w:pPr>
      <w:r w:rsidRPr="00D13BFF">
        <w:rPr>
          <w:rFonts w:cs="Arial"/>
        </w:rPr>
        <w:t xml:space="preserve">Az ENSZ által 1998-ban létrehozott </w:t>
      </w:r>
      <w:r w:rsidR="00D55E0C">
        <w:rPr>
          <w:rFonts w:cs="Arial"/>
        </w:rPr>
        <w:t>Éghajlat</w:t>
      </w:r>
      <w:r w:rsidR="00107E60" w:rsidRPr="00D13BFF">
        <w:rPr>
          <w:rFonts w:cs="Arial"/>
        </w:rPr>
        <w:t>változási</w:t>
      </w:r>
      <w:r w:rsidRPr="00D13BFF">
        <w:rPr>
          <w:rFonts w:cs="Arial"/>
        </w:rPr>
        <w:t xml:space="preserve"> Kormányközi Testület (</w:t>
      </w:r>
      <w:r w:rsidRPr="00D13BFF">
        <w:rPr>
          <w:rFonts w:cs="Arial"/>
          <w:i/>
        </w:rPr>
        <w:t>IPCC - Intergovernmental Panel on Climate Change</w:t>
      </w:r>
      <w:r w:rsidRPr="00D13BFF">
        <w:rPr>
          <w:rFonts w:cs="Arial"/>
        </w:rPr>
        <w:t>) tudományos alapossággal támasztotta alá a klímaváltozás tényét, amit mára a világ</w:t>
      </w:r>
      <w:r w:rsidR="0087546B" w:rsidRPr="00D13BFF">
        <w:rPr>
          <w:rFonts w:cs="Arial"/>
        </w:rPr>
        <w:t xml:space="preserve"> </w:t>
      </w:r>
      <w:r w:rsidRPr="00D13BFF">
        <w:rPr>
          <w:rFonts w:cs="Arial"/>
        </w:rPr>
        <w:t>elitje</w:t>
      </w:r>
      <w:r w:rsidR="008E02D0" w:rsidRPr="00D13BFF">
        <w:rPr>
          <w:rFonts w:cs="Arial"/>
        </w:rPr>
        <w:t xml:space="preserve"> és széles közvélemény</w:t>
      </w:r>
      <w:r w:rsidRPr="00D13BFF">
        <w:rPr>
          <w:rFonts w:cs="Arial"/>
        </w:rPr>
        <w:t xml:space="preserve"> is </w:t>
      </w:r>
      <w:r w:rsidR="008E02D0" w:rsidRPr="00D13BFF">
        <w:rPr>
          <w:rFonts w:cs="Arial"/>
        </w:rPr>
        <w:t xml:space="preserve">egyre inkább </w:t>
      </w:r>
      <w:r w:rsidRPr="00D13BFF">
        <w:rPr>
          <w:rFonts w:cs="Arial"/>
        </w:rPr>
        <w:t xml:space="preserve">tényként </w:t>
      </w:r>
      <w:r w:rsidR="008E02D0" w:rsidRPr="00D13BFF">
        <w:rPr>
          <w:rFonts w:cs="Arial"/>
        </w:rPr>
        <w:t>fogad el</w:t>
      </w:r>
      <w:r w:rsidRPr="00D13BFF">
        <w:rPr>
          <w:rFonts w:cs="Arial"/>
        </w:rPr>
        <w:t xml:space="preserve">. A testület </w:t>
      </w:r>
      <w:r w:rsidR="00C6270B" w:rsidRPr="005A1CFC">
        <w:rPr>
          <w:rFonts w:cs="Arial"/>
        </w:rPr>
        <w:t>a 2014-ben</w:t>
      </w:r>
      <w:r w:rsidR="00C6270B" w:rsidRPr="00D13BFF">
        <w:rPr>
          <w:rFonts w:cs="Arial"/>
        </w:rPr>
        <w:t xml:space="preserve"> közzétett</w:t>
      </w:r>
      <w:r w:rsidRPr="00D13BFF">
        <w:rPr>
          <w:rFonts w:cs="Arial"/>
        </w:rPr>
        <w:t xml:space="preserve"> 5. számú jelentésében kimondta</w:t>
      </w:r>
      <w:r w:rsidR="00C6270B" w:rsidRPr="00D13BFF">
        <w:rPr>
          <w:rFonts w:cs="Arial"/>
        </w:rPr>
        <w:t xml:space="preserve"> azt, az évtizedek óta sejtett tényt</w:t>
      </w:r>
      <w:r w:rsidRPr="00D13BFF">
        <w:rPr>
          <w:rFonts w:cs="Arial"/>
        </w:rPr>
        <w:t xml:space="preserve">, hogy </w:t>
      </w:r>
      <w:r w:rsidRPr="00D13BFF">
        <w:rPr>
          <w:rFonts w:cs="Arial"/>
          <w:b/>
          <w:bCs/>
          <w:i/>
          <w:iCs/>
        </w:rPr>
        <w:t>a klímaváltozás elsődlegesen emberi eredetre vezethető vissza</w:t>
      </w:r>
      <w:r w:rsidRPr="00D13BFF">
        <w:rPr>
          <w:rFonts w:cs="Arial"/>
        </w:rPr>
        <w:t xml:space="preserve">. </w:t>
      </w:r>
    </w:p>
    <w:p w14:paraId="1E85E815" w14:textId="66309432" w:rsidR="00A577E6" w:rsidRPr="00D13BFF" w:rsidRDefault="00A577E6" w:rsidP="00A577E6">
      <w:pPr>
        <w:rPr>
          <w:rFonts w:cs="Arial"/>
        </w:rPr>
      </w:pPr>
      <w:r w:rsidRPr="00D13BFF">
        <w:rPr>
          <w:rFonts w:cs="Arial"/>
        </w:rPr>
        <w:t xml:space="preserve">Az éghajlatváltozás a társadalmunk előtt álló egyik legfontosabb kihívás, mivel alapjaiban veszélyezteti az életfeltételeinket, egészségünket, biztonságunkat. Itt kell tisztázni, hogy nem a Földi élet fennmaradása a kérdés, mert az, ha mégoly súlyos sérülésekkel is, de fennmarad. A klímaváltozás kezelésének a tétje valójában a ma ismert civilizációs berendezkedésünk, életminőségünk és ezeknek az utódaink számára való megőrzése. </w:t>
      </w:r>
    </w:p>
    <w:p w14:paraId="5722F309" w14:textId="212EA7BB" w:rsidR="006F2A63" w:rsidRPr="00D13BFF" w:rsidRDefault="006F2A63" w:rsidP="006F2A63">
      <w:pPr>
        <w:rPr>
          <w:rFonts w:cs="Arial"/>
        </w:rPr>
      </w:pPr>
      <w:r w:rsidRPr="00D13BFF">
        <w:rPr>
          <w:rFonts w:cs="Arial"/>
        </w:rPr>
        <w:t xml:space="preserve">A korábbi IPCC jelentések már feltárták, hogy </w:t>
      </w:r>
      <w:r w:rsidRPr="00D13BFF">
        <w:rPr>
          <w:rFonts w:cs="Arial"/>
          <w:i/>
          <w:iCs/>
        </w:rPr>
        <w:t>az éghajlat megváltozásának a fő oka az üvegházhatású gázok, elsősorban a CO</w:t>
      </w:r>
      <w:r w:rsidRPr="00DC37F1">
        <w:rPr>
          <w:rFonts w:cs="Arial"/>
          <w:i/>
          <w:iCs/>
          <w:vertAlign w:val="subscript"/>
        </w:rPr>
        <w:t>2</w:t>
      </w:r>
      <w:r w:rsidRPr="00D13BFF">
        <w:rPr>
          <w:rFonts w:cs="Arial"/>
          <w:i/>
          <w:iCs/>
        </w:rPr>
        <w:t xml:space="preserve"> kibocsátásának a növekedése</w:t>
      </w:r>
      <w:r w:rsidRPr="00D13BFF">
        <w:rPr>
          <w:rFonts w:cs="Arial"/>
        </w:rPr>
        <w:t xml:space="preserve">, ami a fosszilis energiahordozók elégetése és az intenzív emberi beavatkozások miatt következett be. A cél tehát ennek szintjének csökkentése. </w:t>
      </w:r>
    </w:p>
    <w:p w14:paraId="453BD72D" w14:textId="77777777" w:rsidR="0039177A" w:rsidRDefault="00653113" w:rsidP="0039177A">
      <w:pPr>
        <w:keepNext/>
        <w:jc w:val="center"/>
      </w:pPr>
      <w:r w:rsidRPr="00D13BFF">
        <w:rPr>
          <w:rFonts w:cs="Arial"/>
          <w:noProof/>
          <w:lang w:eastAsia="hu-HU"/>
        </w:rPr>
        <w:drawing>
          <wp:inline distT="0" distB="0" distL="0" distR="0" wp14:anchorId="63899994" wp14:editId="3D4CB32F">
            <wp:extent cx="4598458" cy="2968625"/>
            <wp:effectExtent l="0" t="0" r="0" b="3175"/>
            <wp:docPr id="12" name="Kép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Kép 12"/>
                    <pic:cNvPicPr/>
                  </pic:nvPicPr>
                  <pic:blipFill rotWithShape="1">
                    <a:blip r:embed="rId12">
                      <a:extLst>
                        <a:ext uri="{28A0092B-C50C-407E-A947-70E740481C1C}">
                          <a14:useLocalDpi xmlns:a14="http://schemas.microsoft.com/office/drawing/2010/main" val="0"/>
                        </a:ext>
                      </a:extLst>
                    </a:blip>
                    <a:srcRect t="-1190" r="47751" b="50595"/>
                    <a:stretch/>
                  </pic:blipFill>
                  <pic:spPr bwMode="auto">
                    <a:xfrm>
                      <a:off x="0" y="0"/>
                      <a:ext cx="4623587" cy="2984848"/>
                    </a:xfrm>
                    <a:prstGeom prst="rect">
                      <a:avLst/>
                    </a:prstGeom>
                    <a:ln>
                      <a:noFill/>
                    </a:ln>
                    <a:extLst>
                      <a:ext uri="{53640926-AAD7-44D8-BBD7-CCE9431645EC}">
                        <a14:shadowObscured xmlns:a14="http://schemas.microsoft.com/office/drawing/2010/main"/>
                      </a:ext>
                    </a:extLst>
                  </pic:spPr>
                </pic:pic>
              </a:graphicData>
            </a:graphic>
          </wp:inline>
        </w:drawing>
      </w:r>
    </w:p>
    <w:p w14:paraId="72D285A5" w14:textId="752C9A9F" w:rsidR="006F2A63" w:rsidRPr="00D13BFF" w:rsidRDefault="00467D3E" w:rsidP="0039177A">
      <w:pPr>
        <w:pStyle w:val="Nincstrkz"/>
        <w:jc w:val="center"/>
        <w:rPr>
          <w:rFonts w:cs="Arial"/>
        </w:rPr>
      </w:pPr>
      <w:r>
        <w:rPr>
          <w:rFonts w:cs="Arial"/>
        </w:rPr>
        <w:fldChar w:fldCharType="begin"/>
      </w:r>
      <w:r>
        <w:rPr>
          <w:rFonts w:cs="Arial"/>
        </w:rPr>
        <w:instrText xml:space="preserve"> SEQ ábra \* ARABIC </w:instrText>
      </w:r>
      <w:r>
        <w:rPr>
          <w:rFonts w:cs="Arial"/>
        </w:rPr>
        <w:fldChar w:fldCharType="separate"/>
      </w:r>
      <w:bookmarkStart w:id="7" w:name="_Toc89890828"/>
      <w:r w:rsidR="00972BC9">
        <w:rPr>
          <w:rFonts w:cs="Arial"/>
          <w:noProof/>
        </w:rPr>
        <w:t>2</w:t>
      </w:r>
      <w:r>
        <w:rPr>
          <w:rFonts w:cs="Arial"/>
        </w:rPr>
        <w:fldChar w:fldCharType="end"/>
      </w:r>
      <w:r w:rsidR="0039177A">
        <w:t xml:space="preserve">. ábra </w:t>
      </w:r>
      <w:r w:rsidR="0061322A">
        <w:t xml:space="preserve">- </w:t>
      </w:r>
      <w:r w:rsidR="0039177A" w:rsidRPr="00080D0A">
        <w:t>Szén-dioxid koncentráció változása 1978-2020</w:t>
      </w:r>
      <w:bookmarkEnd w:id="7"/>
    </w:p>
    <w:p w14:paraId="6411D927" w14:textId="77777777" w:rsidR="00F21F30" w:rsidRDefault="00F21F30" w:rsidP="002411E9">
      <w:pPr>
        <w:rPr>
          <w:rFonts w:cs="Arial"/>
          <w:iCs/>
        </w:rPr>
      </w:pPr>
    </w:p>
    <w:p w14:paraId="69EC0705" w14:textId="1DD3DEAA" w:rsidR="007203BC" w:rsidRPr="00D13BFF" w:rsidRDefault="006F2A63" w:rsidP="002411E9">
      <w:pPr>
        <w:rPr>
          <w:rFonts w:cs="Arial"/>
          <w:iCs/>
        </w:rPr>
      </w:pPr>
      <w:r w:rsidRPr="00D13BFF">
        <w:rPr>
          <w:rFonts w:cs="Arial"/>
          <w:iCs/>
        </w:rPr>
        <w:t>A</w:t>
      </w:r>
      <w:r w:rsidR="00D13BFF" w:rsidRPr="00D13BFF">
        <w:rPr>
          <w:rFonts w:cs="Arial"/>
          <w:iCs/>
        </w:rPr>
        <w:t xml:space="preserve"> referenciaértékű </w:t>
      </w:r>
      <w:r w:rsidR="007203BC" w:rsidRPr="00D13BFF">
        <w:rPr>
          <w:rFonts w:cs="Arial"/>
          <w:iCs/>
        </w:rPr>
        <w:t xml:space="preserve">Mauna Loa Obszervatórium mérései </w:t>
      </w:r>
      <w:r w:rsidR="00D13BFF" w:rsidRPr="00D13BFF">
        <w:rPr>
          <w:rFonts w:cs="Arial"/>
          <w:iCs/>
        </w:rPr>
        <w:t xml:space="preserve">szerint </w:t>
      </w:r>
      <w:r w:rsidR="007203BC" w:rsidRPr="00D13BFF">
        <w:rPr>
          <w:rFonts w:cs="Arial"/>
          <w:iCs/>
        </w:rPr>
        <w:t>a</w:t>
      </w:r>
      <w:r w:rsidRPr="00D13BFF">
        <w:rPr>
          <w:rFonts w:cs="Arial"/>
          <w:iCs/>
        </w:rPr>
        <w:t xml:space="preserve"> CO</w:t>
      </w:r>
      <w:r w:rsidRPr="00D13BFF">
        <w:rPr>
          <w:rFonts w:cs="Arial"/>
          <w:iCs/>
          <w:vertAlign w:val="subscript"/>
        </w:rPr>
        <w:t>2</w:t>
      </w:r>
      <w:r w:rsidRPr="00D13BFF">
        <w:rPr>
          <w:rFonts w:cs="Arial"/>
          <w:iCs/>
        </w:rPr>
        <w:t xml:space="preserve"> </w:t>
      </w:r>
      <w:r w:rsidR="00D13BFF" w:rsidRPr="00D13BFF">
        <w:rPr>
          <w:rFonts w:cs="Arial"/>
          <w:iCs/>
        </w:rPr>
        <w:t xml:space="preserve">légkörben mért koncentrációja </w:t>
      </w:r>
      <w:r w:rsidR="007203BC" w:rsidRPr="00D13BFF">
        <w:rPr>
          <w:rFonts w:cs="Arial"/>
          <w:iCs/>
        </w:rPr>
        <w:t>évtizedek óta egyenletesen és meredeken növekszik.</w:t>
      </w:r>
      <w:r w:rsidRPr="00D13BFF">
        <w:rPr>
          <w:rFonts w:cs="Arial"/>
          <w:iCs/>
        </w:rPr>
        <w:t xml:space="preserve"> A</w:t>
      </w:r>
      <w:r w:rsidR="00D13BFF">
        <w:rPr>
          <w:rFonts w:cs="Arial"/>
          <w:iCs/>
        </w:rPr>
        <w:t xml:space="preserve"> jégminták alapján az</w:t>
      </w:r>
      <w:r w:rsidRPr="00D13BFF">
        <w:rPr>
          <w:rFonts w:cs="Arial"/>
          <w:iCs/>
        </w:rPr>
        <w:t xml:space="preserve"> </w:t>
      </w:r>
      <w:r w:rsidR="007203BC" w:rsidRPr="00D13BFF">
        <w:rPr>
          <w:rFonts w:cs="Arial"/>
          <w:iCs/>
        </w:rPr>
        <w:t>év(tíz)ezredeken át csak igen kis kilengést mutató</w:t>
      </w:r>
      <w:r w:rsidR="00D13BFF" w:rsidRPr="00D13BFF">
        <w:rPr>
          <w:rFonts w:cs="Arial"/>
          <w:iCs/>
        </w:rPr>
        <w:t xml:space="preserve">, </w:t>
      </w:r>
      <w:r w:rsidR="00D13BFF">
        <w:rPr>
          <w:rFonts w:cs="Arial"/>
          <w:iCs/>
        </w:rPr>
        <w:t>280 ppm értékről a CO</w:t>
      </w:r>
      <w:r w:rsidR="00D13BFF" w:rsidRPr="00D13BFF">
        <w:rPr>
          <w:rFonts w:cs="Arial"/>
          <w:iCs/>
          <w:vertAlign w:val="subscript"/>
        </w:rPr>
        <w:t>2</w:t>
      </w:r>
      <w:r w:rsidR="00D13BFF">
        <w:rPr>
          <w:rFonts w:cs="Arial"/>
          <w:iCs/>
        </w:rPr>
        <w:t xml:space="preserve"> szintje </w:t>
      </w:r>
      <w:r w:rsidR="00D13BFF" w:rsidRPr="00D13BFF">
        <w:rPr>
          <w:rFonts w:cs="Arial"/>
          <w:iCs/>
        </w:rPr>
        <w:t>az ipari forradalom óta lass</w:t>
      </w:r>
      <w:r w:rsidR="00D13BFF">
        <w:rPr>
          <w:rFonts w:cs="Arial"/>
          <w:iCs/>
        </w:rPr>
        <w:t>an, 1900 óta kissé gyorsabban, de még mindig enyhén</w:t>
      </w:r>
      <w:r w:rsidR="00D13BFF" w:rsidRPr="00D13BFF">
        <w:rPr>
          <w:rFonts w:cs="Arial"/>
          <w:iCs/>
        </w:rPr>
        <w:t xml:space="preserve"> emelked</w:t>
      </w:r>
      <w:r w:rsidR="00D13BFF">
        <w:rPr>
          <w:rFonts w:cs="Arial"/>
          <w:iCs/>
        </w:rPr>
        <w:t>ett, majd</w:t>
      </w:r>
      <w:r w:rsidRPr="00D13BFF">
        <w:rPr>
          <w:rFonts w:cs="Arial"/>
          <w:iCs/>
        </w:rPr>
        <w:t xml:space="preserve"> </w:t>
      </w:r>
      <w:r w:rsidR="007203BC" w:rsidRPr="00D13BFF">
        <w:rPr>
          <w:rFonts w:cs="Arial"/>
          <w:iCs/>
        </w:rPr>
        <w:t>a</w:t>
      </w:r>
      <w:r w:rsidR="00D13BFF" w:rsidRPr="00D13BFF">
        <w:rPr>
          <w:rFonts w:cs="Arial"/>
          <w:iCs/>
        </w:rPr>
        <w:t>z 1950-es évektől indult meredek növekedésnek. Az</w:t>
      </w:r>
      <w:r w:rsidR="007203BC" w:rsidRPr="00D13BFF">
        <w:rPr>
          <w:rFonts w:cs="Arial"/>
          <w:iCs/>
        </w:rPr>
        <w:t xml:space="preserve"> </w:t>
      </w:r>
      <w:r w:rsidR="00653113" w:rsidRPr="00D13BFF">
        <w:rPr>
          <w:rFonts w:cs="Arial"/>
          <w:iCs/>
        </w:rPr>
        <w:t>1978-</w:t>
      </w:r>
      <w:r w:rsidR="007203BC" w:rsidRPr="00D13BFF">
        <w:rPr>
          <w:rFonts w:cs="Arial"/>
          <w:iCs/>
        </w:rPr>
        <w:t>as</w:t>
      </w:r>
      <w:r w:rsidR="00653113" w:rsidRPr="00D13BFF">
        <w:rPr>
          <w:rFonts w:cs="Arial"/>
          <w:iCs/>
        </w:rPr>
        <w:t xml:space="preserve"> 337 ppm</w:t>
      </w:r>
      <w:r w:rsidR="007203BC" w:rsidRPr="00D13BFF">
        <w:rPr>
          <w:rFonts w:cs="Arial"/>
          <w:iCs/>
        </w:rPr>
        <w:t xml:space="preserve">-ről dinamikusan növekedve </w:t>
      </w:r>
      <w:r w:rsidRPr="00D13BFF">
        <w:rPr>
          <w:rFonts w:cs="Arial"/>
          <w:iCs/>
        </w:rPr>
        <w:t>201</w:t>
      </w:r>
      <w:r w:rsidR="00653113" w:rsidRPr="00D13BFF">
        <w:rPr>
          <w:rFonts w:cs="Arial"/>
          <w:iCs/>
        </w:rPr>
        <w:t>4</w:t>
      </w:r>
      <w:r w:rsidRPr="00D13BFF">
        <w:rPr>
          <w:rFonts w:cs="Arial"/>
          <w:iCs/>
        </w:rPr>
        <w:t>-</w:t>
      </w:r>
      <w:r w:rsidR="00653113" w:rsidRPr="00D13BFF">
        <w:rPr>
          <w:rFonts w:cs="Arial"/>
          <w:iCs/>
        </w:rPr>
        <w:t xml:space="preserve">ben </w:t>
      </w:r>
      <w:r w:rsidR="007203BC" w:rsidRPr="00D13BFF">
        <w:rPr>
          <w:rFonts w:cs="Arial"/>
          <w:iCs/>
        </w:rPr>
        <w:t>már át</w:t>
      </w:r>
      <w:r w:rsidR="00653113" w:rsidRPr="00D13BFF">
        <w:rPr>
          <w:rFonts w:cs="Arial"/>
          <w:iCs/>
        </w:rPr>
        <w:t xml:space="preserve">lépte a 400 ppm szintet. </w:t>
      </w:r>
    </w:p>
    <w:p w14:paraId="115E01EE" w14:textId="3CEAF5A6" w:rsidR="006F2A63" w:rsidRPr="00D13BFF" w:rsidRDefault="00D13BFF" w:rsidP="003F1B4F">
      <w:pPr>
        <w:jc w:val="center"/>
        <w:rPr>
          <w:rFonts w:cs="Arial"/>
          <w:b/>
          <w:bCs/>
          <w:iCs/>
        </w:rPr>
      </w:pPr>
      <w:r>
        <w:rPr>
          <w:rFonts w:cs="Arial"/>
          <w:b/>
          <w:bCs/>
          <w:iCs/>
        </w:rPr>
        <w:t xml:space="preserve">A </w:t>
      </w:r>
      <w:r w:rsidR="002411E9" w:rsidRPr="00D13BFF">
        <w:rPr>
          <w:rFonts w:cs="Arial"/>
          <w:b/>
          <w:bCs/>
          <w:iCs/>
        </w:rPr>
        <w:t>CO</w:t>
      </w:r>
      <w:r w:rsidR="002411E9" w:rsidRPr="00D13BFF">
        <w:rPr>
          <w:rFonts w:cs="Arial"/>
          <w:b/>
          <w:bCs/>
          <w:iCs/>
          <w:vertAlign w:val="subscript"/>
        </w:rPr>
        <w:t>2</w:t>
      </w:r>
      <w:r w:rsidR="002411E9" w:rsidRPr="00D13BFF">
        <w:rPr>
          <w:rFonts w:cs="Arial"/>
          <w:b/>
          <w:bCs/>
          <w:iCs/>
        </w:rPr>
        <w:t xml:space="preserve"> </w:t>
      </w:r>
      <w:r w:rsidR="00653113" w:rsidRPr="00D13BFF">
        <w:rPr>
          <w:rFonts w:cs="Arial"/>
          <w:b/>
          <w:bCs/>
          <w:iCs/>
        </w:rPr>
        <w:t>aktuális szint</w:t>
      </w:r>
      <w:r w:rsidR="002411E9" w:rsidRPr="00D13BFF">
        <w:rPr>
          <w:rFonts w:cs="Arial"/>
          <w:b/>
          <w:bCs/>
          <w:iCs/>
        </w:rPr>
        <w:t>je</w:t>
      </w:r>
      <w:r w:rsidR="003F1B4F" w:rsidRPr="00D13BFF">
        <w:rPr>
          <w:rFonts w:cs="Arial"/>
          <w:b/>
          <w:bCs/>
          <w:iCs/>
        </w:rPr>
        <w:t xml:space="preserve"> már</w:t>
      </w:r>
      <w:r w:rsidR="00653113" w:rsidRPr="00D13BFF">
        <w:rPr>
          <w:rFonts w:cs="Arial"/>
          <w:b/>
          <w:bCs/>
          <w:iCs/>
        </w:rPr>
        <w:t xml:space="preserve"> </w:t>
      </w:r>
      <w:r w:rsidR="00C22824">
        <w:rPr>
          <w:rFonts w:cs="Arial"/>
          <w:b/>
          <w:bCs/>
          <w:iCs/>
        </w:rPr>
        <w:t xml:space="preserve">meghaladja a </w:t>
      </w:r>
      <w:r w:rsidR="00653113" w:rsidRPr="00D13BFF">
        <w:rPr>
          <w:rFonts w:cs="Arial"/>
          <w:b/>
          <w:bCs/>
          <w:iCs/>
        </w:rPr>
        <w:t>412 ppm</w:t>
      </w:r>
      <w:r w:rsidR="00C22824">
        <w:rPr>
          <w:rFonts w:cs="Arial"/>
          <w:b/>
          <w:bCs/>
          <w:iCs/>
        </w:rPr>
        <w:t>-et</w:t>
      </w:r>
      <w:r w:rsidR="00653113" w:rsidRPr="00D13BFF">
        <w:rPr>
          <w:rFonts w:cs="Arial"/>
          <w:b/>
          <w:bCs/>
          <w:iCs/>
        </w:rPr>
        <w:t>!</w:t>
      </w:r>
      <w:r w:rsidR="006F2A63" w:rsidRPr="00E827B5">
        <w:rPr>
          <w:rFonts w:cs="Arial"/>
          <w:b/>
          <w:bCs/>
          <w:iCs/>
          <w:sz w:val="18"/>
          <w:szCs w:val="18"/>
          <w:vertAlign w:val="superscript"/>
        </w:rPr>
        <w:footnoteReference w:id="3"/>
      </w:r>
    </w:p>
    <w:p w14:paraId="054D44C8" w14:textId="1CA982B4" w:rsidR="00D13BFF" w:rsidRPr="00D13BFF" w:rsidRDefault="00D13BFF" w:rsidP="00A4348A">
      <w:pPr>
        <w:rPr>
          <w:rFonts w:cs="Arial"/>
        </w:rPr>
      </w:pPr>
      <w:r w:rsidRPr="00D13BFF">
        <w:rPr>
          <w:rFonts w:cs="Arial"/>
        </w:rPr>
        <w:t xml:space="preserve">A klímaváltozás hatásai alól a világ egyetlen térsége és városa sem vonhatja ki magát. </w:t>
      </w:r>
    </w:p>
    <w:p w14:paraId="74ABBD5F" w14:textId="2F810FF0" w:rsidR="006F2A63" w:rsidRPr="00D13BFF" w:rsidRDefault="006F2A63" w:rsidP="006F2A63">
      <w:pPr>
        <w:rPr>
          <w:rFonts w:cs="Arial"/>
        </w:rPr>
      </w:pPr>
      <w:r w:rsidRPr="00D13BFF">
        <w:rPr>
          <w:rFonts w:cs="Arial"/>
        </w:rPr>
        <w:t>A Magyar Tudományos Akadémia VAHAVA projektje</w:t>
      </w:r>
      <w:r w:rsidRPr="00E827B5">
        <w:rPr>
          <w:rFonts w:cs="Arial"/>
          <w:vertAlign w:val="superscript"/>
        </w:rPr>
        <w:footnoteReference w:id="4"/>
      </w:r>
      <w:r w:rsidRPr="00D13BFF">
        <w:rPr>
          <w:rFonts w:cs="Arial"/>
        </w:rPr>
        <w:t xml:space="preserve"> mutatott rá első ízben tudományos alapossággal, hogy </w:t>
      </w:r>
      <w:r w:rsidRPr="00D13BFF">
        <w:rPr>
          <w:rFonts w:cs="Arial"/>
          <w:i/>
        </w:rPr>
        <w:t>„</w:t>
      </w:r>
      <w:r w:rsidRPr="00D13BFF">
        <w:rPr>
          <w:rFonts w:cs="Arial"/>
          <w:bCs/>
          <w:i/>
        </w:rPr>
        <w:t>Magyarország éghajlati sérülékenysége európai léptékben is jelentős”</w:t>
      </w:r>
      <w:r w:rsidRPr="00D13BFF">
        <w:rPr>
          <w:rFonts w:cs="Arial"/>
        </w:rPr>
        <w:t xml:space="preserve">. </w:t>
      </w:r>
    </w:p>
    <w:p w14:paraId="646FD097" w14:textId="2EB91BC6" w:rsidR="006F2A63" w:rsidRPr="00D13BFF" w:rsidRDefault="006F2A63" w:rsidP="006F2A63">
      <w:pPr>
        <w:rPr>
          <w:rFonts w:cs="Arial"/>
        </w:rPr>
      </w:pPr>
      <w:r w:rsidRPr="00D13BFF">
        <w:rPr>
          <w:rFonts w:cs="Arial"/>
        </w:rPr>
        <w:t xml:space="preserve">A települési szint </w:t>
      </w:r>
      <w:r w:rsidR="00D13BFF" w:rsidRPr="00D13BFF">
        <w:rPr>
          <w:rFonts w:cs="Arial"/>
        </w:rPr>
        <w:t xml:space="preserve">ezen belül </w:t>
      </w:r>
      <w:r w:rsidRPr="00D13BFF">
        <w:rPr>
          <w:rFonts w:cs="Arial"/>
        </w:rPr>
        <w:t>elengedhetetlen az éghajlat-változási felkészülésben, mind a megelőzésben, mind az alkalmazkodásban.</w:t>
      </w:r>
    </w:p>
    <w:p w14:paraId="30A22CB7" w14:textId="574D09A9" w:rsidR="006F2A63" w:rsidRPr="00D13BFF" w:rsidRDefault="006F2A63" w:rsidP="006F2A63">
      <w:pPr>
        <w:rPr>
          <w:rFonts w:cs="Arial"/>
        </w:rPr>
      </w:pPr>
      <w:r w:rsidRPr="00D13BFF">
        <w:rPr>
          <w:rFonts w:cs="Arial"/>
        </w:rPr>
        <w:t xml:space="preserve">Ezt a megállapítást több kutatás mellett magáénak érzi az a közel </w:t>
      </w:r>
      <w:r w:rsidR="00D13BFF" w:rsidRPr="00D13BFF">
        <w:rPr>
          <w:rFonts w:cs="Arial"/>
        </w:rPr>
        <w:t>60</w:t>
      </w:r>
      <w:r w:rsidRPr="00D13BFF">
        <w:rPr>
          <w:rFonts w:cs="Arial"/>
        </w:rPr>
        <w:t>00 európai település is, amelyek a Covenant of Mayors (Polgármester Szövetsége) szervezet keretében önként kötelezték magukat, hogy 20</w:t>
      </w:r>
      <w:r w:rsidR="004170A3" w:rsidRPr="00D13BFF">
        <w:rPr>
          <w:rFonts w:cs="Arial"/>
        </w:rPr>
        <w:t>3</w:t>
      </w:r>
      <w:r w:rsidRPr="00D13BFF">
        <w:rPr>
          <w:rFonts w:cs="Arial"/>
        </w:rPr>
        <w:t xml:space="preserve">0-ig </w:t>
      </w:r>
      <w:r w:rsidR="00EA2252">
        <w:rPr>
          <w:rFonts w:cs="Arial"/>
        </w:rPr>
        <w:t>35</w:t>
      </w:r>
      <w:r w:rsidRPr="00D13BFF">
        <w:rPr>
          <w:rFonts w:cs="Arial"/>
        </w:rPr>
        <w:t xml:space="preserve"> %-os CO</w:t>
      </w:r>
      <w:r w:rsidR="00FF0295" w:rsidRPr="00D13BFF">
        <w:rPr>
          <w:rFonts w:cs="Arial"/>
          <w:vertAlign w:val="subscript"/>
        </w:rPr>
        <w:t>2</w:t>
      </w:r>
      <w:r w:rsidRPr="00D13BFF">
        <w:rPr>
          <w:rFonts w:cs="Arial"/>
        </w:rPr>
        <w:t xml:space="preserve"> kibocsátás csökkentést érnek el a klímánk védelme érdekében. </w:t>
      </w:r>
      <w:r w:rsidR="00D13BFF" w:rsidRPr="00D13BFF">
        <w:rPr>
          <w:rFonts w:cs="Arial"/>
        </w:rPr>
        <w:t>A csatlakozó önkormányzatok</w:t>
      </w:r>
      <w:r w:rsidRPr="00D13BFF">
        <w:rPr>
          <w:rFonts w:cs="Arial"/>
        </w:rPr>
        <w:t xml:space="preserve"> Fenntartható Energia</w:t>
      </w:r>
      <w:r w:rsidR="004170A3" w:rsidRPr="00D13BFF">
        <w:rPr>
          <w:rFonts w:cs="Arial"/>
        </w:rPr>
        <w:t>-</w:t>
      </w:r>
      <w:r w:rsidRPr="00D13BFF">
        <w:rPr>
          <w:rFonts w:cs="Arial"/>
        </w:rPr>
        <w:t xml:space="preserve"> </w:t>
      </w:r>
      <w:r w:rsidR="000463BE" w:rsidRPr="00D13BFF">
        <w:rPr>
          <w:rFonts w:cs="Arial"/>
        </w:rPr>
        <w:t>és Klíma</w:t>
      </w:r>
      <w:r w:rsidR="008030C2">
        <w:rPr>
          <w:rFonts w:cs="Arial"/>
        </w:rPr>
        <w:t xml:space="preserve"> A</w:t>
      </w:r>
      <w:r w:rsidRPr="00D13BFF">
        <w:rPr>
          <w:rFonts w:cs="Arial"/>
        </w:rPr>
        <w:t>kció</w:t>
      </w:r>
      <w:r w:rsidR="008030C2">
        <w:rPr>
          <w:rFonts w:cs="Arial"/>
        </w:rPr>
        <w:t>t</w:t>
      </w:r>
      <w:r w:rsidRPr="00D13BFF">
        <w:rPr>
          <w:rFonts w:cs="Arial"/>
        </w:rPr>
        <w:t>erv (</w:t>
      </w:r>
      <w:r w:rsidR="000463BE" w:rsidRPr="00D13BFF">
        <w:rPr>
          <w:rFonts w:cs="Arial"/>
        </w:rPr>
        <w:t>SECAP</w:t>
      </w:r>
      <w:r w:rsidRPr="00D13BFF">
        <w:rPr>
          <w:rFonts w:cs="Arial"/>
        </w:rPr>
        <w:t xml:space="preserve">) keretében rögzítik az ennek érdekében </w:t>
      </w:r>
      <w:r w:rsidR="00D13BFF" w:rsidRPr="00D13BFF">
        <w:rPr>
          <w:rFonts w:cs="Arial"/>
        </w:rPr>
        <w:t xml:space="preserve">megfogalmazott céljaikat és tevékenységeiket. </w:t>
      </w:r>
    </w:p>
    <w:p w14:paraId="065DAEC0" w14:textId="7FBEA6D3" w:rsidR="00E779C8" w:rsidRPr="00D13BFF" w:rsidRDefault="00E779C8" w:rsidP="00E779C8">
      <w:pPr>
        <w:rPr>
          <w:rFonts w:cs="Arial"/>
        </w:rPr>
      </w:pPr>
      <w:r w:rsidRPr="00D13BFF">
        <w:rPr>
          <w:rFonts w:cs="Arial"/>
        </w:rPr>
        <w:t xml:space="preserve">A </w:t>
      </w:r>
      <w:r w:rsidR="00945C4F" w:rsidRPr="00D13BFF">
        <w:rPr>
          <w:rFonts w:cs="Arial"/>
        </w:rPr>
        <w:t xml:space="preserve">Fenntartható Energia- és Klíma Akcióterv </w:t>
      </w:r>
      <w:r w:rsidRPr="00D13BFF">
        <w:rPr>
          <w:rFonts w:cs="Arial"/>
        </w:rPr>
        <w:t>az a kulcsdokumentum, amelyben a Polgármesterek Szövetségek aláírója felvázolja, hogyan kívánja elérni 20</w:t>
      </w:r>
      <w:r w:rsidR="009D5003" w:rsidRPr="00D13BFF">
        <w:rPr>
          <w:rFonts w:cs="Arial"/>
        </w:rPr>
        <w:t>3</w:t>
      </w:r>
      <w:r w:rsidRPr="00D13BFF">
        <w:rPr>
          <w:rFonts w:cs="Arial"/>
        </w:rPr>
        <w:t>0-ig a célként kitűzött, meghatározott mértékű</w:t>
      </w:r>
      <w:r w:rsidR="00BA7352" w:rsidRPr="00D13BFF">
        <w:rPr>
          <w:rFonts w:cs="Arial"/>
        </w:rPr>
        <w:t>, számszerűsített</w:t>
      </w:r>
      <w:r w:rsidRPr="00D13BFF">
        <w:rPr>
          <w:rFonts w:cs="Arial"/>
        </w:rPr>
        <w:t xml:space="preserve"> CO</w:t>
      </w:r>
      <w:r w:rsidRPr="00FF0295">
        <w:rPr>
          <w:rFonts w:cs="Arial"/>
          <w:vertAlign w:val="subscript"/>
        </w:rPr>
        <w:t>2</w:t>
      </w:r>
      <w:r w:rsidRPr="00D13BFF">
        <w:rPr>
          <w:rFonts w:cs="Arial"/>
        </w:rPr>
        <w:t xml:space="preserve"> emisszió </w:t>
      </w:r>
      <w:r w:rsidR="00BA7352" w:rsidRPr="00D13BFF">
        <w:rPr>
          <w:rFonts w:cs="Arial"/>
        </w:rPr>
        <w:t xml:space="preserve">ütemezett </w:t>
      </w:r>
      <w:r w:rsidRPr="00D13BFF">
        <w:rPr>
          <w:rFonts w:cs="Arial"/>
        </w:rPr>
        <w:t xml:space="preserve">csökkentését. A </w:t>
      </w:r>
      <w:r w:rsidR="00D13BFF">
        <w:rPr>
          <w:rFonts w:cs="Arial"/>
        </w:rPr>
        <w:t>terv</w:t>
      </w:r>
      <w:r w:rsidRPr="00D13BFF">
        <w:rPr>
          <w:rFonts w:cs="Arial"/>
        </w:rPr>
        <w:t xml:space="preserve"> keretein belül meghatározza az ehhez szükséges tevé</w:t>
      </w:r>
      <w:r w:rsidR="00BA7352" w:rsidRPr="00D13BFF">
        <w:rPr>
          <w:rFonts w:cs="Arial"/>
        </w:rPr>
        <w:t xml:space="preserve">kenységeket és intézkedéseket, </w:t>
      </w:r>
      <w:r w:rsidRPr="00D13BFF">
        <w:rPr>
          <w:rFonts w:cs="Arial"/>
        </w:rPr>
        <w:t xml:space="preserve">valamint a hozzájuk tartozó határidőket és kötelezettségeket. A Szövetség tagjai szabadon választhatják meg a </w:t>
      </w:r>
      <w:r w:rsidR="000463BE" w:rsidRPr="00D13BFF">
        <w:rPr>
          <w:rFonts w:cs="Arial"/>
        </w:rPr>
        <w:t>SECAP</w:t>
      </w:r>
      <w:r w:rsidRPr="00D13BFF">
        <w:rPr>
          <w:rFonts w:cs="Arial"/>
        </w:rPr>
        <w:t xml:space="preserve"> formátumát, amíg az összhangban van az általános </w:t>
      </w:r>
      <w:r w:rsidR="000463BE" w:rsidRPr="00D13BFF">
        <w:rPr>
          <w:rFonts w:cs="Arial"/>
        </w:rPr>
        <w:t>SECAP</w:t>
      </w:r>
      <w:r w:rsidRPr="00D13BFF">
        <w:rPr>
          <w:rFonts w:cs="Arial"/>
        </w:rPr>
        <w:t xml:space="preserve"> irányelvekkel.</w:t>
      </w:r>
    </w:p>
    <w:p w14:paraId="30313881" w14:textId="3EA48986" w:rsidR="009D5003" w:rsidRPr="00D13BFF" w:rsidRDefault="009D5003" w:rsidP="009D5003">
      <w:pPr>
        <w:rPr>
          <w:rFonts w:cs="Arial"/>
        </w:rPr>
      </w:pPr>
      <w:r w:rsidRPr="00D13BFF">
        <w:rPr>
          <w:rFonts w:cs="Arial"/>
        </w:rPr>
        <w:t>A Covenant aláírói vállalják saját CO</w:t>
      </w:r>
      <w:r w:rsidRPr="00D13BFF">
        <w:rPr>
          <w:rFonts w:cs="Arial"/>
          <w:vertAlign w:val="subscript"/>
        </w:rPr>
        <w:t>2</w:t>
      </w:r>
      <w:r w:rsidRPr="00D13BFF">
        <w:rPr>
          <w:rFonts w:cs="Arial"/>
        </w:rPr>
        <w:t xml:space="preserve"> alapállapot-leltáruk elkészítését, valamint az emisszió csökkentés elérése érdekében tervezett intézkedéseiket tartalmazó Fenntartható Energia és Klíma</w:t>
      </w:r>
      <w:r w:rsidR="007D4FEC">
        <w:rPr>
          <w:rFonts w:cs="Arial"/>
        </w:rPr>
        <w:t xml:space="preserve"> A</w:t>
      </w:r>
      <w:r w:rsidRPr="00D13BFF">
        <w:rPr>
          <w:rFonts w:cs="Arial"/>
        </w:rPr>
        <w:t>kció</w:t>
      </w:r>
      <w:r w:rsidR="007D4FEC">
        <w:rPr>
          <w:rFonts w:cs="Arial"/>
        </w:rPr>
        <w:t>t</w:t>
      </w:r>
      <w:r w:rsidRPr="00D13BFF">
        <w:rPr>
          <w:rFonts w:cs="Arial"/>
        </w:rPr>
        <w:t xml:space="preserve">ervük elkészítését és elfogadását, továbbá annak megvalósítását. Ennek </w:t>
      </w:r>
      <w:r w:rsidR="007D4FEC">
        <w:rPr>
          <w:rFonts w:cs="Arial"/>
        </w:rPr>
        <w:t xml:space="preserve">részeként </w:t>
      </w:r>
      <w:r w:rsidRPr="00D13BFF">
        <w:rPr>
          <w:rFonts w:cs="Arial"/>
        </w:rPr>
        <w:t>dolgozzák ki, hogy a városuk milyen bázisról, milyen mértékű CO</w:t>
      </w:r>
      <w:r w:rsidRPr="00FF0295">
        <w:rPr>
          <w:rFonts w:cs="Arial"/>
          <w:vertAlign w:val="subscript"/>
        </w:rPr>
        <w:t>2</w:t>
      </w:r>
      <w:r w:rsidRPr="00D13BFF">
        <w:rPr>
          <w:rFonts w:cs="Arial"/>
        </w:rPr>
        <w:t xml:space="preserve"> kibocsátás csökkentéssel járul hozzá a közös célokhoz. A belépést követően kötelezettséget vállalnak a SECAP-ban meghatározott számszerűsített célok ütemezett elérésére.</w:t>
      </w:r>
    </w:p>
    <w:p w14:paraId="00921EAF" w14:textId="493C9E50" w:rsidR="00384D01" w:rsidRPr="00BF3D5B" w:rsidRDefault="008C2025" w:rsidP="008C2025">
      <w:pPr>
        <w:rPr>
          <w:rFonts w:cs="Arial"/>
        </w:rPr>
      </w:pPr>
      <w:r w:rsidRPr="00BF3D5B">
        <w:rPr>
          <w:rFonts w:cs="Arial"/>
        </w:rPr>
        <w:t xml:space="preserve">Szombathely </w:t>
      </w:r>
      <w:r w:rsidR="00BF3D5B">
        <w:rPr>
          <w:rFonts w:cs="Arial"/>
        </w:rPr>
        <w:t>Megyei Jogú Város</w:t>
      </w:r>
      <w:r w:rsidRPr="00BF3D5B">
        <w:rPr>
          <w:rFonts w:cs="Arial"/>
        </w:rPr>
        <w:t xml:space="preserve"> már több mint 2000 éves történelmet tudhat maga mögött. Annak érdekében, hogy a város további </w:t>
      </w:r>
      <w:r w:rsidR="00BF3D5B">
        <w:rPr>
          <w:rFonts w:cs="Arial"/>
        </w:rPr>
        <w:t xml:space="preserve">legalább </w:t>
      </w:r>
      <w:r w:rsidRPr="00BF3D5B">
        <w:rPr>
          <w:rFonts w:cs="Arial"/>
        </w:rPr>
        <w:t xml:space="preserve">2000 évet </w:t>
      </w:r>
      <w:r w:rsidR="00BF3D5B">
        <w:rPr>
          <w:rFonts w:cs="Arial"/>
        </w:rPr>
        <w:t xml:space="preserve">tervezhessen, szerepet kell vállalnia a klímaváltozás csökkentési feladatokból, illetve képessé kell válnia a megváltozott körülményekhez való </w:t>
      </w:r>
      <w:r w:rsidRPr="00BF3D5B">
        <w:rPr>
          <w:rFonts w:cs="Arial"/>
        </w:rPr>
        <w:t>alkalmazkodás</w:t>
      </w:r>
      <w:r w:rsidR="00BF3D5B">
        <w:rPr>
          <w:rFonts w:cs="Arial"/>
        </w:rPr>
        <w:t xml:space="preserve">ra </w:t>
      </w:r>
      <w:r w:rsidRPr="00BF3D5B">
        <w:rPr>
          <w:rFonts w:cs="Arial"/>
        </w:rPr>
        <w:t xml:space="preserve">is. </w:t>
      </w:r>
    </w:p>
    <w:p w14:paraId="00AFBE99" w14:textId="4FDF131A" w:rsidR="008C2025" w:rsidRPr="00BF3D5B" w:rsidRDefault="008C2025" w:rsidP="008C2025">
      <w:pPr>
        <w:rPr>
          <w:rFonts w:cs="Arial"/>
        </w:rPr>
      </w:pPr>
    </w:p>
    <w:p w14:paraId="712FAEB3" w14:textId="77777777" w:rsidR="00E779C8" w:rsidRPr="00BF3D5B" w:rsidRDefault="00E779C8" w:rsidP="00344787">
      <w:pPr>
        <w:rPr>
          <w:rFonts w:cs="Arial"/>
        </w:rPr>
      </w:pPr>
    </w:p>
    <w:p w14:paraId="4D4DFA6E" w14:textId="77777777" w:rsidR="006D2E77" w:rsidRPr="00D13BFF" w:rsidRDefault="006D2E77">
      <w:pPr>
        <w:jc w:val="left"/>
        <w:rPr>
          <w:rFonts w:eastAsiaTheme="majorEastAsia" w:cs="Arial"/>
          <w:color w:val="538135" w:themeColor="accent6" w:themeShade="BF"/>
          <w:sz w:val="32"/>
          <w:szCs w:val="32"/>
        </w:rPr>
      </w:pPr>
      <w:r w:rsidRPr="00D13BFF">
        <w:rPr>
          <w:rFonts w:eastAsiaTheme="majorEastAsia" w:cs="Arial"/>
          <w:color w:val="538135" w:themeColor="accent6" w:themeShade="BF"/>
          <w:sz w:val="32"/>
          <w:szCs w:val="32"/>
        </w:rPr>
        <w:br w:type="page"/>
      </w:r>
    </w:p>
    <w:p w14:paraId="182E814E" w14:textId="55E53792" w:rsidR="00344787" w:rsidRDefault="00F675B7" w:rsidP="00207D87">
      <w:pPr>
        <w:pStyle w:val="Cmsor1"/>
        <w:numPr>
          <w:ilvl w:val="0"/>
          <w:numId w:val="1"/>
        </w:numPr>
        <w:rPr>
          <w:rFonts w:cs="Arial"/>
        </w:rPr>
      </w:pPr>
      <w:bookmarkStart w:id="8" w:name="_Toc89931561"/>
      <w:r>
        <w:rPr>
          <w:rFonts w:cs="Arial"/>
        </w:rPr>
        <w:t>Szombathely releváns adottságai</w:t>
      </w:r>
      <w:bookmarkEnd w:id="8"/>
    </w:p>
    <w:p w14:paraId="7106FAF8" w14:textId="77777777" w:rsidR="00F675B7" w:rsidRPr="00F675B7" w:rsidRDefault="00F675B7" w:rsidP="00F675B7"/>
    <w:p w14:paraId="7A4ABCE8" w14:textId="77777777" w:rsidR="00CB714F" w:rsidRPr="00D13BFF" w:rsidRDefault="00CB714F" w:rsidP="00CB714F">
      <w:pPr>
        <w:pStyle w:val="Cmsor2"/>
        <w:numPr>
          <w:ilvl w:val="1"/>
          <w:numId w:val="1"/>
        </w:numPr>
        <w:rPr>
          <w:rFonts w:cs="Arial"/>
        </w:rPr>
      </w:pPr>
      <w:bookmarkStart w:id="9" w:name="_Toc89931562"/>
      <w:r w:rsidRPr="00D13BFF">
        <w:rPr>
          <w:rFonts w:cs="Arial"/>
        </w:rPr>
        <w:t>A település általános bemutatása</w:t>
      </w:r>
      <w:bookmarkEnd w:id="9"/>
    </w:p>
    <w:p w14:paraId="203E137C" w14:textId="77777777" w:rsidR="00CB714F" w:rsidRPr="00D13BFF" w:rsidRDefault="00CB714F" w:rsidP="00CB714F">
      <w:pPr>
        <w:rPr>
          <w:rFonts w:cs="Arial"/>
        </w:rPr>
      </w:pPr>
    </w:p>
    <w:p w14:paraId="087E31A0" w14:textId="77777777" w:rsidR="00CB714F" w:rsidRPr="00206AE7" w:rsidRDefault="00CB714F" w:rsidP="00CB714F">
      <w:pPr>
        <w:rPr>
          <w:i/>
          <w:iCs/>
          <w:sz w:val="24"/>
          <w:szCs w:val="24"/>
        </w:rPr>
      </w:pPr>
      <w:r w:rsidRPr="00206AE7">
        <w:rPr>
          <w:i/>
          <w:iCs/>
          <w:sz w:val="24"/>
          <w:szCs w:val="24"/>
        </w:rPr>
        <w:t>Történelem és városszerkezet</w:t>
      </w:r>
    </w:p>
    <w:p w14:paraId="6C4275BA" w14:textId="77777777" w:rsidR="00CB714F" w:rsidRDefault="00CB714F" w:rsidP="00CB714F">
      <w:pPr>
        <w:rPr>
          <w:rFonts w:cs="Arial"/>
        </w:rPr>
      </w:pPr>
      <w:r>
        <w:rPr>
          <w:rFonts w:cs="Arial"/>
          <w:noProof/>
          <w:lang w:eastAsia="hu-HU"/>
        </w:rPr>
        <w:drawing>
          <wp:anchor distT="0" distB="0" distL="114300" distR="114300" simplePos="0" relativeHeight="251674624" behindDoc="0" locked="0" layoutInCell="1" allowOverlap="1" wp14:anchorId="252744EF" wp14:editId="6E8C5046">
            <wp:simplePos x="0" y="0"/>
            <wp:positionH relativeFrom="column">
              <wp:posOffset>2916555</wp:posOffset>
            </wp:positionH>
            <wp:positionV relativeFrom="paragraph">
              <wp:posOffset>1234440</wp:posOffset>
            </wp:positionV>
            <wp:extent cx="2895600" cy="3315970"/>
            <wp:effectExtent l="0" t="0" r="0" b="0"/>
            <wp:wrapTopAndBottom/>
            <wp:docPr id="16" name="Kép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Kép 16"/>
                    <pic:cNvPicPr/>
                  </pic:nvPicPr>
                  <pic:blipFill rotWithShape="1">
                    <a:blip r:embed="rId13" cstate="print">
                      <a:extLst>
                        <a:ext uri="{28A0092B-C50C-407E-A947-70E740481C1C}">
                          <a14:useLocalDpi xmlns:a14="http://schemas.microsoft.com/office/drawing/2010/main" val="0"/>
                        </a:ext>
                      </a:extLst>
                    </a:blip>
                    <a:srcRect l="15651" r="387"/>
                    <a:stretch/>
                  </pic:blipFill>
                  <pic:spPr bwMode="auto">
                    <a:xfrm>
                      <a:off x="0" y="0"/>
                      <a:ext cx="2895600" cy="331597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rFonts w:cs="Arial"/>
          <w:noProof/>
          <w:lang w:eastAsia="hu-HU"/>
        </w:rPr>
        <w:drawing>
          <wp:anchor distT="0" distB="0" distL="114300" distR="114300" simplePos="0" relativeHeight="251673600" behindDoc="1" locked="0" layoutInCell="1" allowOverlap="1" wp14:anchorId="17F08A43" wp14:editId="01F4F77F">
            <wp:simplePos x="0" y="0"/>
            <wp:positionH relativeFrom="column">
              <wp:posOffset>-379095</wp:posOffset>
            </wp:positionH>
            <wp:positionV relativeFrom="paragraph">
              <wp:posOffset>391795</wp:posOffset>
            </wp:positionV>
            <wp:extent cx="3436620" cy="4815840"/>
            <wp:effectExtent l="0" t="0" r="0" b="3810"/>
            <wp:wrapTopAndBottom/>
            <wp:docPr id="15" name="Kép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Kép 15"/>
                    <pic:cNvPicPr/>
                  </pic:nvPicPr>
                  <pic:blipFill>
                    <a:blip r:embed="rId14">
                      <a:extLst>
                        <a:ext uri="{28A0092B-C50C-407E-A947-70E740481C1C}">
                          <a14:useLocalDpi xmlns:a14="http://schemas.microsoft.com/office/drawing/2010/main" val="0"/>
                        </a:ext>
                      </a:extLst>
                    </a:blip>
                    <a:stretch>
                      <a:fillRect/>
                    </a:stretch>
                  </pic:blipFill>
                  <pic:spPr>
                    <a:xfrm>
                      <a:off x="0" y="0"/>
                      <a:ext cx="3436620" cy="4815840"/>
                    </a:xfrm>
                    <a:prstGeom prst="rect">
                      <a:avLst/>
                    </a:prstGeom>
                  </pic:spPr>
                </pic:pic>
              </a:graphicData>
            </a:graphic>
          </wp:anchor>
        </w:drawing>
      </w:r>
      <w:r>
        <w:rPr>
          <w:rFonts w:cs="Arial"/>
        </w:rPr>
        <w:t>S</w:t>
      </w:r>
      <w:r w:rsidRPr="00D13BFF">
        <w:rPr>
          <w:rFonts w:cs="Arial"/>
        </w:rPr>
        <w:t>zombathely egyike hazánk legrégebbi településének. Mintegy kétezer éves szerves és folyamatos fejlődése során alakult ki a mai</w:t>
      </w:r>
      <w:r>
        <w:rPr>
          <w:rFonts w:cs="Arial"/>
        </w:rPr>
        <w:t xml:space="preserve"> kompakt</w:t>
      </w:r>
      <w:r w:rsidRPr="00D13BFF">
        <w:rPr>
          <w:rFonts w:cs="Arial"/>
        </w:rPr>
        <w:t xml:space="preserve"> </w:t>
      </w:r>
      <w:r>
        <w:rPr>
          <w:rFonts w:cs="Arial"/>
        </w:rPr>
        <w:t>szerkezete</w:t>
      </w:r>
      <w:r w:rsidRPr="00D13BFF">
        <w:rPr>
          <w:rFonts w:cs="Arial"/>
        </w:rPr>
        <w:t>.</w:t>
      </w:r>
    </w:p>
    <w:p w14:paraId="4CAB6006" w14:textId="2AF5BF7B" w:rsidR="00CB714F" w:rsidRPr="00D13BFF" w:rsidRDefault="00CB714F" w:rsidP="00CB714F">
      <w:pPr>
        <w:pStyle w:val="Nincstrkz"/>
        <w:jc w:val="center"/>
        <w:rPr>
          <w:rFonts w:cs="Arial"/>
        </w:rPr>
      </w:pPr>
      <w:r>
        <w:rPr>
          <w:rFonts w:cs="Arial"/>
        </w:rPr>
        <w:fldChar w:fldCharType="begin"/>
      </w:r>
      <w:r>
        <w:rPr>
          <w:rFonts w:cs="Arial"/>
        </w:rPr>
        <w:instrText xml:space="preserve"> SEQ ábra \* ARABIC </w:instrText>
      </w:r>
      <w:r>
        <w:rPr>
          <w:rFonts w:cs="Arial"/>
        </w:rPr>
        <w:fldChar w:fldCharType="separate"/>
      </w:r>
      <w:bookmarkStart w:id="10" w:name="_Toc89890829"/>
      <w:r w:rsidR="00972BC9">
        <w:rPr>
          <w:rFonts w:cs="Arial"/>
          <w:noProof/>
        </w:rPr>
        <w:t>3</w:t>
      </w:r>
      <w:r>
        <w:rPr>
          <w:rFonts w:cs="Arial"/>
        </w:rPr>
        <w:fldChar w:fldCharType="end"/>
      </w:r>
      <w:bookmarkStart w:id="11" w:name="_Toc435770490"/>
      <w:r w:rsidRPr="00D13BFF">
        <w:rPr>
          <w:rFonts w:cs="Arial"/>
        </w:rPr>
        <w:t>. ábra - Szombathely helyrajzi térképe</w:t>
      </w:r>
      <w:bookmarkEnd w:id="11"/>
      <w:r w:rsidRPr="00E827B5">
        <w:rPr>
          <w:rFonts w:cs="Arial"/>
          <w:vertAlign w:val="superscript"/>
        </w:rPr>
        <w:footnoteReference w:id="5"/>
      </w:r>
      <w:bookmarkEnd w:id="10"/>
    </w:p>
    <w:p w14:paraId="658F9EF8" w14:textId="77777777" w:rsidR="00CB714F" w:rsidRPr="00D13BFF" w:rsidRDefault="00CB714F" w:rsidP="00CB714F">
      <w:pPr>
        <w:rPr>
          <w:rFonts w:cs="Arial"/>
        </w:rPr>
      </w:pPr>
      <w:r>
        <w:rPr>
          <w:rFonts w:cs="Arial"/>
        </w:rPr>
        <w:t>Savaria első f</w:t>
      </w:r>
      <w:r w:rsidRPr="00D13BFF">
        <w:rPr>
          <w:rFonts w:cs="Arial"/>
        </w:rPr>
        <w:t>énykorát az I-III. század között élte</w:t>
      </w:r>
      <w:r>
        <w:rPr>
          <w:rFonts w:cs="Arial"/>
        </w:rPr>
        <w:t xml:space="preserve"> római </w:t>
      </w:r>
      <w:r w:rsidRPr="00D13BFF">
        <w:rPr>
          <w:rFonts w:cs="Arial"/>
        </w:rPr>
        <w:t>katonai és bírósági központ</w:t>
      </w:r>
      <w:r>
        <w:rPr>
          <w:rFonts w:cs="Arial"/>
        </w:rPr>
        <w:t xml:space="preserve">ként. A </w:t>
      </w:r>
      <w:r w:rsidRPr="00D13BFF">
        <w:rPr>
          <w:rFonts w:cs="Arial"/>
        </w:rPr>
        <w:t>IV-IX. század között a támadások és földrengés miatt csaknem elpusztult</w:t>
      </w:r>
      <w:r>
        <w:rPr>
          <w:rFonts w:cs="Arial"/>
        </w:rPr>
        <w:t xml:space="preserve">. </w:t>
      </w:r>
      <w:r w:rsidRPr="00D13BFF">
        <w:rPr>
          <w:rFonts w:cs="Arial"/>
        </w:rPr>
        <w:t xml:space="preserve">1407-től tekinthető városnak, </w:t>
      </w:r>
      <w:r>
        <w:rPr>
          <w:rFonts w:cs="Arial"/>
        </w:rPr>
        <w:t>amikor</w:t>
      </w:r>
      <w:r w:rsidRPr="00D13BFF">
        <w:rPr>
          <w:rFonts w:cs="Arial"/>
        </w:rPr>
        <w:t xml:space="preserve"> megkapta a szabad bíróválasztás</w:t>
      </w:r>
      <w:r>
        <w:rPr>
          <w:rFonts w:cs="Arial"/>
        </w:rPr>
        <w:t xml:space="preserve"> jogát</w:t>
      </w:r>
      <w:r w:rsidRPr="00D13BFF">
        <w:rPr>
          <w:rFonts w:cs="Arial"/>
        </w:rPr>
        <w:t xml:space="preserve"> és a városi önkormányzatot. A XVI. század végén a város fokozatosan Vas vármegye székhelyévé vált</w:t>
      </w:r>
      <w:r>
        <w:rPr>
          <w:rFonts w:cs="Arial"/>
        </w:rPr>
        <w:t>,</w:t>
      </w:r>
      <w:r w:rsidRPr="00D13BFF">
        <w:rPr>
          <w:rFonts w:cs="Arial"/>
        </w:rPr>
        <w:t xml:space="preserve"> 1777-ben püspöki székhely, fejlett infrastruktúrájú, regionális funkciókkal rendelkező középváros lett. Lakossága megnégyszereződött</w:t>
      </w:r>
      <w:r>
        <w:rPr>
          <w:rFonts w:cs="Arial"/>
        </w:rPr>
        <w:t xml:space="preserve">, </w:t>
      </w:r>
      <w:r w:rsidRPr="00D13BFF">
        <w:rPr>
          <w:rFonts w:cs="Arial"/>
        </w:rPr>
        <w:t xml:space="preserve">virágzó polgárvárosként a </w:t>
      </w:r>
      <w:r>
        <w:rPr>
          <w:rFonts w:cs="Arial"/>
        </w:rPr>
        <w:t>„</w:t>
      </w:r>
      <w:r w:rsidRPr="00D13BFF">
        <w:rPr>
          <w:rFonts w:cs="Arial"/>
        </w:rPr>
        <w:t>Nyugat királynője</w:t>
      </w:r>
      <w:r>
        <w:rPr>
          <w:rFonts w:cs="Arial"/>
        </w:rPr>
        <w:t>”-</w:t>
      </w:r>
      <w:r w:rsidRPr="00D13BFF">
        <w:rPr>
          <w:rFonts w:cs="Arial"/>
        </w:rPr>
        <w:t>ként emlegették. Szombathely máig legjelentősebb fejlődése a XIX. és a XX. század fordulója környékén történt, amikor tervszerű városfejlesztés révén kialakult a belváros mai képe. Műszaki és kommunális infrastruktúrája a legmodernebbek közé tartozott hazánkban. A vasúti pályaudvar</w:t>
      </w:r>
      <w:r>
        <w:rPr>
          <w:rFonts w:cs="Arial"/>
        </w:rPr>
        <w:t>, több</w:t>
      </w:r>
      <w:r w:rsidRPr="00D13BFF">
        <w:rPr>
          <w:rFonts w:cs="Arial"/>
        </w:rPr>
        <w:t xml:space="preserve"> </w:t>
      </w:r>
      <w:r>
        <w:rPr>
          <w:rFonts w:cs="Arial"/>
        </w:rPr>
        <w:t xml:space="preserve">máig </w:t>
      </w:r>
      <w:r w:rsidRPr="00D13BFF">
        <w:rPr>
          <w:rFonts w:cs="Arial"/>
        </w:rPr>
        <w:t>fontosabb középület</w:t>
      </w:r>
      <w:r>
        <w:rPr>
          <w:rFonts w:cs="Arial"/>
        </w:rPr>
        <w:t>, és a</w:t>
      </w:r>
      <w:r w:rsidRPr="00D13BFF">
        <w:rPr>
          <w:rFonts w:cs="Arial"/>
        </w:rPr>
        <w:t xml:space="preserve"> belvárosi lakásállomány jelentős része is ebből az időszakból származik. </w:t>
      </w:r>
    </w:p>
    <w:p w14:paraId="51D2734C" w14:textId="77777777" w:rsidR="00CB714F" w:rsidRPr="00D13BFF" w:rsidRDefault="00CB714F" w:rsidP="00CB714F">
      <w:pPr>
        <w:rPr>
          <w:rFonts w:cs="Arial"/>
        </w:rPr>
      </w:pPr>
      <w:r w:rsidRPr="00D13BFF">
        <w:rPr>
          <w:rFonts w:cs="Arial"/>
        </w:rPr>
        <w:t>A II. világháború 1944 júliusa és 1945. március 04-e között nagy pusztítást okozott Szombathelynek. A várost közlekedési csomópont helyzete miatt bombázások érték, amik a város szerkezetén máig ható nyomot hagytak</w:t>
      </w:r>
      <w:r>
        <w:rPr>
          <w:rFonts w:cs="Arial"/>
        </w:rPr>
        <w:t>. A</w:t>
      </w:r>
      <w:r w:rsidRPr="00D13BFF">
        <w:rPr>
          <w:rFonts w:cs="Arial"/>
        </w:rPr>
        <w:t>z eredeti épület-állomány elpusztulása</w:t>
      </w:r>
      <w:r>
        <w:rPr>
          <w:rFonts w:cs="Arial"/>
        </w:rPr>
        <w:t xml:space="preserve"> után </w:t>
      </w:r>
      <w:r w:rsidRPr="00D13BFF">
        <w:rPr>
          <w:rFonts w:cs="Arial"/>
        </w:rPr>
        <w:t>azok helyén „modern”, a szocialista rendszer filozófiájához illeszkedő épületek jötte</w:t>
      </w:r>
      <w:r>
        <w:rPr>
          <w:rFonts w:cs="Arial"/>
        </w:rPr>
        <w:t>k</w:t>
      </w:r>
      <w:r w:rsidRPr="00D13BFF">
        <w:rPr>
          <w:rFonts w:cs="Arial"/>
        </w:rPr>
        <w:t xml:space="preserve"> </w:t>
      </w:r>
      <w:r>
        <w:rPr>
          <w:rFonts w:cs="Arial"/>
        </w:rPr>
        <w:t>létre</w:t>
      </w:r>
      <w:r w:rsidRPr="00D13BFF">
        <w:rPr>
          <w:rFonts w:cs="Arial"/>
        </w:rPr>
        <w:t>.</w:t>
      </w:r>
    </w:p>
    <w:p w14:paraId="119E1755" w14:textId="77777777" w:rsidR="00CB714F" w:rsidRPr="00D13BFF" w:rsidRDefault="00CB714F" w:rsidP="00CB714F">
      <w:pPr>
        <w:rPr>
          <w:rFonts w:cs="Arial"/>
        </w:rPr>
      </w:pPr>
      <w:r w:rsidRPr="00D13BFF">
        <w:rPr>
          <w:rFonts w:cs="Arial"/>
        </w:rPr>
        <w:t xml:space="preserve">A II. világháború után </w:t>
      </w:r>
      <w:r>
        <w:rPr>
          <w:rFonts w:cs="Arial"/>
        </w:rPr>
        <w:t xml:space="preserve">a város </w:t>
      </w:r>
      <w:r w:rsidRPr="00D13BFF">
        <w:rPr>
          <w:rFonts w:cs="Arial"/>
        </w:rPr>
        <w:t>elzárt nyugati határ menti településsé vált, aho</w:t>
      </w:r>
      <w:r>
        <w:rPr>
          <w:rFonts w:cs="Arial"/>
        </w:rPr>
        <w:t>l csak a</w:t>
      </w:r>
      <w:r w:rsidRPr="00D13BFF">
        <w:rPr>
          <w:rFonts w:cs="Arial"/>
        </w:rPr>
        <w:t>z 1960-as évektől indult meg újra az iparosítás</w:t>
      </w:r>
      <w:r>
        <w:rPr>
          <w:rFonts w:cs="Arial"/>
        </w:rPr>
        <w:t xml:space="preserve">. A beköltözéseknek köszönhetően </w:t>
      </w:r>
      <w:r w:rsidRPr="00D13BFF">
        <w:rPr>
          <w:rFonts w:cs="Arial"/>
        </w:rPr>
        <w:t>jelentősen megnőtt a város lélekszáma</w:t>
      </w:r>
      <w:r>
        <w:rPr>
          <w:rFonts w:cs="Arial"/>
        </w:rPr>
        <w:t xml:space="preserve">, ami </w:t>
      </w:r>
      <w:r w:rsidRPr="00D13BFF">
        <w:rPr>
          <w:rFonts w:cs="Arial"/>
        </w:rPr>
        <w:t xml:space="preserve">többszintes lakótelepek </w:t>
      </w:r>
      <w:r>
        <w:rPr>
          <w:rFonts w:cs="Arial"/>
        </w:rPr>
        <w:t>meg</w:t>
      </w:r>
      <w:r w:rsidRPr="00D13BFF">
        <w:rPr>
          <w:rFonts w:cs="Arial"/>
        </w:rPr>
        <w:t>építését</w:t>
      </w:r>
      <w:r>
        <w:rPr>
          <w:rFonts w:cs="Arial"/>
        </w:rPr>
        <w:t xml:space="preserve"> generálta</w:t>
      </w:r>
      <w:r w:rsidRPr="00D13BFF">
        <w:rPr>
          <w:rFonts w:cs="Arial"/>
        </w:rPr>
        <w:t xml:space="preserve">. </w:t>
      </w:r>
      <w:r>
        <w:rPr>
          <w:rFonts w:cs="Arial"/>
        </w:rPr>
        <w:t>Emellett t</w:t>
      </w:r>
      <w:r w:rsidRPr="00D13BFF">
        <w:rPr>
          <w:rFonts w:cs="Arial"/>
        </w:rPr>
        <w:t xml:space="preserve">öbb település csatolásával kialakult a mai városszerkezet. </w:t>
      </w:r>
    </w:p>
    <w:p w14:paraId="78F1E0DB" w14:textId="77777777" w:rsidR="00CB714F" w:rsidRDefault="00CB714F" w:rsidP="00CB714F">
      <w:pPr>
        <w:rPr>
          <w:rFonts w:cs="Arial"/>
        </w:rPr>
      </w:pPr>
      <w:r w:rsidRPr="00D13BFF">
        <w:rPr>
          <w:rFonts w:cs="Arial"/>
        </w:rPr>
        <w:t xml:space="preserve">A 9 752 hektár kiterjedésű Szombathelynek mintegy </w:t>
      </w:r>
      <w:r>
        <w:rPr>
          <w:rFonts w:cs="Arial"/>
        </w:rPr>
        <w:t>40 %-</w:t>
      </w:r>
      <w:r w:rsidRPr="00D13BFF">
        <w:rPr>
          <w:rFonts w:cs="Arial"/>
        </w:rPr>
        <w:t>a</w:t>
      </w:r>
      <w:r>
        <w:rPr>
          <w:rFonts w:cs="Arial"/>
        </w:rPr>
        <w:t xml:space="preserve"> kivett (belterület), a</w:t>
      </w:r>
      <w:r w:rsidRPr="00D13BFF">
        <w:rPr>
          <w:rFonts w:cs="Arial"/>
        </w:rPr>
        <w:t xml:space="preserve"> többi döntően mezőgazdasági hasznosítás alatt áll.</w:t>
      </w:r>
      <w:r>
        <w:rPr>
          <w:rFonts w:cs="Arial"/>
        </w:rPr>
        <w:t xml:space="preserve"> Az országos átlag mintegy felét teszi ki a klímavédelmi szempontból jelentős erdők és fásított területek együttes aránya, és kirívóan alacsony a gyepek mérete és aránya.</w:t>
      </w:r>
    </w:p>
    <w:tbl>
      <w:tblPr>
        <w:tblW w:w="0" w:type="auto"/>
        <w:jc w:val="center"/>
        <w:tblBorders>
          <w:top w:val="nil"/>
          <w:left w:val="nil"/>
          <w:bottom w:val="nil"/>
          <w:right w:val="nil"/>
        </w:tblBorders>
        <w:tblLayout w:type="fixed"/>
        <w:tblLook w:val="0000" w:firstRow="0" w:lastRow="0" w:firstColumn="0" w:lastColumn="0" w:noHBand="0" w:noVBand="0"/>
      </w:tblPr>
      <w:tblGrid>
        <w:gridCol w:w="3402"/>
        <w:gridCol w:w="1685"/>
        <w:gridCol w:w="1685"/>
      </w:tblGrid>
      <w:tr w:rsidR="00CB714F" w:rsidRPr="00FB3EE5" w14:paraId="2407ADBB" w14:textId="77777777" w:rsidTr="008466BB">
        <w:trPr>
          <w:trHeight w:val="112"/>
          <w:jc w:val="center"/>
        </w:trPr>
        <w:tc>
          <w:tcPr>
            <w:tcW w:w="3402" w:type="dxa"/>
          </w:tcPr>
          <w:p w14:paraId="724C2E9C" w14:textId="77777777" w:rsidR="00CB714F" w:rsidRPr="00FB3EE5" w:rsidRDefault="00CB714F" w:rsidP="008466BB">
            <w:pPr>
              <w:autoSpaceDE w:val="0"/>
              <w:autoSpaceDN w:val="0"/>
              <w:adjustRightInd w:val="0"/>
              <w:spacing w:after="0" w:line="240" w:lineRule="auto"/>
              <w:jc w:val="left"/>
              <w:rPr>
                <w:rFonts w:cs="Arial"/>
                <w:color w:val="000000"/>
                <w:sz w:val="23"/>
                <w:szCs w:val="23"/>
              </w:rPr>
            </w:pPr>
            <w:r w:rsidRPr="00FB3EE5">
              <w:rPr>
                <w:rFonts w:cs="Arial"/>
                <w:b/>
                <w:bCs/>
                <w:color w:val="000000"/>
                <w:sz w:val="23"/>
                <w:szCs w:val="23"/>
              </w:rPr>
              <w:t xml:space="preserve">Művelési ág </w:t>
            </w:r>
          </w:p>
        </w:tc>
        <w:tc>
          <w:tcPr>
            <w:tcW w:w="1685" w:type="dxa"/>
          </w:tcPr>
          <w:p w14:paraId="6FA51D04" w14:textId="77777777" w:rsidR="00CB714F" w:rsidRPr="00FB3EE5" w:rsidRDefault="00CB714F" w:rsidP="008466BB">
            <w:pPr>
              <w:autoSpaceDE w:val="0"/>
              <w:autoSpaceDN w:val="0"/>
              <w:adjustRightInd w:val="0"/>
              <w:spacing w:after="0" w:line="240" w:lineRule="auto"/>
              <w:jc w:val="left"/>
              <w:rPr>
                <w:rFonts w:cs="Arial"/>
                <w:color w:val="000000"/>
                <w:sz w:val="23"/>
                <w:szCs w:val="23"/>
              </w:rPr>
            </w:pPr>
            <w:r w:rsidRPr="00FB3EE5">
              <w:rPr>
                <w:rFonts w:cs="Arial"/>
                <w:b/>
                <w:bCs/>
                <w:color w:val="000000"/>
                <w:sz w:val="23"/>
                <w:szCs w:val="23"/>
              </w:rPr>
              <w:t xml:space="preserve">Terület (ha) </w:t>
            </w:r>
          </w:p>
        </w:tc>
        <w:tc>
          <w:tcPr>
            <w:tcW w:w="1685" w:type="dxa"/>
          </w:tcPr>
          <w:p w14:paraId="2C571685" w14:textId="77777777" w:rsidR="00CB714F" w:rsidRPr="00FB3EE5" w:rsidRDefault="00CB714F" w:rsidP="008466BB">
            <w:pPr>
              <w:autoSpaceDE w:val="0"/>
              <w:autoSpaceDN w:val="0"/>
              <w:adjustRightInd w:val="0"/>
              <w:spacing w:after="0" w:line="240" w:lineRule="auto"/>
              <w:jc w:val="left"/>
              <w:rPr>
                <w:rFonts w:cs="Arial"/>
                <w:color w:val="000000"/>
                <w:sz w:val="23"/>
                <w:szCs w:val="23"/>
              </w:rPr>
            </w:pPr>
            <w:r w:rsidRPr="00FB3EE5">
              <w:rPr>
                <w:rFonts w:cs="Arial"/>
                <w:b/>
                <w:bCs/>
                <w:color w:val="000000"/>
                <w:sz w:val="23"/>
                <w:szCs w:val="23"/>
              </w:rPr>
              <w:t xml:space="preserve">Arány (%) </w:t>
            </w:r>
          </w:p>
        </w:tc>
      </w:tr>
      <w:tr w:rsidR="00CB714F" w:rsidRPr="00FB3EE5" w14:paraId="5394EB10" w14:textId="77777777" w:rsidTr="008466BB">
        <w:trPr>
          <w:trHeight w:val="112"/>
          <w:jc w:val="center"/>
        </w:trPr>
        <w:tc>
          <w:tcPr>
            <w:tcW w:w="3402" w:type="dxa"/>
          </w:tcPr>
          <w:p w14:paraId="55A0A85D" w14:textId="77777777" w:rsidR="00CB714F" w:rsidRPr="00FB3EE5" w:rsidRDefault="00CB714F" w:rsidP="008466BB">
            <w:pPr>
              <w:autoSpaceDE w:val="0"/>
              <w:autoSpaceDN w:val="0"/>
              <w:adjustRightInd w:val="0"/>
              <w:spacing w:after="0" w:line="240" w:lineRule="auto"/>
              <w:jc w:val="left"/>
              <w:rPr>
                <w:rFonts w:cs="Arial"/>
                <w:color w:val="000000"/>
                <w:sz w:val="23"/>
                <w:szCs w:val="23"/>
              </w:rPr>
            </w:pPr>
            <w:r w:rsidRPr="00FB3EE5">
              <w:rPr>
                <w:rFonts w:cs="Arial"/>
                <w:color w:val="000000"/>
                <w:sz w:val="23"/>
                <w:szCs w:val="23"/>
              </w:rPr>
              <w:t xml:space="preserve">Erdő </w:t>
            </w:r>
          </w:p>
        </w:tc>
        <w:tc>
          <w:tcPr>
            <w:tcW w:w="1685" w:type="dxa"/>
          </w:tcPr>
          <w:p w14:paraId="0F67D1ED" w14:textId="77777777" w:rsidR="00CB714F" w:rsidRPr="00FB3EE5" w:rsidRDefault="00CB714F" w:rsidP="008466BB">
            <w:pPr>
              <w:autoSpaceDE w:val="0"/>
              <w:autoSpaceDN w:val="0"/>
              <w:adjustRightInd w:val="0"/>
              <w:spacing w:after="0" w:line="240" w:lineRule="auto"/>
              <w:jc w:val="left"/>
              <w:rPr>
                <w:rFonts w:cs="Arial"/>
                <w:color w:val="000000"/>
                <w:sz w:val="23"/>
                <w:szCs w:val="23"/>
              </w:rPr>
            </w:pPr>
            <w:r w:rsidRPr="00FB3EE5">
              <w:rPr>
                <w:rFonts w:cs="Arial"/>
                <w:color w:val="000000"/>
                <w:sz w:val="23"/>
                <w:szCs w:val="23"/>
              </w:rPr>
              <w:t xml:space="preserve">1008 ha </w:t>
            </w:r>
          </w:p>
        </w:tc>
        <w:tc>
          <w:tcPr>
            <w:tcW w:w="1685" w:type="dxa"/>
          </w:tcPr>
          <w:p w14:paraId="1CED3848" w14:textId="77777777" w:rsidR="00CB714F" w:rsidRPr="00FB3EE5" w:rsidRDefault="00CB714F" w:rsidP="008466BB">
            <w:pPr>
              <w:autoSpaceDE w:val="0"/>
              <w:autoSpaceDN w:val="0"/>
              <w:adjustRightInd w:val="0"/>
              <w:spacing w:after="0" w:line="240" w:lineRule="auto"/>
              <w:jc w:val="left"/>
              <w:rPr>
                <w:rFonts w:cs="Arial"/>
                <w:color w:val="000000"/>
                <w:sz w:val="23"/>
                <w:szCs w:val="23"/>
              </w:rPr>
            </w:pPr>
            <w:r w:rsidRPr="00FB3EE5">
              <w:rPr>
                <w:rFonts w:cs="Arial"/>
                <w:color w:val="000000"/>
                <w:sz w:val="23"/>
                <w:szCs w:val="23"/>
              </w:rPr>
              <w:t xml:space="preserve">10,35 </w:t>
            </w:r>
          </w:p>
        </w:tc>
      </w:tr>
      <w:tr w:rsidR="00CB714F" w:rsidRPr="00FB3EE5" w14:paraId="5BBB817D" w14:textId="77777777" w:rsidTr="008466BB">
        <w:trPr>
          <w:trHeight w:val="112"/>
          <w:jc w:val="center"/>
        </w:trPr>
        <w:tc>
          <w:tcPr>
            <w:tcW w:w="3402" w:type="dxa"/>
          </w:tcPr>
          <w:p w14:paraId="130A948A" w14:textId="77777777" w:rsidR="00CB714F" w:rsidRPr="00FB3EE5" w:rsidRDefault="00CB714F" w:rsidP="008466BB">
            <w:pPr>
              <w:tabs>
                <w:tab w:val="left" w:pos="176"/>
              </w:tabs>
              <w:autoSpaceDE w:val="0"/>
              <w:autoSpaceDN w:val="0"/>
              <w:adjustRightInd w:val="0"/>
              <w:spacing w:after="0" w:line="240" w:lineRule="auto"/>
              <w:jc w:val="left"/>
              <w:rPr>
                <w:rFonts w:cs="Arial"/>
                <w:color w:val="000000"/>
                <w:sz w:val="23"/>
                <w:szCs w:val="23"/>
              </w:rPr>
            </w:pPr>
            <w:r w:rsidRPr="00FB3EE5">
              <w:rPr>
                <w:rFonts w:cs="Arial"/>
                <w:color w:val="000000"/>
                <w:sz w:val="23"/>
                <w:szCs w:val="23"/>
              </w:rPr>
              <w:t xml:space="preserve">Fásított terület </w:t>
            </w:r>
          </w:p>
        </w:tc>
        <w:tc>
          <w:tcPr>
            <w:tcW w:w="1685" w:type="dxa"/>
          </w:tcPr>
          <w:p w14:paraId="17F12FCD" w14:textId="77777777" w:rsidR="00CB714F" w:rsidRPr="00FB3EE5" w:rsidRDefault="00CB714F" w:rsidP="008466BB">
            <w:pPr>
              <w:autoSpaceDE w:val="0"/>
              <w:autoSpaceDN w:val="0"/>
              <w:adjustRightInd w:val="0"/>
              <w:spacing w:after="0" w:line="240" w:lineRule="auto"/>
              <w:jc w:val="left"/>
              <w:rPr>
                <w:rFonts w:cs="Arial"/>
                <w:color w:val="000000"/>
                <w:sz w:val="23"/>
                <w:szCs w:val="23"/>
              </w:rPr>
            </w:pPr>
            <w:r w:rsidRPr="00FB3EE5">
              <w:rPr>
                <w:rFonts w:cs="Arial"/>
                <w:color w:val="000000"/>
                <w:sz w:val="23"/>
                <w:szCs w:val="23"/>
              </w:rPr>
              <w:t xml:space="preserve">6,41 ha </w:t>
            </w:r>
          </w:p>
        </w:tc>
        <w:tc>
          <w:tcPr>
            <w:tcW w:w="1685" w:type="dxa"/>
          </w:tcPr>
          <w:p w14:paraId="1AC391C2" w14:textId="77777777" w:rsidR="00CB714F" w:rsidRPr="00FB3EE5" w:rsidRDefault="00CB714F" w:rsidP="008466BB">
            <w:pPr>
              <w:autoSpaceDE w:val="0"/>
              <w:autoSpaceDN w:val="0"/>
              <w:adjustRightInd w:val="0"/>
              <w:spacing w:after="0" w:line="240" w:lineRule="auto"/>
              <w:jc w:val="left"/>
              <w:rPr>
                <w:rFonts w:cs="Arial"/>
                <w:color w:val="000000"/>
                <w:sz w:val="23"/>
                <w:szCs w:val="23"/>
              </w:rPr>
            </w:pPr>
            <w:r w:rsidRPr="00FB3EE5">
              <w:rPr>
                <w:rFonts w:cs="Arial"/>
                <w:color w:val="000000"/>
                <w:sz w:val="23"/>
                <w:szCs w:val="23"/>
              </w:rPr>
              <w:t xml:space="preserve">0,066 </w:t>
            </w:r>
          </w:p>
        </w:tc>
      </w:tr>
      <w:tr w:rsidR="00CB714F" w:rsidRPr="00FB3EE5" w14:paraId="2E00897D" w14:textId="77777777" w:rsidTr="008466BB">
        <w:trPr>
          <w:trHeight w:val="112"/>
          <w:jc w:val="center"/>
        </w:trPr>
        <w:tc>
          <w:tcPr>
            <w:tcW w:w="3402" w:type="dxa"/>
          </w:tcPr>
          <w:p w14:paraId="43637339" w14:textId="77777777" w:rsidR="00CB714F" w:rsidRPr="00FB3EE5" w:rsidRDefault="00CB714F" w:rsidP="008466BB">
            <w:pPr>
              <w:autoSpaceDE w:val="0"/>
              <w:autoSpaceDN w:val="0"/>
              <w:adjustRightInd w:val="0"/>
              <w:spacing w:after="0" w:line="240" w:lineRule="auto"/>
              <w:jc w:val="left"/>
              <w:rPr>
                <w:rFonts w:cs="Arial"/>
                <w:color w:val="000000"/>
                <w:sz w:val="23"/>
                <w:szCs w:val="23"/>
              </w:rPr>
            </w:pPr>
            <w:r w:rsidRPr="00FB3EE5">
              <w:rPr>
                <w:rFonts w:cs="Arial"/>
                <w:color w:val="000000"/>
                <w:sz w:val="23"/>
                <w:szCs w:val="23"/>
              </w:rPr>
              <w:t xml:space="preserve">Gyep (legelő) </w:t>
            </w:r>
          </w:p>
        </w:tc>
        <w:tc>
          <w:tcPr>
            <w:tcW w:w="1685" w:type="dxa"/>
          </w:tcPr>
          <w:p w14:paraId="5948313D" w14:textId="77777777" w:rsidR="00CB714F" w:rsidRPr="00FB3EE5" w:rsidRDefault="00CB714F" w:rsidP="008466BB">
            <w:pPr>
              <w:autoSpaceDE w:val="0"/>
              <w:autoSpaceDN w:val="0"/>
              <w:adjustRightInd w:val="0"/>
              <w:spacing w:after="0" w:line="240" w:lineRule="auto"/>
              <w:jc w:val="left"/>
              <w:rPr>
                <w:rFonts w:cs="Arial"/>
                <w:color w:val="000000"/>
                <w:sz w:val="23"/>
                <w:szCs w:val="23"/>
              </w:rPr>
            </w:pPr>
            <w:r w:rsidRPr="00FB3EE5">
              <w:rPr>
                <w:rFonts w:cs="Arial"/>
                <w:color w:val="000000"/>
                <w:sz w:val="23"/>
                <w:szCs w:val="23"/>
              </w:rPr>
              <w:t xml:space="preserve">82,6 ha </w:t>
            </w:r>
          </w:p>
        </w:tc>
        <w:tc>
          <w:tcPr>
            <w:tcW w:w="1685" w:type="dxa"/>
          </w:tcPr>
          <w:p w14:paraId="4195E1B4" w14:textId="77777777" w:rsidR="00CB714F" w:rsidRPr="00FB3EE5" w:rsidRDefault="00CB714F" w:rsidP="008466BB">
            <w:pPr>
              <w:autoSpaceDE w:val="0"/>
              <w:autoSpaceDN w:val="0"/>
              <w:adjustRightInd w:val="0"/>
              <w:spacing w:after="0" w:line="240" w:lineRule="auto"/>
              <w:jc w:val="left"/>
              <w:rPr>
                <w:rFonts w:cs="Arial"/>
                <w:color w:val="000000"/>
                <w:sz w:val="23"/>
                <w:szCs w:val="23"/>
              </w:rPr>
            </w:pPr>
            <w:r w:rsidRPr="00FB3EE5">
              <w:rPr>
                <w:rFonts w:cs="Arial"/>
                <w:color w:val="000000"/>
                <w:sz w:val="23"/>
                <w:szCs w:val="23"/>
              </w:rPr>
              <w:t xml:space="preserve">0,848 </w:t>
            </w:r>
          </w:p>
        </w:tc>
      </w:tr>
      <w:tr w:rsidR="00CB714F" w:rsidRPr="00FB3EE5" w14:paraId="412614A8" w14:textId="77777777" w:rsidTr="008466BB">
        <w:trPr>
          <w:trHeight w:val="112"/>
          <w:jc w:val="center"/>
        </w:trPr>
        <w:tc>
          <w:tcPr>
            <w:tcW w:w="3402" w:type="dxa"/>
          </w:tcPr>
          <w:p w14:paraId="65A744BE" w14:textId="77777777" w:rsidR="00CB714F" w:rsidRPr="00FB3EE5" w:rsidRDefault="00CB714F" w:rsidP="008466BB">
            <w:pPr>
              <w:autoSpaceDE w:val="0"/>
              <w:autoSpaceDN w:val="0"/>
              <w:adjustRightInd w:val="0"/>
              <w:spacing w:after="0" w:line="240" w:lineRule="auto"/>
              <w:jc w:val="left"/>
              <w:rPr>
                <w:rFonts w:cs="Arial"/>
                <w:color w:val="000000"/>
                <w:sz w:val="23"/>
                <w:szCs w:val="23"/>
              </w:rPr>
            </w:pPr>
            <w:r w:rsidRPr="00FB3EE5">
              <w:rPr>
                <w:rFonts w:cs="Arial"/>
                <w:color w:val="000000"/>
                <w:sz w:val="23"/>
                <w:szCs w:val="23"/>
              </w:rPr>
              <w:t xml:space="preserve">Gyep (rét) </w:t>
            </w:r>
          </w:p>
        </w:tc>
        <w:tc>
          <w:tcPr>
            <w:tcW w:w="1685" w:type="dxa"/>
          </w:tcPr>
          <w:p w14:paraId="5D052009" w14:textId="77777777" w:rsidR="00CB714F" w:rsidRPr="00FB3EE5" w:rsidRDefault="00CB714F" w:rsidP="008466BB">
            <w:pPr>
              <w:autoSpaceDE w:val="0"/>
              <w:autoSpaceDN w:val="0"/>
              <w:adjustRightInd w:val="0"/>
              <w:spacing w:after="0" w:line="240" w:lineRule="auto"/>
              <w:jc w:val="left"/>
              <w:rPr>
                <w:rFonts w:cs="Arial"/>
                <w:color w:val="000000"/>
                <w:sz w:val="23"/>
                <w:szCs w:val="23"/>
              </w:rPr>
            </w:pPr>
            <w:r w:rsidRPr="00FB3EE5">
              <w:rPr>
                <w:rFonts w:cs="Arial"/>
                <w:color w:val="000000"/>
                <w:sz w:val="23"/>
                <w:szCs w:val="23"/>
              </w:rPr>
              <w:t xml:space="preserve">88,7 ha </w:t>
            </w:r>
          </w:p>
        </w:tc>
        <w:tc>
          <w:tcPr>
            <w:tcW w:w="1685" w:type="dxa"/>
          </w:tcPr>
          <w:p w14:paraId="28AAF281" w14:textId="77777777" w:rsidR="00CB714F" w:rsidRPr="00FB3EE5" w:rsidRDefault="00CB714F" w:rsidP="008466BB">
            <w:pPr>
              <w:autoSpaceDE w:val="0"/>
              <w:autoSpaceDN w:val="0"/>
              <w:adjustRightInd w:val="0"/>
              <w:spacing w:after="0" w:line="240" w:lineRule="auto"/>
              <w:jc w:val="left"/>
              <w:rPr>
                <w:rFonts w:cs="Arial"/>
                <w:color w:val="000000"/>
                <w:sz w:val="23"/>
                <w:szCs w:val="23"/>
              </w:rPr>
            </w:pPr>
            <w:r w:rsidRPr="00FB3EE5">
              <w:rPr>
                <w:rFonts w:cs="Arial"/>
                <w:color w:val="000000"/>
                <w:sz w:val="23"/>
                <w:szCs w:val="23"/>
              </w:rPr>
              <w:t xml:space="preserve">0,911 </w:t>
            </w:r>
          </w:p>
        </w:tc>
      </w:tr>
      <w:tr w:rsidR="00CB714F" w:rsidRPr="00FB3EE5" w14:paraId="0EF45799" w14:textId="77777777" w:rsidTr="008466BB">
        <w:trPr>
          <w:trHeight w:val="112"/>
          <w:jc w:val="center"/>
        </w:trPr>
        <w:tc>
          <w:tcPr>
            <w:tcW w:w="3402" w:type="dxa"/>
          </w:tcPr>
          <w:p w14:paraId="6CF34A0B" w14:textId="77777777" w:rsidR="00CB714F" w:rsidRPr="00FB3EE5" w:rsidRDefault="00CB714F" w:rsidP="008466BB">
            <w:pPr>
              <w:autoSpaceDE w:val="0"/>
              <w:autoSpaceDN w:val="0"/>
              <w:adjustRightInd w:val="0"/>
              <w:spacing w:after="0" w:line="240" w:lineRule="auto"/>
              <w:jc w:val="left"/>
              <w:rPr>
                <w:rFonts w:cs="Arial"/>
                <w:color w:val="000000"/>
                <w:sz w:val="23"/>
                <w:szCs w:val="23"/>
              </w:rPr>
            </w:pPr>
            <w:r w:rsidRPr="00FB3EE5">
              <w:rPr>
                <w:rFonts w:cs="Arial"/>
                <w:color w:val="000000"/>
                <w:sz w:val="23"/>
                <w:szCs w:val="23"/>
              </w:rPr>
              <w:t xml:space="preserve">Gyümölcsös </w:t>
            </w:r>
          </w:p>
        </w:tc>
        <w:tc>
          <w:tcPr>
            <w:tcW w:w="1685" w:type="dxa"/>
          </w:tcPr>
          <w:p w14:paraId="4C6C801B" w14:textId="77777777" w:rsidR="00CB714F" w:rsidRPr="00FB3EE5" w:rsidRDefault="00CB714F" w:rsidP="008466BB">
            <w:pPr>
              <w:autoSpaceDE w:val="0"/>
              <w:autoSpaceDN w:val="0"/>
              <w:adjustRightInd w:val="0"/>
              <w:spacing w:after="0" w:line="240" w:lineRule="auto"/>
              <w:jc w:val="left"/>
              <w:rPr>
                <w:rFonts w:cs="Arial"/>
                <w:color w:val="000000"/>
                <w:sz w:val="23"/>
                <w:szCs w:val="23"/>
              </w:rPr>
            </w:pPr>
            <w:r w:rsidRPr="00FB3EE5">
              <w:rPr>
                <w:rFonts w:cs="Arial"/>
                <w:color w:val="000000"/>
                <w:sz w:val="23"/>
                <w:szCs w:val="23"/>
              </w:rPr>
              <w:t xml:space="preserve">41,6 ha </w:t>
            </w:r>
          </w:p>
        </w:tc>
        <w:tc>
          <w:tcPr>
            <w:tcW w:w="1685" w:type="dxa"/>
          </w:tcPr>
          <w:p w14:paraId="797B6C3D" w14:textId="77777777" w:rsidR="00CB714F" w:rsidRPr="00FB3EE5" w:rsidRDefault="00CB714F" w:rsidP="008466BB">
            <w:pPr>
              <w:autoSpaceDE w:val="0"/>
              <w:autoSpaceDN w:val="0"/>
              <w:adjustRightInd w:val="0"/>
              <w:spacing w:after="0" w:line="240" w:lineRule="auto"/>
              <w:jc w:val="left"/>
              <w:rPr>
                <w:rFonts w:cs="Arial"/>
                <w:color w:val="000000"/>
                <w:sz w:val="23"/>
                <w:szCs w:val="23"/>
              </w:rPr>
            </w:pPr>
            <w:r w:rsidRPr="00FB3EE5">
              <w:rPr>
                <w:rFonts w:cs="Arial"/>
                <w:color w:val="000000"/>
                <w:sz w:val="23"/>
                <w:szCs w:val="23"/>
              </w:rPr>
              <w:t xml:space="preserve">0,42 </w:t>
            </w:r>
          </w:p>
        </w:tc>
      </w:tr>
      <w:tr w:rsidR="00CB714F" w:rsidRPr="00FB3EE5" w14:paraId="19D297DC" w14:textId="77777777" w:rsidTr="008466BB">
        <w:trPr>
          <w:trHeight w:val="112"/>
          <w:jc w:val="center"/>
        </w:trPr>
        <w:tc>
          <w:tcPr>
            <w:tcW w:w="3402" w:type="dxa"/>
          </w:tcPr>
          <w:p w14:paraId="4ED150BD" w14:textId="77777777" w:rsidR="00CB714F" w:rsidRPr="00FB3EE5" w:rsidRDefault="00CB714F" w:rsidP="008466BB">
            <w:pPr>
              <w:autoSpaceDE w:val="0"/>
              <w:autoSpaceDN w:val="0"/>
              <w:adjustRightInd w:val="0"/>
              <w:spacing w:after="0" w:line="240" w:lineRule="auto"/>
              <w:jc w:val="left"/>
              <w:rPr>
                <w:rFonts w:cs="Arial"/>
                <w:color w:val="000000"/>
                <w:sz w:val="23"/>
                <w:szCs w:val="23"/>
              </w:rPr>
            </w:pPr>
            <w:r w:rsidRPr="00FB3EE5">
              <w:rPr>
                <w:rFonts w:cs="Arial"/>
                <w:color w:val="000000"/>
                <w:sz w:val="23"/>
                <w:szCs w:val="23"/>
              </w:rPr>
              <w:t xml:space="preserve">Kert </w:t>
            </w:r>
          </w:p>
        </w:tc>
        <w:tc>
          <w:tcPr>
            <w:tcW w:w="1685" w:type="dxa"/>
          </w:tcPr>
          <w:p w14:paraId="4F13396D" w14:textId="77777777" w:rsidR="00CB714F" w:rsidRPr="00FB3EE5" w:rsidRDefault="00CB714F" w:rsidP="008466BB">
            <w:pPr>
              <w:autoSpaceDE w:val="0"/>
              <w:autoSpaceDN w:val="0"/>
              <w:adjustRightInd w:val="0"/>
              <w:spacing w:after="0" w:line="240" w:lineRule="auto"/>
              <w:jc w:val="left"/>
              <w:rPr>
                <w:rFonts w:cs="Arial"/>
                <w:color w:val="000000"/>
                <w:sz w:val="23"/>
                <w:szCs w:val="23"/>
              </w:rPr>
            </w:pPr>
            <w:r w:rsidRPr="00FB3EE5">
              <w:rPr>
                <w:rFonts w:cs="Arial"/>
                <w:color w:val="000000"/>
                <w:sz w:val="23"/>
                <w:szCs w:val="23"/>
              </w:rPr>
              <w:t xml:space="preserve">95,6 ha </w:t>
            </w:r>
          </w:p>
        </w:tc>
        <w:tc>
          <w:tcPr>
            <w:tcW w:w="1685" w:type="dxa"/>
          </w:tcPr>
          <w:p w14:paraId="2F8EF17A" w14:textId="77777777" w:rsidR="00CB714F" w:rsidRPr="00FB3EE5" w:rsidRDefault="00CB714F" w:rsidP="008466BB">
            <w:pPr>
              <w:autoSpaceDE w:val="0"/>
              <w:autoSpaceDN w:val="0"/>
              <w:adjustRightInd w:val="0"/>
              <w:spacing w:after="0" w:line="240" w:lineRule="auto"/>
              <w:jc w:val="left"/>
              <w:rPr>
                <w:rFonts w:cs="Arial"/>
                <w:color w:val="000000"/>
                <w:sz w:val="23"/>
                <w:szCs w:val="23"/>
              </w:rPr>
            </w:pPr>
            <w:r w:rsidRPr="00FB3EE5">
              <w:rPr>
                <w:rFonts w:cs="Arial"/>
                <w:color w:val="000000"/>
                <w:sz w:val="23"/>
                <w:szCs w:val="23"/>
              </w:rPr>
              <w:t xml:space="preserve">0,982 </w:t>
            </w:r>
          </w:p>
        </w:tc>
      </w:tr>
      <w:tr w:rsidR="00CB714F" w:rsidRPr="00FB3EE5" w14:paraId="3E092A6A" w14:textId="77777777" w:rsidTr="008466BB">
        <w:trPr>
          <w:trHeight w:val="112"/>
          <w:jc w:val="center"/>
        </w:trPr>
        <w:tc>
          <w:tcPr>
            <w:tcW w:w="3402" w:type="dxa"/>
          </w:tcPr>
          <w:p w14:paraId="3F1891C9" w14:textId="77777777" w:rsidR="00CB714F" w:rsidRPr="00FB3EE5" w:rsidRDefault="00CB714F" w:rsidP="008466BB">
            <w:pPr>
              <w:autoSpaceDE w:val="0"/>
              <w:autoSpaceDN w:val="0"/>
              <w:adjustRightInd w:val="0"/>
              <w:spacing w:after="0" w:line="240" w:lineRule="auto"/>
              <w:jc w:val="left"/>
              <w:rPr>
                <w:rFonts w:cs="Arial"/>
                <w:color w:val="000000"/>
                <w:sz w:val="23"/>
                <w:szCs w:val="23"/>
              </w:rPr>
            </w:pPr>
            <w:r w:rsidRPr="00FB3EE5">
              <w:rPr>
                <w:rFonts w:cs="Arial"/>
                <w:color w:val="000000"/>
                <w:sz w:val="23"/>
                <w:szCs w:val="23"/>
              </w:rPr>
              <w:t xml:space="preserve">Kivett </w:t>
            </w:r>
          </w:p>
        </w:tc>
        <w:tc>
          <w:tcPr>
            <w:tcW w:w="1685" w:type="dxa"/>
          </w:tcPr>
          <w:p w14:paraId="2C9DB512" w14:textId="77777777" w:rsidR="00CB714F" w:rsidRPr="00FB3EE5" w:rsidRDefault="00CB714F" w:rsidP="008466BB">
            <w:pPr>
              <w:autoSpaceDE w:val="0"/>
              <w:autoSpaceDN w:val="0"/>
              <w:adjustRightInd w:val="0"/>
              <w:spacing w:after="0" w:line="240" w:lineRule="auto"/>
              <w:jc w:val="left"/>
              <w:rPr>
                <w:rFonts w:cs="Arial"/>
                <w:color w:val="000000"/>
                <w:sz w:val="23"/>
                <w:szCs w:val="23"/>
              </w:rPr>
            </w:pPr>
            <w:r w:rsidRPr="00FB3EE5">
              <w:rPr>
                <w:rFonts w:cs="Arial"/>
                <w:color w:val="000000"/>
                <w:sz w:val="23"/>
                <w:szCs w:val="23"/>
              </w:rPr>
              <w:t xml:space="preserve">3840,5 ha </w:t>
            </w:r>
          </w:p>
        </w:tc>
        <w:tc>
          <w:tcPr>
            <w:tcW w:w="1685" w:type="dxa"/>
          </w:tcPr>
          <w:p w14:paraId="39384057" w14:textId="77777777" w:rsidR="00CB714F" w:rsidRPr="00FB3EE5" w:rsidRDefault="00CB714F" w:rsidP="008466BB">
            <w:pPr>
              <w:autoSpaceDE w:val="0"/>
              <w:autoSpaceDN w:val="0"/>
              <w:adjustRightInd w:val="0"/>
              <w:spacing w:after="0" w:line="240" w:lineRule="auto"/>
              <w:jc w:val="left"/>
              <w:rPr>
                <w:rFonts w:cs="Arial"/>
                <w:color w:val="000000"/>
                <w:sz w:val="23"/>
                <w:szCs w:val="23"/>
              </w:rPr>
            </w:pPr>
            <w:r w:rsidRPr="00FB3EE5">
              <w:rPr>
                <w:rFonts w:cs="Arial"/>
                <w:color w:val="000000"/>
                <w:sz w:val="23"/>
                <w:szCs w:val="23"/>
              </w:rPr>
              <w:t xml:space="preserve">39,44 </w:t>
            </w:r>
          </w:p>
        </w:tc>
      </w:tr>
      <w:tr w:rsidR="00CB714F" w:rsidRPr="00FB3EE5" w14:paraId="32BB6595" w14:textId="77777777" w:rsidTr="008466BB">
        <w:trPr>
          <w:trHeight w:val="112"/>
          <w:jc w:val="center"/>
        </w:trPr>
        <w:tc>
          <w:tcPr>
            <w:tcW w:w="3402" w:type="dxa"/>
          </w:tcPr>
          <w:p w14:paraId="00ACF210" w14:textId="77777777" w:rsidR="00CB714F" w:rsidRPr="00FB3EE5" w:rsidRDefault="00CB714F" w:rsidP="008466BB">
            <w:pPr>
              <w:autoSpaceDE w:val="0"/>
              <w:autoSpaceDN w:val="0"/>
              <w:adjustRightInd w:val="0"/>
              <w:spacing w:after="0" w:line="240" w:lineRule="auto"/>
              <w:jc w:val="left"/>
              <w:rPr>
                <w:rFonts w:cs="Arial"/>
                <w:color w:val="000000"/>
                <w:sz w:val="23"/>
                <w:szCs w:val="23"/>
              </w:rPr>
            </w:pPr>
            <w:r w:rsidRPr="00FB3EE5">
              <w:rPr>
                <w:rFonts w:cs="Arial"/>
                <w:color w:val="000000"/>
                <w:sz w:val="23"/>
                <w:szCs w:val="23"/>
              </w:rPr>
              <w:t xml:space="preserve">Szántó </w:t>
            </w:r>
          </w:p>
        </w:tc>
        <w:tc>
          <w:tcPr>
            <w:tcW w:w="1685" w:type="dxa"/>
          </w:tcPr>
          <w:p w14:paraId="05CF0338" w14:textId="77777777" w:rsidR="00CB714F" w:rsidRPr="00FB3EE5" w:rsidRDefault="00CB714F" w:rsidP="008466BB">
            <w:pPr>
              <w:autoSpaceDE w:val="0"/>
              <w:autoSpaceDN w:val="0"/>
              <w:adjustRightInd w:val="0"/>
              <w:spacing w:after="0" w:line="240" w:lineRule="auto"/>
              <w:jc w:val="left"/>
              <w:rPr>
                <w:rFonts w:cs="Arial"/>
                <w:color w:val="000000"/>
                <w:sz w:val="23"/>
                <w:szCs w:val="23"/>
              </w:rPr>
            </w:pPr>
            <w:r w:rsidRPr="00FB3EE5">
              <w:rPr>
                <w:rFonts w:cs="Arial"/>
                <w:color w:val="000000"/>
                <w:sz w:val="23"/>
                <w:szCs w:val="23"/>
              </w:rPr>
              <w:t xml:space="preserve">4572,29 ha </w:t>
            </w:r>
          </w:p>
        </w:tc>
        <w:tc>
          <w:tcPr>
            <w:tcW w:w="1685" w:type="dxa"/>
          </w:tcPr>
          <w:p w14:paraId="71BB1FAF" w14:textId="77777777" w:rsidR="00CB714F" w:rsidRPr="00FB3EE5" w:rsidRDefault="00CB714F" w:rsidP="008466BB">
            <w:pPr>
              <w:autoSpaceDE w:val="0"/>
              <w:autoSpaceDN w:val="0"/>
              <w:adjustRightInd w:val="0"/>
              <w:spacing w:after="0" w:line="240" w:lineRule="auto"/>
              <w:jc w:val="left"/>
              <w:rPr>
                <w:rFonts w:cs="Arial"/>
                <w:color w:val="000000"/>
                <w:sz w:val="23"/>
                <w:szCs w:val="23"/>
              </w:rPr>
            </w:pPr>
            <w:r w:rsidRPr="00FB3EE5">
              <w:rPr>
                <w:rFonts w:cs="Arial"/>
                <w:color w:val="000000"/>
                <w:sz w:val="23"/>
                <w:szCs w:val="23"/>
              </w:rPr>
              <w:t xml:space="preserve">46,96 </w:t>
            </w:r>
          </w:p>
        </w:tc>
      </w:tr>
      <w:tr w:rsidR="00CB714F" w:rsidRPr="00FB3EE5" w14:paraId="7422A90F" w14:textId="77777777" w:rsidTr="008466BB">
        <w:trPr>
          <w:trHeight w:val="112"/>
          <w:jc w:val="center"/>
        </w:trPr>
        <w:tc>
          <w:tcPr>
            <w:tcW w:w="3402" w:type="dxa"/>
          </w:tcPr>
          <w:p w14:paraId="5A34DA05" w14:textId="77777777" w:rsidR="00CB714F" w:rsidRPr="00FB3EE5" w:rsidRDefault="00CB714F" w:rsidP="008466BB">
            <w:pPr>
              <w:autoSpaceDE w:val="0"/>
              <w:autoSpaceDN w:val="0"/>
              <w:adjustRightInd w:val="0"/>
              <w:spacing w:after="0" w:line="240" w:lineRule="auto"/>
              <w:jc w:val="left"/>
              <w:rPr>
                <w:rFonts w:cs="Arial"/>
                <w:color w:val="000000"/>
                <w:sz w:val="23"/>
                <w:szCs w:val="23"/>
              </w:rPr>
            </w:pPr>
            <w:r w:rsidRPr="00FB3EE5">
              <w:rPr>
                <w:rFonts w:cs="Arial"/>
                <w:color w:val="000000"/>
                <w:sz w:val="23"/>
                <w:szCs w:val="23"/>
              </w:rPr>
              <w:t xml:space="preserve">Szőlő </w:t>
            </w:r>
          </w:p>
        </w:tc>
        <w:tc>
          <w:tcPr>
            <w:tcW w:w="1685" w:type="dxa"/>
          </w:tcPr>
          <w:p w14:paraId="389CEA4D" w14:textId="77777777" w:rsidR="00CB714F" w:rsidRPr="00FB3EE5" w:rsidRDefault="00CB714F" w:rsidP="008466BB">
            <w:pPr>
              <w:autoSpaceDE w:val="0"/>
              <w:autoSpaceDN w:val="0"/>
              <w:adjustRightInd w:val="0"/>
              <w:spacing w:after="0" w:line="240" w:lineRule="auto"/>
              <w:jc w:val="left"/>
              <w:rPr>
                <w:rFonts w:cs="Arial"/>
                <w:color w:val="000000"/>
                <w:sz w:val="23"/>
                <w:szCs w:val="23"/>
              </w:rPr>
            </w:pPr>
            <w:r w:rsidRPr="00FB3EE5">
              <w:rPr>
                <w:rFonts w:cs="Arial"/>
                <w:color w:val="000000"/>
                <w:sz w:val="23"/>
                <w:szCs w:val="23"/>
              </w:rPr>
              <w:t xml:space="preserve">0,33 ha </w:t>
            </w:r>
          </w:p>
        </w:tc>
        <w:tc>
          <w:tcPr>
            <w:tcW w:w="1685" w:type="dxa"/>
          </w:tcPr>
          <w:p w14:paraId="5596E676" w14:textId="77777777" w:rsidR="00CB714F" w:rsidRDefault="00CB714F" w:rsidP="008466BB">
            <w:pPr>
              <w:autoSpaceDE w:val="0"/>
              <w:autoSpaceDN w:val="0"/>
              <w:adjustRightInd w:val="0"/>
              <w:spacing w:after="0" w:line="240" w:lineRule="auto"/>
              <w:jc w:val="left"/>
              <w:rPr>
                <w:rFonts w:cs="Arial"/>
                <w:color w:val="000000"/>
                <w:sz w:val="23"/>
                <w:szCs w:val="23"/>
              </w:rPr>
            </w:pPr>
            <w:r w:rsidRPr="00FB3EE5">
              <w:rPr>
                <w:rFonts w:cs="Arial"/>
                <w:color w:val="000000"/>
                <w:sz w:val="23"/>
                <w:szCs w:val="23"/>
              </w:rPr>
              <w:t xml:space="preserve">0,003 </w:t>
            </w:r>
          </w:p>
          <w:p w14:paraId="76D568CE" w14:textId="77777777" w:rsidR="00706605" w:rsidRPr="00FB3EE5" w:rsidRDefault="00706605" w:rsidP="008466BB">
            <w:pPr>
              <w:autoSpaceDE w:val="0"/>
              <w:autoSpaceDN w:val="0"/>
              <w:adjustRightInd w:val="0"/>
              <w:spacing w:after="0" w:line="240" w:lineRule="auto"/>
              <w:jc w:val="left"/>
              <w:rPr>
                <w:rFonts w:cs="Arial"/>
                <w:color w:val="000000"/>
                <w:sz w:val="23"/>
                <w:szCs w:val="23"/>
              </w:rPr>
            </w:pPr>
          </w:p>
        </w:tc>
      </w:tr>
    </w:tbl>
    <w:p w14:paraId="70BC98F6" w14:textId="2E08B56D" w:rsidR="00CB714F" w:rsidRDefault="00CB714F" w:rsidP="00CB714F">
      <w:pPr>
        <w:pStyle w:val="Nincstrkz"/>
        <w:jc w:val="center"/>
        <w:rPr>
          <w:rFonts w:cs="Arial"/>
        </w:rPr>
      </w:pPr>
      <w:r>
        <w:rPr>
          <w:rFonts w:cs="Arial"/>
        </w:rPr>
        <w:fldChar w:fldCharType="begin"/>
      </w:r>
      <w:r>
        <w:rPr>
          <w:rFonts w:cs="Arial"/>
        </w:rPr>
        <w:instrText xml:space="preserve"> SEQ ábra \* ARABIC </w:instrText>
      </w:r>
      <w:r>
        <w:rPr>
          <w:rFonts w:cs="Arial"/>
        </w:rPr>
        <w:fldChar w:fldCharType="separate"/>
      </w:r>
      <w:bookmarkStart w:id="12" w:name="_Toc89890830"/>
      <w:r w:rsidR="00972BC9">
        <w:rPr>
          <w:rFonts w:cs="Arial"/>
          <w:noProof/>
        </w:rPr>
        <w:t>4</w:t>
      </w:r>
      <w:r>
        <w:rPr>
          <w:rFonts w:cs="Arial"/>
        </w:rPr>
        <w:fldChar w:fldCharType="end"/>
      </w:r>
      <w:r w:rsidRPr="00D13BFF">
        <w:rPr>
          <w:rFonts w:cs="Arial"/>
        </w:rPr>
        <w:t xml:space="preserve">. ábra - Szombathely </w:t>
      </w:r>
      <w:r>
        <w:rPr>
          <w:rFonts w:cs="Arial"/>
        </w:rPr>
        <w:t>területének művelési ágai</w:t>
      </w:r>
      <w:bookmarkEnd w:id="12"/>
    </w:p>
    <w:p w14:paraId="055A3785" w14:textId="77777777" w:rsidR="00A4348A" w:rsidRPr="00D13BFF" w:rsidRDefault="00A4348A" w:rsidP="00CB714F">
      <w:pPr>
        <w:pStyle w:val="Nincstrkz"/>
        <w:jc w:val="center"/>
        <w:rPr>
          <w:rFonts w:cs="Arial"/>
        </w:rPr>
      </w:pPr>
    </w:p>
    <w:p w14:paraId="0E450098" w14:textId="77777777" w:rsidR="00CB714F" w:rsidRPr="00D13BFF" w:rsidRDefault="00CB714F" w:rsidP="00CB714F">
      <w:pPr>
        <w:rPr>
          <w:rFonts w:cs="Arial"/>
        </w:rPr>
      </w:pPr>
      <w:r>
        <w:rPr>
          <w:rFonts w:cs="Arial"/>
        </w:rPr>
        <w:t>A belterület</w:t>
      </w:r>
      <w:r w:rsidRPr="00D13BFF">
        <w:rPr>
          <w:rFonts w:cs="Arial"/>
        </w:rPr>
        <w:t xml:space="preserve"> horizontálisan sűrű, vertikálisan pedig tagolt, városias arculatú beépítés jellem</w:t>
      </w:r>
      <w:r>
        <w:rPr>
          <w:rFonts w:cs="Arial"/>
        </w:rPr>
        <w:t>zi, ahol m</w:t>
      </w:r>
      <w:r w:rsidRPr="00D13BFF">
        <w:rPr>
          <w:rFonts w:cs="Arial"/>
        </w:rPr>
        <w:t>agas az emeletes épületek aránya</w:t>
      </w:r>
      <w:r>
        <w:rPr>
          <w:rFonts w:cs="Arial"/>
        </w:rPr>
        <w:t>. A</w:t>
      </w:r>
      <w:r w:rsidRPr="00D13BFF">
        <w:rPr>
          <w:rFonts w:cs="Arial"/>
        </w:rPr>
        <w:t xml:space="preserve"> városközpontot a közepes, a tömbös beépítésű lakótelepeket a közepes és a magas, míg a külső lakóterületeket és a belváros széleit a lakótelepeken magas, másutt alacsony beépítés jellemzi. Szombathelyen a fésűs, falusias beépítést kivéve mindegyik </w:t>
      </w:r>
      <w:r>
        <w:rPr>
          <w:rFonts w:cs="Arial"/>
        </w:rPr>
        <w:t xml:space="preserve">beépítési típus </w:t>
      </w:r>
      <w:r w:rsidRPr="00D13BFF">
        <w:rPr>
          <w:rFonts w:cs="Arial"/>
        </w:rPr>
        <w:t>előfordul.</w:t>
      </w:r>
    </w:p>
    <w:p w14:paraId="08347800" w14:textId="77777777" w:rsidR="00CB714F" w:rsidRDefault="00CB714F" w:rsidP="00CB714F">
      <w:pPr>
        <w:rPr>
          <w:rFonts w:cs="Arial"/>
        </w:rPr>
      </w:pPr>
      <w:r w:rsidRPr="00D13BFF">
        <w:rPr>
          <w:rFonts w:cs="Arial"/>
        </w:rPr>
        <w:t>Az intenzíven beépített</w:t>
      </w:r>
      <w:r>
        <w:rPr>
          <w:rFonts w:cs="Arial"/>
        </w:rPr>
        <w:t>, kompakt</w:t>
      </w:r>
      <w:r w:rsidRPr="00D13BFF">
        <w:rPr>
          <w:rFonts w:cs="Arial"/>
        </w:rPr>
        <w:t xml:space="preserve"> városszerkezet </w:t>
      </w:r>
      <w:r>
        <w:rPr>
          <w:rFonts w:cs="Arial"/>
        </w:rPr>
        <w:t>a közvélekedéssel ellentétben relatív jó</w:t>
      </w:r>
      <w:r w:rsidRPr="00D13BFF">
        <w:rPr>
          <w:rFonts w:cs="Arial"/>
        </w:rPr>
        <w:t xml:space="preserve"> </w:t>
      </w:r>
      <w:r>
        <w:rPr>
          <w:rFonts w:cs="Arial"/>
        </w:rPr>
        <w:t xml:space="preserve">lehetőségeket </w:t>
      </w:r>
      <w:r w:rsidRPr="00D13BFF">
        <w:rPr>
          <w:rFonts w:cs="Arial"/>
        </w:rPr>
        <w:t>biztosít egy fenntartható város kialakulásához. A</w:t>
      </w:r>
      <w:r>
        <w:rPr>
          <w:rFonts w:cs="Arial"/>
        </w:rPr>
        <w:t>z ehhez szükséges, egy főre eső</w:t>
      </w:r>
      <w:r w:rsidRPr="00D13BFF">
        <w:rPr>
          <w:rFonts w:cs="Arial"/>
        </w:rPr>
        <w:t xml:space="preserve"> beruházás</w:t>
      </w:r>
      <w:r>
        <w:rPr>
          <w:rFonts w:cs="Arial"/>
        </w:rPr>
        <w:t>ok összege kisebb</w:t>
      </w:r>
      <w:r w:rsidRPr="00D13BFF">
        <w:rPr>
          <w:rFonts w:cs="Arial"/>
        </w:rPr>
        <w:t>, a</w:t>
      </w:r>
      <w:r>
        <w:rPr>
          <w:rFonts w:cs="Arial"/>
        </w:rPr>
        <w:t xml:space="preserve"> közmű infrastruktúra</w:t>
      </w:r>
      <w:r w:rsidRPr="00D13BFF">
        <w:rPr>
          <w:rFonts w:cs="Arial"/>
        </w:rPr>
        <w:t xml:space="preserve"> hatékonyabb</w:t>
      </w:r>
      <w:r>
        <w:rPr>
          <w:rFonts w:cs="Arial"/>
        </w:rPr>
        <w:t>an</w:t>
      </w:r>
      <w:r w:rsidRPr="00D13BFF">
        <w:rPr>
          <w:rFonts w:cs="Arial"/>
        </w:rPr>
        <w:t xml:space="preserve"> üzemeltet</w:t>
      </w:r>
      <w:r>
        <w:rPr>
          <w:rFonts w:cs="Arial"/>
        </w:rPr>
        <w:t>hető, mint egy szétterülő város esetén. A 813 fő/km</w:t>
      </w:r>
      <w:r w:rsidRPr="000F0F71">
        <w:rPr>
          <w:rFonts w:cs="Arial"/>
          <w:vertAlign w:val="superscript"/>
        </w:rPr>
        <w:t>2</w:t>
      </w:r>
      <w:r>
        <w:rPr>
          <w:rFonts w:cs="Arial"/>
          <w:vertAlign w:val="superscript"/>
        </w:rPr>
        <w:t xml:space="preserve"> </w:t>
      </w:r>
      <w:r w:rsidRPr="00E827B5">
        <w:rPr>
          <w:rFonts w:cs="Arial"/>
          <w:vertAlign w:val="superscript"/>
        </w:rPr>
        <w:footnoteReference w:id="6"/>
      </w:r>
      <w:r>
        <w:rPr>
          <w:rFonts w:cs="Arial"/>
        </w:rPr>
        <w:t xml:space="preserve"> népsűrűség ellenére jó a zöldfelületi minőség és a relatív borítottság is, ami a Gyöngyös-, Perint- és Arany-patak mellett a kedvező, Alpokalji növényföldrajzi fekvésnek is köszönhető</w:t>
      </w:r>
      <w:r w:rsidRPr="00D13BFF">
        <w:rPr>
          <w:rFonts w:cs="Arial"/>
        </w:rPr>
        <w:t xml:space="preserve">. </w:t>
      </w:r>
    </w:p>
    <w:p w14:paraId="5FEC54FD" w14:textId="77777777" w:rsidR="00CB714F" w:rsidRDefault="00CB714F" w:rsidP="00CB714F">
      <w:pPr>
        <w:rPr>
          <w:rFonts w:cs="Arial"/>
        </w:rPr>
      </w:pPr>
      <w:r>
        <w:rPr>
          <w:rFonts w:cs="Arial"/>
        </w:rPr>
        <w:t xml:space="preserve">Szombathely gyorsforgalmi úton és fő vasútvonalon is jól megközelíthető, sportrepülőtere mellett közel egy órán belül elérhető Schwechati Reptér (Bécs) is. </w:t>
      </w:r>
    </w:p>
    <w:p w14:paraId="7E5DBE99" w14:textId="513DE28A" w:rsidR="008548B1" w:rsidRPr="00706605" w:rsidRDefault="00CB714F" w:rsidP="00706605">
      <w:pPr>
        <w:rPr>
          <w:rFonts w:cs="Arial"/>
        </w:rPr>
      </w:pPr>
      <w:r w:rsidRPr="00D13BFF">
        <w:rPr>
          <w:rFonts w:cs="Arial"/>
        </w:rPr>
        <w:t xml:space="preserve">Szombathely </w:t>
      </w:r>
      <w:r>
        <w:rPr>
          <w:rFonts w:cs="Arial"/>
        </w:rPr>
        <w:t>egyike Magyarország 4 agglomerálódó térségének, ami a már kialakult 4 agglomeráció mellett (Budapesti-, Győri-, Miskolci- és Pécsi agglomeráció) fokozott urbanizációs folyamatokat jelez. Ez a jövőben a környező, egyébként 51 db vonzott településsel a kapcsolatok elmélyülését, a népesség nagymé</w:t>
      </w:r>
      <w:r w:rsidR="00706605">
        <w:rPr>
          <w:rFonts w:cs="Arial"/>
        </w:rPr>
        <w:t>rtékű tömörülését eredményezik.</w:t>
      </w:r>
      <w:r w:rsidR="008548B1">
        <w:rPr>
          <w:i/>
          <w:iCs/>
          <w:sz w:val="24"/>
          <w:szCs w:val="24"/>
        </w:rPr>
        <w:br w:type="page"/>
      </w:r>
    </w:p>
    <w:p w14:paraId="612BCEBC" w14:textId="5012DAB9" w:rsidR="00CB714F" w:rsidRPr="00206AE7" w:rsidRDefault="00CB714F" w:rsidP="00CB714F">
      <w:pPr>
        <w:rPr>
          <w:i/>
          <w:iCs/>
          <w:sz w:val="24"/>
          <w:szCs w:val="24"/>
        </w:rPr>
      </w:pPr>
      <w:r w:rsidRPr="00206AE7">
        <w:rPr>
          <w:i/>
          <w:iCs/>
          <w:sz w:val="24"/>
          <w:szCs w:val="24"/>
        </w:rPr>
        <w:t>Demográfia</w:t>
      </w:r>
      <w:r>
        <w:rPr>
          <w:i/>
          <w:iCs/>
          <w:sz w:val="24"/>
          <w:szCs w:val="24"/>
        </w:rPr>
        <w:t xml:space="preserve"> és iskolázottság</w:t>
      </w:r>
    </w:p>
    <w:p w14:paraId="68A6DB29" w14:textId="77777777" w:rsidR="00CB714F" w:rsidRPr="00D13BFF" w:rsidRDefault="00CB714F" w:rsidP="00CB714F">
      <w:pPr>
        <w:rPr>
          <w:rFonts w:cs="Arial"/>
        </w:rPr>
      </w:pPr>
      <w:r w:rsidRPr="00D13BFF">
        <w:rPr>
          <w:rFonts w:cs="Arial"/>
        </w:rPr>
        <w:t>Szombathely</w:t>
      </w:r>
      <w:r>
        <w:rPr>
          <w:rFonts w:cs="Arial"/>
        </w:rPr>
        <w:t xml:space="preserve">en, </w:t>
      </w:r>
      <w:r w:rsidRPr="00D13BFF">
        <w:rPr>
          <w:rFonts w:cs="Arial"/>
        </w:rPr>
        <w:t>1870-ben</w:t>
      </w:r>
      <w:r>
        <w:rPr>
          <w:rFonts w:cs="Arial"/>
        </w:rPr>
        <w:t>, az első népszámlálás idején</w:t>
      </w:r>
      <w:r w:rsidRPr="00D13BFF">
        <w:rPr>
          <w:rFonts w:cs="Arial"/>
        </w:rPr>
        <w:t xml:space="preserve"> 13 ezren éltek, </w:t>
      </w:r>
      <w:r>
        <w:rPr>
          <w:rFonts w:cs="Arial"/>
        </w:rPr>
        <w:t xml:space="preserve">az </w:t>
      </w:r>
      <w:r w:rsidRPr="00D13BFF">
        <w:rPr>
          <w:rFonts w:cs="Arial"/>
        </w:rPr>
        <w:t xml:space="preserve">1990-es összeírás idején </w:t>
      </w:r>
      <w:r>
        <w:rPr>
          <w:rFonts w:cs="Arial"/>
        </w:rPr>
        <w:t xml:space="preserve">pedig már </w:t>
      </w:r>
      <w:r w:rsidRPr="00D13BFF">
        <w:rPr>
          <w:rFonts w:cs="Arial"/>
        </w:rPr>
        <w:t>85,6 ez</w:t>
      </w:r>
      <w:r>
        <w:rPr>
          <w:rFonts w:cs="Arial"/>
        </w:rPr>
        <w:t xml:space="preserve">ren. A hazai demográfiai folyamatokkal együtt a népességszám ezt követően kis mértékben csökkent, </w:t>
      </w:r>
      <w:r w:rsidRPr="00D13BFF">
        <w:rPr>
          <w:rFonts w:cs="Arial"/>
        </w:rPr>
        <w:t>2011. október 1-jén 78 884 fő élt a megyeszékhelyen</w:t>
      </w:r>
      <w:r>
        <w:rPr>
          <w:rFonts w:cs="Arial"/>
        </w:rPr>
        <w:t xml:space="preserve">. Ez </w:t>
      </w:r>
      <w:r w:rsidRPr="00D13BFF">
        <w:rPr>
          <w:rFonts w:cs="Arial"/>
        </w:rPr>
        <w:t>3,7%-kal elmaradt a 2001. évitől</w:t>
      </w:r>
      <w:r>
        <w:rPr>
          <w:rFonts w:cs="Arial"/>
        </w:rPr>
        <w:t xml:space="preserve">, ugyanezen azonban </w:t>
      </w:r>
      <w:r w:rsidRPr="00D13BFF">
        <w:rPr>
          <w:rFonts w:cs="Arial"/>
        </w:rPr>
        <w:t xml:space="preserve">a háztartások száma 7,8%-kal nőtt. </w:t>
      </w:r>
      <w:r>
        <w:rPr>
          <w:rFonts w:cs="Arial"/>
        </w:rPr>
        <w:t>A legújabb adatok szerint a pandémia alatt a város állandó lakosainak a száma 77 000 fő alá esett.</w:t>
      </w:r>
    </w:p>
    <w:p w14:paraId="6432A988" w14:textId="77777777" w:rsidR="00CB714F" w:rsidRPr="00D13BFF" w:rsidRDefault="00CB714F" w:rsidP="00CB714F">
      <w:pPr>
        <w:rPr>
          <w:rFonts w:cs="Arial"/>
        </w:rPr>
      </w:pPr>
      <w:r w:rsidRPr="00D13BFF">
        <w:rPr>
          <w:rFonts w:cs="Arial"/>
        </w:rPr>
        <w:t>A megyeszékhelyen a 2011. évi népszámlálás időpontjában 32,8 ezer háztartást tartottak számon. Közel kétharmados (66%) arányt képviseltek az egy vagy több családot magukba foglaló ún. családháztartások, 21</w:t>
      </w:r>
      <w:r>
        <w:rPr>
          <w:rFonts w:cs="Arial"/>
        </w:rPr>
        <w:t> </w:t>
      </w:r>
      <w:r w:rsidRPr="00D13BFF">
        <w:rPr>
          <w:rFonts w:cs="Arial"/>
        </w:rPr>
        <w:t>648</w:t>
      </w:r>
      <w:r>
        <w:rPr>
          <w:rFonts w:cs="Arial"/>
        </w:rPr>
        <w:t xml:space="preserve"> db</w:t>
      </w:r>
      <w:r w:rsidRPr="00D13BFF">
        <w:rPr>
          <w:rFonts w:cs="Arial"/>
        </w:rPr>
        <w:t xml:space="preserve">. A családháztartásokon belül az egy családból állók aránya 98,6%-os volt. A </w:t>
      </w:r>
      <w:r>
        <w:rPr>
          <w:rFonts w:cs="Arial"/>
        </w:rPr>
        <w:t>mindössze</w:t>
      </w:r>
      <w:r w:rsidRPr="00D13BFF">
        <w:rPr>
          <w:rFonts w:cs="Arial"/>
        </w:rPr>
        <w:t xml:space="preserve"> 1,4%-os arány</w:t>
      </w:r>
      <w:r>
        <w:rPr>
          <w:rFonts w:cs="Arial"/>
        </w:rPr>
        <w:t>ú</w:t>
      </w:r>
      <w:r w:rsidRPr="00D13BFF">
        <w:rPr>
          <w:rFonts w:cs="Arial"/>
        </w:rPr>
        <w:t xml:space="preserve"> két- vagy több családból álló háztartások száma azonban 64%-kal visszaesett egy évtized alatt (mindössze 303).</w:t>
      </w:r>
      <w:r>
        <w:rPr>
          <w:rFonts w:cs="Arial"/>
        </w:rPr>
        <w:t xml:space="preserve"> Az </w:t>
      </w:r>
      <w:r w:rsidRPr="00D13BFF">
        <w:rPr>
          <w:rFonts w:cs="Arial"/>
        </w:rPr>
        <w:t xml:space="preserve">egyszemélyes háztartások </w:t>
      </w:r>
      <w:r>
        <w:rPr>
          <w:rFonts w:cs="Arial"/>
        </w:rPr>
        <w:t xml:space="preserve">száma </w:t>
      </w:r>
      <w:r w:rsidRPr="00D13BFF">
        <w:rPr>
          <w:rFonts w:cs="Arial"/>
        </w:rPr>
        <w:t>10</w:t>
      </w:r>
      <w:r>
        <w:rPr>
          <w:rFonts w:cs="Arial"/>
        </w:rPr>
        <w:t> </w:t>
      </w:r>
      <w:r w:rsidRPr="00D13BFF">
        <w:rPr>
          <w:rFonts w:cs="Arial"/>
        </w:rPr>
        <w:t>260</w:t>
      </w:r>
      <w:r>
        <w:rPr>
          <w:rFonts w:cs="Arial"/>
        </w:rPr>
        <w:t xml:space="preserve">, amely </w:t>
      </w:r>
      <w:r w:rsidRPr="00D13BFF">
        <w:rPr>
          <w:rFonts w:cs="Arial"/>
        </w:rPr>
        <w:t xml:space="preserve">39%-kal nőtt </w:t>
      </w:r>
      <w:r>
        <w:rPr>
          <w:rFonts w:cs="Arial"/>
        </w:rPr>
        <w:t>10 év alatt</w:t>
      </w:r>
      <w:r w:rsidRPr="00D13BFF">
        <w:rPr>
          <w:rFonts w:cs="Arial"/>
        </w:rPr>
        <w:t xml:space="preserve">. </w:t>
      </w:r>
      <w:r>
        <w:rPr>
          <w:rFonts w:cs="Arial"/>
        </w:rPr>
        <w:t>A</w:t>
      </w:r>
      <w:r w:rsidRPr="00D13BFF">
        <w:rPr>
          <w:rFonts w:cs="Arial"/>
        </w:rPr>
        <w:t>z egyszemélyes háztartások 5</w:t>
      </w:r>
      <w:r>
        <w:rPr>
          <w:rFonts w:cs="Arial"/>
        </w:rPr>
        <w:t>1</w:t>
      </w:r>
      <w:r w:rsidRPr="00D13BFF">
        <w:rPr>
          <w:rFonts w:cs="Arial"/>
        </w:rPr>
        <w:t>%-ában időskorú, azaz 65 évesnél idősebb személy él</w:t>
      </w:r>
      <w:r>
        <w:rPr>
          <w:rFonts w:cs="Arial"/>
        </w:rPr>
        <w:t xml:space="preserve">t </w:t>
      </w:r>
      <w:r w:rsidRPr="00D13BFF">
        <w:rPr>
          <w:rFonts w:cs="Arial"/>
        </w:rPr>
        <w:t>(5</w:t>
      </w:r>
      <w:r>
        <w:rPr>
          <w:rFonts w:cs="Arial"/>
        </w:rPr>
        <w:t> </w:t>
      </w:r>
      <w:r w:rsidRPr="00D13BFF">
        <w:rPr>
          <w:rFonts w:cs="Arial"/>
        </w:rPr>
        <w:t>232</w:t>
      </w:r>
      <w:r>
        <w:rPr>
          <w:rFonts w:cs="Arial"/>
        </w:rPr>
        <w:t xml:space="preserve"> db</w:t>
      </w:r>
      <w:r w:rsidRPr="00D13BFF">
        <w:rPr>
          <w:rFonts w:cs="Arial"/>
        </w:rPr>
        <w:t>).</w:t>
      </w:r>
    </w:p>
    <w:p w14:paraId="069EA6FE" w14:textId="77777777" w:rsidR="00CB714F" w:rsidRPr="00D13BFF" w:rsidRDefault="00CB714F" w:rsidP="00CB714F">
      <w:pPr>
        <w:rPr>
          <w:rFonts w:cs="Arial"/>
        </w:rPr>
      </w:pPr>
      <w:r w:rsidRPr="003730F1">
        <w:rPr>
          <w:rFonts w:cs="Arial"/>
        </w:rPr>
        <w:t xml:space="preserve">Szombathelyen 2011-ben a lakosság 19%-ának, 14,4 ezer főnek volt egyetemi vagy főiskolai végzettsége, 3,7 ezerrel többnek, mint egy évtizeddel korábban. Középfokú végzettséggel rendelkezett a 7 éves és idősebb népesség fele, ezen belül közel kétharmados volt az érettségizettek aránya, ami 2001-hez képest 7,5 százalékpontos javulást mutatott. </w:t>
      </w:r>
    </w:p>
    <w:p w14:paraId="0F7916EC" w14:textId="1C8A4245" w:rsidR="00CB714F" w:rsidRPr="00D13BFF" w:rsidRDefault="00CB714F" w:rsidP="00CB714F">
      <w:pPr>
        <w:pStyle w:val="Nincstrkz"/>
        <w:keepNext/>
        <w:jc w:val="center"/>
        <w:rPr>
          <w:rFonts w:cs="Arial"/>
        </w:rPr>
      </w:pPr>
      <w:r w:rsidRPr="00D13BFF">
        <w:rPr>
          <w:rFonts w:cs="Arial"/>
        </w:rPr>
        <w:fldChar w:fldCharType="begin"/>
      </w:r>
      <w:r w:rsidRPr="00D13BFF">
        <w:rPr>
          <w:rFonts w:cs="Arial"/>
        </w:rPr>
        <w:instrText xml:space="preserve"> SEQ táblázat \* ARABIC </w:instrText>
      </w:r>
      <w:r w:rsidRPr="00D13BFF">
        <w:rPr>
          <w:rFonts w:cs="Arial"/>
        </w:rPr>
        <w:fldChar w:fldCharType="separate"/>
      </w:r>
      <w:bookmarkStart w:id="13" w:name="_Toc435770513"/>
      <w:bookmarkStart w:id="14" w:name="_Toc89890865"/>
      <w:r w:rsidR="00972BC9">
        <w:rPr>
          <w:rFonts w:cs="Arial"/>
          <w:noProof/>
        </w:rPr>
        <w:t>1</w:t>
      </w:r>
      <w:r w:rsidRPr="00D13BFF">
        <w:rPr>
          <w:rFonts w:cs="Arial"/>
          <w:noProof/>
        </w:rPr>
        <w:fldChar w:fldCharType="end"/>
      </w:r>
      <w:r w:rsidRPr="00D13BFF">
        <w:rPr>
          <w:rFonts w:cs="Arial"/>
        </w:rPr>
        <w:t>. táblázat - Iskolázottság - Forrás: KSH (2011)</w:t>
      </w:r>
      <w:bookmarkEnd w:id="13"/>
      <w:bookmarkEnd w:id="14"/>
    </w:p>
    <w:tbl>
      <w:tblPr>
        <w:tblW w:w="4257" w:type="pct"/>
        <w:jc w:val="center"/>
        <w:tblLook w:val="04A0" w:firstRow="1" w:lastRow="0" w:firstColumn="1" w:lastColumn="0" w:noHBand="0" w:noVBand="1"/>
      </w:tblPr>
      <w:tblGrid>
        <w:gridCol w:w="4101"/>
        <w:gridCol w:w="896"/>
        <w:gridCol w:w="842"/>
        <w:gridCol w:w="951"/>
        <w:gridCol w:w="925"/>
      </w:tblGrid>
      <w:tr w:rsidR="00CB714F" w:rsidRPr="00D13BFF" w14:paraId="59AA18E8" w14:textId="77777777" w:rsidTr="008466BB">
        <w:trPr>
          <w:trHeight w:val="472"/>
          <w:jc w:val="center"/>
        </w:trPr>
        <w:tc>
          <w:tcPr>
            <w:tcW w:w="2845" w:type="pct"/>
            <w:vMerge w:val="restart"/>
            <w:tcBorders>
              <w:top w:val="single" w:sz="4" w:space="0" w:color="auto"/>
              <w:left w:val="single" w:sz="4" w:space="0" w:color="auto"/>
              <w:bottom w:val="single" w:sz="4" w:space="0" w:color="auto"/>
              <w:right w:val="single" w:sz="4" w:space="0" w:color="auto"/>
            </w:tcBorders>
          </w:tcPr>
          <w:p w14:paraId="33711B80" w14:textId="77777777" w:rsidR="00CB714F" w:rsidRPr="00D13BFF" w:rsidRDefault="00CB714F" w:rsidP="008466BB">
            <w:pPr>
              <w:pStyle w:val="Alcm"/>
              <w:spacing w:after="0"/>
              <w:rPr>
                <w:rFonts w:ascii="Arial" w:hAnsi="Arial" w:cs="Arial"/>
              </w:rPr>
            </w:pPr>
          </w:p>
        </w:tc>
        <w:tc>
          <w:tcPr>
            <w:tcW w:w="1056" w:type="pct"/>
            <w:gridSpan w:val="2"/>
            <w:tcBorders>
              <w:top w:val="single" w:sz="4" w:space="0" w:color="auto"/>
              <w:left w:val="single" w:sz="4" w:space="0" w:color="auto"/>
              <w:bottom w:val="single" w:sz="4" w:space="0" w:color="auto"/>
              <w:right w:val="single" w:sz="4" w:space="0" w:color="auto"/>
            </w:tcBorders>
            <w:vAlign w:val="center"/>
            <w:hideMark/>
          </w:tcPr>
          <w:p w14:paraId="1538C715" w14:textId="77777777" w:rsidR="00CB714F" w:rsidRPr="00D13BFF" w:rsidRDefault="00CB714F" w:rsidP="008466BB">
            <w:pPr>
              <w:pStyle w:val="Alcm"/>
              <w:spacing w:after="0"/>
              <w:rPr>
                <w:rFonts w:ascii="Arial" w:hAnsi="Arial" w:cs="Arial"/>
                <w:b/>
              </w:rPr>
            </w:pPr>
            <w:r w:rsidRPr="00D13BFF">
              <w:rPr>
                <w:rFonts w:ascii="Arial" w:hAnsi="Arial" w:cs="Arial"/>
                <w:b/>
              </w:rPr>
              <w:t>Szombathely</w:t>
            </w:r>
          </w:p>
        </w:tc>
        <w:tc>
          <w:tcPr>
            <w:tcW w:w="1099" w:type="pct"/>
            <w:gridSpan w:val="2"/>
            <w:tcBorders>
              <w:top w:val="single" w:sz="4" w:space="0" w:color="auto"/>
              <w:left w:val="single" w:sz="4" w:space="0" w:color="auto"/>
              <w:bottom w:val="single" w:sz="4" w:space="0" w:color="auto"/>
              <w:right w:val="single" w:sz="4" w:space="0" w:color="auto"/>
            </w:tcBorders>
            <w:vAlign w:val="center"/>
            <w:hideMark/>
          </w:tcPr>
          <w:p w14:paraId="3E3A3257" w14:textId="77777777" w:rsidR="00CB714F" w:rsidRPr="00D13BFF" w:rsidRDefault="00CB714F" w:rsidP="008466BB">
            <w:pPr>
              <w:pStyle w:val="Alcm"/>
              <w:spacing w:after="0"/>
              <w:rPr>
                <w:rFonts w:ascii="Arial" w:hAnsi="Arial" w:cs="Arial"/>
                <w:b/>
              </w:rPr>
            </w:pPr>
            <w:r w:rsidRPr="00D13BFF">
              <w:rPr>
                <w:rFonts w:ascii="Arial" w:hAnsi="Arial" w:cs="Arial"/>
                <w:b/>
              </w:rPr>
              <w:t>Magyarország</w:t>
            </w:r>
          </w:p>
        </w:tc>
      </w:tr>
      <w:tr w:rsidR="00CB714F" w:rsidRPr="00D13BFF" w14:paraId="70DADA4E" w14:textId="77777777" w:rsidTr="008466BB">
        <w:trPr>
          <w:trHeight w:val="156"/>
          <w:jc w:val="center"/>
        </w:trPr>
        <w:tc>
          <w:tcPr>
            <w:tcW w:w="2845" w:type="pct"/>
            <w:vMerge/>
            <w:tcBorders>
              <w:top w:val="single" w:sz="4" w:space="0" w:color="auto"/>
              <w:left w:val="single" w:sz="4" w:space="0" w:color="auto"/>
              <w:bottom w:val="single" w:sz="4" w:space="0" w:color="auto"/>
              <w:right w:val="single" w:sz="4" w:space="0" w:color="auto"/>
            </w:tcBorders>
            <w:vAlign w:val="center"/>
            <w:hideMark/>
          </w:tcPr>
          <w:p w14:paraId="6D8A6C4C" w14:textId="77777777" w:rsidR="00CB714F" w:rsidRPr="00D13BFF" w:rsidRDefault="00CB714F" w:rsidP="008466BB">
            <w:pPr>
              <w:pStyle w:val="Alcm"/>
              <w:spacing w:after="0"/>
              <w:rPr>
                <w:rFonts w:ascii="Arial" w:hAnsi="Arial" w:cs="Arial"/>
              </w:rPr>
            </w:pPr>
          </w:p>
        </w:tc>
        <w:tc>
          <w:tcPr>
            <w:tcW w:w="544" w:type="pct"/>
            <w:tcBorders>
              <w:top w:val="single" w:sz="4" w:space="0" w:color="auto"/>
              <w:left w:val="single" w:sz="4" w:space="0" w:color="auto"/>
              <w:bottom w:val="single" w:sz="4" w:space="0" w:color="auto"/>
              <w:right w:val="single" w:sz="4" w:space="0" w:color="auto"/>
            </w:tcBorders>
            <w:hideMark/>
          </w:tcPr>
          <w:p w14:paraId="72698EA6" w14:textId="77777777" w:rsidR="00CB714F" w:rsidRPr="00D13BFF" w:rsidRDefault="00CB714F" w:rsidP="008466BB">
            <w:pPr>
              <w:pStyle w:val="Alcm"/>
              <w:spacing w:after="0"/>
              <w:rPr>
                <w:rFonts w:ascii="Arial" w:hAnsi="Arial" w:cs="Arial"/>
                <w:b/>
              </w:rPr>
            </w:pPr>
            <w:r w:rsidRPr="00D13BFF">
              <w:rPr>
                <w:rFonts w:ascii="Arial" w:hAnsi="Arial" w:cs="Arial"/>
                <w:b/>
              </w:rPr>
              <w:t>Férfi</w:t>
            </w:r>
          </w:p>
        </w:tc>
        <w:tc>
          <w:tcPr>
            <w:tcW w:w="512" w:type="pct"/>
            <w:tcBorders>
              <w:top w:val="single" w:sz="4" w:space="0" w:color="auto"/>
              <w:left w:val="single" w:sz="4" w:space="0" w:color="auto"/>
              <w:bottom w:val="single" w:sz="4" w:space="0" w:color="auto"/>
              <w:right w:val="single" w:sz="4" w:space="0" w:color="auto"/>
            </w:tcBorders>
            <w:hideMark/>
          </w:tcPr>
          <w:p w14:paraId="56927E00" w14:textId="77777777" w:rsidR="00CB714F" w:rsidRPr="00D13BFF" w:rsidRDefault="00CB714F" w:rsidP="008466BB">
            <w:pPr>
              <w:pStyle w:val="Alcm"/>
              <w:spacing w:after="0"/>
              <w:rPr>
                <w:rFonts w:ascii="Arial" w:hAnsi="Arial" w:cs="Arial"/>
                <w:b/>
              </w:rPr>
            </w:pPr>
            <w:r w:rsidRPr="00D13BFF">
              <w:rPr>
                <w:rFonts w:ascii="Arial" w:hAnsi="Arial" w:cs="Arial"/>
                <w:b/>
              </w:rPr>
              <w:t>Nő</w:t>
            </w:r>
          </w:p>
        </w:tc>
        <w:tc>
          <w:tcPr>
            <w:tcW w:w="557" w:type="pct"/>
            <w:tcBorders>
              <w:top w:val="single" w:sz="4" w:space="0" w:color="auto"/>
              <w:left w:val="single" w:sz="4" w:space="0" w:color="auto"/>
              <w:bottom w:val="single" w:sz="4" w:space="0" w:color="auto"/>
              <w:right w:val="single" w:sz="4" w:space="0" w:color="auto"/>
            </w:tcBorders>
            <w:hideMark/>
          </w:tcPr>
          <w:p w14:paraId="4CF89E0A" w14:textId="77777777" w:rsidR="00CB714F" w:rsidRPr="00D13BFF" w:rsidRDefault="00CB714F" w:rsidP="008466BB">
            <w:pPr>
              <w:pStyle w:val="Alcm"/>
              <w:spacing w:after="0"/>
              <w:rPr>
                <w:rFonts w:ascii="Arial" w:hAnsi="Arial" w:cs="Arial"/>
                <w:b/>
              </w:rPr>
            </w:pPr>
            <w:r w:rsidRPr="00D13BFF">
              <w:rPr>
                <w:rFonts w:ascii="Arial" w:hAnsi="Arial" w:cs="Arial"/>
                <w:b/>
              </w:rPr>
              <w:t>Férfi</w:t>
            </w:r>
          </w:p>
        </w:tc>
        <w:tc>
          <w:tcPr>
            <w:tcW w:w="542" w:type="pct"/>
            <w:tcBorders>
              <w:top w:val="single" w:sz="4" w:space="0" w:color="auto"/>
              <w:left w:val="single" w:sz="4" w:space="0" w:color="auto"/>
              <w:bottom w:val="single" w:sz="4" w:space="0" w:color="auto"/>
              <w:right w:val="single" w:sz="4" w:space="0" w:color="auto"/>
            </w:tcBorders>
            <w:hideMark/>
          </w:tcPr>
          <w:p w14:paraId="78D3CFE1" w14:textId="77777777" w:rsidR="00CB714F" w:rsidRPr="00D13BFF" w:rsidRDefault="00CB714F" w:rsidP="008466BB">
            <w:pPr>
              <w:pStyle w:val="Alcm"/>
              <w:spacing w:after="0"/>
              <w:rPr>
                <w:rFonts w:ascii="Arial" w:hAnsi="Arial" w:cs="Arial"/>
                <w:b/>
              </w:rPr>
            </w:pPr>
            <w:r w:rsidRPr="00D13BFF">
              <w:rPr>
                <w:rFonts w:ascii="Arial" w:hAnsi="Arial" w:cs="Arial"/>
                <w:b/>
              </w:rPr>
              <w:t>Nő</w:t>
            </w:r>
          </w:p>
        </w:tc>
      </w:tr>
      <w:tr w:rsidR="00CB714F" w:rsidRPr="00D13BFF" w14:paraId="3E5541EB" w14:textId="77777777" w:rsidTr="008466BB">
        <w:trPr>
          <w:trHeight w:val="510"/>
          <w:jc w:val="center"/>
        </w:trPr>
        <w:tc>
          <w:tcPr>
            <w:tcW w:w="2845" w:type="pct"/>
            <w:tcBorders>
              <w:top w:val="single" w:sz="4" w:space="0" w:color="auto"/>
              <w:left w:val="single" w:sz="4" w:space="0" w:color="auto"/>
              <w:bottom w:val="single" w:sz="4" w:space="0" w:color="auto"/>
              <w:right w:val="single" w:sz="4" w:space="0" w:color="auto"/>
            </w:tcBorders>
            <w:vAlign w:val="center"/>
            <w:hideMark/>
          </w:tcPr>
          <w:p w14:paraId="16F5CE03" w14:textId="77777777" w:rsidR="00CB714F" w:rsidRPr="00D13BFF" w:rsidRDefault="00CB714F" w:rsidP="008466BB">
            <w:pPr>
              <w:pStyle w:val="Alcm"/>
              <w:spacing w:after="0"/>
              <w:rPr>
                <w:rFonts w:ascii="Arial" w:hAnsi="Arial" w:cs="Arial"/>
                <w:b/>
              </w:rPr>
            </w:pPr>
            <w:r w:rsidRPr="00D13BFF">
              <w:rPr>
                <w:rFonts w:ascii="Arial" w:hAnsi="Arial" w:cs="Arial"/>
                <w:b/>
              </w:rPr>
              <w:t>18–X éves: legalább érettségizett</w:t>
            </w:r>
          </w:p>
        </w:tc>
        <w:tc>
          <w:tcPr>
            <w:tcW w:w="544" w:type="pct"/>
            <w:tcBorders>
              <w:top w:val="single" w:sz="4" w:space="0" w:color="auto"/>
              <w:left w:val="single" w:sz="4" w:space="0" w:color="auto"/>
              <w:bottom w:val="single" w:sz="4" w:space="0" w:color="auto"/>
              <w:right w:val="single" w:sz="4" w:space="0" w:color="auto"/>
            </w:tcBorders>
            <w:vAlign w:val="center"/>
            <w:hideMark/>
          </w:tcPr>
          <w:p w14:paraId="6EECFD50" w14:textId="77777777" w:rsidR="00CB714F" w:rsidRPr="00D13BFF" w:rsidRDefault="00CB714F" w:rsidP="008466BB">
            <w:pPr>
              <w:pStyle w:val="Alcm"/>
              <w:spacing w:after="0"/>
              <w:rPr>
                <w:rFonts w:ascii="Arial" w:hAnsi="Arial" w:cs="Arial"/>
              </w:rPr>
            </w:pPr>
            <w:r w:rsidRPr="00D13BFF">
              <w:rPr>
                <w:rFonts w:ascii="Arial" w:eastAsia="ArialNarrow" w:hAnsi="Arial" w:cs="Arial"/>
              </w:rPr>
              <w:t>55,7</w:t>
            </w:r>
          </w:p>
        </w:tc>
        <w:tc>
          <w:tcPr>
            <w:tcW w:w="512" w:type="pct"/>
            <w:tcBorders>
              <w:top w:val="single" w:sz="4" w:space="0" w:color="auto"/>
              <w:left w:val="single" w:sz="4" w:space="0" w:color="auto"/>
              <w:bottom w:val="single" w:sz="4" w:space="0" w:color="auto"/>
              <w:right w:val="single" w:sz="4" w:space="0" w:color="auto"/>
            </w:tcBorders>
            <w:vAlign w:val="center"/>
            <w:hideMark/>
          </w:tcPr>
          <w:p w14:paraId="14BED70F" w14:textId="77777777" w:rsidR="00CB714F" w:rsidRPr="00D13BFF" w:rsidRDefault="00CB714F" w:rsidP="008466BB">
            <w:pPr>
              <w:pStyle w:val="Alcm"/>
              <w:spacing w:after="0"/>
              <w:rPr>
                <w:rFonts w:ascii="Arial" w:hAnsi="Arial" w:cs="Arial"/>
              </w:rPr>
            </w:pPr>
            <w:r w:rsidRPr="00D13BFF">
              <w:rPr>
                <w:rFonts w:ascii="Arial" w:eastAsia="ArialNarrow" w:hAnsi="Arial" w:cs="Arial"/>
              </w:rPr>
              <w:t>61,3</w:t>
            </w:r>
          </w:p>
        </w:tc>
        <w:tc>
          <w:tcPr>
            <w:tcW w:w="557" w:type="pct"/>
            <w:tcBorders>
              <w:top w:val="single" w:sz="4" w:space="0" w:color="auto"/>
              <w:left w:val="single" w:sz="4" w:space="0" w:color="auto"/>
              <w:bottom w:val="single" w:sz="4" w:space="0" w:color="auto"/>
              <w:right w:val="single" w:sz="4" w:space="0" w:color="auto"/>
            </w:tcBorders>
            <w:vAlign w:val="center"/>
            <w:hideMark/>
          </w:tcPr>
          <w:p w14:paraId="784D0AA0" w14:textId="77777777" w:rsidR="00CB714F" w:rsidRPr="00D13BFF" w:rsidRDefault="00CB714F" w:rsidP="008466BB">
            <w:pPr>
              <w:pStyle w:val="Alcm"/>
              <w:spacing w:after="0"/>
              <w:rPr>
                <w:rFonts w:ascii="Arial" w:hAnsi="Arial" w:cs="Arial"/>
              </w:rPr>
            </w:pPr>
            <w:r w:rsidRPr="00D13BFF">
              <w:rPr>
                <w:rFonts w:ascii="Arial" w:eastAsia="ArialNarrow" w:hAnsi="Arial" w:cs="Arial"/>
              </w:rPr>
              <w:t>45,5</w:t>
            </w:r>
          </w:p>
        </w:tc>
        <w:tc>
          <w:tcPr>
            <w:tcW w:w="542" w:type="pct"/>
            <w:tcBorders>
              <w:top w:val="single" w:sz="4" w:space="0" w:color="auto"/>
              <w:left w:val="single" w:sz="4" w:space="0" w:color="auto"/>
              <w:bottom w:val="single" w:sz="4" w:space="0" w:color="auto"/>
              <w:right w:val="single" w:sz="4" w:space="0" w:color="auto"/>
            </w:tcBorders>
            <w:vAlign w:val="center"/>
            <w:hideMark/>
          </w:tcPr>
          <w:p w14:paraId="3E9D9476" w14:textId="77777777" w:rsidR="00CB714F" w:rsidRPr="00D13BFF" w:rsidRDefault="00CB714F" w:rsidP="008466BB">
            <w:pPr>
              <w:pStyle w:val="Alcm"/>
              <w:spacing w:after="0"/>
              <w:rPr>
                <w:rFonts w:ascii="Arial" w:hAnsi="Arial" w:cs="Arial"/>
              </w:rPr>
            </w:pPr>
            <w:r w:rsidRPr="00D13BFF">
              <w:rPr>
                <w:rFonts w:ascii="Arial" w:eastAsia="ArialNarrow" w:hAnsi="Arial" w:cs="Arial"/>
              </w:rPr>
              <w:t>52,1</w:t>
            </w:r>
          </w:p>
        </w:tc>
      </w:tr>
      <w:tr w:rsidR="00CB714F" w:rsidRPr="00D13BFF" w14:paraId="6AD77FAD" w14:textId="77777777" w:rsidTr="008466BB">
        <w:trPr>
          <w:trHeight w:val="510"/>
          <w:jc w:val="center"/>
        </w:trPr>
        <w:tc>
          <w:tcPr>
            <w:tcW w:w="2845" w:type="pct"/>
            <w:tcBorders>
              <w:top w:val="single" w:sz="4" w:space="0" w:color="auto"/>
              <w:left w:val="single" w:sz="4" w:space="0" w:color="auto"/>
              <w:bottom w:val="single" w:sz="4" w:space="0" w:color="auto"/>
              <w:right w:val="single" w:sz="4" w:space="0" w:color="auto"/>
            </w:tcBorders>
            <w:vAlign w:val="center"/>
            <w:hideMark/>
          </w:tcPr>
          <w:p w14:paraId="67CEA00C" w14:textId="77777777" w:rsidR="00CB714F" w:rsidRPr="00D13BFF" w:rsidRDefault="00CB714F" w:rsidP="008466BB">
            <w:pPr>
              <w:pStyle w:val="Alcm"/>
              <w:spacing w:after="0"/>
              <w:rPr>
                <w:rFonts w:ascii="Arial" w:hAnsi="Arial" w:cs="Arial"/>
                <w:b/>
              </w:rPr>
            </w:pPr>
            <w:r w:rsidRPr="00D13BFF">
              <w:rPr>
                <w:rFonts w:ascii="Arial" w:hAnsi="Arial" w:cs="Arial"/>
                <w:b/>
              </w:rPr>
              <w:t>25–X éves: egyetemet, főiskolát végzett</w:t>
            </w:r>
          </w:p>
        </w:tc>
        <w:tc>
          <w:tcPr>
            <w:tcW w:w="544" w:type="pct"/>
            <w:tcBorders>
              <w:top w:val="single" w:sz="4" w:space="0" w:color="auto"/>
              <w:left w:val="single" w:sz="4" w:space="0" w:color="auto"/>
              <w:bottom w:val="single" w:sz="4" w:space="0" w:color="auto"/>
              <w:right w:val="single" w:sz="4" w:space="0" w:color="auto"/>
            </w:tcBorders>
            <w:vAlign w:val="center"/>
            <w:hideMark/>
          </w:tcPr>
          <w:p w14:paraId="7CDED7BA" w14:textId="77777777" w:rsidR="00CB714F" w:rsidRPr="00D13BFF" w:rsidRDefault="00CB714F" w:rsidP="008466BB">
            <w:pPr>
              <w:pStyle w:val="Alcm"/>
              <w:spacing w:after="0"/>
              <w:rPr>
                <w:rFonts w:ascii="Arial" w:hAnsi="Arial" w:cs="Arial"/>
              </w:rPr>
            </w:pPr>
            <w:r w:rsidRPr="00D13BFF">
              <w:rPr>
                <w:rFonts w:ascii="Arial" w:eastAsia="ArialNarrow" w:hAnsi="Arial" w:cs="Arial"/>
              </w:rPr>
              <w:t>23,1</w:t>
            </w:r>
          </w:p>
        </w:tc>
        <w:tc>
          <w:tcPr>
            <w:tcW w:w="512" w:type="pct"/>
            <w:tcBorders>
              <w:top w:val="single" w:sz="4" w:space="0" w:color="auto"/>
              <w:left w:val="single" w:sz="4" w:space="0" w:color="auto"/>
              <w:bottom w:val="single" w:sz="4" w:space="0" w:color="auto"/>
              <w:right w:val="single" w:sz="4" w:space="0" w:color="auto"/>
            </w:tcBorders>
            <w:vAlign w:val="center"/>
            <w:hideMark/>
          </w:tcPr>
          <w:p w14:paraId="0C0705F1" w14:textId="77777777" w:rsidR="00CB714F" w:rsidRPr="00D13BFF" w:rsidRDefault="00CB714F" w:rsidP="008466BB">
            <w:pPr>
              <w:pStyle w:val="Alcm"/>
              <w:spacing w:after="0"/>
              <w:rPr>
                <w:rFonts w:ascii="Arial" w:hAnsi="Arial" w:cs="Arial"/>
              </w:rPr>
            </w:pPr>
            <w:r w:rsidRPr="00D13BFF">
              <w:rPr>
                <w:rFonts w:ascii="Arial" w:eastAsia="ArialNarrow" w:hAnsi="Arial" w:cs="Arial"/>
              </w:rPr>
              <w:t>24,1</w:t>
            </w:r>
          </w:p>
        </w:tc>
        <w:tc>
          <w:tcPr>
            <w:tcW w:w="557" w:type="pct"/>
            <w:tcBorders>
              <w:top w:val="single" w:sz="4" w:space="0" w:color="auto"/>
              <w:left w:val="single" w:sz="4" w:space="0" w:color="auto"/>
              <w:bottom w:val="single" w:sz="4" w:space="0" w:color="auto"/>
              <w:right w:val="single" w:sz="4" w:space="0" w:color="auto"/>
            </w:tcBorders>
            <w:vAlign w:val="center"/>
            <w:hideMark/>
          </w:tcPr>
          <w:p w14:paraId="047B9C56" w14:textId="77777777" w:rsidR="00CB714F" w:rsidRPr="00D13BFF" w:rsidRDefault="00CB714F" w:rsidP="008466BB">
            <w:pPr>
              <w:pStyle w:val="Alcm"/>
              <w:spacing w:after="0"/>
              <w:rPr>
                <w:rFonts w:ascii="Arial" w:hAnsi="Arial" w:cs="Arial"/>
              </w:rPr>
            </w:pPr>
            <w:r w:rsidRPr="00D13BFF">
              <w:rPr>
                <w:rFonts w:ascii="Arial" w:eastAsia="ArialNarrow" w:hAnsi="Arial" w:cs="Arial"/>
              </w:rPr>
              <w:t>18,2</w:t>
            </w:r>
          </w:p>
        </w:tc>
        <w:tc>
          <w:tcPr>
            <w:tcW w:w="542" w:type="pct"/>
            <w:tcBorders>
              <w:top w:val="single" w:sz="4" w:space="0" w:color="auto"/>
              <w:left w:val="single" w:sz="4" w:space="0" w:color="auto"/>
              <w:bottom w:val="single" w:sz="4" w:space="0" w:color="auto"/>
              <w:right w:val="single" w:sz="4" w:space="0" w:color="auto"/>
            </w:tcBorders>
            <w:vAlign w:val="center"/>
            <w:hideMark/>
          </w:tcPr>
          <w:p w14:paraId="1529420C" w14:textId="77777777" w:rsidR="00CB714F" w:rsidRPr="00D13BFF" w:rsidRDefault="00CB714F" w:rsidP="008466BB">
            <w:pPr>
              <w:pStyle w:val="Alcm"/>
              <w:spacing w:after="0"/>
              <w:rPr>
                <w:rFonts w:ascii="Arial" w:hAnsi="Arial" w:cs="Arial"/>
              </w:rPr>
            </w:pPr>
            <w:r w:rsidRPr="00D13BFF">
              <w:rPr>
                <w:rFonts w:ascii="Arial" w:eastAsia="ArialNarrow" w:hAnsi="Arial" w:cs="Arial"/>
              </w:rPr>
              <w:t>19,7</w:t>
            </w:r>
          </w:p>
        </w:tc>
      </w:tr>
    </w:tbl>
    <w:p w14:paraId="684A0E53" w14:textId="77777777" w:rsidR="00CB714F" w:rsidRDefault="00CB714F" w:rsidP="00CB714F">
      <w:pPr>
        <w:rPr>
          <w:rFonts w:cs="Arial"/>
        </w:rPr>
      </w:pPr>
    </w:p>
    <w:p w14:paraId="7C14775E" w14:textId="77777777" w:rsidR="00CB714F" w:rsidRPr="00D13BFF" w:rsidRDefault="00CB714F" w:rsidP="00CB714F">
      <w:pPr>
        <w:rPr>
          <w:rFonts w:cs="Arial"/>
        </w:rPr>
      </w:pPr>
      <w:r w:rsidRPr="00D13BFF">
        <w:rPr>
          <w:rFonts w:cs="Arial"/>
        </w:rPr>
        <w:t>A jövőben a képzettségi szintek növekedésének folytatódó trendjére lehet és kell építeni a tudatos és fenntartható energiahasználatra való felkészülés során</w:t>
      </w:r>
      <w:r>
        <w:rPr>
          <w:rFonts w:cs="Arial"/>
        </w:rPr>
        <w:t xml:space="preserve">, akár </w:t>
      </w:r>
      <w:r w:rsidRPr="00D13BFF">
        <w:rPr>
          <w:rFonts w:cs="Arial"/>
        </w:rPr>
        <w:t>információs kampányok</w:t>
      </w:r>
      <w:r>
        <w:rPr>
          <w:rFonts w:cs="Arial"/>
        </w:rPr>
        <w:t>at, akár más, partnerségre építő társadalmi fejlesztést tervez a város.</w:t>
      </w:r>
    </w:p>
    <w:p w14:paraId="3F8FAB17" w14:textId="77777777" w:rsidR="00DC06B2" w:rsidRDefault="00DC06B2" w:rsidP="00CB714F">
      <w:pPr>
        <w:rPr>
          <w:i/>
          <w:iCs/>
          <w:sz w:val="24"/>
          <w:szCs w:val="24"/>
        </w:rPr>
      </w:pPr>
    </w:p>
    <w:p w14:paraId="47057F57" w14:textId="70F34449" w:rsidR="00CB714F" w:rsidRPr="003730F1" w:rsidRDefault="00CB714F" w:rsidP="00CB714F">
      <w:pPr>
        <w:rPr>
          <w:i/>
          <w:iCs/>
          <w:sz w:val="24"/>
          <w:szCs w:val="24"/>
        </w:rPr>
      </w:pPr>
      <w:r w:rsidRPr="003730F1">
        <w:rPr>
          <w:i/>
          <w:iCs/>
          <w:sz w:val="24"/>
          <w:szCs w:val="24"/>
        </w:rPr>
        <w:t>Gazdaság</w:t>
      </w:r>
      <w:r w:rsidRPr="00E827B5">
        <w:rPr>
          <w:i/>
          <w:iCs/>
          <w:sz w:val="24"/>
          <w:szCs w:val="24"/>
          <w:vertAlign w:val="superscript"/>
        </w:rPr>
        <w:footnoteReference w:id="7"/>
      </w:r>
    </w:p>
    <w:p w14:paraId="38F30A91" w14:textId="77777777" w:rsidR="00CB714F" w:rsidRDefault="00CB714F" w:rsidP="00CB714F">
      <w:pPr>
        <w:rPr>
          <w:rFonts w:cs="Arial"/>
        </w:rPr>
      </w:pPr>
      <w:r w:rsidRPr="00D13BFF">
        <w:rPr>
          <w:rFonts w:cs="Arial"/>
        </w:rPr>
        <w:t xml:space="preserve">A vasi megyeszékhely elsősorban ipari és kereskedelmi központ, de a határ menti fekvés és a közlekedési csomópont miatt fontos logisztikai centrum egyben. A város külterülete a nyugati városrészt leszámítva kedvező feltételeket nyújt a szántóföldi növénytermesztés és a kertészeti tevékenység számára. </w:t>
      </w:r>
    </w:p>
    <w:p w14:paraId="5EE92DF9" w14:textId="77777777" w:rsidR="00CB714F" w:rsidRPr="00D13BFF" w:rsidRDefault="00CB714F" w:rsidP="00CB714F">
      <w:pPr>
        <w:rPr>
          <w:rFonts w:cs="Arial"/>
        </w:rPr>
      </w:pPr>
      <w:r w:rsidRPr="00D13BFF">
        <w:rPr>
          <w:rFonts w:cs="Arial"/>
        </w:rPr>
        <w:t>A teljesítmény és a foglalkoztatás alapján a gazdaság húzóágazata a gépipar, azon belül is a közúti járműalkatrészek gyártása és a villamos berendezések előállítása.</w:t>
      </w:r>
      <w:r>
        <w:rPr>
          <w:rFonts w:cs="Arial"/>
        </w:rPr>
        <w:t xml:space="preserve"> Az iparban dolgozik a foglalkoztatottak 47 %-a.  F</w:t>
      </w:r>
      <w:r w:rsidRPr="00D13BFF">
        <w:rPr>
          <w:rFonts w:cs="Arial"/>
        </w:rPr>
        <w:t xml:space="preserve">ontos szerepet tölt be </w:t>
      </w:r>
      <w:r>
        <w:rPr>
          <w:rFonts w:cs="Arial"/>
        </w:rPr>
        <w:t xml:space="preserve">még </w:t>
      </w:r>
      <w:r w:rsidRPr="00D13BFF">
        <w:rPr>
          <w:rFonts w:cs="Arial"/>
        </w:rPr>
        <w:t>a nagy- és kiskereskedelem, elsősorban a nemzetközi üzletláncok letelepedése következtében.</w:t>
      </w:r>
      <w:r>
        <w:rPr>
          <w:rFonts w:cs="Arial"/>
        </w:rPr>
        <w:t xml:space="preserve"> </w:t>
      </w:r>
    </w:p>
    <w:p w14:paraId="3295865F" w14:textId="77777777" w:rsidR="00CB714F" w:rsidRPr="00D13BFF" w:rsidRDefault="00CB714F" w:rsidP="00CB714F">
      <w:pPr>
        <w:rPr>
          <w:rFonts w:cs="Arial"/>
        </w:rPr>
      </w:pPr>
      <w:r w:rsidRPr="00D13BFF">
        <w:rPr>
          <w:rFonts w:cs="Arial"/>
        </w:rPr>
        <w:t>A Központi Statisztikai Hivatal szerint szombathelyi székhellyel 2013 végén 13 304 gazdasági szervezetet tartottak nyilván. A megyeszékhelyen hagyományosan élénk a civil aktivitás, évről évre gyarapszik a nonprofit szervezetek száma, összesen 620 nonprofit szervezetet és 542 civil szervezetet tartottak nyilván a városban.</w:t>
      </w:r>
    </w:p>
    <w:p w14:paraId="2D50A6FB" w14:textId="77777777" w:rsidR="00CB714F" w:rsidRPr="00D13BFF" w:rsidRDefault="00CB714F" w:rsidP="00CB714F">
      <w:pPr>
        <w:rPr>
          <w:rFonts w:cs="Arial"/>
        </w:rPr>
      </w:pPr>
      <w:r>
        <w:rPr>
          <w:rFonts w:cs="Arial"/>
        </w:rPr>
        <w:t xml:space="preserve">A 2001. évi népszámláláskor a helyben lakó </w:t>
      </w:r>
      <w:r w:rsidRPr="004E6AE3">
        <w:rPr>
          <w:rFonts w:cs="Arial"/>
        </w:rPr>
        <w:t>38</w:t>
      </w:r>
      <w:r>
        <w:rPr>
          <w:rFonts w:cs="Arial"/>
        </w:rPr>
        <w:t xml:space="preserve"> ezer foglalkoztatott 11%-a járt el más településre </w:t>
      </w:r>
      <w:r w:rsidRPr="004E6AE3">
        <w:rPr>
          <w:rFonts w:cs="Arial"/>
        </w:rPr>
        <w:t xml:space="preserve">dolgozni. Ugyanakkor mintegy 13 ezren utaztak más településről szombathelyi munkahelyükre, ebből adódóan a 47 ezer </w:t>
      </w:r>
      <w:r>
        <w:rPr>
          <w:rFonts w:cs="Arial"/>
        </w:rPr>
        <w:t xml:space="preserve">főnek </w:t>
      </w:r>
      <w:r w:rsidRPr="004E6AE3">
        <w:rPr>
          <w:rFonts w:cs="Arial"/>
        </w:rPr>
        <w:t xml:space="preserve">valamivel több, mint héttizede volt csak helyi lakos. </w:t>
      </w:r>
      <w:r>
        <w:rPr>
          <w:rFonts w:cs="Arial"/>
        </w:rPr>
        <w:t>Ehhez, ha hozzáadjuk az itt tanulók jelentős számát, akkor látható, hogy a népesség közel negyedét elérik a napi szinten városba ingázók.</w:t>
      </w:r>
    </w:p>
    <w:p w14:paraId="0A22B511" w14:textId="77777777" w:rsidR="00CB714F" w:rsidRPr="00D13BFF" w:rsidRDefault="00CB714F" w:rsidP="00CB714F">
      <w:pPr>
        <w:rPr>
          <w:rFonts w:cs="Arial"/>
        </w:rPr>
      </w:pPr>
      <w:r w:rsidRPr="00D13BFF">
        <w:rPr>
          <w:rFonts w:cs="Arial"/>
        </w:rPr>
        <w:t>Szombathely gazdaságában hagyományosan fontos szerepet tölt be az ipar, azon belül is a feldolgozóipar. A legnagyobb árbevételt produkáló cégek feldolgozóipari tevékenységet végeztek, többségük multinacionális járműipari cég magyarországi vállalkozása</w:t>
      </w:r>
      <w:r>
        <w:rPr>
          <w:rFonts w:cs="Arial"/>
        </w:rPr>
        <w:t>, amelyek egyben a legnagyobb foglalkoztatók is</w:t>
      </w:r>
      <w:r w:rsidRPr="00D13BFF">
        <w:rPr>
          <w:rFonts w:cs="Arial"/>
        </w:rPr>
        <w:t>. 2010-ben az ipari vállalkozások 14%-a tevékenykedett legalább tíz munkavállalóval</w:t>
      </w:r>
      <w:r>
        <w:rPr>
          <w:rFonts w:cs="Arial"/>
        </w:rPr>
        <w:t xml:space="preserve">. </w:t>
      </w:r>
      <w:r w:rsidRPr="00D13BFF">
        <w:rPr>
          <w:rFonts w:cs="Arial"/>
        </w:rPr>
        <w:t>A kibocsátás és a foglalkoztatás szempontjából legfontosabb terület a gépipar, ahol meghatározó a külföldi tőke jelenléte. A 11 legnagyobb vállalkozás közül 6-ot kizárólag külföldi tulajdonosok üzemeltettek. A városban a gépipari szervezetek állították elő a feldolgozóipari kibocsátás 91%-át</w:t>
      </w:r>
      <w:r>
        <w:rPr>
          <w:rFonts w:cs="Arial"/>
        </w:rPr>
        <w:t>.</w:t>
      </w:r>
      <w:r w:rsidRPr="00D13BFF">
        <w:rPr>
          <w:rFonts w:cs="Arial"/>
        </w:rPr>
        <w:t xml:space="preserve"> </w:t>
      </w:r>
    </w:p>
    <w:p w14:paraId="70890465" w14:textId="77777777" w:rsidR="00CB714F" w:rsidRPr="00D13BFF" w:rsidRDefault="00CB714F" w:rsidP="00CB714F">
      <w:pPr>
        <w:rPr>
          <w:rFonts w:cs="Arial"/>
        </w:rPr>
      </w:pPr>
      <w:r w:rsidRPr="00D13BFF">
        <w:rPr>
          <w:rFonts w:cs="Arial"/>
        </w:rPr>
        <w:t>A termelési érték alapján felállított sorrendben a feldolgozóipar második legfontosabb területének a fa-, papír- és nyomdaipar, harmadiknak pedig a gumi-, műanyag- és építőanyag-ipar tekinthető, együttes kibocsátásuk, azonban külön-külön így is 5% alatt maradt</w:t>
      </w:r>
      <w:r>
        <w:rPr>
          <w:rFonts w:cs="Arial"/>
        </w:rPr>
        <w:t>.</w:t>
      </w:r>
    </w:p>
    <w:p w14:paraId="537A91DF" w14:textId="77777777" w:rsidR="00CB714F" w:rsidRPr="00D13BFF" w:rsidRDefault="00CB714F" w:rsidP="00CB714F">
      <w:pPr>
        <w:rPr>
          <w:rFonts w:cs="Arial"/>
        </w:rPr>
      </w:pPr>
      <w:r w:rsidRPr="00D13BFF">
        <w:rPr>
          <w:rFonts w:cs="Arial"/>
        </w:rPr>
        <w:t xml:space="preserve">Szombathelyen az építőipari vállalkozások </w:t>
      </w:r>
      <w:r>
        <w:rPr>
          <w:rFonts w:cs="Arial"/>
        </w:rPr>
        <w:t>h</w:t>
      </w:r>
      <w:r w:rsidRPr="00D13BFF">
        <w:rPr>
          <w:rFonts w:cs="Arial"/>
        </w:rPr>
        <w:t>áromnegyed</w:t>
      </w:r>
      <w:r>
        <w:rPr>
          <w:rFonts w:cs="Arial"/>
        </w:rPr>
        <w:t>e</w:t>
      </w:r>
      <w:r w:rsidRPr="00D13BFF">
        <w:rPr>
          <w:rFonts w:cs="Arial"/>
        </w:rPr>
        <w:t xml:space="preserve"> szaképítési feladatok ellátására specializálódott, közülük minden negyedik villanyszerelési, minden ötödik épületgépészeti, és ugyancsak minden ötödik festési munkát vagy üvegezést vállalt. A vállalkozások további egyötöde épületek építésére szakosodott, fennmaradó 6%-át pedig egyéb építmények, ezen belül is elsősorban közműves létesítmények kialakítására alapították.</w:t>
      </w:r>
      <w:r>
        <w:rPr>
          <w:rFonts w:cs="Arial"/>
        </w:rPr>
        <w:t xml:space="preserve"> </w:t>
      </w:r>
      <w:r w:rsidRPr="00D13BFF">
        <w:rPr>
          <w:rFonts w:cs="Arial"/>
        </w:rPr>
        <w:t>Az építőipari vállalkozások között a mikroszervezetek a dominánsok</w:t>
      </w:r>
      <w:r>
        <w:rPr>
          <w:rFonts w:cs="Arial"/>
        </w:rPr>
        <w:t>.</w:t>
      </w:r>
      <w:r w:rsidRPr="00D13BFF">
        <w:rPr>
          <w:rFonts w:cs="Arial"/>
        </w:rPr>
        <w:t xml:space="preserve"> Nagyméretű, azaz 250 munkavállalónál többet foglalkoztató építőipari vállalkozás nem létezett a megyeszékhelyen. </w:t>
      </w:r>
    </w:p>
    <w:p w14:paraId="203B0988" w14:textId="77777777" w:rsidR="00CB714F" w:rsidRPr="00D13BFF" w:rsidRDefault="00CB714F" w:rsidP="00CB714F">
      <w:pPr>
        <w:rPr>
          <w:rFonts w:cs="Arial"/>
        </w:rPr>
      </w:pPr>
      <w:r w:rsidRPr="00D13BFF">
        <w:rPr>
          <w:rFonts w:cs="Arial"/>
        </w:rPr>
        <w:t>A mezőgazdasági tevékenység súlya a többi szektorhoz viszonyítva csekély. A 2010. évi Általános Mezőgazdasági Összeírás szerint Szombathelyen 927 gazdaság létezett, 593-mal kevesebb, mint tíz évvel korábban.</w:t>
      </w:r>
      <w:r>
        <w:rPr>
          <w:rFonts w:cs="Arial"/>
        </w:rPr>
        <w:t xml:space="preserve"> </w:t>
      </w:r>
      <w:r w:rsidRPr="00D13BFF">
        <w:rPr>
          <w:rFonts w:cs="Arial"/>
        </w:rPr>
        <w:t>A mezőgazdasági tevékenységet folytató gazdasági szervezetek 2010-ben összesen 801 hektáron, az egyéni gazdaságok pedig 179 hektáron gazdálkodtak. A földek kétharmada szántó, valamivel több, mint egyötöde pedig erdő</w:t>
      </w:r>
      <w:r>
        <w:rPr>
          <w:rFonts w:cs="Arial"/>
        </w:rPr>
        <w:t xml:space="preserve">, amelyek főként a </w:t>
      </w:r>
      <w:r w:rsidRPr="00D13BFF">
        <w:rPr>
          <w:rFonts w:cs="Arial"/>
        </w:rPr>
        <w:t>nyugati, lankásabb rész</w:t>
      </w:r>
      <w:r>
        <w:rPr>
          <w:rFonts w:cs="Arial"/>
        </w:rPr>
        <w:t>e</w:t>
      </w:r>
      <w:r w:rsidRPr="00D13BFF">
        <w:rPr>
          <w:rFonts w:cs="Arial"/>
        </w:rPr>
        <w:t xml:space="preserve">n </w:t>
      </w:r>
      <w:r>
        <w:rPr>
          <w:rFonts w:cs="Arial"/>
        </w:rPr>
        <w:t>fekszenek</w:t>
      </w:r>
      <w:r w:rsidRPr="00D13BFF">
        <w:rPr>
          <w:rFonts w:cs="Arial"/>
        </w:rPr>
        <w:t>. Számottevő gyümölcsös és szőlő nincs a városhatáron belül. A szántóföldek minősége összességében kedvező, átlagos aranykorona értékük 29.</w:t>
      </w:r>
      <w:r>
        <w:rPr>
          <w:rFonts w:cs="Arial"/>
        </w:rPr>
        <w:t xml:space="preserve"> A</w:t>
      </w:r>
      <w:r w:rsidRPr="00D13BFF">
        <w:rPr>
          <w:rFonts w:cs="Arial"/>
        </w:rPr>
        <w:t xml:space="preserve"> mezőgazdasági tevékenység elsősorban a 45 gazdasági szervezetbe összpontosult. A legjelentősebb helyi szereplő</w:t>
      </w:r>
      <w:r>
        <w:rPr>
          <w:rFonts w:cs="Arial"/>
        </w:rPr>
        <w:t>k</w:t>
      </w:r>
      <w:r w:rsidRPr="00D13BFF">
        <w:rPr>
          <w:rFonts w:cs="Arial"/>
        </w:rPr>
        <w:t xml:space="preserve"> között említhető</w:t>
      </w:r>
      <w:r>
        <w:rPr>
          <w:rFonts w:cs="Arial"/>
        </w:rPr>
        <w:t>k a Szombathelyi Erdészeti Zrt.</w:t>
      </w:r>
      <w:r w:rsidRPr="00D13BFF">
        <w:rPr>
          <w:rFonts w:cs="Arial"/>
        </w:rPr>
        <w:t xml:space="preserve">, </w:t>
      </w:r>
      <w:r>
        <w:rPr>
          <w:rFonts w:cs="Arial"/>
        </w:rPr>
        <w:t xml:space="preserve">az egyik legnagyobb hazai kertészeti szaporítóanyag termeléssel és szolgáltatással foglalkozó Prenor Kft., de rajtuk kívül is jelentős számban találhatók a városban faiskolai, kertészeti cégek, amelyek szerepe mind a mitigációs stratégia, mind az adaptáció során fontos lehet. </w:t>
      </w:r>
      <w:r w:rsidRPr="00D13BFF">
        <w:rPr>
          <w:rFonts w:cs="Arial"/>
        </w:rPr>
        <w:t>A gazdaságok 95%-a (882) egyéni gazdaság volt</w:t>
      </w:r>
      <w:r>
        <w:rPr>
          <w:rFonts w:cs="Arial"/>
        </w:rPr>
        <w:t xml:space="preserve">, amiből </w:t>
      </w:r>
      <w:r w:rsidRPr="00D13BFF">
        <w:rPr>
          <w:rFonts w:cs="Arial"/>
        </w:rPr>
        <w:t>hivatásszerűen csupán 35-en gazdálkodtak. A gazdálkodásban részt vevők létszáma tíz év alatt 7,3%-kal mérséklődött.</w:t>
      </w:r>
    </w:p>
    <w:p w14:paraId="7B3B187C" w14:textId="417884D1" w:rsidR="00CB714F" w:rsidRPr="00D13BFF" w:rsidRDefault="00CB714F" w:rsidP="00E827B5">
      <w:pPr>
        <w:rPr>
          <w:rFonts w:eastAsiaTheme="majorEastAsia" w:cs="Arial"/>
          <w:color w:val="385623" w:themeColor="accent6" w:themeShade="80"/>
          <w:sz w:val="26"/>
          <w:szCs w:val="26"/>
        </w:rPr>
      </w:pPr>
      <w:r w:rsidRPr="00D13BFF">
        <w:rPr>
          <w:rFonts w:cs="Arial"/>
        </w:rPr>
        <w:t xml:space="preserve">Szombathely turizmusának energetikai jelentősége </w:t>
      </w:r>
      <w:r>
        <w:rPr>
          <w:rFonts w:cs="Arial"/>
        </w:rPr>
        <w:t>szerény</w:t>
      </w:r>
      <w:r w:rsidRPr="00D13BFF">
        <w:rPr>
          <w:rFonts w:cs="Arial"/>
        </w:rPr>
        <w:t xml:space="preserve">. Az ide látogatókat </w:t>
      </w:r>
      <w:r w:rsidRPr="005A1CFC">
        <w:rPr>
          <w:rFonts w:cs="Arial"/>
        </w:rPr>
        <w:t>2011-ben 24 kereskedelmi és 42 egyéb (2009-ig megnevezése: magán-) szálláshely mintegy 2 700 férőhellyel fogadta, mely a Vas megyei kapacitás 13%-át jelentette. A kereskedelmi szálláshelyek közül nyolc szálloda, s hat panzió 586, valamint 206 férőhellyel várta vendégeit. 2011</w:t>
      </w:r>
      <w:r w:rsidRPr="00D13BFF">
        <w:rPr>
          <w:rFonts w:cs="Arial"/>
        </w:rPr>
        <w:t>-ben Szombathely kereskedelmi szálláshelyeit 41 és félezer vendég több</w:t>
      </w:r>
      <w:r>
        <w:rPr>
          <w:rFonts w:cs="Arial"/>
        </w:rPr>
        <w:t>,</w:t>
      </w:r>
      <w:r w:rsidRPr="00D13BFF">
        <w:rPr>
          <w:rFonts w:cs="Arial"/>
        </w:rPr>
        <w:t xml:space="preserve"> mint 82 ezer éjszakára kereste fel</w:t>
      </w:r>
      <w:r>
        <w:rPr>
          <w:rFonts w:cs="Arial"/>
        </w:rPr>
        <w:t>. Bár ez a szám 2019-re 93 948 vendégéjszakára növekedett, a bázis évhez képest a turizmus szektor gazdasági jelentősége nem nőtt a városon belül.</w:t>
      </w:r>
      <w:r w:rsidRPr="00D13BFF">
        <w:rPr>
          <w:rFonts w:cs="Arial"/>
        </w:rPr>
        <w:br w:type="page"/>
      </w:r>
    </w:p>
    <w:p w14:paraId="5E1A7A12" w14:textId="437E1606" w:rsidR="00252E40" w:rsidRPr="00D13BFF" w:rsidRDefault="00E47F0F" w:rsidP="00207D87">
      <w:pPr>
        <w:pStyle w:val="Cmsor2"/>
        <w:numPr>
          <w:ilvl w:val="1"/>
          <w:numId w:val="1"/>
        </w:numPr>
        <w:rPr>
          <w:rFonts w:cs="Arial"/>
        </w:rPr>
      </w:pPr>
      <w:bookmarkStart w:id="15" w:name="_Toc89931563"/>
      <w:r>
        <w:rPr>
          <w:rFonts w:cs="Arial"/>
        </w:rPr>
        <w:t>A releváns infrastruktúra és főbb ágazatok bemutatása</w:t>
      </w:r>
      <w:bookmarkEnd w:id="15"/>
    </w:p>
    <w:p w14:paraId="38C9F6E1" w14:textId="77777777" w:rsidR="006C679D" w:rsidRPr="00D13BFF" w:rsidRDefault="006C679D" w:rsidP="00252E40">
      <w:pPr>
        <w:rPr>
          <w:rFonts w:cs="Arial"/>
        </w:rPr>
      </w:pPr>
    </w:p>
    <w:p w14:paraId="3710F69F" w14:textId="77777777" w:rsidR="00252E40" w:rsidRPr="00D13BFF" w:rsidRDefault="00CE69A9" w:rsidP="00207D87">
      <w:pPr>
        <w:pStyle w:val="Cmsor3"/>
        <w:numPr>
          <w:ilvl w:val="2"/>
          <w:numId w:val="1"/>
        </w:numPr>
        <w:rPr>
          <w:rFonts w:cs="Arial"/>
        </w:rPr>
      </w:pPr>
      <w:bookmarkStart w:id="16" w:name="_Toc89931564"/>
      <w:r w:rsidRPr="00D13BFF">
        <w:rPr>
          <w:rFonts w:cs="Arial"/>
        </w:rPr>
        <w:t>Energiaellátás</w:t>
      </w:r>
      <w:bookmarkEnd w:id="16"/>
    </w:p>
    <w:p w14:paraId="20D20648" w14:textId="77777777" w:rsidR="006C679D" w:rsidRPr="00D13BFF" w:rsidRDefault="006C679D" w:rsidP="006C679D">
      <w:pPr>
        <w:ind w:left="1080"/>
        <w:rPr>
          <w:rFonts w:cs="Arial"/>
          <w:b/>
        </w:rPr>
      </w:pPr>
    </w:p>
    <w:p w14:paraId="3447CDCD" w14:textId="77777777" w:rsidR="00CE69A9" w:rsidRPr="00D13BFF" w:rsidRDefault="00CE69A9" w:rsidP="006C679D">
      <w:pPr>
        <w:rPr>
          <w:rFonts w:cs="Arial"/>
          <w:b/>
          <w:i/>
        </w:rPr>
      </w:pPr>
      <w:r w:rsidRPr="00D13BFF">
        <w:rPr>
          <w:rFonts w:cs="Arial"/>
          <w:b/>
          <w:i/>
        </w:rPr>
        <w:t>Villamos energia</w:t>
      </w:r>
      <w:r w:rsidR="00C935B8" w:rsidRPr="00D13BFF">
        <w:rPr>
          <w:rFonts w:cs="Arial"/>
          <w:b/>
          <w:i/>
        </w:rPr>
        <w:t xml:space="preserve"> infrastruktúra</w:t>
      </w:r>
    </w:p>
    <w:p w14:paraId="41AEFC8D" w14:textId="46A72D4A" w:rsidR="002E0FB8" w:rsidRPr="00D13BFF" w:rsidRDefault="00D935BD" w:rsidP="002E0FB8">
      <w:pPr>
        <w:rPr>
          <w:rFonts w:cs="Arial"/>
        </w:rPr>
      </w:pPr>
      <w:r w:rsidRPr="00D13BFF">
        <w:rPr>
          <w:rFonts w:cs="Arial"/>
        </w:rPr>
        <w:t>Szombathely villamos energia alapellát</w:t>
      </w:r>
      <w:r w:rsidR="003443A5">
        <w:rPr>
          <w:rFonts w:cs="Arial"/>
        </w:rPr>
        <w:t>ó infrastruktúrája</w:t>
      </w:r>
      <w:r w:rsidRPr="00D13BFF">
        <w:rPr>
          <w:rFonts w:cs="Arial"/>
        </w:rPr>
        <w:t xml:space="preserve"> mára jónak mondható. </w:t>
      </w:r>
    </w:p>
    <w:p w14:paraId="711B8735" w14:textId="33243AB0" w:rsidR="003443A5" w:rsidRPr="00D13BFF" w:rsidRDefault="003443A5" w:rsidP="003443A5">
      <w:pPr>
        <w:rPr>
          <w:rFonts w:cs="Arial"/>
        </w:rPr>
      </w:pPr>
      <w:r>
        <w:rPr>
          <w:rFonts w:cs="Arial"/>
        </w:rPr>
        <w:t xml:space="preserve">A </w:t>
      </w:r>
      <w:r w:rsidR="005C71D9" w:rsidRPr="00D13BFF">
        <w:rPr>
          <w:rFonts w:cs="Arial"/>
        </w:rPr>
        <w:t xml:space="preserve">2006-ban </w:t>
      </w:r>
      <w:r w:rsidR="002E0FB8" w:rsidRPr="00D13BFF">
        <w:rPr>
          <w:rFonts w:cs="Arial"/>
        </w:rPr>
        <w:t>megvalósult 400 kV-os alaphálózati fejlesztések és a</w:t>
      </w:r>
      <w:r w:rsidR="00D935BD" w:rsidRPr="00D13BFF">
        <w:rPr>
          <w:rFonts w:cs="Arial"/>
        </w:rPr>
        <w:t xml:space="preserve"> város</w:t>
      </w:r>
      <w:r w:rsidR="002E0FB8" w:rsidRPr="00D13BFF">
        <w:rPr>
          <w:rFonts w:cs="Arial"/>
        </w:rPr>
        <w:t xml:space="preserve"> vépi </w:t>
      </w:r>
      <w:r w:rsidR="00D935BD" w:rsidRPr="00D13BFF">
        <w:rPr>
          <w:rFonts w:cs="Arial"/>
        </w:rPr>
        <w:t xml:space="preserve">határánál a </w:t>
      </w:r>
      <w:r w:rsidR="002E0FB8" w:rsidRPr="00D13BFF">
        <w:rPr>
          <w:rFonts w:cs="Arial"/>
        </w:rPr>
        <w:t>400/</w:t>
      </w:r>
      <w:r w:rsidR="00D935BD" w:rsidRPr="00D13BFF">
        <w:rPr>
          <w:rFonts w:cs="Arial"/>
        </w:rPr>
        <w:t>1</w:t>
      </w:r>
      <w:r w:rsidR="002E0FB8" w:rsidRPr="00D13BFF">
        <w:rPr>
          <w:rFonts w:cs="Arial"/>
        </w:rPr>
        <w:t>20 kV-os alállomás kiépítése</w:t>
      </w:r>
      <w:r>
        <w:rPr>
          <w:rFonts w:cs="Arial"/>
        </w:rPr>
        <w:t xml:space="preserve"> biztosította a város </w:t>
      </w:r>
      <w:r w:rsidR="002075AA">
        <w:rPr>
          <w:rFonts w:cs="Arial"/>
        </w:rPr>
        <w:t>villamos energia</w:t>
      </w:r>
      <w:r>
        <w:rPr>
          <w:rFonts w:cs="Arial"/>
        </w:rPr>
        <w:t xml:space="preserve"> ellátásának stabilitását, egyben a megújulókból termelt energia hálózatra való rákötési lehetőségei javulását is. </w:t>
      </w:r>
    </w:p>
    <w:p w14:paraId="68A53C37" w14:textId="4B7E03F0" w:rsidR="002E0FB8" w:rsidRPr="00D13BFF" w:rsidRDefault="002E0FB8" w:rsidP="002E0FB8">
      <w:pPr>
        <w:rPr>
          <w:rFonts w:cs="Arial"/>
        </w:rPr>
      </w:pPr>
      <w:r w:rsidRPr="00D13BFF">
        <w:rPr>
          <w:rFonts w:cs="Arial"/>
        </w:rPr>
        <w:t xml:space="preserve">A térségi 120 kV-os nagyfeszültségű, és a 20 kV-os vidéki és 10 kV-os, jellemzően városi középfeszültségű hálózatok </w:t>
      </w:r>
      <w:r w:rsidR="00903825">
        <w:rPr>
          <w:rFonts w:cs="Arial"/>
        </w:rPr>
        <w:t>ugyanakkor</w:t>
      </w:r>
      <w:r w:rsidRPr="00D13BFF">
        <w:rPr>
          <w:rFonts w:cs="Arial"/>
        </w:rPr>
        <w:t xml:space="preserve"> leterheltek, szabad kapacitásuk csekély, felújításra szoruln</w:t>
      </w:r>
      <w:r w:rsidR="00903825">
        <w:rPr>
          <w:rFonts w:cs="Arial"/>
        </w:rPr>
        <w:t>án</w:t>
      </w:r>
      <w:r w:rsidRPr="00D13BFF">
        <w:rPr>
          <w:rFonts w:cs="Arial"/>
        </w:rPr>
        <w:t>ak. Ausztriában a fejlett, hurkolt 120 és 20 kV-os hálózatok és a 120/20 kV-os transzformátor alállomások sűrítése is fontos szerepet játszott a megújulókból származó villamos energia magas arányú felhasználásában. Részben ennek köszönhető, hogy 2013-ra (!) mind Burgenland, mind Alsó-Auszt</w:t>
      </w:r>
      <w:r w:rsidR="003E75DA">
        <w:rPr>
          <w:rFonts w:cs="Arial"/>
        </w:rPr>
        <w:t xml:space="preserve">ria 100 %-ban önellátóvá vált </w:t>
      </w:r>
      <w:r w:rsidRPr="00D13BFF">
        <w:rPr>
          <w:rFonts w:cs="Arial"/>
        </w:rPr>
        <w:t xml:space="preserve">(!) </w:t>
      </w:r>
      <w:r w:rsidR="0091535E" w:rsidRPr="00D13BFF">
        <w:rPr>
          <w:rFonts w:cs="Arial"/>
        </w:rPr>
        <w:t xml:space="preserve">a megújulókból </w:t>
      </w:r>
      <w:r w:rsidRPr="00D13BFF">
        <w:rPr>
          <w:rFonts w:cs="Arial"/>
        </w:rPr>
        <w:t xml:space="preserve">megtermelt villamos energia tekintetében. </w:t>
      </w:r>
      <w:r w:rsidR="00903825">
        <w:rPr>
          <w:rFonts w:cs="Arial"/>
        </w:rPr>
        <w:t xml:space="preserve">A </w:t>
      </w:r>
      <w:r w:rsidRPr="00D13BFF">
        <w:rPr>
          <w:rFonts w:cs="Arial"/>
        </w:rPr>
        <w:t xml:space="preserve">120 kV-os ellátó hálózat és a sűrűn kiépített és megfelelő kapacitású 120/20 kV-os transzformátor alállomás-hálózat </w:t>
      </w:r>
      <w:r w:rsidR="00914917">
        <w:rPr>
          <w:rFonts w:cs="Arial"/>
        </w:rPr>
        <w:t>sűrítése</w:t>
      </w:r>
      <w:r w:rsidR="00903825">
        <w:rPr>
          <w:rFonts w:cs="Arial"/>
        </w:rPr>
        <w:t xml:space="preserve">, fejlesztése </w:t>
      </w:r>
      <w:r w:rsidRPr="00D13BFF">
        <w:rPr>
          <w:rFonts w:cs="Arial"/>
        </w:rPr>
        <w:t>nélkül ma már egy térség biztonságos hálózati ellátása sem biztosítható. A kisfeszültségű transzformátorok a 20, 10 és a főleg ipari parkokban kiépített 6 kV-os feszültségszintre kapcsolódnak</w:t>
      </w:r>
      <w:r w:rsidR="00914917">
        <w:rPr>
          <w:rFonts w:cs="Arial"/>
        </w:rPr>
        <w:t>, ezek stabil rendszerműködtetését a lehető legkisebb ellátási körök kialakítása tudja megnyugtatóan elősegíteni</w:t>
      </w:r>
      <w:r w:rsidRPr="00D13BFF">
        <w:rPr>
          <w:rFonts w:cs="Arial"/>
        </w:rPr>
        <w:t xml:space="preserve">. </w:t>
      </w:r>
    </w:p>
    <w:p w14:paraId="62ABB00F" w14:textId="0E32C4C2" w:rsidR="002E0FB8" w:rsidRPr="00D13BFF" w:rsidRDefault="002E0FB8" w:rsidP="002E0FB8">
      <w:pPr>
        <w:rPr>
          <w:rFonts w:cs="Arial"/>
        </w:rPr>
      </w:pPr>
      <w:r w:rsidRPr="00D13BFF">
        <w:rPr>
          <w:rFonts w:cs="Arial"/>
        </w:rPr>
        <w:t xml:space="preserve">A 0,4 kV-os feszültségszinten betáplálás általában nincs, kivéve az egyre jobban terjedő, néhány 100 W teljesítményű háztartási </w:t>
      </w:r>
      <w:r w:rsidR="0050539E" w:rsidRPr="00D13BFF">
        <w:rPr>
          <w:rFonts w:cs="Arial"/>
        </w:rPr>
        <w:t>mikro erőműveket</w:t>
      </w:r>
      <w:r w:rsidRPr="00D13BFF">
        <w:rPr>
          <w:rFonts w:cs="Arial"/>
        </w:rPr>
        <w:t xml:space="preserve"> (szélturbinák, fotovoltaikus energiatermelő berendezések, stb.). Ez teszi lehetővé, hogy a kis (0-5 MW) és közepes (6-20 MW) teljesítményű megújuló energiaforrásokra építő erőművek megfelelő kapacitású és a biztonságos energiaellátást nem veszélyeztető hálózatra termelhessenek rá. A 20 kV-os hálózat fejlesztési kötelezettsége a privatizációs </w:t>
      </w:r>
      <w:r w:rsidR="0050539E">
        <w:rPr>
          <w:rFonts w:cs="Arial"/>
        </w:rPr>
        <w:t>kötelezettségek miatt az E-ON Zr</w:t>
      </w:r>
      <w:r w:rsidRPr="00D13BFF">
        <w:rPr>
          <w:rFonts w:cs="Arial"/>
        </w:rPr>
        <w:t>t. kötelezettsége.</w:t>
      </w:r>
    </w:p>
    <w:p w14:paraId="3B3FFCEE" w14:textId="49565A2B" w:rsidR="008E6408" w:rsidRPr="00D13BFF" w:rsidRDefault="00F675B7" w:rsidP="002E0FB8">
      <w:pPr>
        <w:rPr>
          <w:rFonts w:cs="Arial"/>
          <w:sz w:val="23"/>
          <w:szCs w:val="23"/>
        </w:rPr>
      </w:pPr>
      <w:r>
        <w:rPr>
          <w:rFonts w:cs="Arial"/>
        </w:rPr>
        <w:t>Fontos tudatosítani a hálózati elektromos áramnál, hogy a</w:t>
      </w:r>
      <w:r w:rsidR="002E0FB8" w:rsidRPr="00D13BFF">
        <w:rPr>
          <w:rFonts w:cs="Arial"/>
        </w:rPr>
        <w:t>z MVM adatai szerint kimutatható hálózati veszteség megközelíti a 10%-ot</w:t>
      </w:r>
      <w:r>
        <w:rPr>
          <w:rFonts w:cs="Arial"/>
        </w:rPr>
        <w:t xml:space="preserve">. Ez </w:t>
      </w:r>
      <w:r w:rsidR="002E0FB8" w:rsidRPr="00D13BFF">
        <w:rPr>
          <w:rFonts w:cs="Arial"/>
        </w:rPr>
        <w:t>jelentős megtakarítási potenciált jelent</w:t>
      </w:r>
      <w:r>
        <w:rPr>
          <w:rFonts w:cs="Arial"/>
        </w:rPr>
        <w:t xml:space="preserve">, amennyiben növekszik a </w:t>
      </w:r>
      <w:r w:rsidR="002E0FB8" w:rsidRPr="00D13BFF">
        <w:rPr>
          <w:rFonts w:cs="Arial"/>
        </w:rPr>
        <w:t>decentralizált energia</w:t>
      </w:r>
      <w:r>
        <w:rPr>
          <w:rFonts w:cs="Arial"/>
        </w:rPr>
        <w:t xml:space="preserve">termelő és felhasználó rendszerek </w:t>
      </w:r>
      <w:r w:rsidR="002E0FB8" w:rsidRPr="00D13BFF">
        <w:rPr>
          <w:rFonts w:cs="Arial"/>
        </w:rPr>
        <w:t>fejlesztése.</w:t>
      </w:r>
    </w:p>
    <w:p w14:paraId="20D70104" w14:textId="77777777" w:rsidR="00BC72DE" w:rsidRPr="00D13BFF" w:rsidRDefault="00BC72DE" w:rsidP="00CE69A9">
      <w:pPr>
        <w:rPr>
          <w:rFonts w:cs="Arial"/>
          <w:sz w:val="23"/>
          <w:szCs w:val="23"/>
        </w:rPr>
      </w:pPr>
    </w:p>
    <w:p w14:paraId="734EC606" w14:textId="77777777" w:rsidR="00BB423A" w:rsidRPr="00D13BFF" w:rsidRDefault="00BB423A" w:rsidP="006C679D">
      <w:pPr>
        <w:rPr>
          <w:rFonts w:cs="Arial"/>
          <w:b/>
          <w:i/>
        </w:rPr>
      </w:pPr>
      <w:r w:rsidRPr="00D13BFF">
        <w:rPr>
          <w:rFonts w:cs="Arial"/>
          <w:b/>
          <w:i/>
          <w:sz w:val="23"/>
          <w:szCs w:val="23"/>
        </w:rPr>
        <w:t>Hőenergia</w:t>
      </w:r>
    </w:p>
    <w:p w14:paraId="300FD0A3" w14:textId="77777777" w:rsidR="00CE69A9" w:rsidRPr="00D13BFF" w:rsidRDefault="008E6408" w:rsidP="007017D4">
      <w:pPr>
        <w:rPr>
          <w:rFonts w:cs="Arial"/>
        </w:rPr>
      </w:pPr>
      <w:r w:rsidRPr="00D13BFF">
        <w:rPr>
          <w:rFonts w:cs="Arial"/>
        </w:rPr>
        <w:t>Gázellátás</w:t>
      </w:r>
      <w:r w:rsidR="00C935B8" w:rsidRPr="00D13BFF">
        <w:rPr>
          <w:rFonts w:cs="Arial"/>
        </w:rPr>
        <w:t xml:space="preserve"> infrastruktúra</w:t>
      </w:r>
      <w:r w:rsidRPr="00D13BFF">
        <w:rPr>
          <w:rFonts w:cs="Arial"/>
        </w:rPr>
        <w:t>:</w:t>
      </w:r>
    </w:p>
    <w:p w14:paraId="69C3CBD0" w14:textId="478C1965" w:rsidR="00BC72DE" w:rsidRPr="00D13BFF" w:rsidRDefault="00BC72DE" w:rsidP="00BC72DE">
      <w:pPr>
        <w:rPr>
          <w:rFonts w:cs="Arial"/>
        </w:rPr>
      </w:pPr>
      <w:r w:rsidRPr="00D13BFF">
        <w:rPr>
          <w:rFonts w:cs="Arial"/>
        </w:rPr>
        <w:t xml:space="preserve">Szombathelyen 1873-tól, az első, még csehországi </w:t>
      </w:r>
      <w:r w:rsidR="00DD68C3" w:rsidRPr="00D13BFF">
        <w:rPr>
          <w:rFonts w:cs="Arial"/>
        </w:rPr>
        <w:t>fekete kőszen</w:t>
      </w:r>
      <w:r w:rsidR="00DD68C3">
        <w:rPr>
          <w:rFonts w:cs="Arial"/>
        </w:rPr>
        <w:t>e</w:t>
      </w:r>
      <w:r w:rsidR="00DD68C3" w:rsidRPr="00D13BFF">
        <w:rPr>
          <w:rFonts w:cs="Arial"/>
        </w:rPr>
        <w:t>t</w:t>
      </w:r>
      <w:r w:rsidRPr="00D13BFF">
        <w:rPr>
          <w:rFonts w:cs="Arial"/>
        </w:rPr>
        <w:t xml:space="preserve"> felhasználó gázgyár létesítésétől van gázszolgáltatás. A gázgyár 1922-től a városé lett, ettől kezdve a világítás mellett egyre inkább előtérbe került az előállított gáz fűtési- és ipari alkalmazása. 1967-től </w:t>
      </w:r>
      <w:r w:rsidR="00F675B7">
        <w:rPr>
          <w:rFonts w:cs="Arial"/>
        </w:rPr>
        <w:t>a frissen meg</w:t>
      </w:r>
      <w:r w:rsidRPr="00D13BFF">
        <w:rPr>
          <w:rFonts w:cs="Arial"/>
        </w:rPr>
        <w:t>alakult ÉGÁZ szén helyett benzinből állított</w:t>
      </w:r>
      <w:r w:rsidR="00F675B7">
        <w:rPr>
          <w:rFonts w:cs="Arial"/>
        </w:rPr>
        <w:t>a</w:t>
      </w:r>
      <w:r w:rsidRPr="00D13BFF">
        <w:rPr>
          <w:rFonts w:cs="Arial"/>
        </w:rPr>
        <w:t xml:space="preserve"> elő a városi gázt, az 1970-ben átadott új gázgyárban</w:t>
      </w:r>
      <w:r w:rsidRPr="00E827B5">
        <w:rPr>
          <w:rFonts w:cs="Arial"/>
          <w:vertAlign w:val="superscript"/>
        </w:rPr>
        <w:footnoteReference w:id="8"/>
      </w:r>
      <w:r w:rsidRPr="00D13BFF">
        <w:rPr>
          <w:rFonts w:cs="Arial"/>
        </w:rPr>
        <w:t xml:space="preserve">. </w:t>
      </w:r>
    </w:p>
    <w:p w14:paraId="176ED929" w14:textId="1DCAAA32" w:rsidR="00BC72DE" w:rsidRPr="00D13BFF" w:rsidRDefault="00BC72DE" w:rsidP="00BC72DE">
      <w:pPr>
        <w:rPr>
          <w:rFonts w:cs="Arial"/>
        </w:rPr>
      </w:pPr>
      <w:r w:rsidRPr="00D13BFF">
        <w:rPr>
          <w:rFonts w:cs="Arial"/>
        </w:rPr>
        <w:t>Az ellátásban 1976-tól már teljesen vezetékes földgázra tértek át. Szombathely város gázellátását a MOL Kőszeg – Szombathely – Karakószörcsök nyomvonalú szállító vezetéke biztosítja délkelet felől, Jánosháza irányából. Az ellátás-biztonságot növelendő fontos</w:t>
      </w:r>
      <w:r w:rsidR="00F675B7">
        <w:rPr>
          <w:rFonts w:cs="Arial"/>
        </w:rPr>
        <w:t xml:space="preserve"> fejlesztés lenne</w:t>
      </w:r>
      <w:r w:rsidRPr="00D13BFF">
        <w:rPr>
          <w:rFonts w:cs="Arial"/>
        </w:rPr>
        <w:t xml:space="preserve">, hogy kiépüljön egy további betáplálási ág is Győr-Baumgartner felől – ez a vezeték Répcelakig már készen van. </w:t>
      </w:r>
    </w:p>
    <w:p w14:paraId="128DB145" w14:textId="77777777" w:rsidR="00BC72DE" w:rsidRPr="00D13BFF" w:rsidRDefault="00BC72DE" w:rsidP="00BC72DE">
      <w:pPr>
        <w:rPr>
          <w:rFonts w:cs="Arial"/>
        </w:rPr>
      </w:pPr>
      <w:r w:rsidRPr="00D13BFF">
        <w:rPr>
          <w:rFonts w:cs="Arial"/>
        </w:rPr>
        <w:t xml:space="preserve">A város ellátásának gerincét a nagy-középnyomású körvezetékek adják. Egy nagyobb és kisebb körvezeték került kialakításra. A kisebb kör a városi körút, míg a nagyobb a külsőbb városrészek irányában épült ki a Séi körforgalom- Olad Plató- Szent Gellért utca térségében, illetve az ipari területeket feltárva. A vezetékes gázellátás mennyiségileg kielégítő, a mai igényeket fedezi, minőségével szemben vannak néha kifogások, elsősorban a fűtőértéket tekintve. </w:t>
      </w:r>
    </w:p>
    <w:p w14:paraId="60D66075" w14:textId="183EDD8E" w:rsidR="00BC72DE" w:rsidRPr="00D13BFF" w:rsidRDefault="00BC72DE" w:rsidP="00BC72DE">
      <w:pPr>
        <w:rPr>
          <w:rFonts w:cs="Arial"/>
        </w:rPr>
      </w:pPr>
      <w:r w:rsidRPr="00D13BFF">
        <w:rPr>
          <w:rFonts w:cs="Arial"/>
        </w:rPr>
        <w:t>Ma a város egész területe lefedett gázvezeték hálózattal. A városon belüli fogyasztók kiszolgálására építésük szerint két fajta rendszer szolgál. A korábbi városi gázzal ellátott – jellemzően belvárosi és ahhoz közeli pld: Gyöngyösszőllősi területeken kisnyomású hálózat, míg az újabb építésű részeken középnyomású hálózat szolgál. A kisnyomású hálózat jelentős része még mindig acélvezetékkel van kialakítva, amelynek cseréjét ütemesen – anya</w:t>
      </w:r>
      <w:r w:rsidR="00964F2D">
        <w:rPr>
          <w:rFonts w:cs="Arial"/>
        </w:rPr>
        <w:t>giak függvényében –</w:t>
      </w:r>
      <w:r w:rsidRPr="00D13BFF">
        <w:rPr>
          <w:rFonts w:cs="Arial"/>
        </w:rPr>
        <w:t xml:space="preserve"> a belvárosi útfelújításokkal és közmű rekonstrukciókkal összhangban végzik. </w:t>
      </w:r>
    </w:p>
    <w:p w14:paraId="1B3F51C8" w14:textId="77777777" w:rsidR="002603CD" w:rsidRPr="00D13BFF" w:rsidRDefault="002603CD" w:rsidP="002603CD">
      <w:pPr>
        <w:rPr>
          <w:rFonts w:cs="Arial"/>
          <w:sz w:val="24"/>
          <w:szCs w:val="24"/>
        </w:rPr>
      </w:pPr>
    </w:p>
    <w:p w14:paraId="673120FF" w14:textId="0E5C2417" w:rsidR="008E6408" w:rsidRPr="00AF4C18" w:rsidRDefault="008E6408" w:rsidP="007017D4">
      <w:pPr>
        <w:rPr>
          <w:rFonts w:cs="Arial"/>
          <w:b/>
          <w:i/>
          <w:sz w:val="23"/>
          <w:szCs w:val="23"/>
        </w:rPr>
      </w:pPr>
      <w:r w:rsidRPr="00AF4C18">
        <w:rPr>
          <w:rFonts w:cs="Arial"/>
          <w:b/>
          <w:i/>
          <w:sz w:val="23"/>
          <w:szCs w:val="23"/>
        </w:rPr>
        <w:t>Távhő</w:t>
      </w:r>
      <w:r w:rsidR="00C935B8" w:rsidRPr="00AF4C18">
        <w:rPr>
          <w:rFonts w:cs="Arial"/>
          <w:b/>
          <w:i/>
          <w:sz w:val="23"/>
          <w:szCs w:val="23"/>
        </w:rPr>
        <w:t xml:space="preserve"> infrastruktúra</w:t>
      </w:r>
    </w:p>
    <w:p w14:paraId="62CBD171" w14:textId="77777777" w:rsidR="00BC72DE" w:rsidRPr="00D13BFF" w:rsidRDefault="00BC72DE" w:rsidP="00BC72DE">
      <w:pPr>
        <w:rPr>
          <w:rFonts w:cs="Arial"/>
        </w:rPr>
      </w:pPr>
      <w:r w:rsidRPr="00D13BFF">
        <w:rPr>
          <w:rFonts w:cs="Arial"/>
        </w:rPr>
        <w:t>Szombathelyen a távhőszolgáltatás általános állapota kedvezőbb képet mutat, mint az országos átlag.</w:t>
      </w:r>
    </w:p>
    <w:p w14:paraId="402ED117" w14:textId="1F984984" w:rsidR="00BC72DE" w:rsidRPr="00D13BFF" w:rsidRDefault="00BC72DE" w:rsidP="00BC72DE">
      <w:pPr>
        <w:rPr>
          <w:rFonts w:cs="Arial"/>
        </w:rPr>
      </w:pPr>
      <w:r w:rsidRPr="00D13BFF">
        <w:rPr>
          <w:rFonts w:cs="Arial"/>
        </w:rPr>
        <w:t>A távhőszolgáltatás Szombathelyen az 1960-as években, az akkor jellemző, iparosított technológiával történő tömeges lakásépítési programmal együtt alakult ki. A rendszerváltást követően Szombathely MJV</w:t>
      </w:r>
      <w:r w:rsidR="00F675B7">
        <w:rPr>
          <w:rFonts w:cs="Arial"/>
        </w:rPr>
        <w:t>.</w:t>
      </w:r>
      <w:r w:rsidRPr="00D13BFF">
        <w:rPr>
          <w:rFonts w:cs="Arial"/>
        </w:rPr>
        <w:t xml:space="preserve"> 1992. decemberében alapította meg a Szombathelyi Távhőszolgáltató Kft-t (továbbiakban: SZOMTÁV), amely azóta is végzi ezt a szolgáltatást. A SZOMTÁV Kft. 75 %-ban </w:t>
      </w:r>
      <w:r w:rsidR="00DD0D37">
        <w:rPr>
          <w:rFonts w:cs="Arial"/>
        </w:rPr>
        <w:t>a Szombathelyi Vagyonhasznosító és Városgazdálkodási Nonprofit Zrt.</w:t>
      </w:r>
      <w:r w:rsidRPr="00D13BFF">
        <w:rPr>
          <w:rFonts w:cs="Arial"/>
        </w:rPr>
        <w:t xml:space="preserve">, 25 %-ban az E-ON Zrt. tulajdonában áll. </w:t>
      </w:r>
      <w:r w:rsidR="00DD68C3">
        <w:rPr>
          <w:rFonts w:cs="Arial"/>
        </w:rPr>
        <w:t xml:space="preserve">A SZOVA </w:t>
      </w:r>
      <w:r w:rsidR="00080018">
        <w:rPr>
          <w:rFonts w:cs="Arial"/>
        </w:rPr>
        <w:t>N</w:t>
      </w:r>
      <w:r w:rsidR="00DD68C3">
        <w:rPr>
          <w:rFonts w:cs="Arial"/>
        </w:rPr>
        <w:t xml:space="preserve">Zrt. 100 %-os tulajdonosa Szombathely MJV. </w:t>
      </w:r>
    </w:p>
    <w:p w14:paraId="3DBED733" w14:textId="163274B3" w:rsidR="00EC74C4" w:rsidRPr="00D13BFF" w:rsidRDefault="00BC72DE" w:rsidP="007017D4">
      <w:pPr>
        <w:rPr>
          <w:rFonts w:cs="Arial"/>
        </w:rPr>
      </w:pPr>
      <w:r w:rsidRPr="00D13BFF">
        <w:rPr>
          <w:rFonts w:cs="Arial"/>
        </w:rPr>
        <w:t xml:space="preserve">A távhővezeték hossza mintegy 20 km, a </w:t>
      </w:r>
      <w:r w:rsidR="00BF76B0" w:rsidRPr="00D13BFF">
        <w:rPr>
          <w:rFonts w:cs="Arial"/>
        </w:rPr>
        <w:t>hő központok</w:t>
      </w:r>
      <w:r w:rsidRPr="00D13BFF">
        <w:rPr>
          <w:rFonts w:cs="Arial"/>
        </w:rPr>
        <w:t xml:space="preserve">, </w:t>
      </w:r>
      <w:r w:rsidR="00BF76B0" w:rsidRPr="00D13BFF">
        <w:rPr>
          <w:rFonts w:cs="Arial"/>
        </w:rPr>
        <w:t>hő átadó</w:t>
      </w:r>
      <w:r w:rsidRPr="00D13BFF">
        <w:rPr>
          <w:rFonts w:cs="Arial"/>
        </w:rPr>
        <w:t xml:space="preserve"> állomások száma 370 db.</w:t>
      </w:r>
    </w:p>
    <w:p w14:paraId="1508C0E3" w14:textId="64B71EDE" w:rsidR="006605AA" w:rsidRDefault="00DD68C3" w:rsidP="007017D4">
      <w:pPr>
        <w:rPr>
          <w:rFonts w:cs="Arial"/>
        </w:rPr>
      </w:pPr>
      <w:r w:rsidRPr="00D13BFF">
        <w:rPr>
          <w:rFonts w:cs="Arial"/>
        </w:rPr>
        <w:t xml:space="preserve">A szombathelyi távhőszolgáltatásban már a hetvenes évek közepén áttértek a széntüzelésről a földgázra. </w:t>
      </w:r>
      <w:r w:rsidR="00507DCC" w:rsidRPr="00D13BFF">
        <w:rPr>
          <w:rFonts w:cs="Arial"/>
          <w:bCs/>
        </w:rPr>
        <w:t xml:space="preserve">A Szombathelyi Távhőszolgáltató Kft. </w:t>
      </w:r>
      <w:r w:rsidR="009D0B56">
        <w:rPr>
          <w:rFonts w:cs="Arial"/>
          <w:bCs/>
        </w:rPr>
        <w:t xml:space="preserve">máig többségében </w:t>
      </w:r>
      <w:r w:rsidR="00507DCC" w:rsidRPr="00D13BFF">
        <w:rPr>
          <w:rFonts w:cs="Arial"/>
          <w:bCs/>
        </w:rPr>
        <w:t xml:space="preserve">földgáz bázison állítja elő a kiadott hőt, de 2003 óta egyre nagyobb mértékben alkalmazza a megújuló energiaforrásokat is. </w:t>
      </w:r>
      <w:r w:rsidR="00507DCC" w:rsidRPr="00D13BFF">
        <w:rPr>
          <w:rFonts w:cs="Arial"/>
        </w:rPr>
        <w:t>Szombathely esetében ez főként faapríték alapú biomasszát, kisebb részben napkollektorokból előállított hőt jelent.</w:t>
      </w:r>
      <w:r w:rsidR="009D0B56">
        <w:rPr>
          <w:rFonts w:cs="Arial"/>
        </w:rPr>
        <w:t xml:space="preserve"> </w:t>
      </w:r>
    </w:p>
    <w:p w14:paraId="5E959074" w14:textId="77777777" w:rsidR="00C27C8D" w:rsidRDefault="009D0B56" w:rsidP="007017D4">
      <w:pPr>
        <w:rPr>
          <w:rFonts w:cs="Arial"/>
        </w:rPr>
      </w:pPr>
      <w:r>
        <w:rPr>
          <w:rFonts w:cs="Arial"/>
        </w:rPr>
        <w:t>A város 2003-ban, o</w:t>
      </w:r>
      <w:r w:rsidRPr="00D13BFF">
        <w:rPr>
          <w:rFonts w:cs="Arial"/>
        </w:rPr>
        <w:t xml:space="preserve">rszágosan </w:t>
      </w:r>
      <w:r>
        <w:rPr>
          <w:rFonts w:cs="Arial"/>
        </w:rPr>
        <w:t xml:space="preserve">is </w:t>
      </w:r>
      <w:r w:rsidRPr="00D13BFF">
        <w:rPr>
          <w:rFonts w:cs="Arial"/>
        </w:rPr>
        <w:t xml:space="preserve">az elsők között, a Mikes Kelemen utcában </w:t>
      </w:r>
      <w:r>
        <w:rPr>
          <w:rFonts w:cs="Arial"/>
        </w:rPr>
        <w:t xml:space="preserve">építette meg a </w:t>
      </w:r>
      <w:r w:rsidR="00507DCC" w:rsidRPr="00D13BFF">
        <w:rPr>
          <w:rFonts w:cs="Arial"/>
        </w:rPr>
        <w:t>faapríték alapú</w:t>
      </w:r>
      <w:r>
        <w:rPr>
          <w:rFonts w:cs="Arial"/>
        </w:rPr>
        <w:t xml:space="preserve"> </w:t>
      </w:r>
      <w:r w:rsidRPr="00D13BFF">
        <w:rPr>
          <w:rFonts w:cs="Arial"/>
        </w:rPr>
        <w:t>biomassza fűtőmű</w:t>
      </w:r>
      <w:r>
        <w:rPr>
          <w:rFonts w:cs="Arial"/>
        </w:rPr>
        <w:t xml:space="preserve">vét, amely </w:t>
      </w:r>
      <w:r w:rsidR="00507DCC" w:rsidRPr="00D13BFF">
        <w:rPr>
          <w:rFonts w:cs="Arial"/>
        </w:rPr>
        <w:t>a</w:t>
      </w:r>
      <w:r w:rsidR="006605AA">
        <w:rPr>
          <w:rFonts w:cs="Arial"/>
        </w:rPr>
        <w:t xml:space="preserve"> </w:t>
      </w:r>
      <w:r w:rsidR="00507DCC" w:rsidRPr="00D13BFF">
        <w:rPr>
          <w:rFonts w:cs="Arial"/>
        </w:rPr>
        <w:t>teljes beépít</w:t>
      </w:r>
      <w:r>
        <w:rPr>
          <w:rFonts w:cs="Arial"/>
        </w:rPr>
        <w:t>ett</w:t>
      </w:r>
      <w:r w:rsidR="00507DCC" w:rsidRPr="00D13BFF">
        <w:rPr>
          <w:rFonts w:cs="Arial"/>
        </w:rPr>
        <w:t xml:space="preserve"> 91 MW kapacitás</w:t>
      </w:r>
      <w:r w:rsidR="006605AA">
        <w:rPr>
          <w:rFonts w:cs="Arial"/>
        </w:rPr>
        <w:t>o</w:t>
      </w:r>
      <w:r w:rsidR="00507DCC" w:rsidRPr="00D13BFF">
        <w:rPr>
          <w:rFonts w:cs="Arial"/>
        </w:rPr>
        <w:t xml:space="preserve">n belül 7,5 MW </w:t>
      </w:r>
      <w:r>
        <w:rPr>
          <w:rFonts w:cs="Arial"/>
        </w:rPr>
        <w:t xml:space="preserve">névleges teljesítményű. A </w:t>
      </w:r>
      <w:r w:rsidR="006605AA">
        <w:rPr>
          <w:rFonts w:cs="Arial"/>
        </w:rPr>
        <w:t xml:space="preserve">teljes termelési kapacitásból mindössze </w:t>
      </w:r>
      <w:r w:rsidR="004A26C8">
        <w:rPr>
          <w:rFonts w:cs="Arial"/>
        </w:rPr>
        <w:t xml:space="preserve">9 </w:t>
      </w:r>
      <w:r>
        <w:rPr>
          <w:rFonts w:cs="Arial"/>
        </w:rPr>
        <w:t>%</w:t>
      </w:r>
      <w:r w:rsidR="006605AA">
        <w:rPr>
          <w:rFonts w:cs="Arial"/>
        </w:rPr>
        <w:t xml:space="preserve">-ot kitevő biomassza kazánnal </w:t>
      </w:r>
      <w:r w:rsidR="00013133">
        <w:rPr>
          <w:rFonts w:cs="Arial"/>
        </w:rPr>
        <w:t xml:space="preserve">képesek </w:t>
      </w:r>
      <w:r>
        <w:rPr>
          <w:rFonts w:cs="Arial"/>
        </w:rPr>
        <w:t xml:space="preserve">az éves értékesített energiának </w:t>
      </w:r>
      <w:r w:rsidR="00013133">
        <w:rPr>
          <w:rFonts w:cs="Arial"/>
        </w:rPr>
        <w:t>akár 15</w:t>
      </w:r>
      <w:r w:rsidRPr="00D13BFF">
        <w:rPr>
          <w:rFonts w:cs="Arial"/>
        </w:rPr>
        <w:t xml:space="preserve"> %-</w:t>
      </w:r>
      <w:r>
        <w:rPr>
          <w:rFonts w:cs="Arial"/>
        </w:rPr>
        <w:t xml:space="preserve">át </w:t>
      </w:r>
      <w:r w:rsidR="00013133">
        <w:rPr>
          <w:rFonts w:cs="Arial"/>
        </w:rPr>
        <w:t>is előállítani, amikor kedvező a faapríték ára a földgázhoz képest.</w:t>
      </w:r>
      <w:r w:rsidRPr="00D13BFF">
        <w:rPr>
          <w:rFonts w:cs="Arial"/>
        </w:rPr>
        <w:t xml:space="preserve"> </w:t>
      </w:r>
      <w:r>
        <w:rPr>
          <w:rFonts w:cs="Arial"/>
        </w:rPr>
        <w:t>É</w:t>
      </w:r>
      <w:r w:rsidR="00507DCC" w:rsidRPr="00D13BFF">
        <w:rPr>
          <w:rFonts w:cs="Arial"/>
        </w:rPr>
        <w:t xml:space="preserve">vente mintegy </w:t>
      </w:r>
      <w:r w:rsidR="00013133">
        <w:rPr>
          <w:rFonts w:cs="Arial"/>
        </w:rPr>
        <w:t xml:space="preserve">25 000 - </w:t>
      </w:r>
      <w:r w:rsidR="00507DCC" w:rsidRPr="00D13BFF">
        <w:rPr>
          <w:rFonts w:cs="Arial"/>
        </w:rPr>
        <w:t>64 500 GJ hőt állít</w:t>
      </w:r>
      <w:r w:rsidR="006605AA">
        <w:rPr>
          <w:rFonts w:cs="Arial"/>
        </w:rPr>
        <w:t>anak</w:t>
      </w:r>
      <w:r w:rsidR="00507DCC" w:rsidRPr="00D13BFF">
        <w:rPr>
          <w:rFonts w:cs="Arial"/>
        </w:rPr>
        <w:t xml:space="preserve"> elő megújulókból. </w:t>
      </w:r>
    </w:p>
    <w:p w14:paraId="2A7B6F25" w14:textId="0165145B" w:rsidR="006605AA" w:rsidRPr="00D13BFF" w:rsidRDefault="002E2B73" w:rsidP="007017D4">
      <w:pPr>
        <w:rPr>
          <w:rFonts w:cs="Arial"/>
        </w:rPr>
      </w:pPr>
      <w:r>
        <w:rPr>
          <w:rFonts w:cs="Arial"/>
        </w:rPr>
        <w:t xml:space="preserve">A fatüzelés hosszú távon akkor megújuló energiaforrásnak, ha az faapríték pár éves energiaültetvényekből, vagy a 2021-től kötelezővé váló kommunális zöldhulladék energetikai hasznosításából származik. A 30-120 éves erdők eltüzelése az ott lekötött CO2-t újra kibocsátja a légkörbe, ami újabb 30-120 év alatt kötődik meg. Nekünk viszont a következő 10-20 év lesz kritikus, hogy </w:t>
      </w:r>
      <w:r w:rsidR="00C27C8D">
        <w:rPr>
          <w:rFonts w:cs="Arial"/>
        </w:rPr>
        <w:t>át tudunk-e állni a karbonmentes működésre, ami miatt az akár 100 éves megkötött CO2 felszabadítása is kritikus lehet</w:t>
      </w:r>
      <w:r>
        <w:rPr>
          <w:rFonts w:cs="Arial"/>
        </w:rPr>
        <w:t>.</w:t>
      </w:r>
    </w:p>
    <w:p w14:paraId="2D9EAB41" w14:textId="77777777" w:rsidR="0080711F" w:rsidRPr="00D13BFF" w:rsidRDefault="00294C55" w:rsidP="0080711F">
      <w:pPr>
        <w:keepNext/>
        <w:jc w:val="center"/>
        <w:rPr>
          <w:rFonts w:cs="Arial"/>
        </w:rPr>
      </w:pPr>
      <w:r w:rsidRPr="00D13BFF">
        <w:rPr>
          <w:rFonts w:cs="Arial"/>
          <w:noProof/>
          <w:lang w:eastAsia="hu-HU"/>
        </w:rPr>
        <w:drawing>
          <wp:inline distT="0" distB="0" distL="0" distR="0" wp14:anchorId="2FFD7BFF" wp14:editId="2A8AAF25">
            <wp:extent cx="4657725" cy="1781175"/>
            <wp:effectExtent l="0" t="0" r="9525" b="9525"/>
            <wp:docPr id="796" name="Diagram 796"/>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3B1CB2EE" w14:textId="2EF5826D" w:rsidR="00294C55" w:rsidRDefault="00467D3E" w:rsidP="0080711F">
      <w:pPr>
        <w:pStyle w:val="Nincstrkz"/>
        <w:jc w:val="center"/>
        <w:rPr>
          <w:rFonts w:cs="Arial"/>
        </w:rPr>
      </w:pPr>
      <w:r>
        <w:rPr>
          <w:rFonts w:cs="Arial"/>
        </w:rPr>
        <w:fldChar w:fldCharType="begin"/>
      </w:r>
      <w:r>
        <w:rPr>
          <w:rFonts w:cs="Arial"/>
        </w:rPr>
        <w:instrText xml:space="preserve"> SEQ ábra \* ARABIC </w:instrText>
      </w:r>
      <w:r>
        <w:rPr>
          <w:rFonts w:cs="Arial"/>
        </w:rPr>
        <w:fldChar w:fldCharType="separate"/>
      </w:r>
      <w:bookmarkStart w:id="17" w:name="_Toc89890831"/>
      <w:r w:rsidR="00972BC9">
        <w:rPr>
          <w:rFonts w:cs="Arial"/>
          <w:noProof/>
        </w:rPr>
        <w:t>5</w:t>
      </w:r>
      <w:r>
        <w:rPr>
          <w:rFonts w:cs="Arial"/>
        </w:rPr>
        <w:fldChar w:fldCharType="end"/>
      </w:r>
      <w:bookmarkStart w:id="18" w:name="_Toc435770492"/>
      <w:r w:rsidR="0080711F" w:rsidRPr="00D13BFF">
        <w:rPr>
          <w:rFonts w:cs="Arial"/>
        </w:rPr>
        <w:t>. ábra - Szombathelyi Távhőszolgáltató Kft. távvezetéki hálózata telepítés éve szerint - Forrás: SZOMTÁV</w:t>
      </w:r>
      <w:bookmarkEnd w:id="17"/>
      <w:bookmarkEnd w:id="18"/>
    </w:p>
    <w:p w14:paraId="627E7B45" w14:textId="77777777" w:rsidR="00DD0D37" w:rsidRPr="00D13BFF" w:rsidRDefault="00DD0D37" w:rsidP="0080711F">
      <w:pPr>
        <w:pStyle w:val="Nincstrkz"/>
        <w:jc w:val="center"/>
        <w:rPr>
          <w:rFonts w:cs="Arial"/>
        </w:rPr>
      </w:pPr>
    </w:p>
    <w:p w14:paraId="570937E4" w14:textId="77777777" w:rsidR="00B60695" w:rsidRPr="00D13BFF" w:rsidRDefault="00294C55" w:rsidP="00252E40">
      <w:pPr>
        <w:rPr>
          <w:rFonts w:cs="Arial"/>
        </w:rPr>
      </w:pPr>
      <w:r w:rsidRPr="00D13BFF">
        <w:rPr>
          <w:rFonts w:cs="Arial"/>
        </w:rPr>
        <w:t>A távvezetékek 70%-a hagyományos technológiával készült, és 84%-ban 1995 előtti építésű. Mind technológiai színvonalát tekintve, mind életkora alapján létezik már ezeknél energiahatékonyabb, korszerűbb megoldás. Az utóbbi években több szakaszon épült új összekötő vezeték, és újult meg több szakasz, de a feladatok mértékéhez képest ennek mértéke még nem okozott változást a fenti megállapításban. A távhővezetékek állapota a tényszámok szerint ugyan kielégítő, de</w:t>
      </w:r>
      <w:r w:rsidRPr="00D13BFF">
        <w:rPr>
          <w:rFonts w:cs="Arial"/>
          <w:i/>
        </w:rPr>
        <w:t xml:space="preserve"> energiahatékonyságuk fokozható és fokozandó a jövőben, ami klímavédelmi és gazdaságossági szempontok szerint is indokolt.</w:t>
      </w:r>
      <w:r w:rsidRPr="00D13BFF">
        <w:rPr>
          <w:rFonts w:cs="Arial"/>
        </w:rPr>
        <w:t xml:space="preserve"> </w:t>
      </w:r>
    </w:p>
    <w:p w14:paraId="17B20118" w14:textId="77777777" w:rsidR="007017D4" w:rsidRPr="00D13BFF" w:rsidRDefault="007017D4" w:rsidP="00252E40">
      <w:pPr>
        <w:rPr>
          <w:rFonts w:cs="Arial"/>
        </w:rPr>
      </w:pPr>
    </w:p>
    <w:p w14:paraId="22E0B256" w14:textId="77777777" w:rsidR="00B60695" w:rsidRPr="00D13BFF" w:rsidRDefault="00B60695" w:rsidP="00207D87">
      <w:pPr>
        <w:pStyle w:val="Cmsor3"/>
        <w:numPr>
          <w:ilvl w:val="2"/>
          <w:numId w:val="1"/>
        </w:numPr>
        <w:rPr>
          <w:rFonts w:cs="Arial"/>
        </w:rPr>
      </w:pPr>
      <w:bookmarkStart w:id="19" w:name="_Toc89931565"/>
      <w:r w:rsidRPr="00D13BFF">
        <w:rPr>
          <w:rFonts w:cs="Arial"/>
        </w:rPr>
        <w:t>Víz, szennyvízellátás</w:t>
      </w:r>
      <w:bookmarkEnd w:id="19"/>
    </w:p>
    <w:p w14:paraId="2126650F" w14:textId="77777777" w:rsidR="00E2072C" w:rsidRPr="00D13BFF" w:rsidRDefault="00E2072C" w:rsidP="00F04F7A">
      <w:pPr>
        <w:rPr>
          <w:rFonts w:cs="Arial"/>
        </w:rPr>
      </w:pPr>
    </w:p>
    <w:p w14:paraId="58FFC5CB" w14:textId="53BF22B1" w:rsidR="00F04F7A" w:rsidRPr="00D13BFF" w:rsidRDefault="00F04F7A" w:rsidP="00F04F7A">
      <w:pPr>
        <w:rPr>
          <w:rFonts w:cs="Arial"/>
        </w:rPr>
      </w:pPr>
      <w:r w:rsidRPr="00D13BFF">
        <w:rPr>
          <w:rFonts w:cs="Arial"/>
        </w:rPr>
        <w:t>A város csatornázottsága a többi megyei jogú városhoz képest is magasabb szintű és összességében kielégítő. A város csatornahálózata a XIX</w:t>
      </w:r>
      <w:r w:rsidR="004A26C8">
        <w:rPr>
          <w:rFonts w:cs="Arial"/>
        </w:rPr>
        <w:t>.</w:t>
      </w:r>
      <w:r w:rsidRPr="00D13BFF">
        <w:rPr>
          <w:rFonts w:cs="Arial"/>
        </w:rPr>
        <w:t xml:space="preserve"> és a XX. század fordulóján épült ki, </w:t>
      </w:r>
      <w:r w:rsidR="006605AA">
        <w:rPr>
          <w:rFonts w:cs="Arial"/>
        </w:rPr>
        <w:t>a</w:t>
      </w:r>
      <w:r w:rsidRPr="00D13BFF">
        <w:rPr>
          <w:rFonts w:cs="Arial"/>
        </w:rPr>
        <w:t xml:space="preserve"> hálózat hossza mintegy </w:t>
      </w:r>
      <w:r w:rsidR="006605AA">
        <w:rPr>
          <w:rFonts w:cs="Arial"/>
        </w:rPr>
        <w:t>800</w:t>
      </w:r>
      <w:r w:rsidRPr="00D13BFF">
        <w:rPr>
          <w:rFonts w:cs="Arial"/>
        </w:rPr>
        <w:t>-</w:t>
      </w:r>
      <w:r w:rsidR="006605AA">
        <w:rPr>
          <w:rFonts w:cs="Arial"/>
        </w:rPr>
        <w:t>850</w:t>
      </w:r>
      <w:r w:rsidRPr="00D13BFF">
        <w:rPr>
          <w:rFonts w:cs="Arial"/>
        </w:rPr>
        <w:t xml:space="preserve"> km Szombathelyen. A belvárosi hálózat 1/3-a közel 100 éves, ezek cseréje egyre sürgetőbb feladat. Fontos még a Perinttől nyugatra fekvő városrész főgyűjtőjének a kiépítése, egy új átemelő építése, az ellátatlan területek felszámolása, és a rákötések arányának növelése.</w:t>
      </w:r>
    </w:p>
    <w:p w14:paraId="6753D250" w14:textId="32395961" w:rsidR="006C679D" w:rsidRPr="00D13BFF" w:rsidRDefault="00AF4C18" w:rsidP="00F04F7A">
      <w:pPr>
        <w:rPr>
          <w:rFonts w:cs="Arial"/>
        </w:rPr>
      </w:pPr>
      <w:r>
        <w:rPr>
          <w:rFonts w:cs="Arial"/>
        </w:rPr>
        <w:t xml:space="preserve">Szombathelyen </w:t>
      </w:r>
      <w:r w:rsidR="00F04F7A" w:rsidRPr="00D13BFF">
        <w:rPr>
          <w:rFonts w:cs="Arial"/>
        </w:rPr>
        <w:t>regionális, biológiai szennyvíztisztító</w:t>
      </w:r>
      <w:r>
        <w:rPr>
          <w:rFonts w:cs="Arial"/>
        </w:rPr>
        <w:t xml:space="preserve"> működik</w:t>
      </w:r>
      <w:r w:rsidR="00F04F7A" w:rsidRPr="00D13BFF">
        <w:rPr>
          <w:rFonts w:cs="Arial"/>
        </w:rPr>
        <w:t xml:space="preserve">, amely 95 % hatásfokkal </w:t>
      </w:r>
      <w:r>
        <w:rPr>
          <w:rFonts w:cs="Arial"/>
        </w:rPr>
        <w:t>bontja le a biológiailag aktív alkotóelemeire a szennyvizet</w:t>
      </w:r>
      <w:r w:rsidR="00F04F7A" w:rsidRPr="00D13BFF">
        <w:rPr>
          <w:rFonts w:cs="Arial"/>
        </w:rPr>
        <w:t xml:space="preserve">. Kapacitása elegendő, a szolgáltatás minősége megfelelő. Az egyedüli gond a szennyvíziszap megfelelő kezelése és elhelyezése. A cél az újrahasznosítás, azaz az iszapnak gázként való hasznosítása, </w:t>
      </w:r>
      <w:r w:rsidR="0057065F">
        <w:rPr>
          <w:rFonts w:cs="Arial"/>
        </w:rPr>
        <w:t xml:space="preserve">annak energetikai hasznosítása, </w:t>
      </w:r>
      <w:r w:rsidR="00F04F7A" w:rsidRPr="00D13BFF">
        <w:rPr>
          <w:rFonts w:cs="Arial"/>
        </w:rPr>
        <w:t xml:space="preserve">végül </w:t>
      </w:r>
      <w:r w:rsidR="0057065F">
        <w:rPr>
          <w:rFonts w:cs="Arial"/>
        </w:rPr>
        <w:t xml:space="preserve">a fennmaradó anyagnak a </w:t>
      </w:r>
      <w:r w:rsidR="00F04F7A" w:rsidRPr="00D13BFF">
        <w:rPr>
          <w:rFonts w:cs="Arial"/>
        </w:rPr>
        <w:t>komposztálása.</w:t>
      </w:r>
      <w:r w:rsidR="0057065F">
        <w:rPr>
          <w:rFonts w:cs="Arial"/>
        </w:rPr>
        <w:t xml:space="preserve"> Mivel az így hasznosított gáz megújuló energiaforrásnak számít, és földgázt képes kiváltani, egy zárt, biogáz-termelő rendszer kiépítése kívánatos volna.</w:t>
      </w:r>
      <w:r w:rsidR="009C61CF">
        <w:rPr>
          <w:rFonts w:cs="Arial"/>
        </w:rPr>
        <w:t xml:space="preserve"> A jelenleg a telepen működő rothasztó tornyok 112 em3 iszapot dolgoznak fel, amiből 90 %-ban gázmotorokban villamos energiát termeltek 2241 kWh értékben. Ez a szennyvíztisztító telep villamosenergia igényének mintegy 50-60 %-t teszi ki. A szennyvíziszap meghatározó része (közel 8000 tonna/év) komposztáló telepre kerül, aminek a 2/3-a mezőgazdasági területeken kerül szétterítésre. </w:t>
      </w:r>
      <w:r w:rsidR="002423C3">
        <w:rPr>
          <w:rFonts w:cs="Arial"/>
        </w:rPr>
        <w:t xml:space="preserve">A jövőben a cél a teljes iszap mennyiség rothasztás után megújuló áramtermelése lenne, mivel az így megtermelt zöldáram mellett kevesebb energiát igényel annak a feldolgozása, így a fosszilis energiaforrások kiváltása kettős haszonnal jár a jövőben. </w:t>
      </w:r>
    </w:p>
    <w:p w14:paraId="0419C0FA" w14:textId="6752F12B" w:rsidR="00F04F7A" w:rsidRPr="00D13BFF" w:rsidRDefault="00F04F7A" w:rsidP="00F04F7A">
      <w:pPr>
        <w:rPr>
          <w:rFonts w:cs="Arial"/>
        </w:rPr>
      </w:pPr>
      <w:r w:rsidRPr="00D13BFF">
        <w:rPr>
          <w:rFonts w:cs="Arial"/>
        </w:rPr>
        <w:t xml:space="preserve">A város közműnyilvántartása csapadékvíz elvezetés vonatkozásában nem teljes körű, főleg a nyílt árkos csapadékvíz elvezetésre vonatkozó bemérések hiányosak. Az elmúlt évek </w:t>
      </w:r>
      <w:r w:rsidR="00AF4C18">
        <w:rPr>
          <w:rFonts w:cs="Arial"/>
        </w:rPr>
        <w:t xml:space="preserve">megnövekedett </w:t>
      </w:r>
      <w:r w:rsidR="00865C70">
        <w:rPr>
          <w:rFonts w:cs="Arial"/>
        </w:rPr>
        <w:t>i</w:t>
      </w:r>
      <w:r w:rsidR="00AF4C18">
        <w:rPr>
          <w:rFonts w:cs="Arial"/>
        </w:rPr>
        <w:t>ntenzitás</w:t>
      </w:r>
      <w:r w:rsidR="00865C70">
        <w:rPr>
          <w:rFonts w:cs="Arial"/>
        </w:rPr>
        <w:t>ú csapadékai</w:t>
      </w:r>
      <w:r w:rsidR="00AF4C18">
        <w:rPr>
          <w:rFonts w:cs="Arial"/>
        </w:rPr>
        <w:t xml:space="preserve">, </w:t>
      </w:r>
      <w:r w:rsidR="00865C70">
        <w:rPr>
          <w:rFonts w:cs="Arial"/>
        </w:rPr>
        <w:t xml:space="preserve">a felszínről </w:t>
      </w:r>
      <w:r w:rsidR="00FE0DDD">
        <w:rPr>
          <w:rFonts w:cs="Arial"/>
        </w:rPr>
        <w:t xml:space="preserve">egyre </w:t>
      </w:r>
      <w:r w:rsidR="00865C70">
        <w:rPr>
          <w:rFonts w:cs="Arial"/>
        </w:rPr>
        <w:t xml:space="preserve">nagyobb arányban elfolyó vizek </w:t>
      </w:r>
      <w:r w:rsidRPr="00D13BFF">
        <w:rPr>
          <w:rFonts w:cs="Arial"/>
        </w:rPr>
        <w:t>megmutatták</w:t>
      </w:r>
      <w:r w:rsidR="0057065F">
        <w:rPr>
          <w:rFonts w:cs="Arial"/>
        </w:rPr>
        <w:t xml:space="preserve"> ugyan</w:t>
      </w:r>
      <w:r w:rsidRPr="00D13BFF">
        <w:rPr>
          <w:rFonts w:cs="Arial"/>
        </w:rPr>
        <w:t>, hogy milyen csapadékvíz-elvezetési, vízrendezési hiányosságokkal rendelkezik a város a különböző területeken</w:t>
      </w:r>
      <w:r w:rsidR="0057065F">
        <w:rPr>
          <w:rFonts w:cs="Arial"/>
        </w:rPr>
        <w:t>, ám ez nem váltja ki a széleskörű, a klímaváltozás várható hatásaira való tudatos felkészülés szükségességét.</w:t>
      </w:r>
    </w:p>
    <w:p w14:paraId="68BEE034" w14:textId="039FFACD" w:rsidR="00F04F7A" w:rsidRPr="00D13BFF" w:rsidRDefault="00F04F7A" w:rsidP="00F04F7A">
      <w:pPr>
        <w:rPr>
          <w:rFonts w:cs="Arial"/>
        </w:rPr>
      </w:pPr>
      <w:r w:rsidRPr="00D13BFF">
        <w:rPr>
          <w:rFonts w:cs="Arial"/>
        </w:rPr>
        <w:t xml:space="preserve">A Keleti városrész (Szombathely- Nagykanizsa vasútvonaltól K-re) csapadékvíz elvezetésének tanulmányterve 2005. évben, a Nyugati városrész (Perinttől nyugatra) csapadékvíz elvezetésének állapotfelmérése és tanulmányterve 2008. évben készült. </w:t>
      </w:r>
      <w:r w:rsidR="00FE0DDD" w:rsidRPr="00D13BFF">
        <w:rPr>
          <w:rFonts w:cs="Arial"/>
        </w:rPr>
        <w:t>Szombathely teljes területére átfogó üzemeltetési terv és tanulmányterv, csapadékvíz elvezetésre 1986-ban készült.</w:t>
      </w:r>
      <w:r w:rsidR="00FE0DDD">
        <w:rPr>
          <w:rFonts w:cs="Arial"/>
        </w:rPr>
        <w:t xml:space="preserve"> </w:t>
      </w:r>
      <w:r w:rsidR="0057065F">
        <w:rPr>
          <w:rFonts w:cs="Arial"/>
        </w:rPr>
        <w:t>A</w:t>
      </w:r>
      <w:r w:rsidR="00FE0DDD" w:rsidRPr="00D13BFF">
        <w:rPr>
          <w:rFonts w:cs="Arial"/>
        </w:rPr>
        <w:t xml:space="preserve"> város árví</w:t>
      </w:r>
      <w:r w:rsidR="00706605">
        <w:rPr>
          <w:rFonts w:cs="Arial"/>
        </w:rPr>
        <w:t>zvédelme a l</w:t>
      </w:r>
      <w:r w:rsidR="00FE0DDD" w:rsidRPr="00D13BFF">
        <w:rPr>
          <w:rFonts w:cs="Arial"/>
        </w:rPr>
        <w:t xml:space="preserve">ukácsházi </w:t>
      </w:r>
      <w:r w:rsidR="00FE0DDD">
        <w:rPr>
          <w:rFonts w:cs="Arial"/>
        </w:rPr>
        <w:t xml:space="preserve">és </w:t>
      </w:r>
      <w:r w:rsidR="00706605">
        <w:rPr>
          <w:rFonts w:cs="Arial"/>
        </w:rPr>
        <w:t>a d</w:t>
      </w:r>
      <w:r w:rsidR="00FE0DDD" w:rsidRPr="00D13BFF">
        <w:rPr>
          <w:rFonts w:cs="Arial"/>
        </w:rPr>
        <w:t>ozmat</w:t>
      </w:r>
      <w:r w:rsidR="00706605">
        <w:rPr>
          <w:rFonts w:cs="Arial"/>
        </w:rPr>
        <w:t>i</w:t>
      </w:r>
      <w:r w:rsidR="00FE0DDD" w:rsidRPr="00D13BFF">
        <w:rPr>
          <w:rFonts w:cs="Arial"/>
        </w:rPr>
        <w:t xml:space="preserve"> árvízcsúcs csökkentő tározó</w:t>
      </w:r>
      <w:r w:rsidR="00FE0DDD">
        <w:rPr>
          <w:rFonts w:cs="Arial"/>
        </w:rPr>
        <w:t xml:space="preserve">k </w:t>
      </w:r>
      <w:r w:rsidR="00FE0DDD" w:rsidRPr="00D13BFF">
        <w:rPr>
          <w:rFonts w:cs="Arial"/>
        </w:rPr>
        <w:t>tározó megépítésével nagy részben megoldódott</w:t>
      </w:r>
      <w:r w:rsidR="00FE0DDD">
        <w:rPr>
          <w:rFonts w:cs="Arial"/>
        </w:rPr>
        <w:t xml:space="preserve">, </w:t>
      </w:r>
      <w:r w:rsidR="0057065F">
        <w:rPr>
          <w:rFonts w:cs="Arial"/>
        </w:rPr>
        <w:t>ezen túl a</w:t>
      </w:r>
      <w:r w:rsidR="0057065F" w:rsidRPr="00D13BFF">
        <w:rPr>
          <w:rFonts w:cs="Arial"/>
        </w:rPr>
        <w:t xml:space="preserve"> város területén belvizek megjelenése </w:t>
      </w:r>
      <w:r w:rsidR="0057065F">
        <w:rPr>
          <w:rFonts w:cs="Arial"/>
        </w:rPr>
        <w:t>csak néhány területen, egyértelműen szakszerűtlen emberi beavatkozások, fejlesztések következtében ford</w:t>
      </w:r>
      <w:bookmarkStart w:id="20" w:name="_GoBack"/>
      <w:bookmarkEnd w:id="20"/>
      <w:r w:rsidR="0057065F">
        <w:rPr>
          <w:rFonts w:cs="Arial"/>
        </w:rPr>
        <w:t>ult elő. E</w:t>
      </w:r>
      <w:r w:rsidR="00FE0DDD">
        <w:rPr>
          <w:rFonts w:cs="Arial"/>
        </w:rPr>
        <w:t>bben az új helyzetben, a klímaváltozás várható hatásaira való felkészülésként szükséges lenne a teljes felülvizsgálat elvégzésére. Ennek során teljesen új szemlélet meghonosítását kell szorgalmazni, ami a lehulló csapadékvizek minél nagyobb arányú helyben való megtartására, hasznosítására, és kevéssé a minél gyorsabb elvezetésére kell törekedni.</w:t>
      </w:r>
      <w:r w:rsidR="0057065F" w:rsidRPr="0057065F">
        <w:rPr>
          <w:rFonts w:cs="Arial"/>
        </w:rPr>
        <w:t xml:space="preserve"> </w:t>
      </w:r>
      <w:r w:rsidR="0057065F" w:rsidRPr="00D13BFF">
        <w:rPr>
          <w:rFonts w:cs="Arial"/>
        </w:rPr>
        <w:t xml:space="preserve">A csapadékvíz elvezető rendszer felújítása, ill. annak </w:t>
      </w:r>
      <w:r w:rsidR="0057065F">
        <w:rPr>
          <w:rFonts w:cs="Arial"/>
        </w:rPr>
        <w:t xml:space="preserve">átfogó, új szemléletű megtervezése </w:t>
      </w:r>
      <w:r w:rsidR="0057065F" w:rsidRPr="00D13BFF">
        <w:rPr>
          <w:rFonts w:cs="Arial"/>
        </w:rPr>
        <w:t>azért is szükséges, mivel életkora ~ 50%-ban több</w:t>
      </w:r>
      <w:r w:rsidR="004A26C8">
        <w:rPr>
          <w:rFonts w:cs="Arial"/>
        </w:rPr>
        <w:t>,</w:t>
      </w:r>
      <w:r w:rsidR="0057065F" w:rsidRPr="00D13BFF">
        <w:rPr>
          <w:rFonts w:cs="Arial"/>
        </w:rPr>
        <w:t xml:space="preserve"> mint 50 év</w:t>
      </w:r>
      <w:r w:rsidR="0057065F">
        <w:rPr>
          <w:rFonts w:cs="Arial"/>
        </w:rPr>
        <w:t xml:space="preserve">, így a korábbi állapot konzerválása helyett új szemléletben való újjáépítése lehet szükséges. </w:t>
      </w:r>
    </w:p>
    <w:p w14:paraId="7D7F40AA" w14:textId="15A21FC9" w:rsidR="00F04F7A" w:rsidRPr="00D13BFF" w:rsidRDefault="00F04F7A" w:rsidP="00F04F7A">
      <w:pPr>
        <w:rPr>
          <w:rFonts w:cs="Arial"/>
        </w:rPr>
      </w:pPr>
      <w:r w:rsidRPr="00D13BFF">
        <w:rPr>
          <w:rFonts w:cs="Arial"/>
        </w:rPr>
        <w:t>A Sorok-Perint partján</w:t>
      </w:r>
      <w:r w:rsidR="005E1062">
        <w:rPr>
          <w:rFonts w:cs="Arial"/>
        </w:rPr>
        <w:t xml:space="preserve">, a hullámtéren belül ezzel jelentős zöldfelület szabadult fel, amely </w:t>
      </w:r>
      <w:r w:rsidRPr="00D13BFF">
        <w:rPr>
          <w:rFonts w:cs="Arial"/>
        </w:rPr>
        <w:t>Szombathely 2000. évben készítt</w:t>
      </w:r>
      <w:r w:rsidR="005E1062">
        <w:rPr>
          <w:rFonts w:cs="Arial"/>
        </w:rPr>
        <w:t xml:space="preserve">etett felmérése alapján megállapítható, hogy </w:t>
      </w:r>
      <w:r w:rsidRPr="00D13BFF">
        <w:rPr>
          <w:rFonts w:cs="Arial"/>
        </w:rPr>
        <w:t xml:space="preserve">a töltés elfogadható állapotú, </w:t>
      </w:r>
      <w:r w:rsidR="005E1062">
        <w:rPr>
          <w:rFonts w:cs="Arial"/>
        </w:rPr>
        <w:t xml:space="preserve">azon jelentős zöldfelületi és közjóléti fejlesztés valósulhat meg a jövőben. </w:t>
      </w:r>
    </w:p>
    <w:p w14:paraId="1B32B6B7" w14:textId="77777777" w:rsidR="001F27BA" w:rsidRPr="00D13BFF" w:rsidRDefault="001F27BA" w:rsidP="00252E40">
      <w:pPr>
        <w:rPr>
          <w:rFonts w:cs="Arial"/>
        </w:rPr>
      </w:pPr>
    </w:p>
    <w:p w14:paraId="3F4A983C" w14:textId="0050F743" w:rsidR="00513C74" w:rsidRDefault="00513C74" w:rsidP="00207D87">
      <w:pPr>
        <w:pStyle w:val="Cmsor3"/>
        <w:numPr>
          <w:ilvl w:val="2"/>
          <w:numId w:val="1"/>
        </w:numPr>
        <w:rPr>
          <w:rFonts w:cs="Arial"/>
        </w:rPr>
      </w:pPr>
      <w:bookmarkStart w:id="21" w:name="_Toc89931566"/>
      <w:r>
        <w:rPr>
          <w:rFonts w:cs="Arial"/>
        </w:rPr>
        <w:t>Ingatlanállomány</w:t>
      </w:r>
      <w:bookmarkEnd w:id="21"/>
    </w:p>
    <w:p w14:paraId="6171052B" w14:textId="66F0F630" w:rsidR="00513C74" w:rsidRDefault="00513C74" w:rsidP="00513C74"/>
    <w:p w14:paraId="18DCE838" w14:textId="77777777" w:rsidR="0036621A" w:rsidRPr="00D13BFF" w:rsidRDefault="0036621A" w:rsidP="0036621A">
      <w:pPr>
        <w:rPr>
          <w:rFonts w:cs="Arial"/>
          <w:b/>
          <w:i/>
        </w:rPr>
      </w:pPr>
      <w:r w:rsidRPr="00D13BFF">
        <w:rPr>
          <w:rFonts w:cs="Arial"/>
          <w:b/>
          <w:i/>
        </w:rPr>
        <w:t>Lakáshelyzet</w:t>
      </w:r>
    </w:p>
    <w:p w14:paraId="0CF1FAD7" w14:textId="78D224B6" w:rsidR="009E3A9D" w:rsidRDefault="0036621A" w:rsidP="0036621A">
      <w:pPr>
        <w:rPr>
          <w:rFonts w:cs="Arial"/>
        </w:rPr>
      </w:pPr>
      <w:r w:rsidRPr="00D13BFF">
        <w:rPr>
          <w:rFonts w:cs="Arial"/>
        </w:rPr>
        <w:t xml:space="preserve">Szombathely lakásállománya </w:t>
      </w:r>
      <w:r w:rsidR="009E3A9D">
        <w:rPr>
          <w:rFonts w:cs="Arial"/>
        </w:rPr>
        <w:t xml:space="preserve">2001-ben 30 037, 2011-ben </w:t>
      </w:r>
      <w:r w:rsidRPr="00D13BFF">
        <w:rPr>
          <w:rFonts w:cs="Arial"/>
        </w:rPr>
        <w:t>34</w:t>
      </w:r>
      <w:r w:rsidR="009E3A9D">
        <w:rPr>
          <w:rFonts w:cs="Arial"/>
        </w:rPr>
        <w:t> </w:t>
      </w:r>
      <w:r w:rsidRPr="00D13BFF">
        <w:rPr>
          <w:rFonts w:cs="Arial"/>
        </w:rPr>
        <w:t>226</w:t>
      </w:r>
      <w:r w:rsidR="009E3A9D">
        <w:rPr>
          <w:rFonts w:cs="Arial"/>
        </w:rPr>
        <w:t>, 2019-ben pedig 35 208</w:t>
      </w:r>
      <w:r w:rsidRPr="00D13BFF">
        <w:rPr>
          <w:rFonts w:cs="Arial"/>
        </w:rPr>
        <w:t xml:space="preserve"> db volt</w:t>
      </w:r>
      <w:r w:rsidR="009E3A9D">
        <w:rPr>
          <w:rFonts w:cs="Arial"/>
        </w:rPr>
        <w:t xml:space="preserve">.  </w:t>
      </w:r>
    </w:p>
    <w:p w14:paraId="585F2407" w14:textId="77777777" w:rsidR="0039177A" w:rsidRDefault="00731067" w:rsidP="0014779B">
      <w:pPr>
        <w:keepNext/>
        <w:jc w:val="center"/>
      </w:pPr>
      <w:r>
        <w:rPr>
          <w:noProof/>
          <w:lang w:eastAsia="hu-HU"/>
        </w:rPr>
        <w:drawing>
          <wp:inline distT="0" distB="0" distL="0" distR="0" wp14:anchorId="09D41CAB" wp14:editId="3337F95E">
            <wp:extent cx="4794738" cy="2169795"/>
            <wp:effectExtent l="0" t="0" r="6350" b="1905"/>
            <wp:docPr id="23" name="Diagram 23">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a16="http://schemas.microsoft.com/office/drawing/2014/main" id="{9F8106DE-B690-4604-9B63-09C4B782902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30D761BD" w14:textId="7AAC8FBE" w:rsidR="00731067" w:rsidRDefault="00467D3E" w:rsidP="0014779B">
      <w:pPr>
        <w:pStyle w:val="Nincstrkz"/>
        <w:jc w:val="center"/>
      </w:pPr>
      <w:r>
        <w:rPr>
          <w:rFonts w:cs="Arial"/>
        </w:rPr>
        <w:fldChar w:fldCharType="begin"/>
      </w:r>
      <w:r>
        <w:rPr>
          <w:rFonts w:cs="Arial"/>
        </w:rPr>
        <w:instrText xml:space="preserve"> SEQ ábra \* ARABIC </w:instrText>
      </w:r>
      <w:r>
        <w:rPr>
          <w:rFonts w:cs="Arial"/>
        </w:rPr>
        <w:fldChar w:fldCharType="separate"/>
      </w:r>
      <w:bookmarkStart w:id="22" w:name="_Toc89890832"/>
      <w:r w:rsidR="00972BC9">
        <w:rPr>
          <w:rFonts w:cs="Arial"/>
          <w:noProof/>
        </w:rPr>
        <w:t>6</w:t>
      </w:r>
      <w:r>
        <w:rPr>
          <w:rFonts w:cs="Arial"/>
        </w:rPr>
        <w:fldChar w:fldCharType="end"/>
      </w:r>
      <w:r w:rsidR="0039177A">
        <w:t xml:space="preserve">. ábra </w:t>
      </w:r>
      <w:r w:rsidR="0061322A">
        <w:t xml:space="preserve">- </w:t>
      </w:r>
      <w:r w:rsidR="0039177A" w:rsidRPr="00F71584">
        <w:t>Összes lakásszám az év elején (db)</w:t>
      </w:r>
      <w:bookmarkEnd w:id="22"/>
    </w:p>
    <w:p w14:paraId="294BF004" w14:textId="77777777" w:rsidR="00DD0D37" w:rsidRDefault="00DD0D37" w:rsidP="0014779B">
      <w:pPr>
        <w:pStyle w:val="Nincstrkz"/>
        <w:jc w:val="center"/>
        <w:rPr>
          <w:rFonts w:cs="Arial"/>
        </w:rPr>
      </w:pPr>
    </w:p>
    <w:p w14:paraId="49C89824" w14:textId="0EFEE6E1" w:rsidR="0036621A" w:rsidRPr="00D13BFF" w:rsidRDefault="009E3A9D" w:rsidP="0036621A">
      <w:pPr>
        <w:rPr>
          <w:rFonts w:cs="Arial"/>
        </w:rPr>
      </w:pPr>
      <w:r w:rsidRPr="00D13BFF">
        <w:rPr>
          <w:rFonts w:cs="Arial"/>
        </w:rPr>
        <w:t xml:space="preserve">A </w:t>
      </w:r>
      <w:r w:rsidR="00B930DD">
        <w:rPr>
          <w:rFonts w:cs="Arial"/>
        </w:rPr>
        <w:t xml:space="preserve">lakott </w:t>
      </w:r>
      <w:r w:rsidRPr="00D13BFF">
        <w:rPr>
          <w:rFonts w:cs="Arial"/>
        </w:rPr>
        <w:t xml:space="preserve">lakások száma </w:t>
      </w:r>
      <w:r w:rsidRPr="004A26C8">
        <w:rPr>
          <w:rFonts w:cs="Arial"/>
        </w:rPr>
        <w:t>2011</w:t>
      </w:r>
      <w:r>
        <w:rPr>
          <w:rFonts w:cs="Arial"/>
        </w:rPr>
        <w:t xml:space="preserve">-es népszámlálás során </w:t>
      </w:r>
      <w:r w:rsidRPr="00D13BFF">
        <w:rPr>
          <w:rFonts w:cs="Arial"/>
        </w:rPr>
        <w:t xml:space="preserve">31,6 ezer, az üres, vagy más célra használtaké 2,6 ezer volt. Arról nincs biztos információ, hogy </w:t>
      </w:r>
      <w:r>
        <w:rPr>
          <w:rFonts w:cs="Arial"/>
        </w:rPr>
        <w:t xml:space="preserve">az üres lakások </w:t>
      </w:r>
      <w:r w:rsidRPr="00D13BFF">
        <w:rPr>
          <w:rFonts w:cs="Arial"/>
        </w:rPr>
        <w:t>magas arány</w:t>
      </w:r>
      <w:r>
        <w:rPr>
          <w:rFonts w:cs="Arial"/>
        </w:rPr>
        <w:t>a</w:t>
      </w:r>
      <w:r w:rsidRPr="00D13BFF">
        <w:rPr>
          <w:rFonts w:cs="Arial"/>
        </w:rPr>
        <w:t xml:space="preserve"> (ami közel azonos a város kezében levő lakásállománnyal) mennyi </w:t>
      </w:r>
      <w:r>
        <w:rPr>
          <w:rFonts w:cs="Arial"/>
        </w:rPr>
        <w:t xml:space="preserve">ténylegesen </w:t>
      </w:r>
      <w:r w:rsidRPr="00D13BFF">
        <w:rPr>
          <w:rFonts w:cs="Arial"/>
        </w:rPr>
        <w:t xml:space="preserve">lakott és mennyi más célra használt lakást jelent. </w:t>
      </w:r>
      <w:r>
        <w:rPr>
          <w:rFonts w:cs="Arial"/>
        </w:rPr>
        <w:t>A</w:t>
      </w:r>
      <w:r w:rsidRPr="00D13BFF">
        <w:rPr>
          <w:rFonts w:cs="Arial"/>
        </w:rPr>
        <w:t xml:space="preserve"> </w:t>
      </w:r>
      <w:r w:rsidRPr="004A26C8">
        <w:rPr>
          <w:rFonts w:cs="Arial"/>
        </w:rPr>
        <w:t>2001</w:t>
      </w:r>
      <w:r>
        <w:rPr>
          <w:rFonts w:cs="Arial"/>
        </w:rPr>
        <w:t>-es</w:t>
      </w:r>
      <w:r w:rsidRPr="00D13BFF">
        <w:rPr>
          <w:rFonts w:cs="Arial"/>
        </w:rPr>
        <w:t xml:space="preserve"> népszámlálás adatai szerint akkor még csak összesen 1826 lakás tartozott ugyanebbe a kategóriába, amiből 1619 lakás volt nem lakott és 207 egyéb célra használt.</w:t>
      </w:r>
      <w:r>
        <w:rPr>
          <w:rFonts w:cs="Arial"/>
        </w:rPr>
        <w:t xml:space="preserve"> Az üres lakások </w:t>
      </w:r>
      <w:r w:rsidR="0036621A" w:rsidRPr="00D13BFF">
        <w:rPr>
          <w:rFonts w:cs="Arial"/>
        </w:rPr>
        <w:t xml:space="preserve">darabszáma már elég nagy ahhoz, hogy </w:t>
      </w:r>
      <w:r>
        <w:rPr>
          <w:rFonts w:cs="Arial"/>
        </w:rPr>
        <w:t xml:space="preserve">egy bérlakás program során, vagy akár a városi lakásállomány felújításához szükséges, átmeneti cserelakás biztosításához akár csak 10 %-os tulajdonosi partnerségi szándék megléte esetén már figyelembe vehető legyen. </w:t>
      </w:r>
    </w:p>
    <w:p w14:paraId="33818B4A" w14:textId="4C61243C" w:rsidR="0036621A" w:rsidRPr="00D13BFF" w:rsidRDefault="0036621A" w:rsidP="0036621A">
      <w:pPr>
        <w:rPr>
          <w:rFonts w:cs="Arial"/>
        </w:rPr>
      </w:pPr>
      <w:r w:rsidRPr="00D13BFF">
        <w:rPr>
          <w:rFonts w:cs="Arial"/>
        </w:rPr>
        <w:t>2000 után a városban is kibontakozott a lakásépítési „boom”, ami az évtized közepén tetőzött. Az országos tendenciához hasonlóan a vasi megyeszékhelyen létrehozott új lakások száma 2004-ben érte el a tetőpontját</w:t>
      </w:r>
      <w:r w:rsidR="00731067">
        <w:rPr>
          <w:rFonts w:cs="Arial"/>
        </w:rPr>
        <w:t>, amikor 623 lakás épült. Ilyen nagyságrendben ezt megelőzően utoljára 1983 – 1987 között épültek lakások (555-823 db/év között), főként panel lakótömbök</w:t>
      </w:r>
      <w:r w:rsidRPr="00D13BFF">
        <w:rPr>
          <w:rFonts w:cs="Arial"/>
        </w:rPr>
        <w:t>.</w:t>
      </w:r>
      <w:r w:rsidR="00731067">
        <w:rPr>
          <w:rFonts w:cs="Arial"/>
        </w:rPr>
        <w:t xml:space="preserve"> </w:t>
      </w:r>
      <w:r w:rsidRPr="00D13BFF">
        <w:rPr>
          <w:rFonts w:cs="Arial"/>
        </w:rPr>
        <w:t>2003-at követően a támogatási rendszer átalakul</w:t>
      </w:r>
      <w:r w:rsidR="00731067">
        <w:rPr>
          <w:rFonts w:cs="Arial"/>
        </w:rPr>
        <w:t xml:space="preserve">ásával </w:t>
      </w:r>
      <w:r w:rsidRPr="00D13BFF">
        <w:rPr>
          <w:rFonts w:cs="Arial"/>
        </w:rPr>
        <w:t>a</w:t>
      </w:r>
      <w:r w:rsidR="00731067">
        <w:rPr>
          <w:rFonts w:cs="Arial"/>
        </w:rPr>
        <w:t xml:space="preserve"> lakás</w:t>
      </w:r>
      <w:r w:rsidRPr="00D13BFF">
        <w:rPr>
          <w:rFonts w:cs="Arial"/>
        </w:rPr>
        <w:t>építési piac látványosan visszaesett</w:t>
      </w:r>
      <w:r w:rsidR="00731067">
        <w:rPr>
          <w:rFonts w:cs="Arial"/>
        </w:rPr>
        <w:t xml:space="preserve">. </w:t>
      </w:r>
      <w:r w:rsidRPr="00D13BFF">
        <w:rPr>
          <w:rFonts w:cs="Arial"/>
        </w:rPr>
        <w:t xml:space="preserve">A 2008-as hitelválság, majd annak nyomán Magyarország gazdasági mélyrepülése </w:t>
      </w:r>
      <w:r w:rsidR="00731067">
        <w:rPr>
          <w:rFonts w:cs="Arial"/>
        </w:rPr>
        <w:t xml:space="preserve">miatt </w:t>
      </w:r>
      <w:r w:rsidRPr="00D13BFF">
        <w:rPr>
          <w:rFonts w:cs="Arial"/>
        </w:rPr>
        <w:t>Szombathelyen 201</w:t>
      </w:r>
      <w:r w:rsidR="00731067">
        <w:rPr>
          <w:rFonts w:cs="Arial"/>
        </w:rPr>
        <w:t xml:space="preserve">2-2013-ban évente mindössze </w:t>
      </w:r>
      <w:r w:rsidRPr="00D13BFF">
        <w:rPr>
          <w:rFonts w:cs="Arial"/>
        </w:rPr>
        <w:t>6</w:t>
      </w:r>
      <w:r w:rsidR="00731067">
        <w:rPr>
          <w:rFonts w:cs="Arial"/>
        </w:rPr>
        <w:t>8-68</w:t>
      </w:r>
      <w:r w:rsidRPr="00D13BFF">
        <w:rPr>
          <w:rFonts w:cs="Arial"/>
        </w:rPr>
        <w:t xml:space="preserve"> lakás</w:t>
      </w:r>
      <w:r w:rsidR="00731067">
        <w:rPr>
          <w:rFonts w:cs="Arial"/>
        </w:rPr>
        <w:t xml:space="preserve"> épült</w:t>
      </w:r>
      <w:r w:rsidRPr="00D13BFF">
        <w:rPr>
          <w:rFonts w:cs="Arial"/>
        </w:rPr>
        <w:t>! A</w:t>
      </w:r>
      <w:r w:rsidR="00731067">
        <w:rPr>
          <w:rFonts w:cs="Arial"/>
        </w:rPr>
        <w:t>z ekkor megépült</w:t>
      </w:r>
      <w:r w:rsidRPr="00D13BFF">
        <w:rPr>
          <w:rFonts w:cs="Arial"/>
        </w:rPr>
        <w:t xml:space="preserve"> hazai 7293 lakás alacsonyabb érték, mint bármelyik háborús év, vagy akár a nagy gazdasági világválság alatt épült lakások száma</w:t>
      </w:r>
      <w:r w:rsidR="00731067">
        <w:rPr>
          <w:rFonts w:cs="Arial"/>
        </w:rPr>
        <w:t xml:space="preserve">. </w:t>
      </w:r>
      <w:r w:rsidRPr="00D13BFF">
        <w:rPr>
          <w:rFonts w:cs="Arial"/>
        </w:rPr>
        <w:t>Ezzel</w:t>
      </w:r>
      <w:r w:rsidR="00731067">
        <w:rPr>
          <w:rFonts w:cs="Arial"/>
        </w:rPr>
        <w:t xml:space="preserve"> együtt</w:t>
      </w:r>
      <w:r w:rsidRPr="00D13BFF">
        <w:rPr>
          <w:rFonts w:cs="Arial"/>
        </w:rPr>
        <w:t xml:space="preserve"> szinte leállt a lakásállomány megújulása</w:t>
      </w:r>
      <w:r w:rsidR="00731067">
        <w:rPr>
          <w:rFonts w:cs="Arial"/>
        </w:rPr>
        <w:t xml:space="preserve">, ami károsan hatott </w:t>
      </w:r>
      <w:r w:rsidRPr="00D13BFF">
        <w:rPr>
          <w:rFonts w:cs="Arial"/>
        </w:rPr>
        <w:t xml:space="preserve">a város </w:t>
      </w:r>
      <w:r w:rsidR="00731067">
        <w:rPr>
          <w:rFonts w:cs="Arial"/>
        </w:rPr>
        <w:t xml:space="preserve">fűtési hőenergia igénye </w:t>
      </w:r>
      <w:r w:rsidRPr="00D13BFF">
        <w:rPr>
          <w:rFonts w:cs="Arial"/>
        </w:rPr>
        <w:t>csökkenés</w:t>
      </w:r>
      <w:r w:rsidR="00731067">
        <w:rPr>
          <w:rFonts w:cs="Arial"/>
        </w:rPr>
        <w:t>ére is.</w:t>
      </w:r>
      <w:r w:rsidRPr="00D13BFF">
        <w:rPr>
          <w:rFonts w:cs="Arial"/>
        </w:rPr>
        <w:t xml:space="preserve"> </w:t>
      </w:r>
      <w:r w:rsidR="00731067">
        <w:rPr>
          <w:rFonts w:cs="Arial"/>
        </w:rPr>
        <w:t>A fellendülés 2016 után indult meg, aminek köszönhetően 2019-ben már 497 átadott új lakás készült el.</w:t>
      </w:r>
    </w:p>
    <w:p w14:paraId="4990A0B9" w14:textId="0D279A88" w:rsidR="0036621A" w:rsidRPr="00D13BFF" w:rsidRDefault="0036621A" w:rsidP="0036621A">
      <w:pPr>
        <w:rPr>
          <w:rFonts w:cs="Arial"/>
        </w:rPr>
      </w:pPr>
      <w:r w:rsidRPr="00D13BFF">
        <w:rPr>
          <w:rFonts w:cs="Arial"/>
        </w:rPr>
        <w:t>Eközben 200</w:t>
      </w:r>
      <w:r w:rsidR="00F92975">
        <w:rPr>
          <w:rFonts w:cs="Arial"/>
        </w:rPr>
        <w:t>1</w:t>
      </w:r>
      <w:r w:rsidRPr="00D13BFF">
        <w:rPr>
          <w:rFonts w:cs="Arial"/>
        </w:rPr>
        <w:t xml:space="preserve"> és 201</w:t>
      </w:r>
      <w:r w:rsidR="00F92975">
        <w:rPr>
          <w:rFonts w:cs="Arial"/>
        </w:rPr>
        <w:t>9</w:t>
      </w:r>
      <w:r w:rsidRPr="00D13BFF">
        <w:rPr>
          <w:rFonts w:cs="Arial"/>
        </w:rPr>
        <w:t xml:space="preserve"> között összesen </w:t>
      </w:r>
      <w:r w:rsidR="00F92975">
        <w:rPr>
          <w:rFonts w:cs="Arial"/>
        </w:rPr>
        <w:t>329</w:t>
      </w:r>
      <w:r w:rsidRPr="00D13BFF">
        <w:rPr>
          <w:rFonts w:cs="Arial"/>
        </w:rPr>
        <w:t xml:space="preserve"> lakás szűnt meg a városban</w:t>
      </w:r>
      <w:r w:rsidR="00F92975">
        <w:rPr>
          <w:rFonts w:cs="Arial"/>
        </w:rPr>
        <w:t xml:space="preserve">. Mivel ugyanezen időszak alatt összesen 5004 lakás épült, látható, hogy az új projektek túlnyomó többsége zöldmezős építkezés volt. A jövőben a fenntarthatósági szempontok előtérbe kerülése, továbbá a város beépítetlen, kijelölt lakóövezetei területe csökkenése miatt a barnamezős fejlesztések számának növekedése a várható (és kívánatos). </w:t>
      </w:r>
    </w:p>
    <w:p w14:paraId="6589719D" w14:textId="6DDE0A15" w:rsidR="0036621A" w:rsidRPr="00D13BFF" w:rsidRDefault="0036621A" w:rsidP="0036621A">
      <w:pPr>
        <w:rPr>
          <w:rFonts w:cs="Arial"/>
        </w:rPr>
      </w:pPr>
      <w:r w:rsidRPr="00D13BFF">
        <w:rPr>
          <w:rFonts w:cs="Arial"/>
        </w:rPr>
        <w:t>A 2011. évi népszámlálás adatai alapján Szombathely lakásállományát – a többi vasi városhoz és Győrhöz hasonlóan – a megyeinél jóval fiatalabb korstruktúra jellemzi, ami elsősorban az 1970-es</w:t>
      </w:r>
      <w:r w:rsidR="00F92975">
        <w:rPr>
          <w:rFonts w:cs="Arial"/>
        </w:rPr>
        <w:t>, 1980-as</w:t>
      </w:r>
      <w:r w:rsidRPr="00D13BFF">
        <w:rPr>
          <w:rFonts w:cs="Arial"/>
        </w:rPr>
        <w:t xml:space="preserve"> években épült lakások tekintetében szembetűnő.</w:t>
      </w:r>
    </w:p>
    <w:p w14:paraId="64D87F55" w14:textId="77777777" w:rsidR="0036621A" w:rsidRPr="00D13BFF" w:rsidRDefault="0036621A" w:rsidP="0036621A">
      <w:pPr>
        <w:keepNext/>
        <w:ind w:right="-2"/>
        <w:jc w:val="center"/>
        <w:rPr>
          <w:rFonts w:cs="Arial"/>
        </w:rPr>
      </w:pPr>
      <w:r w:rsidRPr="00D13BFF">
        <w:rPr>
          <w:rFonts w:cs="Arial"/>
          <w:noProof/>
          <w:lang w:eastAsia="hu-HU"/>
        </w:rPr>
        <w:drawing>
          <wp:inline distT="0" distB="0" distL="0" distR="0" wp14:anchorId="21BBB2D8" wp14:editId="77B92457">
            <wp:extent cx="4108450" cy="2413000"/>
            <wp:effectExtent l="0" t="0" r="6350" b="6350"/>
            <wp:docPr id="56" name="Diagram 56"/>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6099BDEA" w14:textId="74800412" w:rsidR="0036621A" w:rsidRDefault="00467D3E" w:rsidP="0036621A">
      <w:pPr>
        <w:pStyle w:val="Nincstrkz"/>
        <w:jc w:val="center"/>
        <w:rPr>
          <w:rFonts w:cs="Arial"/>
        </w:rPr>
      </w:pPr>
      <w:r>
        <w:rPr>
          <w:rFonts w:cs="Arial"/>
        </w:rPr>
        <w:fldChar w:fldCharType="begin"/>
      </w:r>
      <w:r>
        <w:rPr>
          <w:rFonts w:cs="Arial"/>
        </w:rPr>
        <w:instrText xml:space="preserve"> SEQ ábra \* ARABIC </w:instrText>
      </w:r>
      <w:r>
        <w:rPr>
          <w:rFonts w:cs="Arial"/>
        </w:rPr>
        <w:fldChar w:fldCharType="separate"/>
      </w:r>
      <w:bookmarkStart w:id="23" w:name="_Toc89890833"/>
      <w:r w:rsidR="00972BC9">
        <w:rPr>
          <w:rFonts w:cs="Arial"/>
          <w:noProof/>
        </w:rPr>
        <w:t>7</w:t>
      </w:r>
      <w:r>
        <w:rPr>
          <w:rFonts w:cs="Arial"/>
        </w:rPr>
        <w:fldChar w:fldCharType="end"/>
      </w:r>
      <w:bookmarkStart w:id="24" w:name="_Toc435770501"/>
      <w:r w:rsidR="0036621A" w:rsidRPr="00D13BFF">
        <w:rPr>
          <w:rFonts w:cs="Arial"/>
        </w:rPr>
        <w:t>. ábra - Teljes lakásállományon belül az iparosított technológiai megoszlása - Forrás: Önkormányzati adatszolgáltatás</w:t>
      </w:r>
      <w:bookmarkEnd w:id="23"/>
      <w:bookmarkEnd w:id="24"/>
    </w:p>
    <w:p w14:paraId="61439D25" w14:textId="77777777" w:rsidR="00DD0D37" w:rsidRPr="00D13BFF" w:rsidRDefault="00DD0D37" w:rsidP="0036621A">
      <w:pPr>
        <w:pStyle w:val="Nincstrkz"/>
        <w:jc w:val="center"/>
        <w:rPr>
          <w:rFonts w:cs="Arial"/>
        </w:rPr>
      </w:pPr>
    </w:p>
    <w:p w14:paraId="3D9F278D" w14:textId="7EBB2185" w:rsidR="0036621A" w:rsidRPr="00D13BFF" w:rsidRDefault="0036621A" w:rsidP="0036621A">
      <w:pPr>
        <w:rPr>
          <w:rFonts w:cs="Arial"/>
          <w:b/>
          <w:i/>
        </w:rPr>
      </w:pPr>
      <w:r w:rsidRPr="00D13BFF">
        <w:rPr>
          <w:rFonts w:cs="Arial"/>
        </w:rPr>
        <w:t>A lakásállomány korösszetételében a második világháború előtt készült lakások 14%-os részt képviseltek</w:t>
      </w:r>
      <w:r w:rsidR="00F92975">
        <w:rPr>
          <w:rFonts w:cs="Arial"/>
        </w:rPr>
        <w:t xml:space="preserve">. </w:t>
      </w:r>
      <w:r w:rsidRPr="00D13BFF">
        <w:rPr>
          <w:rFonts w:cs="Arial"/>
        </w:rPr>
        <w:t>Száz lakás közül 30 db 1970 és 1980 kö</w:t>
      </w:r>
      <w:r w:rsidR="00F92975">
        <w:rPr>
          <w:rFonts w:cs="Arial"/>
        </w:rPr>
        <w:t>rül</w:t>
      </w:r>
      <w:r w:rsidRPr="00D13BFF">
        <w:rPr>
          <w:rFonts w:cs="Arial"/>
        </w:rPr>
        <w:t xml:space="preserve"> épült, ami a jórészt ekkor megvalósult lakótelepi építkezések eredménye. Más nagyvárosoktól – többek között Győrtől is – eltérően a nagy tömegben épült lakások ugyanis túlnyomórészt nem ún. panel technológiával készültek, mivel ehhez hasonló súlyt képviseltek a közép- vagy nagyblokkból, illetve öntött betonból épültek száma is. A két forma együttesen a lakásállomány közel 30%-át képviselte, s több mint kilenctizedük 1971 és 1990 között épült</w:t>
      </w:r>
      <w:r w:rsidRPr="00D13BFF">
        <w:rPr>
          <w:rFonts w:cs="Arial"/>
          <w:b/>
          <w:i/>
        </w:rPr>
        <w:t>.</w:t>
      </w:r>
    </w:p>
    <w:p w14:paraId="1DBD1295" w14:textId="77777777" w:rsidR="0036621A" w:rsidRPr="00D13BFF" w:rsidRDefault="0036621A" w:rsidP="0036621A">
      <w:pPr>
        <w:keepNext/>
        <w:ind w:right="-2"/>
        <w:jc w:val="center"/>
        <w:rPr>
          <w:rFonts w:cs="Arial"/>
        </w:rPr>
      </w:pPr>
      <w:r w:rsidRPr="00D13BFF">
        <w:rPr>
          <w:rFonts w:cs="Arial"/>
          <w:noProof/>
          <w:lang w:eastAsia="hu-HU"/>
        </w:rPr>
        <w:drawing>
          <wp:inline distT="0" distB="0" distL="0" distR="0" wp14:anchorId="0AE721AC" wp14:editId="090A049D">
            <wp:extent cx="3540369" cy="1996587"/>
            <wp:effectExtent l="0" t="0" r="3175" b="3810"/>
            <wp:docPr id="57" name="Diagram 57"/>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797EA71B" w14:textId="3F2DB93D" w:rsidR="0036621A" w:rsidRDefault="00467D3E" w:rsidP="0036621A">
      <w:pPr>
        <w:pStyle w:val="Nincstrkz"/>
        <w:jc w:val="center"/>
        <w:rPr>
          <w:rFonts w:cs="Arial"/>
        </w:rPr>
      </w:pPr>
      <w:r>
        <w:rPr>
          <w:rFonts w:cs="Arial"/>
          <w:i/>
        </w:rPr>
        <w:fldChar w:fldCharType="begin"/>
      </w:r>
      <w:r>
        <w:rPr>
          <w:rFonts w:cs="Arial"/>
        </w:rPr>
        <w:instrText xml:space="preserve"> SEQ ábra \* ARABIC </w:instrText>
      </w:r>
      <w:r>
        <w:rPr>
          <w:rFonts w:cs="Arial"/>
          <w:i/>
        </w:rPr>
        <w:fldChar w:fldCharType="separate"/>
      </w:r>
      <w:bookmarkStart w:id="25" w:name="_Toc89890834"/>
      <w:r w:rsidR="00972BC9">
        <w:rPr>
          <w:rFonts w:cs="Arial"/>
          <w:noProof/>
        </w:rPr>
        <w:t>8</w:t>
      </w:r>
      <w:r>
        <w:rPr>
          <w:rFonts w:cs="Arial"/>
          <w:i/>
        </w:rPr>
        <w:fldChar w:fldCharType="end"/>
      </w:r>
      <w:bookmarkStart w:id="26" w:name="_Toc435770502"/>
      <w:r w:rsidR="0036621A" w:rsidRPr="00D13BFF">
        <w:rPr>
          <w:rFonts w:cs="Arial"/>
        </w:rPr>
        <w:t>. ábra - Ipari technológiával épült lakások időbeni eloszlása - Forrás: Önkormányzati adatszolgáltatás</w:t>
      </w:r>
      <w:bookmarkEnd w:id="25"/>
      <w:bookmarkEnd w:id="26"/>
    </w:p>
    <w:p w14:paraId="79F09085" w14:textId="77777777" w:rsidR="00DD0D37" w:rsidRPr="00D13BFF" w:rsidRDefault="00DD0D37" w:rsidP="0036621A">
      <w:pPr>
        <w:pStyle w:val="Nincstrkz"/>
        <w:jc w:val="center"/>
        <w:rPr>
          <w:rFonts w:cs="Arial"/>
          <w:i/>
        </w:rPr>
      </w:pPr>
    </w:p>
    <w:p w14:paraId="0ADDB3DE" w14:textId="77777777" w:rsidR="0036621A" w:rsidRPr="00D13BFF" w:rsidRDefault="0036621A" w:rsidP="0036621A">
      <w:pPr>
        <w:keepNext/>
        <w:ind w:right="-2"/>
        <w:jc w:val="center"/>
        <w:rPr>
          <w:rFonts w:cs="Arial"/>
        </w:rPr>
      </w:pPr>
      <w:r w:rsidRPr="00D13BFF">
        <w:rPr>
          <w:rFonts w:cs="Arial"/>
          <w:noProof/>
          <w:lang w:eastAsia="hu-HU"/>
        </w:rPr>
        <w:drawing>
          <wp:inline distT="0" distB="0" distL="0" distR="0" wp14:anchorId="7FE08E12" wp14:editId="68BDBBA9">
            <wp:extent cx="3528646" cy="1891811"/>
            <wp:effectExtent l="0" t="0" r="15240" b="13335"/>
            <wp:docPr id="58" name="Diagram 58"/>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764A0544" w14:textId="531FF98A" w:rsidR="0036621A" w:rsidRDefault="00467D3E" w:rsidP="0036621A">
      <w:pPr>
        <w:pStyle w:val="Nincstrkz"/>
        <w:jc w:val="center"/>
        <w:rPr>
          <w:rFonts w:cs="Arial"/>
        </w:rPr>
      </w:pPr>
      <w:r>
        <w:rPr>
          <w:rFonts w:cs="Arial"/>
        </w:rPr>
        <w:fldChar w:fldCharType="begin"/>
      </w:r>
      <w:r>
        <w:rPr>
          <w:rFonts w:cs="Arial"/>
        </w:rPr>
        <w:instrText xml:space="preserve"> SEQ ábra \* ARABIC </w:instrText>
      </w:r>
      <w:r>
        <w:rPr>
          <w:rFonts w:cs="Arial"/>
        </w:rPr>
        <w:fldChar w:fldCharType="separate"/>
      </w:r>
      <w:bookmarkStart w:id="27" w:name="_Toc89890835"/>
      <w:r w:rsidR="00972BC9">
        <w:rPr>
          <w:rFonts w:cs="Arial"/>
          <w:noProof/>
        </w:rPr>
        <w:t>9</w:t>
      </w:r>
      <w:r>
        <w:rPr>
          <w:rFonts w:cs="Arial"/>
        </w:rPr>
        <w:fldChar w:fldCharType="end"/>
      </w:r>
      <w:bookmarkStart w:id="28" w:name="_Toc435770503"/>
      <w:r w:rsidR="0036621A" w:rsidRPr="00D13BFF">
        <w:rPr>
          <w:rFonts w:cs="Arial"/>
        </w:rPr>
        <w:t>. ábra - Iparosított technológiával épült lakásokon belüli technológiai megoszlás - Forrás: Önkormányzati adatszolgáltatás</w:t>
      </w:r>
      <w:bookmarkEnd w:id="27"/>
      <w:bookmarkEnd w:id="28"/>
    </w:p>
    <w:p w14:paraId="1CE536BB" w14:textId="77777777" w:rsidR="00DD0D37" w:rsidRPr="00D13BFF" w:rsidRDefault="00DD0D37" w:rsidP="0036621A">
      <w:pPr>
        <w:pStyle w:val="Nincstrkz"/>
        <w:jc w:val="center"/>
        <w:rPr>
          <w:rFonts w:cs="Arial"/>
        </w:rPr>
      </w:pPr>
    </w:p>
    <w:p w14:paraId="10B8F5B2" w14:textId="398E684D" w:rsidR="0036621A" w:rsidRDefault="0036621A" w:rsidP="0036621A">
      <w:pPr>
        <w:rPr>
          <w:rFonts w:cs="Arial"/>
        </w:rPr>
      </w:pPr>
      <w:r w:rsidRPr="00D13BFF">
        <w:rPr>
          <w:rFonts w:cs="Arial"/>
        </w:rPr>
        <w:t xml:space="preserve">Szombathelyen </w:t>
      </w:r>
      <w:r w:rsidR="00F44322">
        <w:rPr>
          <w:rFonts w:cs="Arial"/>
        </w:rPr>
        <w:t>elsősorban</w:t>
      </w:r>
      <w:r w:rsidRPr="00D13BFF">
        <w:rPr>
          <w:rFonts w:cs="Arial"/>
        </w:rPr>
        <w:t xml:space="preserve"> a téglaházakat preferálták az építtetők, így a város képét is ez határozza meg. A 2011. évi népszámlálás idején a lakások 70%-ának falazata tégla volt!</w:t>
      </w:r>
    </w:p>
    <w:p w14:paraId="432CDF95" w14:textId="77777777" w:rsidR="00EB3A03" w:rsidRPr="00D13BFF" w:rsidRDefault="00EB3A03" w:rsidP="00EB3A03">
      <w:pPr>
        <w:rPr>
          <w:rFonts w:cs="Arial"/>
        </w:rPr>
      </w:pPr>
      <w:r w:rsidRPr="00D13BFF">
        <w:rPr>
          <w:rFonts w:cs="Arial"/>
        </w:rPr>
        <w:t>A 2011. október 1-j</w:t>
      </w:r>
      <w:r>
        <w:rPr>
          <w:rFonts w:cs="Arial"/>
        </w:rPr>
        <w:t>ei adatok alapján</w:t>
      </w:r>
      <w:r w:rsidRPr="00D13BFF">
        <w:rPr>
          <w:rFonts w:cs="Arial"/>
        </w:rPr>
        <w:t xml:space="preserve"> a szombathelyi lakások 71%-a összkomfortos, 27%-a komfortos volt. Az ennél alacsonyabb komfortfokozatba sorolt lakások együttes aránya </w:t>
      </w:r>
      <w:r>
        <w:rPr>
          <w:rFonts w:cs="Arial"/>
        </w:rPr>
        <w:t xml:space="preserve">csupán </w:t>
      </w:r>
      <w:r w:rsidRPr="00D13BFF">
        <w:rPr>
          <w:rFonts w:cs="Arial"/>
        </w:rPr>
        <w:t>2,8%-ot jelentett.</w:t>
      </w:r>
      <w:r>
        <w:rPr>
          <w:rFonts w:cs="Arial"/>
        </w:rPr>
        <w:t xml:space="preserve"> Ez az energiaszegénység szempontjából fontos és jó érték. </w:t>
      </w:r>
    </w:p>
    <w:p w14:paraId="107522BE" w14:textId="40847E36" w:rsidR="00A21A44" w:rsidRDefault="0036621A" w:rsidP="00A21A44">
      <w:pPr>
        <w:rPr>
          <w:rFonts w:cs="Arial"/>
        </w:rPr>
      </w:pPr>
      <w:r w:rsidRPr="00D13BFF">
        <w:rPr>
          <w:rFonts w:cs="Arial"/>
        </w:rPr>
        <w:t>Az átlagos lakásnagyság 71 m²</w:t>
      </w:r>
      <w:r w:rsidR="00A21A44">
        <w:rPr>
          <w:rFonts w:cs="Arial"/>
        </w:rPr>
        <w:t xml:space="preserve">, a </w:t>
      </w:r>
      <w:r w:rsidRPr="00D13BFF">
        <w:rPr>
          <w:rFonts w:cs="Arial"/>
        </w:rPr>
        <w:t xml:space="preserve">lakások szobaszáma jellemzően </w:t>
      </w:r>
      <w:r w:rsidR="00A21A44">
        <w:rPr>
          <w:rFonts w:cs="Arial"/>
        </w:rPr>
        <w:t xml:space="preserve">kettő, de a 2013 óta épült, akár </w:t>
      </w:r>
      <w:r w:rsidRPr="00D13BFF">
        <w:rPr>
          <w:rFonts w:cs="Arial"/>
        </w:rPr>
        <w:t xml:space="preserve">kisebb </w:t>
      </w:r>
      <w:r w:rsidR="00A21A44">
        <w:rPr>
          <w:rFonts w:cs="Arial"/>
        </w:rPr>
        <w:t xml:space="preserve">alapterületű lakásoknál is jellemző már a 3 (27 %), és a 4 szoba (19 %). </w:t>
      </w:r>
    </w:p>
    <w:p w14:paraId="1EC25ECD" w14:textId="79E7C38C" w:rsidR="0036621A" w:rsidRDefault="0036621A" w:rsidP="0036621A">
      <w:pPr>
        <w:rPr>
          <w:rFonts w:cs="Arial"/>
        </w:rPr>
      </w:pPr>
      <w:r w:rsidRPr="00D13BFF">
        <w:rPr>
          <w:rFonts w:cs="Arial"/>
        </w:rPr>
        <w:t>2011. október 1-jén Szombathely lakásállományának döntő része egy-, vagy kétlakásos épületből állt, így a lakóházak 86%-a fölszintes, 14%-a emeletes volt. A magas házak ritkák a vasi megyeszékhelyen, az emeletes épületek között a négyemeletesek a leggyakoribbak, hányaduk közel négytizedes, az ennél többszintesek aránya csupán 6,8%. Ebből következően a lakásállomány legnagyobb része, 34%-a 11–20 lakásos, 28%-a egylakásos épületben található. Ezen kívül legtöbbjüket (12–13%-ukat) az 5–10, illetve 21–50 lakásos társasházakban írták össze a legutolsó népszámlálás idején.</w:t>
      </w:r>
    </w:p>
    <w:p w14:paraId="459D786A" w14:textId="6028090E" w:rsidR="00513C74" w:rsidRDefault="00F92975" w:rsidP="00513C74">
      <w:r w:rsidRPr="00D13BFF">
        <w:rPr>
          <w:rFonts w:cs="Arial"/>
        </w:rPr>
        <w:t xml:space="preserve">Szombathely lakásállományának egytizede </w:t>
      </w:r>
      <w:r>
        <w:rPr>
          <w:rFonts w:cs="Arial"/>
        </w:rPr>
        <w:t>épült meg a 2006. óta életbe lépett épületenergetikai előírások első követelményei hatályba lépését követően, és csak kicsivel nagyobb részük nevezhető energetikailag hatékonynak.</w:t>
      </w:r>
      <w:r w:rsidR="006E5E61">
        <w:tab/>
      </w:r>
    </w:p>
    <w:p w14:paraId="7CB0C187" w14:textId="23FD5301" w:rsidR="0014779B" w:rsidRDefault="0014779B">
      <w:pPr>
        <w:jc w:val="left"/>
        <w:rPr>
          <w:rFonts w:cs="Arial"/>
          <w:b/>
          <w:i/>
        </w:rPr>
      </w:pPr>
      <w:r>
        <w:rPr>
          <w:rFonts w:cs="Arial"/>
          <w:b/>
          <w:i/>
        </w:rPr>
        <w:br w:type="page"/>
      </w:r>
    </w:p>
    <w:p w14:paraId="0C2FA518" w14:textId="77777777" w:rsidR="0014779B" w:rsidRDefault="0014779B" w:rsidP="0014779B">
      <w:pPr>
        <w:pStyle w:val="Nincstrkz"/>
        <w:keepNext/>
        <w:jc w:val="center"/>
        <w:rPr>
          <w:rFonts w:cs="Arial"/>
        </w:rPr>
        <w:sectPr w:rsidR="0014779B" w:rsidSect="00972BC9">
          <w:footerReference w:type="default" r:id="rId20"/>
          <w:pgSz w:w="11906" w:h="16838"/>
          <w:pgMar w:top="1417" w:right="1417" w:bottom="1417" w:left="1417" w:header="708" w:footer="708" w:gutter="0"/>
          <w:cols w:space="708"/>
          <w:docGrid w:linePitch="360"/>
        </w:sectPr>
      </w:pPr>
    </w:p>
    <w:p w14:paraId="291D5B30" w14:textId="33ED8E41" w:rsidR="0014779B" w:rsidRPr="00D13BFF" w:rsidRDefault="0014779B" w:rsidP="0014779B">
      <w:pPr>
        <w:pStyle w:val="Nincstrkz"/>
        <w:keepNext/>
        <w:jc w:val="center"/>
        <w:rPr>
          <w:rFonts w:cs="Arial"/>
        </w:rPr>
      </w:pPr>
      <w:r w:rsidRPr="00D13BFF">
        <w:rPr>
          <w:rFonts w:cs="Arial"/>
        </w:rPr>
        <w:fldChar w:fldCharType="begin"/>
      </w:r>
      <w:r w:rsidRPr="00D13BFF">
        <w:rPr>
          <w:rFonts w:cs="Arial"/>
        </w:rPr>
        <w:instrText xml:space="preserve"> SEQ táblázat \* ARABIC </w:instrText>
      </w:r>
      <w:r w:rsidRPr="00D13BFF">
        <w:rPr>
          <w:rFonts w:cs="Arial"/>
        </w:rPr>
        <w:fldChar w:fldCharType="separate"/>
      </w:r>
      <w:bookmarkStart w:id="29" w:name="_Toc435770516"/>
      <w:bookmarkStart w:id="30" w:name="_Toc89890866"/>
      <w:r w:rsidR="00972BC9">
        <w:rPr>
          <w:rFonts w:cs="Arial"/>
          <w:noProof/>
        </w:rPr>
        <w:t>2</w:t>
      </w:r>
      <w:r w:rsidRPr="00D13BFF">
        <w:rPr>
          <w:rFonts w:cs="Arial"/>
          <w:noProof/>
        </w:rPr>
        <w:fldChar w:fldCharType="end"/>
      </w:r>
      <w:r w:rsidRPr="00D13BFF">
        <w:rPr>
          <w:rFonts w:cs="Arial"/>
        </w:rPr>
        <w:t>. táblázat - A lakott lakások tulajdonjelleg, komfortosság, használati jogcím, lakás-alapterület, felszereltség, fűtési mód és falazat szerint</w:t>
      </w:r>
      <w:bookmarkEnd w:id="29"/>
      <w:r w:rsidR="00F3161C">
        <w:rPr>
          <w:rStyle w:val="Lbjegyzet-hivatkozs"/>
          <w:rFonts w:cs="Arial"/>
        </w:rPr>
        <w:footnoteReference w:id="9"/>
      </w:r>
      <w:bookmarkEnd w:id="30"/>
    </w:p>
    <w:tbl>
      <w:tblPr>
        <w:tblW w:w="16113" w:type="dxa"/>
        <w:tblInd w:w="-928" w:type="dxa"/>
        <w:tblLayout w:type="fixed"/>
        <w:tblCellMar>
          <w:left w:w="70" w:type="dxa"/>
          <w:right w:w="70" w:type="dxa"/>
        </w:tblCellMar>
        <w:tblLook w:val="04A0" w:firstRow="1" w:lastRow="0" w:firstColumn="1" w:lastColumn="0" w:noHBand="0" w:noVBand="1"/>
      </w:tblPr>
      <w:tblGrid>
        <w:gridCol w:w="1916"/>
        <w:gridCol w:w="1842"/>
        <w:gridCol w:w="1985"/>
        <w:gridCol w:w="1417"/>
        <w:gridCol w:w="1701"/>
        <w:gridCol w:w="1619"/>
        <w:gridCol w:w="1499"/>
        <w:gridCol w:w="1423"/>
        <w:gridCol w:w="1442"/>
        <w:gridCol w:w="1269"/>
      </w:tblGrid>
      <w:tr w:rsidR="0014779B" w:rsidRPr="00D13BFF" w14:paraId="598296FB" w14:textId="77777777" w:rsidTr="008466BB">
        <w:trPr>
          <w:trHeight w:val="300"/>
        </w:trPr>
        <w:tc>
          <w:tcPr>
            <w:tcW w:w="191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663FF8A2" w14:textId="77777777" w:rsidR="0014779B" w:rsidRPr="00D13BFF" w:rsidRDefault="0014779B" w:rsidP="008466BB">
            <w:pPr>
              <w:contextualSpacing/>
              <w:jc w:val="center"/>
              <w:rPr>
                <w:rFonts w:eastAsia="Times New Roman" w:cs="Arial"/>
                <w:b/>
                <w:bCs/>
                <w:color w:val="000000"/>
                <w:sz w:val="20"/>
                <w:szCs w:val="20"/>
                <w:lang w:eastAsia="hu-HU"/>
              </w:rPr>
            </w:pPr>
            <w:r w:rsidRPr="00D13BFF">
              <w:rPr>
                <w:rFonts w:eastAsia="Times New Roman" w:cs="Arial"/>
                <w:b/>
                <w:bCs/>
                <w:color w:val="000000"/>
                <w:sz w:val="20"/>
                <w:szCs w:val="20"/>
                <w:lang w:eastAsia="hu-HU"/>
              </w:rPr>
              <w:t>Megnevezés</w:t>
            </w:r>
          </w:p>
        </w:tc>
        <w:tc>
          <w:tcPr>
            <w:tcW w:w="5244" w:type="dxa"/>
            <w:gridSpan w:val="3"/>
            <w:tcBorders>
              <w:top w:val="single" w:sz="4" w:space="0" w:color="auto"/>
              <w:left w:val="nil"/>
              <w:bottom w:val="single" w:sz="4" w:space="0" w:color="auto"/>
              <w:right w:val="single" w:sz="4" w:space="0" w:color="auto"/>
            </w:tcBorders>
            <w:shd w:val="clear" w:color="auto" w:fill="auto"/>
            <w:vAlign w:val="center"/>
            <w:hideMark/>
          </w:tcPr>
          <w:p w14:paraId="3F324188" w14:textId="77777777" w:rsidR="0014779B" w:rsidRPr="00D13BFF" w:rsidRDefault="0014779B" w:rsidP="008466BB">
            <w:pPr>
              <w:contextualSpacing/>
              <w:jc w:val="center"/>
              <w:rPr>
                <w:rFonts w:eastAsia="Times New Roman" w:cs="Arial"/>
                <w:b/>
                <w:bCs/>
                <w:color w:val="000000"/>
                <w:sz w:val="20"/>
                <w:szCs w:val="20"/>
                <w:lang w:eastAsia="hu-HU"/>
              </w:rPr>
            </w:pPr>
            <w:r w:rsidRPr="00D13BFF">
              <w:rPr>
                <w:rFonts w:eastAsia="Times New Roman" w:cs="Arial"/>
                <w:b/>
                <w:bCs/>
                <w:color w:val="000000"/>
                <w:sz w:val="20"/>
                <w:szCs w:val="20"/>
                <w:lang w:eastAsia="hu-HU"/>
              </w:rPr>
              <w:t>Tulajdonjelleg</w:t>
            </w:r>
          </w:p>
        </w:tc>
        <w:tc>
          <w:tcPr>
            <w:tcW w:w="7684" w:type="dxa"/>
            <w:gridSpan w:val="5"/>
            <w:tcBorders>
              <w:top w:val="single" w:sz="4" w:space="0" w:color="auto"/>
              <w:left w:val="nil"/>
              <w:bottom w:val="single" w:sz="4" w:space="0" w:color="auto"/>
              <w:right w:val="single" w:sz="4" w:space="0" w:color="auto"/>
            </w:tcBorders>
            <w:shd w:val="clear" w:color="auto" w:fill="auto"/>
            <w:vAlign w:val="center"/>
            <w:hideMark/>
          </w:tcPr>
          <w:p w14:paraId="0608E0B7" w14:textId="77777777" w:rsidR="0014779B" w:rsidRPr="00D13BFF" w:rsidRDefault="0014779B" w:rsidP="008466BB">
            <w:pPr>
              <w:contextualSpacing/>
              <w:jc w:val="center"/>
              <w:rPr>
                <w:rFonts w:eastAsia="Times New Roman" w:cs="Arial"/>
                <w:b/>
                <w:bCs/>
                <w:color w:val="000000"/>
                <w:sz w:val="20"/>
                <w:szCs w:val="20"/>
                <w:lang w:eastAsia="hu-HU"/>
              </w:rPr>
            </w:pPr>
            <w:r w:rsidRPr="00D13BFF">
              <w:rPr>
                <w:rFonts w:eastAsia="Times New Roman" w:cs="Arial"/>
                <w:b/>
                <w:bCs/>
                <w:color w:val="000000"/>
                <w:sz w:val="20"/>
                <w:szCs w:val="20"/>
                <w:lang w:eastAsia="hu-HU"/>
              </w:rPr>
              <w:t>Komfortosság</w:t>
            </w:r>
          </w:p>
        </w:tc>
        <w:tc>
          <w:tcPr>
            <w:tcW w:w="126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1DA18BF2" w14:textId="77777777" w:rsidR="0014779B" w:rsidRPr="00D13BFF" w:rsidRDefault="0014779B" w:rsidP="008466BB">
            <w:pPr>
              <w:contextualSpacing/>
              <w:rPr>
                <w:rFonts w:eastAsia="Times New Roman" w:cs="Arial"/>
                <w:b/>
                <w:bCs/>
                <w:color w:val="000000"/>
                <w:sz w:val="20"/>
                <w:szCs w:val="20"/>
                <w:lang w:eastAsia="hu-HU"/>
              </w:rPr>
            </w:pPr>
            <w:r w:rsidRPr="00D13BFF">
              <w:rPr>
                <w:rFonts w:eastAsia="Times New Roman" w:cs="Arial"/>
                <w:b/>
                <w:bCs/>
                <w:color w:val="000000"/>
                <w:sz w:val="20"/>
                <w:szCs w:val="20"/>
                <w:lang w:eastAsia="hu-HU"/>
              </w:rPr>
              <w:t xml:space="preserve"> Összesen </w:t>
            </w:r>
          </w:p>
        </w:tc>
      </w:tr>
      <w:tr w:rsidR="0014779B" w:rsidRPr="00D13BFF" w14:paraId="7A788FC7" w14:textId="77777777" w:rsidTr="008466BB">
        <w:trPr>
          <w:trHeight w:val="900"/>
        </w:trPr>
        <w:tc>
          <w:tcPr>
            <w:tcW w:w="1916" w:type="dxa"/>
            <w:vMerge/>
            <w:tcBorders>
              <w:top w:val="nil"/>
              <w:left w:val="single" w:sz="4" w:space="0" w:color="auto"/>
              <w:bottom w:val="single" w:sz="4" w:space="0" w:color="auto"/>
              <w:right w:val="single" w:sz="4" w:space="0" w:color="auto"/>
            </w:tcBorders>
            <w:vAlign w:val="center"/>
            <w:hideMark/>
          </w:tcPr>
          <w:p w14:paraId="01E713BF" w14:textId="77777777" w:rsidR="0014779B" w:rsidRPr="00D13BFF" w:rsidRDefault="0014779B" w:rsidP="008466BB">
            <w:pPr>
              <w:contextualSpacing/>
              <w:rPr>
                <w:rFonts w:eastAsia="Times New Roman" w:cs="Arial"/>
                <w:b/>
                <w:bCs/>
                <w:color w:val="000000"/>
                <w:sz w:val="20"/>
                <w:szCs w:val="20"/>
                <w:lang w:eastAsia="hu-HU"/>
              </w:rPr>
            </w:pPr>
          </w:p>
        </w:tc>
        <w:tc>
          <w:tcPr>
            <w:tcW w:w="1842" w:type="dxa"/>
            <w:tcBorders>
              <w:top w:val="nil"/>
              <w:left w:val="nil"/>
              <w:bottom w:val="single" w:sz="4" w:space="0" w:color="auto"/>
              <w:right w:val="single" w:sz="4" w:space="0" w:color="auto"/>
            </w:tcBorders>
            <w:shd w:val="clear" w:color="auto" w:fill="auto"/>
            <w:vAlign w:val="center"/>
            <w:hideMark/>
          </w:tcPr>
          <w:p w14:paraId="18ED43D5" w14:textId="77777777" w:rsidR="0014779B" w:rsidRPr="00D13BFF" w:rsidRDefault="0014779B" w:rsidP="008466BB">
            <w:pPr>
              <w:contextualSpacing/>
              <w:jc w:val="center"/>
              <w:rPr>
                <w:rFonts w:eastAsia="Times New Roman" w:cs="Arial"/>
                <w:b/>
                <w:bCs/>
                <w:color w:val="000000"/>
                <w:sz w:val="20"/>
                <w:szCs w:val="20"/>
                <w:lang w:eastAsia="hu-HU"/>
              </w:rPr>
            </w:pPr>
            <w:r w:rsidRPr="00D13BFF">
              <w:rPr>
                <w:rFonts w:eastAsia="Times New Roman" w:cs="Arial"/>
                <w:b/>
                <w:bCs/>
                <w:color w:val="000000"/>
                <w:sz w:val="20"/>
                <w:szCs w:val="20"/>
                <w:lang w:eastAsia="hu-HU"/>
              </w:rPr>
              <w:t>Magánszemély</w:t>
            </w:r>
          </w:p>
        </w:tc>
        <w:tc>
          <w:tcPr>
            <w:tcW w:w="1985" w:type="dxa"/>
            <w:tcBorders>
              <w:top w:val="nil"/>
              <w:left w:val="nil"/>
              <w:bottom w:val="single" w:sz="4" w:space="0" w:color="auto"/>
              <w:right w:val="single" w:sz="4" w:space="0" w:color="auto"/>
            </w:tcBorders>
            <w:shd w:val="clear" w:color="auto" w:fill="auto"/>
            <w:vAlign w:val="center"/>
            <w:hideMark/>
          </w:tcPr>
          <w:p w14:paraId="614FF3C2" w14:textId="77777777" w:rsidR="0014779B" w:rsidRPr="00D13BFF" w:rsidRDefault="0014779B" w:rsidP="008466BB">
            <w:pPr>
              <w:contextualSpacing/>
              <w:jc w:val="center"/>
              <w:rPr>
                <w:rFonts w:eastAsia="Times New Roman" w:cs="Arial"/>
                <w:b/>
                <w:bCs/>
                <w:color w:val="000000"/>
                <w:sz w:val="20"/>
                <w:szCs w:val="20"/>
                <w:lang w:eastAsia="hu-HU"/>
              </w:rPr>
            </w:pPr>
            <w:r w:rsidRPr="00D13BFF">
              <w:rPr>
                <w:rFonts w:eastAsia="Times New Roman" w:cs="Arial"/>
                <w:b/>
                <w:bCs/>
                <w:color w:val="000000"/>
                <w:sz w:val="20"/>
                <w:szCs w:val="20"/>
                <w:lang w:eastAsia="hu-HU"/>
              </w:rPr>
              <w:t>Önkormányzat</w:t>
            </w:r>
          </w:p>
        </w:tc>
        <w:tc>
          <w:tcPr>
            <w:tcW w:w="1417" w:type="dxa"/>
            <w:tcBorders>
              <w:top w:val="nil"/>
              <w:left w:val="nil"/>
              <w:bottom w:val="single" w:sz="4" w:space="0" w:color="auto"/>
              <w:right w:val="single" w:sz="4" w:space="0" w:color="auto"/>
            </w:tcBorders>
            <w:shd w:val="clear" w:color="auto" w:fill="auto"/>
            <w:vAlign w:val="center"/>
            <w:hideMark/>
          </w:tcPr>
          <w:p w14:paraId="53473EDB" w14:textId="77777777" w:rsidR="0014779B" w:rsidRPr="00D13BFF" w:rsidRDefault="0014779B" w:rsidP="008466BB">
            <w:pPr>
              <w:contextualSpacing/>
              <w:jc w:val="center"/>
              <w:rPr>
                <w:rFonts w:eastAsia="Times New Roman" w:cs="Arial"/>
                <w:b/>
                <w:bCs/>
                <w:color w:val="000000"/>
                <w:sz w:val="20"/>
                <w:szCs w:val="20"/>
                <w:lang w:eastAsia="hu-HU"/>
              </w:rPr>
            </w:pPr>
            <w:r w:rsidRPr="00D13BFF">
              <w:rPr>
                <w:rFonts w:eastAsia="Times New Roman" w:cs="Arial"/>
                <w:b/>
                <w:bCs/>
                <w:color w:val="000000"/>
                <w:sz w:val="20"/>
                <w:szCs w:val="20"/>
                <w:lang w:eastAsia="hu-HU"/>
              </w:rPr>
              <w:t>Más intézmény, szervezet</w:t>
            </w:r>
          </w:p>
        </w:tc>
        <w:tc>
          <w:tcPr>
            <w:tcW w:w="1701" w:type="dxa"/>
            <w:tcBorders>
              <w:top w:val="nil"/>
              <w:left w:val="nil"/>
              <w:bottom w:val="single" w:sz="4" w:space="0" w:color="auto"/>
              <w:right w:val="single" w:sz="4" w:space="0" w:color="auto"/>
            </w:tcBorders>
            <w:shd w:val="clear" w:color="auto" w:fill="auto"/>
            <w:vAlign w:val="center"/>
            <w:hideMark/>
          </w:tcPr>
          <w:p w14:paraId="6F43282E" w14:textId="77777777" w:rsidR="0014779B" w:rsidRPr="00D13BFF" w:rsidRDefault="0014779B" w:rsidP="008466BB">
            <w:pPr>
              <w:contextualSpacing/>
              <w:jc w:val="center"/>
              <w:rPr>
                <w:rFonts w:eastAsia="Times New Roman" w:cs="Arial"/>
                <w:b/>
                <w:bCs/>
                <w:color w:val="000000"/>
                <w:sz w:val="20"/>
                <w:szCs w:val="20"/>
                <w:lang w:eastAsia="hu-HU"/>
              </w:rPr>
            </w:pPr>
            <w:r w:rsidRPr="00D13BFF">
              <w:rPr>
                <w:rFonts w:eastAsia="Times New Roman" w:cs="Arial"/>
                <w:b/>
                <w:bCs/>
                <w:color w:val="000000"/>
                <w:sz w:val="20"/>
                <w:szCs w:val="20"/>
                <w:lang w:eastAsia="hu-HU"/>
              </w:rPr>
              <w:t>Összkomfortos</w:t>
            </w:r>
          </w:p>
        </w:tc>
        <w:tc>
          <w:tcPr>
            <w:tcW w:w="1619" w:type="dxa"/>
            <w:tcBorders>
              <w:top w:val="nil"/>
              <w:left w:val="nil"/>
              <w:bottom w:val="single" w:sz="4" w:space="0" w:color="auto"/>
              <w:right w:val="single" w:sz="4" w:space="0" w:color="auto"/>
            </w:tcBorders>
            <w:shd w:val="clear" w:color="auto" w:fill="auto"/>
            <w:vAlign w:val="center"/>
            <w:hideMark/>
          </w:tcPr>
          <w:p w14:paraId="7E6957A1" w14:textId="77777777" w:rsidR="0014779B" w:rsidRPr="00D13BFF" w:rsidRDefault="0014779B" w:rsidP="008466BB">
            <w:pPr>
              <w:contextualSpacing/>
              <w:jc w:val="center"/>
              <w:rPr>
                <w:rFonts w:eastAsia="Times New Roman" w:cs="Arial"/>
                <w:b/>
                <w:bCs/>
                <w:color w:val="000000"/>
                <w:sz w:val="20"/>
                <w:szCs w:val="20"/>
                <w:lang w:eastAsia="hu-HU"/>
              </w:rPr>
            </w:pPr>
            <w:r w:rsidRPr="00D13BFF">
              <w:rPr>
                <w:rFonts w:eastAsia="Times New Roman" w:cs="Arial"/>
                <w:b/>
                <w:bCs/>
                <w:color w:val="000000"/>
                <w:sz w:val="20"/>
                <w:szCs w:val="20"/>
                <w:lang w:eastAsia="hu-HU"/>
              </w:rPr>
              <w:t>Komfortos</w:t>
            </w:r>
          </w:p>
        </w:tc>
        <w:tc>
          <w:tcPr>
            <w:tcW w:w="1499" w:type="dxa"/>
            <w:tcBorders>
              <w:top w:val="nil"/>
              <w:left w:val="nil"/>
              <w:bottom w:val="single" w:sz="4" w:space="0" w:color="auto"/>
              <w:right w:val="single" w:sz="4" w:space="0" w:color="auto"/>
            </w:tcBorders>
            <w:shd w:val="clear" w:color="auto" w:fill="auto"/>
            <w:vAlign w:val="center"/>
            <w:hideMark/>
          </w:tcPr>
          <w:p w14:paraId="2A53C37C" w14:textId="77777777" w:rsidR="0014779B" w:rsidRPr="00D13BFF" w:rsidRDefault="0014779B" w:rsidP="008466BB">
            <w:pPr>
              <w:contextualSpacing/>
              <w:jc w:val="center"/>
              <w:rPr>
                <w:rFonts w:eastAsia="Times New Roman" w:cs="Arial"/>
                <w:b/>
                <w:bCs/>
                <w:color w:val="000000"/>
                <w:sz w:val="20"/>
                <w:szCs w:val="20"/>
                <w:lang w:eastAsia="hu-HU"/>
              </w:rPr>
            </w:pPr>
            <w:r w:rsidRPr="00D13BFF">
              <w:rPr>
                <w:rFonts w:eastAsia="Times New Roman" w:cs="Arial"/>
                <w:b/>
                <w:bCs/>
                <w:color w:val="000000"/>
                <w:sz w:val="20"/>
                <w:szCs w:val="20"/>
                <w:lang w:eastAsia="hu-HU"/>
              </w:rPr>
              <w:t>Félkomfortos</w:t>
            </w:r>
          </w:p>
        </w:tc>
        <w:tc>
          <w:tcPr>
            <w:tcW w:w="1423" w:type="dxa"/>
            <w:tcBorders>
              <w:top w:val="nil"/>
              <w:left w:val="nil"/>
              <w:bottom w:val="single" w:sz="4" w:space="0" w:color="auto"/>
              <w:right w:val="single" w:sz="4" w:space="0" w:color="auto"/>
            </w:tcBorders>
            <w:shd w:val="clear" w:color="auto" w:fill="auto"/>
            <w:vAlign w:val="center"/>
            <w:hideMark/>
          </w:tcPr>
          <w:p w14:paraId="6A7F3998" w14:textId="77777777" w:rsidR="0014779B" w:rsidRPr="00D13BFF" w:rsidRDefault="0014779B" w:rsidP="008466BB">
            <w:pPr>
              <w:contextualSpacing/>
              <w:jc w:val="center"/>
              <w:rPr>
                <w:rFonts w:eastAsia="Times New Roman" w:cs="Arial"/>
                <w:b/>
                <w:bCs/>
                <w:color w:val="000000"/>
                <w:sz w:val="20"/>
                <w:szCs w:val="20"/>
                <w:lang w:eastAsia="hu-HU"/>
              </w:rPr>
            </w:pPr>
            <w:r w:rsidRPr="00D13BFF">
              <w:rPr>
                <w:rFonts w:eastAsia="Times New Roman" w:cs="Arial"/>
                <w:b/>
                <w:bCs/>
                <w:color w:val="000000"/>
                <w:sz w:val="20"/>
                <w:szCs w:val="20"/>
                <w:lang w:eastAsia="hu-HU"/>
              </w:rPr>
              <w:t>Komfort nélküli</w:t>
            </w:r>
          </w:p>
        </w:tc>
        <w:tc>
          <w:tcPr>
            <w:tcW w:w="1442" w:type="dxa"/>
            <w:tcBorders>
              <w:top w:val="nil"/>
              <w:left w:val="nil"/>
              <w:bottom w:val="single" w:sz="4" w:space="0" w:color="auto"/>
              <w:right w:val="single" w:sz="4" w:space="0" w:color="auto"/>
            </w:tcBorders>
            <w:shd w:val="clear" w:color="auto" w:fill="auto"/>
            <w:vAlign w:val="center"/>
            <w:hideMark/>
          </w:tcPr>
          <w:p w14:paraId="2DD17C59" w14:textId="77777777" w:rsidR="0014779B" w:rsidRPr="00D13BFF" w:rsidRDefault="0014779B" w:rsidP="008466BB">
            <w:pPr>
              <w:contextualSpacing/>
              <w:jc w:val="center"/>
              <w:rPr>
                <w:rFonts w:eastAsia="Times New Roman" w:cs="Arial"/>
                <w:b/>
                <w:bCs/>
                <w:color w:val="000000"/>
                <w:sz w:val="20"/>
                <w:szCs w:val="20"/>
                <w:lang w:eastAsia="hu-HU"/>
              </w:rPr>
            </w:pPr>
            <w:r w:rsidRPr="00D13BFF">
              <w:rPr>
                <w:rFonts w:eastAsia="Times New Roman" w:cs="Arial"/>
                <w:b/>
                <w:bCs/>
                <w:color w:val="000000"/>
                <w:sz w:val="20"/>
                <w:szCs w:val="20"/>
                <w:lang w:eastAsia="hu-HU"/>
              </w:rPr>
              <w:t>Szükség és egyéb lakás</w:t>
            </w:r>
          </w:p>
        </w:tc>
        <w:tc>
          <w:tcPr>
            <w:tcW w:w="1269" w:type="dxa"/>
            <w:vMerge/>
            <w:tcBorders>
              <w:top w:val="nil"/>
              <w:left w:val="single" w:sz="4" w:space="0" w:color="auto"/>
              <w:bottom w:val="single" w:sz="4" w:space="0" w:color="auto"/>
              <w:right w:val="single" w:sz="4" w:space="0" w:color="auto"/>
            </w:tcBorders>
            <w:vAlign w:val="center"/>
            <w:hideMark/>
          </w:tcPr>
          <w:p w14:paraId="589C2D09" w14:textId="77777777" w:rsidR="0014779B" w:rsidRPr="00D13BFF" w:rsidRDefault="0014779B" w:rsidP="008466BB">
            <w:pPr>
              <w:contextualSpacing/>
              <w:rPr>
                <w:rFonts w:eastAsia="Times New Roman" w:cs="Arial"/>
                <w:b/>
                <w:bCs/>
                <w:color w:val="000000"/>
                <w:sz w:val="20"/>
                <w:szCs w:val="20"/>
                <w:lang w:eastAsia="hu-HU"/>
              </w:rPr>
            </w:pPr>
          </w:p>
        </w:tc>
      </w:tr>
      <w:tr w:rsidR="0014779B" w:rsidRPr="00D13BFF" w14:paraId="25873080" w14:textId="77777777" w:rsidTr="008466BB">
        <w:trPr>
          <w:trHeight w:val="300"/>
        </w:trPr>
        <w:tc>
          <w:tcPr>
            <w:tcW w:w="1916" w:type="dxa"/>
            <w:tcBorders>
              <w:top w:val="nil"/>
              <w:left w:val="single" w:sz="4" w:space="0" w:color="auto"/>
              <w:bottom w:val="single" w:sz="4" w:space="0" w:color="auto"/>
              <w:right w:val="single" w:sz="4" w:space="0" w:color="auto"/>
            </w:tcBorders>
            <w:shd w:val="clear" w:color="auto" w:fill="auto"/>
            <w:vAlign w:val="center"/>
            <w:hideMark/>
          </w:tcPr>
          <w:p w14:paraId="7E30B981" w14:textId="77777777" w:rsidR="0014779B" w:rsidRPr="00D13BFF" w:rsidRDefault="0014779B" w:rsidP="008466BB">
            <w:pPr>
              <w:contextualSpacing/>
              <w:rPr>
                <w:rFonts w:eastAsia="Times New Roman" w:cs="Arial"/>
                <w:b/>
                <w:bCs/>
                <w:color w:val="000000"/>
                <w:sz w:val="20"/>
                <w:szCs w:val="20"/>
                <w:lang w:eastAsia="hu-HU"/>
              </w:rPr>
            </w:pPr>
            <w:r w:rsidRPr="00D13BFF">
              <w:rPr>
                <w:rFonts w:eastAsia="Times New Roman" w:cs="Arial"/>
                <w:b/>
                <w:bCs/>
                <w:color w:val="000000"/>
                <w:sz w:val="20"/>
                <w:szCs w:val="20"/>
                <w:lang w:eastAsia="hu-HU"/>
              </w:rPr>
              <w:t xml:space="preserve"> Használati jogcím </w:t>
            </w:r>
          </w:p>
        </w:tc>
        <w:tc>
          <w:tcPr>
            <w:tcW w:w="1842" w:type="dxa"/>
            <w:tcBorders>
              <w:top w:val="nil"/>
              <w:left w:val="nil"/>
              <w:bottom w:val="single" w:sz="4" w:space="0" w:color="auto"/>
              <w:right w:val="single" w:sz="4" w:space="0" w:color="auto"/>
            </w:tcBorders>
            <w:shd w:val="clear" w:color="auto" w:fill="auto"/>
            <w:vAlign w:val="bottom"/>
            <w:hideMark/>
          </w:tcPr>
          <w:p w14:paraId="2E497F94" w14:textId="77777777" w:rsidR="0014779B" w:rsidRPr="00D13BFF" w:rsidRDefault="0014779B" w:rsidP="008466BB">
            <w:pPr>
              <w:contextualSpacing/>
              <w:rPr>
                <w:rFonts w:eastAsia="Times New Roman" w:cs="Arial"/>
                <w:color w:val="000000"/>
                <w:sz w:val="20"/>
                <w:szCs w:val="20"/>
                <w:lang w:eastAsia="hu-HU"/>
              </w:rPr>
            </w:pPr>
            <w:r w:rsidRPr="00D13BFF">
              <w:rPr>
                <w:rFonts w:eastAsia="Times New Roman" w:cs="Arial"/>
                <w:color w:val="000000"/>
                <w:sz w:val="20"/>
                <w:szCs w:val="20"/>
                <w:lang w:eastAsia="hu-HU"/>
              </w:rPr>
              <w:t> </w:t>
            </w:r>
          </w:p>
        </w:tc>
        <w:tc>
          <w:tcPr>
            <w:tcW w:w="1985" w:type="dxa"/>
            <w:tcBorders>
              <w:top w:val="nil"/>
              <w:left w:val="nil"/>
              <w:bottom w:val="single" w:sz="4" w:space="0" w:color="auto"/>
              <w:right w:val="single" w:sz="4" w:space="0" w:color="auto"/>
            </w:tcBorders>
            <w:shd w:val="clear" w:color="auto" w:fill="auto"/>
            <w:vAlign w:val="bottom"/>
            <w:hideMark/>
          </w:tcPr>
          <w:p w14:paraId="54B01207" w14:textId="77777777" w:rsidR="0014779B" w:rsidRPr="00D13BFF" w:rsidRDefault="0014779B" w:rsidP="008466BB">
            <w:pPr>
              <w:contextualSpacing/>
              <w:rPr>
                <w:rFonts w:eastAsia="Times New Roman" w:cs="Arial"/>
                <w:color w:val="000000"/>
                <w:sz w:val="20"/>
                <w:szCs w:val="20"/>
                <w:lang w:eastAsia="hu-HU"/>
              </w:rPr>
            </w:pPr>
            <w:r w:rsidRPr="00D13BFF">
              <w:rPr>
                <w:rFonts w:eastAsia="Times New Roman" w:cs="Arial"/>
                <w:color w:val="000000"/>
                <w:sz w:val="20"/>
                <w:szCs w:val="20"/>
                <w:lang w:eastAsia="hu-HU"/>
              </w:rPr>
              <w:t> </w:t>
            </w:r>
          </w:p>
        </w:tc>
        <w:tc>
          <w:tcPr>
            <w:tcW w:w="1417" w:type="dxa"/>
            <w:tcBorders>
              <w:top w:val="nil"/>
              <w:left w:val="nil"/>
              <w:bottom w:val="single" w:sz="4" w:space="0" w:color="auto"/>
              <w:right w:val="single" w:sz="4" w:space="0" w:color="auto"/>
            </w:tcBorders>
            <w:shd w:val="clear" w:color="auto" w:fill="auto"/>
            <w:vAlign w:val="bottom"/>
            <w:hideMark/>
          </w:tcPr>
          <w:p w14:paraId="01B07867" w14:textId="77777777" w:rsidR="0014779B" w:rsidRPr="00D13BFF" w:rsidRDefault="0014779B" w:rsidP="008466BB">
            <w:pPr>
              <w:contextualSpacing/>
              <w:rPr>
                <w:rFonts w:eastAsia="Times New Roman" w:cs="Arial"/>
                <w:color w:val="000000"/>
                <w:sz w:val="20"/>
                <w:szCs w:val="20"/>
                <w:lang w:eastAsia="hu-HU"/>
              </w:rPr>
            </w:pPr>
            <w:r w:rsidRPr="00D13BFF">
              <w:rPr>
                <w:rFonts w:eastAsia="Times New Roman" w:cs="Arial"/>
                <w:color w:val="000000"/>
                <w:sz w:val="20"/>
                <w:szCs w:val="20"/>
                <w:lang w:eastAsia="hu-HU"/>
              </w:rPr>
              <w:t> </w:t>
            </w:r>
          </w:p>
        </w:tc>
        <w:tc>
          <w:tcPr>
            <w:tcW w:w="1701" w:type="dxa"/>
            <w:tcBorders>
              <w:top w:val="nil"/>
              <w:left w:val="nil"/>
              <w:bottom w:val="single" w:sz="4" w:space="0" w:color="auto"/>
              <w:right w:val="single" w:sz="4" w:space="0" w:color="auto"/>
            </w:tcBorders>
            <w:shd w:val="clear" w:color="auto" w:fill="auto"/>
            <w:vAlign w:val="bottom"/>
            <w:hideMark/>
          </w:tcPr>
          <w:p w14:paraId="6A07C36F" w14:textId="77777777" w:rsidR="0014779B" w:rsidRPr="00D13BFF" w:rsidRDefault="0014779B" w:rsidP="008466BB">
            <w:pPr>
              <w:contextualSpacing/>
              <w:rPr>
                <w:rFonts w:eastAsia="Times New Roman" w:cs="Arial"/>
                <w:color w:val="000000"/>
                <w:sz w:val="20"/>
                <w:szCs w:val="20"/>
                <w:lang w:eastAsia="hu-HU"/>
              </w:rPr>
            </w:pPr>
            <w:r w:rsidRPr="00D13BFF">
              <w:rPr>
                <w:rFonts w:eastAsia="Times New Roman" w:cs="Arial"/>
                <w:color w:val="000000"/>
                <w:sz w:val="20"/>
                <w:szCs w:val="20"/>
                <w:lang w:eastAsia="hu-HU"/>
              </w:rPr>
              <w:t> </w:t>
            </w:r>
          </w:p>
        </w:tc>
        <w:tc>
          <w:tcPr>
            <w:tcW w:w="1619" w:type="dxa"/>
            <w:tcBorders>
              <w:top w:val="nil"/>
              <w:left w:val="nil"/>
              <w:bottom w:val="single" w:sz="4" w:space="0" w:color="auto"/>
              <w:right w:val="single" w:sz="4" w:space="0" w:color="auto"/>
            </w:tcBorders>
            <w:shd w:val="clear" w:color="auto" w:fill="auto"/>
            <w:vAlign w:val="bottom"/>
            <w:hideMark/>
          </w:tcPr>
          <w:p w14:paraId="46E1661F" w14:textId="77777777" w:rsidR="0014779B" w:rsidRPr="00D13BFF" w:rsidRDefault="0014779B" w:rsidP="008466BB">
            <w:pPr>
              <w:contextualSpacing/>
              <w:rPr>
                <w:rFonts w:eastAsia="Times New Roman" w:cs="Arial"/>
                <w:color w:val="000000"/>
                <w:sz w:val="20"/>
                <w:szCs w:val="20"/>
                <w:lang w:eastAsia="hu-HU"/>
              </w:rPr>
            </w:pPr>
            <w:r w:rsidRPr="00D13BFF">
              <w:rPr>
                <w:rFonts w:eastAsia="Times New Roman" w:cs="Arial"/>
                <w:color w:val="000000"/>
                <w:sz w:val="20"/>
                <w:szCs w:val="20"/>
                <w:lang w:eastAsia="hu-HU"/>
              </w:rPr>
              <w:t> </w:t>
            </w:r>
          </w:p>
        </w:tc>
        <w:tc>
          <w:tcPr>
            <w:tcW w:w="1499" w:type="dxa"/>
            <w:tcBorders>
              <w:top w:val="nil"/>
              <w:left w:val="nil"/>
              <w:bottom w:val="single" w:sz="4" w:space="0" w:color="auto"/>
              <w:right w:val="single" w:sz="4" w:space="0" w:color="auto"/>
            </w:tcBorders>
            <w:shd w:val="clear" w:color="auto" w:fill="auto"/>
            <w:vAlign w:val="bottom"/>
            <w:hideMark/>
          </w:tcPr>
          <w:p w14:paraId="50179A36" w14:textId="77777777" w:rsidR="0014779B" w:rsidRPr="00D13BFF" w:rsidRDefault="0014779B" w:rsidP="008466BB">
            <w:pPr>
              <w:contextualSpacing/>
              <w:rPr>
                <w:rFonts w:eastAsia="Times New Roman" w:cs="Arial"/>
                <w:color w:val="000000"/>
                <w:sz w:val="20"/>
                <w:szCs w:val="20"/>
                <w:lang w:eastAsia="hu-HU"/>
              </w:rPr>
            </w:pPr>
            <w:r w:rsidRPr="00D13BFF">
              <w:rPr>
                <w:rFonts w:eastAsia="Times New Roman" w:cs="Arial"/>
                <w:color w:val="000000"/>
                <w:sz w:val="20"/>
                <w:szCs w:val="20"/>
                <w:lang w:eastAsia="hu-HU"/>
              </w:rPr>
              <w:t> </w:t>
            </w:r>
          </w:p>
        </w:tc>
        <w:tc>
          <w:tcPr>
            <w:tcW w:w="1423" w:type="dxa"/>
            <w:tcBorders>
              <w:top w:val="nil"/>
              <w:left w:val="nil"/>
              <w:bottom w:val="single" w:sz="4" w:space="0" w:color="auto"/>
              <w:right w:val="single" w:sz="4" w:space="0" w:color="auto"/>
            </w:tcBorders>
            <w:shd w:val="clear" w:color="auto" w:fill="auto"/>
            <w:vAlign w:val="bottom"/>
            <w:hideMark/>
          </w:tcPr>
          <w:p w14:paraId="3483F97C" w14:textId="77777777" w:rsidR="0014779B" w:rsidRPr="00D13BFF" w:rsidRDefault="0014779B" w:rsidP="008466BB">
            <w:pPr>
              <w:contextualSpacing/>
              <w:rPr>
                <w:rFonts w:eastAsia="Times New Roman" w:cs="Arial"/>
                <w:color w:val="000000"/>
                <w:sz w:val="20"/>
                <w:szCs w:val="20"/>
                <w:lang w:eastAsia="hu-HU"/>
              </w:rPr>
            </w:pPr>
            <w:r w:rsidRPr="00D13BFF">
              <w:rPr>
                <w:rFonts w:eastAsia="Times New Roman" w:cs="Arial"/>
                <w:color w:val="000000"/>
                <w:sz w:val="20"/>
                <w:szCs w:val="20"/>
                <w:lang w:eastAsia="hu-HU"/>
              </w:rPr>
              <w:t> </w:t>
            </w:r>
          </w:p>
        </w:tc>
        <w:tc>
          <w:tcPr>
            <w:tcW w:w="1442" w:type="dxa"/>
            <w:tcBorders>
              <w:top w:val="nil"/>
              <w:left w:val="nil"/>
              <w:bottom w:val="single" w:sz="4" w:space="0" w:color="auto"/>
              <w:right w:val="single" w:sz="4" w:space="0" w:color="auto"/>
            </w:tcBorders>
            <w:shd w:val="clear" w:color="auto" w:fill="auto"/>
            <w:vAlign w:val="bottom"/>
            <w:hideMark/>
          </w:tcPr>
          <w:p w14:paraId="4606EB27" w14:textId="77777777" w:rsidR="0014779B" w:rsidRPr="00D13BFF" w:rsidRDefault="0014779B" w:rsidP="008466BB">
            <w:pPr>
              <w:contextualSpacing/>
              <w:rPr>
                <w:rFonts w:eastAsia="Times New Roman" w:cs="Arial"/>
                <w:color w:val="000000"/>
                <w:sz w:val="20"/>
                <w:szCs w:val="20"/>
                <w:lang w:eastAsia="hu-HU"/>
              </w:rPr>
            </w:pPr>
            <w:r w:rsidRPr="00D13BFF">
              <w:rPr>
                <w:rFonts w:eastAsia="Times New Roman" w:cs="Arial"/>
                <w:color w:val="000000"/>
                <w:sz w:val="20"/>
                <w:szCs w:val="20"/>
                <w:lang w:eastAsia="hu-HU"/>
              </w:rPr>
              <w:t> </w:t>
            </w:r>
          </w:p>
        </w:tc>
        <w:tc>
          <w:tcPr>
            <w:tcW w:w="1269" w:type="dxa"/>
            <w:tcBorders>
              <w:top w:val="nil"/>
              <w:left w:val="nil"/>
              <w:bottom w:val="single" w:sz="4" w:space="0" w:color="auto"/>
              <w:right w:val="single" w:sz="4" w:space="0" w:color="auto"/>
            </w:tcBorders>
            <w:shd w:val="clear" w:color="auto" w:fill="auto"/>
            <w:vAlign w:val="bottom"/>
            <w:hideMark/>
          </w:tcPr>
          <w:p w14:paraId="12782098" w14:textId="77777777" w:rsidR="0014779B" w:rsidRPr="00D13BFF" w:rsidRDefault="0014779B" w:rsidP="008466BB">
            <w:pPr>
              <w:contextualSpacing/>
              <w:rPr>
                <w:rFonts w:eastAsia="Times New Roman" w:cs="Arial"/>
                <w:color w:val="000000"/>
                <w:sz w:val="20"/>
                <w:szCs w:val="20"/>
                <w:lang w:eastAsia="hu-HU"/>
              </w:rPr>
            </w:pPr>
            <w:r w:rsidRPr="00D13BFF">
              <w:rPr>
                <w:rFonts w:eastAsia="Times New Roman" w:cs="Arial"/>
                <w:color w:val="000000"/>
                <w:sz w:val="20"/>
                <w:szCs w:val="20"/>
                <w:lang w:eastAsia="hu-HU"/>
              </w:rPr>
              <w:t> </w:t>
            </w:r>
          </w:p>
        </w:tc>
      </w:tr>
      <w:tr w:rsidR="0014779B" w:rsidRPr="00D13BFF" w14:paraId="0CF1F468" w14:textId="77777777" w:rsidTr="008466BB">
        <w:trPr>
          <w:trHeight w:val="300"/>
        </w:trPr>
        <w:tc>
          <w:tcPr>
            <w:tcW w:w="1916" w:type="dxa"/>
            <w:tcBorders>
              <w:top w:val="nil"/>
              <w:left w:val="single" w:sz="4" w:space="0" w:color="auto"/>
              <w:bottom w:val="single" w:sz="4" w:space="0" w:color="auto"/>
              <w:right w:val="single" w:sz="4" w:space="0" w:color="auto"/>
            </w:tcBorders>
            <w:shd w:val="clear" w:color="auto" w:fill="auto"/>
            <w:vAlign w:val="center"/>
            <w:hideMark/>
          </w:tcPr>
          <w:p w14:paraId="4E5C6AB4" w14:textId="77777777" w:rsidR="0014779B" w:rsidRPr="00D13BFF" w:rsidRDefault="0014779B" w:rsidP="008466BB">
            <w:pPr>
              <w:contextualSpacing/>
              <w:rPr>
                <w:rFonts w:eastAsia="Times New Roman" w:cs="Arial"/>
                <w:color w:val="000000"/>
                <w:sz w:val="20"/>
                <w:szCs w:val="20"/>
                <w:lang w:eastAsia="hu-HU"/>
              </w:rPr>
            </w:pPr>
            <w:r w:rsidRPr="00D13BFF">
              <w:rPr>
                <w:rFonts w:eastAsia="Times New Roman" w:cs="Arial"/>
                <w:color w:val="000000"/>
                <w:sz w:val="20"/>
                <w:szCs w:val="20"/>
                <w:lang w:eastAsia="hu-HU"/>
              </w:rPr>
              <w:t xml:space="preserve"> Tulajdonosi </w:t>
            </w:r>
          </w:p>
        </w:tc>
        <w:tc>
          <w:tcPr>
            <w:tcW w:w="1842" w:type="dxa"/>
            <w:tcBorders>
              <w:top w:val="nil"/>
              <w:left w:val="nil"/>
              <w:bottom w:val="single" w:sz="4" w:space="0" w:color="auto"/>
              <w:right w:val="single" w:sz="4" w:space="0" w:color="auto"/>
            </w:tcBorders>
            <w:shd w:val="clear" w:color="auto" w:fill="auto"/>
            <w:vAlign w:val="bottom"/>
            <w:hideMark/>
          </w:tcPr>
          <w:p w14:paraId="4A764AD0" w14:textId="77777777" w:rsidR="0014779B" w:rsidRPr="00D13BFF" w:rsidRDefault="0014779B" w:rsidP="008466BB">
            <w:pPr>
              <w:contextualSpacing/>
              <w:rPr>
                <w:rFonts w:eastAsia="Times New Roman" w:cs="Arial"/>
                <w:color w:val="000000"/>
                <w:sz w:val="20"/>
                <w:szCs w:val="20"/>
                <w:lang w:eastAsia="hu-HU"/>
              </w:rPr>
            </w:pPr>
            <w:r w:rsidRPr="00D13BFF">
              <w:rPr>
                <w:rFonts w:eastAsia="Times New Roman" w:cs="Arial"/>
                <w:color w:val="000000"/>
                <w:sz w:val="20"/>
                <w:szCs w:val="20"/>
                <w:lang w:eastAsia="hu-HU"/>
              </w:rPr>
              <w:t xml:space="preserve">        27 504  </w:t>
            </w:r>
          </w:p>
        </w:tc>
        <w:tc>
          <w:tcPr>
            <w:tcW w:w="1985" w:type="dxa"/>
            <w:tcBorders>
              <w:top w:val="nil"/>
              <w:left w:val="nil"/>
              <w:bottom w:val="single" w:sz="4" w:space="0" w:color="auto"/>
              <w:right w:val="single" w:sz="4" w:space="0" w:color="auto"/>
            </w:tcBorders>
            <w:shd w:val="clear" w:color="auto" w:fill="auto"/>
            <w:vAlign w:val="bottom"/>
            <w:hideMark/>
          </w:tcPr>
          <w:p w14:paraId="3720FC15" w14:textId="77777777" w:rsidR="0014779B" w:rsidRPr="00D13BFF" w:rsidRDefault="0014779B" w:rsidP="008466BB">
            <w:pPr>
              <w:contextualSpacing/>
              <w:rPr>
                <w:rFonts w:eastAsia="Times New Roman" w:cs="Arial"/>
                <w:color w:val="000000"/>
                <w:sz w:val="20"/>
                <w:szCs w:val="20"/>
                <w:lang w:eastAsia="hu-HU"/>
              </w:rPr>
            </w:pPr>
            <w:r w:rsidRPr="00D13BFF">
              <w:rPr>
                <w:rFonts w:eastAsia="Times New Roman" w:cs="Arial"/>
                <w:color w:val="000000"/>
                <w:sz w:val="20"/>
                <w:szCs w:val="20"/>
                <w:lang w:eastAsia="hu-HU"/>
              </w:rPr>
              <w:t xml:space="preserve"> - </w:t>
            </w:r>
          </w:p>
        </w:tc>
        <w:tc>
          <w:tcPr>
            <w:tcW w:w="1417" w:type="dxa"/>
            <w:tcBorders>
              <w:top w:val="nil"/>
              <w:left w:val="nil"/>
              <w:bottom w:val="single" w:sz="4" w:space="0" w:color="auto"/>
              <w:right w:val="single" w:sz="4" w:space="0" w:color="auto"/>
            </w:tcBorders>
            <w:shd w:val="clear" w:color="auto" w:fill="auto"/>
            <w:vAlign w:val="bottom"/>
            <w:hideMark/>
          </w:tcPr>
          <w:p w14:paraId="07738866" w14:textId="77777777" w:rsidR="0014779B" w:rsidRPr="00D13BFF" w:rsidRDefault="0014779B" w:rsidP="008466BB">
            <w:pPr>
              <w:contextualSpacing/>
              <w:rPr>
                <w:rFonts w:eastAsia="Times New Roman" w:cs="Arial"/>
                <w:color w:val="000000"/>
                <w:sz w:val="20"/>
                <w:szCs w:val="20"/>
                <w:lang w:eastAsia="hu-HU"/>
              </w:rPr>
            </w:pPr>
            <w:r w:rsidRPr="00D13BFF">
              <w:rPr>
                <w:rFonts w:eastAsia="Times New Roman" w:cs="Arial"/>
                <w:color w:val="000000"/>
                <w:sz w:val="20"/>
                <w:szCs w:val="20"/>
                <w:lang w:eastAsia="hu-HU"/>
              </w:rPr>
              <w:t xml:space="preserve"> - </w:t>
            </w:r>
          </w:p>
        </w:tc>
        <w:tc>
          <w:tcPr>
            <w:tcW w:w="1701" w:type="dxa"/>
            <w:tcBorders>
              <w:top w:val="nil"/>
              <w:left w:val="nil"/>
              <w:bottom w:val="single" w:sz="4" w:space="0" w:color="auto"/>
              <w:right w:val="single" w:sz="4" w:space="0" w:color="auto"/>
            </w:tcBorders>
            <w:shd w:val="clear" w:color="auto" w:fill="auto"/>
            <w:vAlign w:val="bottom"/>
            <w:hideMark/>
          </w:tcPr>
          <w:p w14:paraId="76447191" w14:textId="77777777" w:rsidR="0014779B" w:rsidRPr="00D13BFF" w:rsidRDefault="0014779B" w:rsidP="008466BB">
            <w:pPr>
              <w:contextualSpacing/>
              <w:rPr>
                <w:rFonts w:eastAsia="Times New Roman" w:cs="Arial"/>
                <w:color w:val="000000"/>
                <w:sz w:val="20"/>
                <w:szCs w:val="20"/>
                <w:lang w:eastAsia="hu-HU"/>
              </w:rPr>
            </w:pPr>
            <w:r w:rsidRPr="00D13BFF">
              <w:rPr>
                <w:rFonts w:eastAsia="Times New Roman" w:cs="Arial"/>
                <w:color w:val="000000"/>
                <w:sz w:val="20"/>
                <w:szCs w:val="20"/>
                <w:lang w:eastAsia="hu-HU"/>
              </w:rPr>
              <w:t xml:space="preserve">        20 190  </w:t>
            </w:r>
          </w:p>
        </w:tc>
        <w:tc>
          <w:tcPr>
            <w:tcW w:w="1619" w:type="dxa"/>
            <w:tcBorders>
              <w:top w:val="nil"/>
              <w:left w:val="nil"/>
              <w:bottom w:val="single" w:sz="4" w:space="0" w:color="auto"/>
              <w:right w:val="single" w:sz="4" w:space="0" w:color="auto"/>
            </w:tcBorders>
            <w:shd w:val="clear" w:color="auto" w:fill="auto"/>
            <w:vAlign w:val="bottom"/>
            <w:hideMark/>
          </w:tcPr>
          <w:p w14:paraId="3AC5B093" w14:textId="77777777" w:rsidR="0014779B" w:rsidRPr="00D13BFF" w:rsidRDefault="0014779B" w:rsidP="008466BB">
            <w:pPr>
              <w:contextualSpacing/>
              <w:rPr>
                <w:rFonts w:eastAsia="Times New Roman" w:cs="Arial"/>
                <w:color w:val="000000"/>
                <w:sz w:val="20"/>
                <w:szCs w:val="20"/>
                <w:lang w:eastAsia="hu-HU"/>
              </w:rPr>
            </w:pPr>
            <w:r w:rsidRPr="00D13BFF">
              <w:rPr>
                <w:rFonts w:eastAsia="Times New Roman" w:cs="Arial"/>
                <w:color w:val="000000"/>
                <w:sz w:val="20"/>
                <w:szCs w:val="20"/>
                <w:lang w:eastAsia="hu-HU"/>
              </w:rPr>
              <w:t xml:space="preserve">         6 923  </w:t>
            </w:r>
          </w:p>
        </w:tc>
        <w:tc>
          <w:tcPr>
            <w:tcW w:w="1499" w:type="dxa"/>
            <w:tcBorders>
              <w:top w:val="nil"/>
              <w:left w:val="nil"/>
              <w:bottom w:val="single" w:sz="4" w:space="0" w:color="auto"/>
              <w:right w:val="single" w:sz="4" w:space="0" w:color="auto"/>
            </w:tcBorders>
            <w:shd w:val="clear" w:color="auto" w:fill="auto"/>
            <w:vAlign w:val="bottom"/>
            <w:hideMark/>
          </w:tcPr>
          <w:p w14:paraId="4D13DCA1" w14:textId="77777777" w:rsidR="0014779B" w:rsidRPr="00D13BFF" w:rsidRDefault="0014779B" w:rsidP="008466BB">
            <w:pPr>
              <w:contextualSpacing/>
              <w:rPr>
                <w:rFonts w:eastAsia="Times New Roman" w:cs="Arial"/>
                <w:color w:val="000000"/>
                <w:sz w:val="20"/>
                <w:szCs w:val="20"/>
                <w:lang w:eastAsia="hu-HU"/>
              </w:rPr>
            </w:pPr>
            <w:r w:rsidRPr="00D13BFF">
              <w:rPr>
                <w:rFonts w:eastAsia="Times New Roman" w:cs="Arial"/>
                <w:color w:val="000000"/>
                <w:sz w:val="20"/>
                <w:szCs w:val="20"/>
                <w:lang w:eastAsia="hu-HU"/>
              </w:rPr>
              <w:t xml:space="preserve">           193  </w:t>
            </w:r>
          </w:p>
        </w:tc>
        <w:tc>
          <w:tcPr>
            <w:tcW w:w="1423" w:type="dxa"/>
            <w:tcBorders>
              <w:top w:val="nil"/>
              <w:left w:val="nil"/>
              <w:bottom w:val="single" w:sz="4" w:space="0" w:color="auto"/>
              <w:right w:val="single" w:sz="4" w:space="0" w:color="auto"/>
            </w:tcBorders>
            <w:shd w:val="clear" w:color="auto" w:fill="auto"/>
            <w:vAlign w:val="bottom"/>
            <w:hideMark/>
          </w:tcPr>
          <w:p w14:paraId="0E03F58B" w14:textId="77777777" w:rsidR="0014779B" w:rsidRPr="00D13BFF" w:rsidRDefault="0014779B" w:rsidP="008466BB">
            <w:pPr>
              <w:contextualSpacing/>
              <w:rPr>
                <w:rFonts w:eastAsia="Times New Roman" w:cs="Arial"/>
                <w:color w:val="000000"/>
                <w:sz w:val="20"/>
                <w:szCs w:val="20"/>
                <w:lang w:eastAsia="hu-HU"/>
              </w:rPr>
            </w:pPr>
            <w:r w:rsidRPr="00D13BFF">
              <w:rPr>
                <w:rFonts w:eastAsia="Times New Roman" w:cs="Arial"/>
                <w:color w:val="000000"/>
                <w:sz w:val="20"/>
                <w:szCs w:val="20"/>
                <w:lang w:eastAsia="hu-HU"/>
              </w:rPr>
              <w:t xml:space="preserve">           150  </w:t>
            </w:r>
          </w:p>
        </w:tc>
        <w:tc>
          <w:tcPr>
            <w:tcW w:w="1442" w:type="dxa"/>
            <w:tcBorders>
              <w:top w:val="nil"/>
              <w:left w:val="nil"/>
              <w:bottom w:val="single" w:sz="4" w:space="0" w:color="auto"/>
              <w:right w:val="single" w:sz="4" w:space="0" w:color="auto"/>
            </w:tcBorders>
            <w:shd w:val="clear" w:color="auto" w:fill="auto"/>
            <w:vAlign w:val="bottom"/>
            <w:hideMark/>
          </w:tcPr>
          <w:p w14:paraId="48EF7BEF" w14:textId="77777777" w:rsidR="0014779B" w:rsidRPr="00D13BFF" w:rsidRDefault="0014779B" w:rsidP="008466BB">
            <w:pPr>
              <w:contextualSpacing/>
              <w:rPr>
                <w:rFonts w:eastAsia="Times New Roman" w:cs="Arial"/>
                <w:color w:val="000000"/>
                <w:sz w:val="20"/>
                <w:szCs w:val="20"/>
                <w:lang w:eastAsia="hu-HU"/>
              </w:rPr>
            </w:pPr>
            <w:r w:rsidRPr="00D13BFF">
              <w:rPr>
                <w:rFonts w:eastAsia="Times New Roman" w:cs="Arial"/>
                <w:color w:val="000000"/>
                <w:sz w:val="20"/>
                <w:szCs w:val="20"/>
                <w:lang w:eastAsia="hu-HU"/>
              </w:rPr>
              <w:t xml:space="preserve">            48  </w:t>
            </w:r>
          </w:p>
        </w:tc>
        <w:tc>
          <w:tcPr>
            <w:tcW w:w="1269" w:type="dxa"/>
            <w:tcBorders>
              <w:top w:val="nil"/>
              <w:left w:val="nil"/>
              <w:bottom w:val="single" w:sz="4" w:space="0" w:color="auto"/>
              <w:right w:val="single" w:sz="4" w:space="0" w:color="auto"/>
            </w:tcBorders>
            <w:shd w:val="clear" w:color="auto" w:fill="auto"/>
            <w:vAlign w:val="bottom"/>
            <w:hideMark/>
          </w:tcPr>
          <w:p w14:paraId="267260A2" w14:textId="77777777" w:rsidR="0014779B" w:rsidRPr="00D13BFF" w:rsidRDefault="0014779B" w:rsidP="008466BB">
            <w:pPr>
              <w:contextualSpacing/>
              <w:rPr>
                <w:rFonts w:eastAsia="Times New Roman" w:cs="Arial"/>
                <w:color w:val="000000"/>
                <w:sz w:val="20"/>
                <w:szCs w:val="20"/>
                <w:lang w:eastAsia="hu-HU"/>
              </w:rPr>
            </w:pPr>
            <w:r w:rsidRPr="00D13BFF">
              <w:rPr>
                <w:rFonts w:eastAsia="Times New Roman" w:cs="Arial"/>
                <w:color w:val="000000"/>
                <w:sz w:val="20"/>
                <w:szCs w:val="20"/>
                <w:lang w:eastAsia="hu-HU"/>
              </w:rPr>
              <w:t xml:space="preserve">        27 504  </w:t>
            </w:r>
          </w:p>
        </w:tc>
      </w:tr>
      <w:tr w:rsidR="0014779B" w:rsidRPr="00D13BFF" w14:paraId="3797E7E7" w14:textId="77777777" w:rsidTr="008466BB">
        <w:trPr>
          <w:trHeight w:val="300"/>
        </w:trPr>
        <w:tc>
          <w:tcPr>
            <w:tcW w:w="1916" w:type="dxa"/>
            <w:tcBorders>
              <w:top w:val="nil"/>
              <w:left w:val="single" w:sz="4" w:space="0" w:color="auto"/>
              <w:bottom w:val="single" w:sz="4" w:space="0" w:color="auto"/>
              <w:right w:val="single" w:sz="4" w:space="0" w:color="auto"/>
            </w:tcBorders>
            <w:shd w:val="clear" w:color="auto" w:fill="auto"/>
            <w:vAlign w:val="center"/>
            <w:hideMark/>
          </w:tcPr>
          <w:p w14:paraId="3939ED2F" w14:textId="77777777" w:rsidR="0014779B" w:rsidRPr="00D13BFF" w:rsidRDefault="0014779B" w:rsidP="008466BB">
            <w:pPr>
              <w:contextualSpacing/>
              <w:rPr>
                <w:rFonts w:eastAsia="Times New Roman" w:cs="Arial"/>
                <w:color w:val="000000"/>
                <w:sz w:val="20"/>
                <w:szCs w:val="20"/>
                <w:lang w:eastAsia="hu-HU"/>
              </w:rPr>
            </w:pPr>
            <w:r w:rsidRPr="00D13BFF">
              <w:rPr>
                <w:rFonts w:eastAsia="Times New Roman" w:cs="Arial"/>
                <w:color w:val="000000"/>
                <w:sz w:val="20"/>
                <w:szCs w:val="20"/>
                <w:lang w:eastAsia="hu-HU"/>
              </w:rPr>
              <w:t xml:space="preserve"> Bérleti </w:t>
            </w:r>
          </w:p>
        </w:tc>
        <w:tc>
          <w:tcPr>
            <w:tcW w:w="1842" w:type="dxa"/>
            <w:tcBorders>
              <w:top w:val="nil"/>
              <w:left w:val="nil"/>
              <w:bottom w:val="single" w:sz="4" w:space="0" w:color="auto"/>
              <w:right w:val="single" w:sz="4" w:space="0" w:color="auto"/>
            </w:tcBorders>
            <w:shd w:val="clear" w:color="auto" w:fill="auto"/>
            <w:vAlign w:val="bottom"/>
            <w:hideMark/>
          </w:tcPr>
          <w:p w14:paraId="7E4CEEC6" w14:textId="77777777" w:rsidR="0014779B" w:rsidRPr="00D13BFF" w:rsidRDefault="0014779B" w:rsidP="008466BB">
            <w:pPr>
              <w:contextualSpacing/>
              <w:rPr>
                <w:rFonts w:eastAsia="Times New Roman" w:cs="Arial"/>
                <w:color w:val="000000"/>
                <w:sz w:val="20"/>
                <w:szCs w:val="20"/>
                <w:lang w:eastAsia="hu-HU"/>
              </w:rPr>
            </w:pPr>
            <w:r w:rsidRPr="00D13BFF">
              <w:rPr>
                <w:rFonts w:eastAsia="Times New Roman" w:cs="Arial"/>
                <w:color w:val="000000"/>
                <w:sz w:val="20"/>
                <w:szCs w:val="20"/>
                <w:lang w:eastAsia="hu-HU"/>
              </w:rPr>
              <w:t xml:space="preserve">         1 592  </w:t>
            </w:r>
          </w:p>
        </w:tc>
        <w:tc>
          <w:tcPr>
            <w:tcW w:w="1985" w:type="dxa"/>
            <w:tcBorders>
              <w:top w:val="nil"/>
              <w:left w:val="nil"/>
              <w:bottom w:val="single" w:sz="4" w:space="0" w:color="auto"/>
              <w:right w:val="single" w:sz="4" w:space="0" w:color="auto"/>
            </w:tcBorders>
            <w:shd w:val="clear" w:color="auto" w:fill="auto"/>
            <w:vAlign w:val="bottom"/>
            <w:hideMark/>
          </w:tcPr>
          <w:p w14:paraId="687125CD" w14:textId="77777777" w:rsidR="0014779B" w:rsidRPr="00D13BFF" w:rsidRDefault="0014779B" w:rsidP="008466BB">
            <w:pPr>
              <w:contextualSpacing/>
              <w:rPr>
                <w:rFonts w:eastAsia="Times New Roman" w:cs="Arial"/>
                <w:color w:val="000000"/>
                <w:sz w:val="20"/>
                <w:szCs w:val="20"/>
                <w:lang w:eastAsia="hu-HU"/>
              </w:rPr>
            </w:pPr>
            <w:r w:rsidRPr="00D13BFF">
              <w:rPr>
                <w:rFonts w:eastAsia="Times New Roman" w:cs="Arial"/>
                <w:color w:val="000000"/>
                <w:sz w:val="20"/>
                <w:szCs w:val="20"/>
                <w:lang w:eastAsia="hu-HU"/>
              </w:rPr>
              <w:t xml:space="preserve">         2 012  </w:t>
            </w:r>
          </w:p>
        </w:tc>
        <w:tc>
          <w:tcPr>
            <w:tcW w:w="1417" w:type="dxa"/>
            <w:tcBorders>
              <w:top w:val="nil"/>
              <w:left w:val="nil"/>
              <w:bottom w:val="single" w:sz="4" w:space="0" w:color="auto"/>
              <w:right w:val="single" w:sz="4" w:space="0" w:color="auto"/>
            </w:tcBorders>
            <w:shd w:val="clear" w:color="auto" w:fill="auto"/>
            <w:vAlign w:val="bottom"/>
            <w:hideMark/>
          </w:tcPr>
          <w:p w14:paraId="57C41DAF" w14:textId="77777777" w:rsidR="0014779B" w:rsidRPr="00D13BFF" w:rsidRDefault="0014779B" w:rsidP="008466BB">
            <w:pPr>
              <w:contextualSpacing/>
              <w:rPr>
                <w:rFonts w:eastAsia="Times New Roman" w:cs="Arial"/>
                <w:color w:val="000000"/>
                <w:sz w:val="20"/>
                <w:szCs w:val="20"/>
                <w:lang w:eastAsia="hu-HU"/>
              </w:rPr>
            </w:pPr>
            <w:r w:rsidRPr="00D13BFF">
              <w:rPr>
                <w:rFonts w:eastAsia="Times New Roman" w:cs="Arial"/>
                <w:color w:val="000000"/>
                <w:sz w:val="20"/>
                <w:szCs w:val="20"/>
                <w:lang w:eastAsia="hu-HU"/>
              </w:rPr>
              <w:t xml:space="preserve">           167  </w:t>
            </w:r>
          </w:p>
        </w:tc>
        <w:tc>
          <w:tcPr>
            <w:tcW w:w="1701" w:type="dxa"/>
            <w:tcBorders>
              <w:top w:val="nil"/>
              <w:left w:val="nil"/>
              <w:bottom w:val="single" w:sz="4" w:space="0" w:color="auto"/>
              <w:right w:val="single" w:sz="4" w:space="0" w:color="auto"/>
            </w:tcBorders>
            <w:shd w:val="clear" w:color="auto" w:fill="auto"/>
            <w:vAlign w:val="bottom"/>
            <w:hideMark/>
          </w:tcPr>
          <w:p w14:paraId="19B3B837" w14:textId="77777777" w:rsidR="0014779B" w:rsidRPr="00D13BFF" w:rsidRDefault="0014779B" w:rsidP="008466BB">
            <w:pPr>
              <w:contextualSpacing/>
              <w:rPr>
                <w:rFonts w:eastAsia="Times New Roman" w:cs="Arial"/>
                <w:color w:val="000000"/>
                <w:sz w:val="20"/>
                <w:szCs w:val="20"/>
                <w:lang w:eastAsia="hu-HU"/>
              </w:rPr>
            </w:pPr>
            <w:r w:rsidRPr="00D13BFF">
              <w:rPr>
                <w:rFonts w:eastAsia="Times New Roman" w:cs="Arial"/>
                <w:color w:val="000000"/>
                <w:sz w:val="20"/>
                <w:szCs w:val="20"/>
                <w:lang w:eastAsia="hu-HU"/>
              </w:rPr>
              <w:t xml:space="preserve">         1 932  </w:t>
            </w:r>
          </w:p>
        </w:tc>
        <w:tc>
          <w:tcPr>
            <w:tcW w:w="1619" w:type="dxa"/>
            <w:tcBorders>
              <w:top w:val="nil"/>
              <w:left w:val="nil"/>
              <w:bottom w:val="single" w:sz="4" w:space="0" w:color="auto"/>
              <w:right w:val="single" w:sz="4" w:space="0" w:color="auto"/>
            </w:tcBorders>
            <w:shd w:val="clear" w:color="auto" w:fill="auto"/>
            <w:vAlign w:val="bottom"/>
            <w:hideMark/>
          </w:tcPr>
          <w:p w14:paraId="1EAED034" w14:textId="77777777" w:rsidR="0014779B" w:rsidRPr="00D13BFF" w:rsidRDefault="0014779B" w:rsidP="008466BB">
            <w:pPr>
              <w:contextualSpacing/>
              <w:rPr>
                <w:rFonts w:eastAsia="Times New Roman" w:cs="Arial"/>
                <w:color w:val="000000"/>
                <w:sz w:val="20"/>
                <w:szCs w:val="20"/>
                <w:lang w:eastAsia="hu-HU"/>
              </w:rPr>
            </w:pPr>
            <w:r w:rsidRPr="00D13BFF">
              <w:rPr>
                <w:rFonts w:eastAsia="Times New Roman" w:cs="Arial"/>
                <w:color w:val="000000"/>
                <w:sz w:val="20"/>
                <w:szCs w:val="20"/>
                <w:lang w:eastAsia="hu-HU"/>
              </w:rPr>
              <w:t xml:space="preserve">         1 353  </w:t>
            </w:r>
          </w:p>
        </w:tc>
        <w:tc>
          <w:tcPr>
            <w:tcW w:w="1499" w:type="dxa"/>
            <w:tcBorders>
              <w:top w:val="nil"/>
              <w:left w:val="nil"/>
              <w:bottom w:val="single" w:sz="4" w:space="0" w:color="auto"/>
              <w:right w:val="single" w:sz="4" w:space="0" w:color="auto"/>
            </w:tcBorders>
            <w:shd w:val="clear" w:color="auto" w:fill="auto"/>
            <w:vAlign w:val="bottom"/>
            <w:hideMark/>
          </w:tcPr>
          <w:p w14:paraId="3376138A" w14:textId="77777777" w:rsidR="0014779B" w:rsidRPr="00D13BFF" w:rsidRDefault="0014779B" w:rsidP="008466BB">
            <w:pPr>
              <w:contextualSpacing/>
              <w:rPr>
                <w:rFonts w:eastAsia="Times New Roman" w:cs="Arial"/>
                <w:color w:val="000000"/>
                <w:sz w:val="20"/>
                <w:szCs w:val="20"/>
                <w:lang w:eastAsia="hu-HU"/>
              </w:rPr>
            </w:pPr>
            <w:r w:rsidRPr="00D13BFF">
              <w:rPr>
                <w:rFonts w:eastAsia="Times New Roman" w:cs="Arial"/>
                <w:color w:val="000000"/>
                <w:sz w:val="20"/>
                <w:szCs w:val="20"/>
                <w:lang w:eastAsia="hu-HU"/>
              </w:rPr>
              <w:t xml:space="preserve">           174  </w:t>
            </w:r>
          </w:p>
        </w:tc>
        <w:tc>
          <w:tcPr>
            <w:tcW w:w="1423" w:type="dxa"/>
            <w:tcBorders>
              <w:top w:val="nil"/>
              <w:left w:val="nil"/>
              <w:bottom w:val="single" w:sz="4" w:space="0" w:color="auto"/>
              <w:right w:val="single" w:sz="4" w:space="0" w:color="auto"/>
            </w:tcBorders>
            <w:shd w:val="clear" w:color="auto" w:fill="auto"/>
            <w:vAlign w:val="bottom"/>
            <w:hideMark/>
          </w:tcPr>
          <w:p w14:paraId="53D854E5" w14:textId="77777777" w:rsidR="0014779B" w:rsidRPr="00D13BFF" w:rsidRDefault="0014779B" w:rsidP="008466BB">
            <w:pPr>
              <w:contextualSpacing/>
              <w:rPr>
                <w:rFonts w:eastAsia="Times New Roman" w:cs="Arial"/>
                <w:color w:val="000000"/>
                <w:sz w:val="20"/>
                <w:szCs w:val="20"/>
                <w:lang w:eastAsia="hu-HU"/>
              </w:rPr>
            </w:pPr>
            <w:r w:rsidRPr="00D13BFF">
              <w:rPr>
                <w:rFonts w:eastAsia="Times New Roman" w:cs="Arial"/>
                <w:color w:val="000000"/>
                <w:sz w:val="20"/>
                <w:szCs w:val="20"/>
                <w:lang w:eastAsia="hu-HU"/>
              </w:rPr>
              <w:t xml:space="preserve">           188  </w:t>
            </w:r>
          </w:p>
        </w:tc>
        <w:tc>
          <w:tcPr>
            <w:tcW w:w="1442" w:type="dxa"/>
            <w:tcBorders>
              <w:top w:val="nil"/>
              <w:left w:val="nil"/>
              <w:bottom w:val="single" w:sz="4" w:space="0" w:color="auto"/>
              <w:right w:val="single" w:sz="4" w:space="0" w:color="auto"/>
            </w:tcBorders>
            <w:shd w:val="clear" w:color="auto" w:fill="auto"/>
            <w:vAlign w:val="bottom"/>
            <w:hideMark/>
          </w:tcPr>
          <w:p w14:paraId="2D3DC523" w14:textId="77777777" w:rsidR="0014779B" w:rsidRPr="00D13BFF" w:rsidRDefault="0014779B" w:rsidP="008466BB">
            <w:pPr>
              <w:contextualSpacing/>
              <w:rPr>
                <w:rFonts w:eastAsia="Times New Roman" w:cs="Arial"/>
                <w:color w:val="000000"/>
                <w:sz w:val="20"/>
                <w:szCs w:val="20"/>
                <w:lang w:eastAsia="hu-HU"/>
              </w:rPr>
            </w:pPr>
            <w:r w:rsidRPr="00D13BFF">
              <w:rPr>
                <w:rFonts w:eastAsia="Times New Roman" w:cs="Arial"/>
                <w:color w:val="000000"/>
                <w:sz w:val="20"/>
                <w:szCs w:val="20"/>
                <w:lang w:eastAsia="hu-HU"/>
              </w:rPr>
              <w:t xml:space="preserve">           124  </w:t>
            </w:r>
          </w:p>
        </w:tc>
        <w:tc>
          <w:tcPr>
            <w:tcW w:w="1269" w:type="dxa"/>
            <w:tcBorders>
              <w:top w:val="nil"/>
              <w:left w:val="nil"/>
              <w:bottom w:val="single" w:sz="4" w:space="0" w:color="auto"/>
              <w:right w:val="single" w:sz="4" w:space="0" w:color="auto"/>
            </w:tcBorders>
            <w:shd w:val="clear" w:color="auto" w:fill="auto"/>
            <w:vAlign w:val="bottom"/>
            <w:hideMark/>
          </w:tcPr>
          <w:p w14:paraId="35C0916E" w14:textId="77777777" w:rsidR="0014779B" w:rsidRPr="00D13BFF" w:rsidRDefault="0014779B" w:rsidP="008466BB">
            <w:pPr>
              <w:contextualSpacing/>
              <w:rPr>
                <w:rFonts w:eastAsia="Times New Roman" w:cs="Arial"/>
                <w:color w:val="000000"/>
                <w:sz w:val="20"/>
                <w:szCs w:val="20"/>
                <w:lang w:eastAsia="hu-HU"/>
              </w:rPr>
            </w:pPr>
            <w:r w:rsidRPr="00D13BFF">
              <w:rPr>
                <w:rFonts w:eastAsia="Times New Roman" w:cs="Arial"/>
                <w:color w:val="000000"/>
                <w:sz w:val="20"/>
                <w:szCs w:val="20"/>
                <w:lang w:eastAsia="hu-HU"/>
              </w:rPr>
              <w:t xml:space="preserve">         3 771  </w:t>
            </w:r>
          </w:p>
        </w:tc>
      </w:tr>
      <w:tr w:rsidR="0014779B" w:rsidRPr="00D13BFF" w14:paraId="364ED915" w14:textId="77777777" w:rsidTr="008466BB">
        <w:trPr>
          <w:trHeight w:val="300"/>
        </w:trPr>
        <w:tc>
          <w:tcPr>
            <w:tcW w:w="1916" w:type="dxa"/>
            <w:tcBorders>
              <w:top w:val="nil"/>
              <w:left w:val="single" w:sz="4" w:space="0" w:color="auto"/>
              <w:bottom w:val="single" w:sz="4" w:space="0" w:color="auto"/>
              <w:right w:val="single" w:sz="4" w:space="0" w:color="auto"/>
            </w:tcBorders>
            <w:shd w:val="clear" w:color="auto" w:fill="auto"/>
            <w:vAlign w:val="center"/>
            <w:hideMark/>
          </w:tcPr>
          <w:p w14:paraId="59A85292" w14:textId="77777777" w:rsidR="0014779B" w:rsidRPr="00D13BFF" w:rsidRDefault="0014779B" w:rsidP="008466BB">
            <w:pPr>
              <w:contextualSpacing/>
              <w:rPr>
                <w:rFonts w:eastAsia="Times New Roman" w:cs="Arial"/>
                <w:color w:val="000000"/>
                <w:sz w:val="20"/>
                <w:szCs w:val="20"/>
                <w:lang w:eastAsia="hu-HU"/>
              </w:rPr>
            </w:pPr>
            <w:r w:rsidRPr="00D13BFF">
              <w:rPr>
                <w:rFonts w:eastAsia="Times New Roman" w:cs="Arial"/>
                <w:color w:val="000000"/>
                <w:sz w:val="20"/>
                <w:szCs w:val="20"/>
                <w:lang w:eastAsia="hu-HU"/>
              </w:rPr>
              <w:t xml:space="preserve"> Más jogcímű </w:t>
            </w:r>
          </w:p>
        </w:tc>
        <w:tc>
          <w:tcPr>
            <w:tcW w:w="1842" w:type="dxa"/>
            <w:tcBorders>
              <w:top w:val="nil"/>
              <w:left w:val="nil"/>
              <w:bottom w:val="single" w:sz="4" w:space="0" w:color="auto"/>
              <w:right w:val="single" w:sz="4" w:space="0" w:color="auto"/>
            </w:tcBorders>
            <w:shd w:val="clear" w:color="auto" w:fill="auto"/>
            <w:vAlign w:val="bottom"/>
            <w:hideMark/>
          </w:tcPr>
          <w:p w14:paraId="29749A16" w14:textId="77777777" w:rsidR="0014779B" w:rsidRPr="00D13BFF" w:rsidRDefault="0014779B" w:rsidP="008466BB">
            <w:pPr>
              <w:contextualSpacing/>
              <w:rPr>
                <w:rFonts w:eastAsia="Times New Roman" w:cs="Arial"/>
                <w:color w:val="000000"/>
                <w:sz w:val="20"/>
                <w:szCs w:val="20"/>
                <w:lang w:eastAsia="hu-HU"/>
              </w:rPr>
            </w:pPr>
            <w:r w:rsidRPr="00D13BFF">
              <w:rPr>
                <w:rFonts w:eastAsia="Times New Roman" w:cs="Arial"/>
                <w:color w:val="000000"/>
                <w:sz w:val="20"/>
                <w:szCs w:val="20"/>
                <w:lang w:eastAsia="hu-HU"/>
              </w:rPr>
              <w:t xml:space="preserve">           243  </w:t>
            </w:r>
          </w:p>
        </w:tc>
        <w:tc>
          <w:tcPr>
            <w:tcW w:w="1985" w:type="dxa"/>
            <w:tcBorders>
              <w:top w:val="nil"/>
              <w:left w:val="nil"/>
              <w:bottom w:val="single" w:sz="4" w:space="0" w:color="auto"/>
              <w:right w:val="single" w:sz="4" w:space="0" w:color="auto"/>
            </w:tcBorders>
            <w:shd w:val="clear" w:color="auto" w:fill="auto"/>
            <w:vAlign w:val="bottom"/>
            <w:hideMark/>
          </w:tcPr>
          <w:p w14:paraId="7947F8CF" w14:textId="77777777" w:rsidR="0014779B" w:rsidRPr="00D13BFF" w:rsidRDefault="0014779B" w:rsidP="008466BB">
            <w:pPr>
              <w:contextualSpacing/>
              <w:rPr>
                <w:rFonts w:eastAsia="Times New Roman" w:cs="Arial"/>
                <w:color w:val="000000"/>
                <w:sz w:val="20"/>
                <w:szCs w:val="20"/>
                <w:lang w:eastAsia="hu-HU"/>
              </w:rPr>
            </w:pPr>
            <w:r w:rsidRPr="00D13BFF">
              <w:rPr>
                <w:rFonts w:eastAsia="Times New Roman" w:cs="Arial"/>
                <w:color w:val="000000"/>
                <w:sz w:val="20"/>
                <w:szCs w:val="20"/>
                <w:lang w:eastAsia="hu-HU"/>
              </w:rPr>
              <w:t xml:space="preserve">            37  </w:t>
            </w:r>
          </w:p>
        </w:tc>
        <w:tc>
          <w:tcPr>
            <w:tcW w:w="1417" w:type="dxa"/>
            <w:tcBorders>
              <w:top w:val="nil"/>
              <w:left w:val="nil"/>
              <w:bottom w:val="single" w:sz="4" w:space="0" w:color="auto"/>
              <w:right w:val="single" w:sz="4" w:space="0" w:color="auto"/>
            </w:tcBorders>
            <w:shd w:val="clear" w:color="auto" w:fill="auto"/>
            <w:vAlign w:val="bottom"/>
            <w:hideMark/>
          </w:tcPr>
          <w:p w14:paraId="59210D97" w14:textId="77777777" w:rsidR="0014779B" w:rsidRPr="00D13BFF" w:rsidRDefault="0014779B" w:rsidP="008466BB">
            <w:pPr>
              <w:contextualSpacing/>
              <w:rPr>
                <w:rFonts w:eastAsia="Times New Roman" w:cs="Arial"/>
                <w:color w:val="000000"/>
                <w:sz w:val="20"/>
                <w:szCs w:val="20"/>
                <w:lang w:eastAsia="hu-HU"/>
              </w:rPr>
            </w:pPr>
            <w:r w:rsidRPr="00D13BFF">
              <w:rPr>
                <w:rFonts w:eastAsia="Times New Roman" w:cs="Arial"/>
                <w:color w:val="000000"/>
                <w:sz w:val="20"/>
                <w:szCs w:val="20"/>
                <w:lang w:eastAsia="hu-HU"/>
              </w:rPr>
              <w:t xml:space="preserve">            46  </w:t>
            </w:r>
          </w:p>
        </w:tc>
        <w:tc>
          <w:tcPr>
            <w:tcW w:w="1701" w:type="dxa"/>
            <w:tcBorders>
              <w:top w:val="nil"/>
              <w:left w:val="nil"/>
              <w:bottom w:val="single" w:sz="4" w:space="0" w:color="auto"/>
              <w:right w:val="single" w:sz="4" w:space="0" w:color="auto"/>
            </w:tcBorders>
            <w:shd w:val="clear" w:color="auto" w:fill="auto"/>
            <w:vAlign w:val="bottom"/>
            <w:hideMark/>
          </w:tcPr>
          <w:p w14:paraId="64134560" w14:textId="77777777" w:rsidR="0014779B" w:rsidRPr="00D13BFF" w:rsidRDefault="0014779B" w:rsidP="008466BB">
            <w:pPr>
              <w:contextualSpacing/>
              <w:rPr>
                <w:rFonts w:eastAsia="Times New Roman" w:cs="Arial"/>
                <w:color w:val="000000"/>
                <w:sz w:val="20"/>
                <w:szCs w:val="20"/>
                <w:lang w:eastAsia="hu-HU"/>
              </w:rPr>
            </w:pPr>
            <w:r w:rsidRPr="00D13BFF">
              <w:rPr>
                <w:rFonts w:eastAsia="Times New Roman" w:cs="Arial"/>
                <w:color w:val="000000"/>
                <w:sz w:val="20"/>
                <w:szCs w:val="20"/>
                <w:lang w:eastAsia="hu-HU"/>
              </w:rPr>
              <w:t xml:space="preserve">           207  </w:t>
            </w:r>
          </w:p>
        </w:tc>
        <w:tc>
          <w:tcPr>
            <w:tcW w:w="1619" w:type="dxa"/>
            <w:tcBorders>
              <w:top w:val="nil"/>
              <w:left w:val="nil"/>
              <w:bottom w:val="single" w:sz="4" w:space="0" w:color="auto"/>
              <w:right w:val="single" w:sz="4" w:space="0" w:color="auto"/>
            </w:tcBorders>
            <w:shd w:val="clear" w:color="auto" w:fill="auto"/>
            <w:vAlign w:val="bottom"/>
            <w:hideMark/>
          </w:tcPr>
          <w:p w14:paraId="525966D0" w14:textId="77777777" w:rsidR="0014779B" w:rsidRPr="00D13BFF" w:rsidRDefault="0014779B" w:rsidP="008466BB">
            <w:pPr>
              <w:contextualSpacing/>
              <w:rPr>
                <w:rFonts w:eastAsia="Times New Roman" w:cs="Arial"/>
                <w:color w:val="000000"/>
                <w:sz w:val="20"/>
                <w:szCs w:val="20"/>
                <w:lang w:eastAsia="hu-HU"/>
              </w:rPr>
            </w:pPr>
            <w:r w:rsidRPr="00D13BFF">
              <w:rPr>
                <w:rFonts w:eastAsia="Times New Roman" w:cs="Arial"/>
                <w:color w:val="000000"/>
                <w:sz w:val="20"/>
                <w:szCs w:val="20"/>
                <w:lang w:eastAsia="hu-HU"/>
              </w:rPr>
              <w:t xml:space="preserve">           110  </w:t>
            </w:r>
          </w:p>
        </w:tc>
        <w:tc>
          <w:tcPr>
            <w:tcW w:w="1499" w:type="dxa"/>
            <w:tcBorders>
              <w:top w:val="nil"/>
              <w:left w:val="nil"/>
              <w:bottom w:val="single" w:sz="4" w:space="0" w:color="auto"/>
              <w:right w:val="single" w:sz="4" w:space="0" w:color="auto"/>
            </w:tcBorders>
            <w:shd w:val="clear" w:color="auto" w:fill="auto"/>
            <w:vAlign w:val="bottom"/>
            <w:hideMark/>
          </w:tcPr>
          <w:p w14:paraId="4ACA2BD4" w14:textId="77777777" w:rsidR="0014779B" w:rsidRPr="00D13BFF" w:rsidRDefault="0014779B" w:rsidP="008466BB">
            <w:pPr>
              <w:contextualSpacing/>
              <w:rPr>
                <w:rFonts w:eastAsia="Times New Roman" w:cs="Arial"/>
                <w:color w:val="000000"/>
                <w:sz w:val="20"/>
                <w:szCs w:val="20"/>
                <w:lang w:eastAsia="hu-HU"/>
              </w:rPr>
            </w:pPr>
            <w:r w:rsidRPr="00D13BFF">
              <w:rPr>
                <w:rFonts w:eastAsia="Times New Roman" w:cs="Arial"/>
                <w:color w:val="000000"/>
                <w:sz w:val="20"/>
                <w:szCs w:val="20"/>
                <w:lang w:eastAsia="hu-HU"/>
              </w:rPr>
              <w:t xml:space="preserve">             3  </w:t>
            </w:r>
          </w:p>
        </w:tc>
        <w:tc>
          <w:tcPr>
            <w:tcW w:w="1423" w:type="dxa"/>
            <w:tcBorders>
              <w:top w:val="nil"/>
              <w:left w:val="nil"/>
              <w:bottom w:val="single" w:sz="4" w:space="0" w:color="auto"/>
              <w:right w:val="single" w:sz="4" w:space="0" w:color="auto"/>
            </w:tcBorders>
            <w:shd w:val="clear" w:color="auto" w:fill="auto"/>
            <w:vAlign w:val="bottom"/>
            <w:hideMark/>
          </w:tcPr>
          <w:p w14:paraId="49003DEE" w14:textId="77777777" w:rsidR="0014779B" w:rsidRPr="00D13BFF" w:rsidRDefault="0014779B" w:rsidP="008466BB">
            <w:pPr>
              <w:contextualSpacing/>
              <w:rPr>
                <w:rFonts w:eastAsia="Times New Roman" w:cs="Arial"/>
                <w:color w:val="000000"/>
                <w:sz w:val="20"/>
                <w:szCs w:val="20"/>
                <w:lang w:eastAsia="hu-HU"/>
              </w:rPr>
            </w:pPr>
            <w:r w:rsidRPr="00D13BFF">
              <w:rPr>
                <w:rFonts w:eastAsia="Times New Roman" w:cs="Arial"/>
                <w:color w:val="000000"/>
                <w:sz w:val="20"/>
                <w:szCs w:val="20"/>
                <w:lang w:eastAsia="hu-HU"/>
              </w:rPr>
              <w:t xml:space="preserve">             5  </w:t>
            </w:r>
          </w:p>
        </w:tc>
        <w:tc>
          <w:tcPr>
            <w:tcW w:w="1442" w:type="dxa"/>
            <w:tcBorders>
              <w:top w:val="nil"/>
              <w:left w:val="nil"/>
              <w:bottom w:val="single" w:sz="4" w:space="0" w:color="auto"/>
              <w:right w:val="single" w:sz="4" w:space="0" w:color="auto"/>
            </w:tcBorders>
            <w:shd w:val="clear" w:color="auto" w:fill="auto"/>
            <w:vAlign w:val="bottom"/>
            <w:hideMark/>
          </w:tcPr>
          <w:p w14:paraId="2954AC1A" w14:textId="77777777" w:rsidR="0014779B" w:rsidRPr="00D13BFF" w:rsidRDefault="0014779B" w:rsidP="008466BB">
            <w:pPr>
              <w:contextualSpacing/>
              <w:rPr>
                <w:rFonts w:eastAsia="Times New Roman" w:cs="Arial"/>
                <w:color w:val="000000"/>
                <w:sz w:val="20"/>
                <w:szCs w:val="20"/>
                <w:lang w:eastAsia="hu-HU"/>
              </w:rPr>
            </w:pPr>
            <w:r w:rsidRPr="00D13BFF">
              <w:rPr>
                <w:rFonts w:eastAsia="Times New Roman" w:cs="Arial"/>
                <w:color w:val="000000"/>
                <w:sz w:val="20"/>
                <w:szCs w:val="20"/>
                <w:lang w:eastAsia="hu-HU"/>
              </w:rPr>
              <w:t xml:space="preserve">             1  </w:t>
            </w:r>
          </w:p>
        </w:tc>
        <w:tc>
          <w:tcPr>
            <w:tcW w:w="1269" w:type="dxa"/>
            <w:tcBorders>
              <w:top w:val="nil"/>
              <w:left w:val="nil"/>
              <w:bottom w:val="single" w:sz="4" w:space="0" w:color="auto"/>
              <w:right w:val="single" w:sz="4" w:space="0" w:color="auto"/>
            </w:tcBorders>
            <w:shd w:val="clear" w:color="auto" w:fill="auto"/>
            <w:vAlign w:val="bottom"/>
            <w:hideMark/>
          </w:tcPr>
          <w:p w14:paraId="305B36B7" w14:textId="77777777" w:rsidR="0014779B" w:rsidRPr="00D13BFF" w:rsidRDefault="0014779B" w:rsidP="008466BB">
            <w:pPr>
              <w:contextualSpacing/>
              <w:rPr>
                <w:rFonts w:eastAsia="Times New Roman" w:cs="Arial"/>
                <w:color w:val="000000"/>
                <w:sz w:val="20"/>
                <w:szCs w:val="20"/>
                <w:lang w:eastAsia="hu-HU"/>
              </w:rPr>
            </w:pPr>
            <w:r w:rsidRPr="00D13BFF">
              <w:rPr>
                <w:rFonts w:eastAsia="Times New Roman" w:cs="Arial"/>
                <w:color w:val="000000"/>
                <w:sz w:val="20"/>
                <w:szCs w:val="20"/>
                <w:lang w:eastAsia="hu-HU"/>
              </w:rPr>
              <w:t xml:space="preserve">           326  </w:t>
            </w:r>
          </w:p>
        </w:tc>
      </w:tr>
      <w:tr w:rsidR="0014779B" w:rsidRPr="00D13BFF" w14:paraId="3D9EADE9" w14:textId="77777777" w:rsidTr="008466BB">
        <w:trPr>
          <w:trHeight w:val="315"/>
        </w:trPr>
        <w:tc>
          <w:tcPr>
            <w:tcW w:w="1916" w:type="dxa"/>
            <w:tcBorders>
              <w:top w:val="nil"/>
              <w:left w:val="single" w:sz="4" w:space="0" w:color="auto"/>
              <w:bottom w:val="double" w:sz="6" w:space="0" w:color="auto"/>
              <w:right w:val="single" w:sz="4" w:space="0" w:color="auto"/>
            </w:tcBorders>
            <w:shd w:val="clear" w:color="auto" w:fill="auto"/>
            <w:vAlign w:val="center"/>
            <w:hideMark/>
          </w:tcPr>
          <w:p w14:paraId="09EAC2DD" w14:textId="77777777" w:rsidR="0014779B" w:rsidRPr="00D13BFF" w:rsidRDefault="0014779B" w:rsidP="008466BB">
            <w:pPr>
              <w:contextualSpacing/>
              <w:rPr>
                <w:rFonts w:eastAsia="Times New Roman" w:cs="Arial"/>
                <w:i/>
                <w:iCs/>
                <w:color w:val="000000"/>
                <w:sz w:val="20"/>
                <w:szCs w:val="20"/>
                <w:lang w:eastAsia="hu-HU"/>
              </w:rPr>
            </w:pPr>
            <w:r w:rsidRPr="00D13BFF">
              <w:rPr>
                <w:rFonts w:eastAsia="Times New Roman" w:cs="Arial"/>
                <w:i/>
                <w:iCs/>
                <w:color w:val="000000"/>
                <w:sz w:val="20"/>
                <w:szCs w:val="20"/>
                <w:lang w:eastAsia="hu-HU"/>
              </w:rPr>
              <w:t xml:space="preserve"> Összesen </w:t>
            </w:r>
          </w:p>
        </w:tc>
        <w:tc>
          <w:tcPr>
            <w:tcW w:w="1842" w:type="dxa"/>
            <w:tcBorders>
              <w:top w:val="nil"/>
              <w:left w:val="nil"/>
              <w:bottom w:val="double" w:sz="6" w:space="0" w:color="auto"/>
              <w:right w:val="single" w:sz="4" w:space="0" w:color="auto"/>
            </w:tcBorders>
            <w:shd w:val="clear" w:color="auto" w:fill="auto"/>
            <w:vAlign w:val="bottom"/>
            <w:hideMark/>
          </w:tcPr>
          <w:p w14:paraId="0E424FA9" w14:textId="77777777" w:rsidR="0014779B" w:rsidRPr="00D13BFF" w:rsidRDefault="0014779B" w:rsidP="008466BB">
            <w:pPr>
              <w:contextualSpacing/>
              <w:rPr>
                <w:rFonts w:eastAsia="Times New Roman" w:cs="Arial"/>
                <w:i/>
                <w:iCs/>
                <w:color w:val="000000"/>
                <w:sz w:val="20"/>
                <w:szCs w:val="20"/>
                <w:lang w:eastAsia="hu-HU"/>
              </w:rPr>
            </w:pPr>
            <w:r w:rsidRPr="00D13BFF">
              <w:rPr>
                <w:rFonts w:eastAsia="Times New Roman" w:cs="Arial"/>
                <w:i/>
                <w:iCs/>
                <w:color w:val="000000"/>
                <w:sz w:val="20"/>
                <w:szCs w:val="20"/>
                <w:lang w:eastAsia="hu-HU"/>
              </w:rPr>
              <w:t xml:space="preserve">        29 339  </w:t>
            </w:r>
          </w:p>
        </w:tc>
        <w:tc>
          <w:tcPr>
            <w:tcW w:w="1985" w:type="dxa"/>
            <w:tcBorders>
              <w:top w:val="nil"/>
              <w:left w:val="nil"/>
              <w:bottom w:val="double" w:sz="6" w:space="0" w:color="auto"/>
              <w:right w:val="single" w:sz="4" w:space="0" w:color="auto"/>
            </w:tcBorders>
            <w:shd w:val="clear" w:color="auto" w:fill="auto"/>
            <w:vAlign w:val="bottom"/>
            <w:hideMark/>
          </w:tcPr>
          <w:p w14:paraId="20F6C2CA" w14:textId="77777777" w:rsidR="0014779B" w:rsidRPr="00D13BFF" w:rsidRDefault="0014779B" w:rsidP="008466BB">
            <w:pPr>
              <w:contextualSpacing/>
              <w:rPr>
                <w:rFonts w:eastAsia="Times New Roman" w:cs="Arial"/>
                <w:i/>
                <w:iCs/>
                <w:color w:val="000000"/>
                <w:sz w:val="20"/>
                <w:szCs w:val="20"/>
                <w:lang w:eastAsia="hu-HU"/>
              </w:rPr>
            </w:pPr>
            <w:r w:rsidRPr="00D13BFF">
              <w:rPr>
                <w:rFonts w:eastAsia="Times New Roman" w:cs="Arial"/>
                <w:i/>
                <w:iCs/>
                <w:color w:val="000000"/>
                <w:sz w:val="20"/>
                <w:szCs w:val="20"/>
                <w:lang w:eastAsia="hu-HU"/>
              </w:rPr>
              <w:t xml:space="preserve">         2 049  </w:t>
            </w:r>
          </w:p>
        </w:tc>
        <w:tc>
          <w:tcPr>
            <w:tcW w:w="1417" w:type="dxa"/>
            <w:tcBorders>
              <w:top w:val="nil"/>
              <w:left w:val="nil"/>
              <w:bottom w:val="double" w:sz="6" w:space="0" w:color="auto"/>
              <w:right w:val="single" w:sz="4" w:space="0" w:color="auto"/>
            </w:tcBorders>
            <w:shd w:val="clear" w:color="auto" w:fill="auto"/>
            <w:vAlign w:val="bottom"/>
            <w:hideMark/>
          </w:tcPr>
          <w:p w14:paraId="359B824B" w14:textId="77777777" w:rsidR="0014779B" w:rsidRPr="00D13BFF" w:rsidRDefault="0014779B" w:rsidP="008466BB">
            <w:pPr>
              <w:contextualSpacing/>
              <w:rPr>
                <w:rFonts w:eastAsia="Times New Roman" w:cs="Arial"/>
                <w:i/>
                <w:iCs/>
                <w:color w:val="000000"/>
                <w:sz w:val="20"/>
                <w:szCs w:val="20"/>
                <w:lang w:eastAsia="hu-HU"/>
              </w:rPr>
            </w:pPr>
            <w:r w:rsidRPr="00D13BFF">
              <w:rPr>
                <w:rFonts w:eastAsia="Times New Roman" w:cs="Arial"/>
                <w:i/>
                <w:iCs/>
                <w:color w:val="000000"/>
                <w:sz w:val="20"/>
                <w:szCs w:val="20"/>
                <w:lang w:eastAsia="hu-HU"/>
              </w:rPr>
              <w:t xml:space="preserve">           213  </w:t>
            </w:r>
          </w:p>
        </w:tc>
        <w:tc>
          <w:tcPr>
            <w:tcW w:w="1701" w:type="dxa"/>
            <w:tcBorders>
              <w:top w:val="nil"/>
              <w:left w:val="nil"/>
              <w:bottom w:val="double" w:sz="6" w:space="0" w:color="auto"/>
              <w:right w:val="single" w:sz="4" w:space="0" w:color="auto"/>
            </w:tcBorders>
            <w:shd w:val="clear" w:color="auto" w:fill="auto"/>
            <w:vAlign w:val="bottom"/>
            <w:hideMark/>
          </w:tcPr>
          <w:p w14:paraId="29E258F4" w14:textId="77777777" w:rsidR="0014779B" w:rsidRPr="00D13BFF" w:rsidRDefault="0014779B" w:rsidP="008466BB">
            <w:pPr>
              <w:contextualSpacing/>
              <w:rPr>
                <w:rFonts w:eastAsia="Times New Roman" w:cs="Arial"/>
                <w:i/>
                <w:iCs/>
                <w:color w:val="000000"/>
                <w:sz w:val="20"/>
                <w:szCs w:val="20"/>
                <w:lang w:eastAsia="hu-HU"/>
              </w:rPr>
            </w:pPr>
            <w:r w:rsidRPr="00D13BFF">
              <w:rPr>
                <w:rFonts w:eastAsia="Times New Roman" w:cs="Arial"/>
                <w:i/>
                <w:iCs/>
                <w:color w:val="000000"/>
                <w:sz w:val="20"/>
                <w:szCs w:val="20"/>
                <w:lang w:eastAsia="hu-HU"/>
              </w:rPr>
              <w:t xml:space="preserve">        22 329  </w:t>
            </w:r>
          </w:p>
        </w:tc>
        <w:tc>
          <w:tcPr>
            <w:tcW w:w="1619" w:type="dxa"/>
            <w:tcBorders>
              <w:top w:val="nil"/>
              <w:left w:val="nil"/>
              <w:bottom w:val="double" w:sz="6" w:space="0" w:color="auto"/>
              <w:right w:val="single" w:sz="4" w:space="0" w:color="auto"/>
            </w:tcBorders>
            <w:shd w:val="clear" w:color="auto" w:fill="auto"/>
            <w:vAlign w:val="bottom"/>
            <w:hideMark/>
          </w:tcPr>
          <w:p w14:paraId="6B7B5D15" w14:textId="77777777" w:rsidR="0014779B" w:rsidRPr="00D13BFF" w:rsidRDefault="0014779B" w:rsidP="008466BB">
            <w:pPr>
              <w:contextualSpacing/>
              <w:rPr>
                <w:rFonts w:eastAsia="Times New Roman" w:cs="Arial"/>
                <w:i/>
                <w:iCs/>
                <w:color w:val="000000"/>
                <w:sz w:val="20"/>
                <w:szCs w:val="20"/>
                <w:lang w:eastAsia="hu-HU"/>
              </w:rPr>
            </w:pPr>
            <w:r w:rsidRPr="00D13BFF">
              <w:rPr>
                <w:rFonts w:eastAsia="Times New Roman" w:cs="Arial"/>
                <w:i/>
                <w:iCs/>
                <w:color w:val="000000"/>
                <w:sz w:val="20"/>
                <w:szCs w:val="20"/>
                <w:lang w:eastAsia="hu-HU"/>
              </w:rPr>
              <w:t xml:space="preserve">         8 386  </w:t>
            </w:r>
          </w:p>
        </w:tc>
        <w:tc>
          <w:tcPr>
            <w:tcW w:w="1499" w:type="dxa"/>
            <w:tcBorders>
              <w:top w:val="nil"/>
              <w:left w:val="nil"/>
              <w:bottom w:val="double" w:sz="6" w:space="0" w:color="auto"/>
              <w:right w:val="single" w:sz="4" w:space="0" w:color="auto"/>
            </w:tcBorders>
            <w:shd w:val="clear" w:color="auto" w:fill="auto"/>
            <w:vAlign w:val="bottom"/>
            <w:hideMark/>
          </w:tcPr>
          <w:p w14:paraId="76AEE3AA" w14:textId="77777777" w:rsidR="0014779B" w:rsidRPr="00D13BFF" w:rsidRDefault="0014779B" w:rsidP="008466BB">
            <w:pPr>
              <w:contextualSpacing/>
              <w:rPr>
                <w:rFonts w:eastAsia="Times New Roman" w:cs="Arial"/>
                <w:i/>
                <w:iCs/>
                <w:color w:val="000000"/>
                <w:sz w:val="20"/>
                <w:szCs w:val="20"/>
                <w:lang w:eastAsia="hu-HU"/>
              </w:rPr>
            </w:pPr>
            <w:r w:rsidRPr="00D13BFF">
              <w:rPr>
                <w:rFonts w:eastAsia="Times New Roman" w:cs="Arial"/>
                <w:i/>
                <w:iCs/>
                <w:color w:val="000000"/>
                <w:sz w:val="20"/>
                <w:szCs w:val="20"/>
                <w:lang w:eastAsia="hu-HU"/>
              </w:rPr>
              <w:t xml:space="preserve">           370  </w:t>
            </w:r>
          </w:p>
        </w:tc>
        <w:tc>
          <w:tcPr>
            <w:tcW w:w="1423" w:type="dxa"/>
            <w:tcBorders>
              <w:top w:val="nil"/>
              <w:left w:val="nil"/>
              <w:bottom w:val="double" w:sz="6" w:space="0" w:color="auto"/>
              <w:right w:val="single" w:sz="4" w:space="0" w:color="auto"/>
            </w:tcBorders>
            <w:shd w:val="clear" w:color="auto" w:fill="auto"/>
            <w:vAlign w:val="bottom"/>
            <w:hideMark/>
          </w:tcPr>
          <w:p w14:paraId="2E60E679" w14:textId="77777777" w:rsidR="0014779B" w:rsidRPr="00D13BFF" w:rsidRDefault="0014779B" w:rsidP="008466BB">
            <w:pPr>
              <w:contextualSpacing/>
              <w:rPr>
                <w:rFonts w:eastAsia="Times New Roman" w:cs="Arial"/>
                <w:i/>
                <w:iCs/>
                <w:color w:val="000000"/>
                <w:sz w:val="20"/>
                <w:szCs w:val="20"/>
                <w:lang w:eastAsia="hu-HU"/>
              </w:rPr>
            </w:pPr>
            <w:r w:rsidRPr="00D13BFF">
              <w:rPr>
                <w:rFonts w:eastAsia="Times New Roman" w:cs="Arial"/>
                <w:i/>
                <w:iCs/>
                <w:color w:val="000000"/>
                <w:sz w:val="20"/>
                <w:szCs w:val="20"/>
                <w:lang w:eastAsia="hu-HU"/>
              </w:rPr>
              <w:t xml:space="preserve">           343  </w:t>
            </w:r>
          </w:p>
        </w:tc>
        <w:tc>
          <w:tcPr>
            <w:tcW w:w="1442" w:type="dxa"/>
            <w:tcBorders>
              <w:top w:val="nil"/>
              <w:left w:val="nil"/>
              <w:bottom w:val="double" w:sz="6" w:space="0" w:color="auto"/>
              <w:right w:val="single" w:sz="4" w:space="0" w:color="auto"/>
            </w:tcBorders>
            <w:shd w:val="clear" w:color="auto" w:fill="auto"/>
            <w:vAlign w:val="bottom"/>
            <w:hideMark/>
          </w:tcPr>
          <w:p w14:paraId="56767138" w14:textId="77777777" w:rsidR="0014779B" w:rsidRPr="00D13BFF" w:rsidRDefault="0014779B" w:rsidP="008466BB">
            <w:pPr>
              <w:contextualSpacing/>
              <w:rPr>
                <w:rFonts w:eastAsia="Times New Roman" w:cs="Arial"/>
                <w:i/>
                <w:iCs/>
                <w:color w:val="000000"/>
                <w:sz w:val="20"/>
                <w:szCs w:val="20"/>
                <w:lang w:eastAsia="hu-HU"/>
              </w:rPr>
            </w:pPr>
            <w:r w:rsidRPr="00D13BFF">
              <w:rPr>
                <w:rFonts w:eastAsia="Times New Roman" w:cs="Arial"/>
                <w:i/>
                <w:iCs/>
                <w:color w:val="000000"/>
                <w:sz w:val="20"/>
                <w:szCs w:val="20"/>
                <w:lang w:eastAsia="hu-HU"/>
              </w:rPr>
              <w:t xml:space="preserve">           173  </w:t>
            </w:r>
          </w:p>
        </w:tc>
        <w:tc>
          <w:tcPr>
            <w:tcW w:w="1269" w:type="dxa"/>
            <w:tcBorders>
              <w:top w:val="nil"/>
              <w:left w:val="nil"/>
              <w:bottom w:val="double" w:sz="6" w:space="0" w:color="auto"/>
              <w:right w:val="single" w:sz="4" w:space="0" w:color="auto"/>
            </w:tcBorders>
            <w:shd w:val="clear" w:color="auto" w:fill="auto"/>
            <w:vAlign w:val="bottom"/>
            <w:hideMark/>
          </w:tcPr>
          <w:p w14:paraId="18E25334" w14:textId="77777777" w:rsidR="0014779B" w:rsidRPr="00D13BFF" w:rsidRDefault="0014779B" w:rsidP="008466BB">
            <w:pPr>
              <w:contextualSpacing/>
              <w:rPr>
                <w:rFonts w:eastAsia="Times New Roman" w:cs="Arial"/>
                <w:i/>
                <w:iCs/>
                <w:color w:val="000000"/>
                <w:sz w:val="20"/>
                <w:szCs w:val="20"/>
                <w:lang w:eastAsia="hu-HU"/>
              </w:rPr>
            </w:pPr>
            <w:r w:rsidRPr="00D13BFF">
              <w:rPr>
                <w:rFonts w:eastAsia="Times New Roman" w:cs="Arial"/>
                <w:i/>
                <w:iCs/>
                <w:color w:val="000000"/>
                <w:sz w:val="20"/>
                <w:szCs w:val="20"/>
                <w:lang w:eastAsia="hu-HU"/>
              </w:rPr>
              <w:t xml:space="preserve">        31 601  </w:t>
            </w:r>
          </w:p>
        </w:tc>
      </w:tr>
      <w:tr w:rsidR="0014779B" w:rsidRPr="00D13BFF" w14:paraId="1400617A" w14:textId="77777777" w:rsidTr="008466BB">
        <w:trPr>
          <w:trHeight w:val="315"/>
        </w:trPr>
        <w:tc>
          <w:tcPr>
            <w:tcW w:w="1916" w:type="dxa"/>
            <w:tcBorders>
              <w:top w:val="nil"/>
              <w:left w:val="single" w:sz="4" w:space="0" w:color="auto"/>
              <w:bottom w:val="single" w:sz="4" w:space="0" w:color="auto"/>
              <w:right w:val="single" w:sz="4" w:space="0" w:color="auto"/>
            </w:tcBorders>
            <w:shd w:val="clear" w:color="auto" w:fill="auto"/>
            <w:vAlign w:val="center"/>
            <w:hideMark/>
          </w:tcPr>
          <w:p w14:paraId="0B828A15" w14:textId="77777777" w:rsidR="0014779B" w:rsidRPr="00D13BFF" w:rsidRDefault="0014779B" w:rsidP="008466BB">
            <w:pPr>
              <w:contextualSpacing/>
              <w:rPr>
                <w:rFonts w:eastAsia="Times New Roman" w:cs="Arial"/>
                <w:b/>
                <w:bCs/>
                <w:color w:val="000000"/>
                <w:sz w:val="20"/>
                <w:szCs w:val="20"/>
                <w:lang w:eastAsia="hu-HU"/>
              </w:rPr>
            </w:pPr>
            <w:r w:rsidRPr="00D13BFF">
              <w:rPr>
                <w:rFonts w:eastAsia="Times New Roman" w:cs="Arial"/>
                <w:b/>
                <w:bCs/>
                <w:color w:val="000000"/>
                <w:sz w:val="20"/>
                <w:szCs w:val="20"/>
                <w:lang w:eastAsia="hu-HU"/>
              </w:rPr>
              <w:t xml:space="preserve"> Lakás-alapterület (m2) </w:t>
            </w:r>
          </w:p>
        </w:tc>
        <w:tc>
          <w:tcPr>
            <w:tcW w:w="1842" w:type="dxa"/>
            <w:tcBorders>
              <w:top w:val="nil"/>
              <w:left w:val="nil"/>
              <w:bottom w:val="single" w:sz="4" w:space="0" w:color="auto"/>
              <w:right w:val="single" w:sz="4" w:space="0" w:color="auto"/>
            </w:tcBorders>
            <w:shd w:val="clear" w:color="auto" w:fill="auto"/>
            <w:vAlign w:val="bottom"/>
            <w:hideMark/>
          </w:tcPr>
          <w:p w14:paraId="29F7F137" w14:textId="77777777" w:rsidR="0014779B" w:rsidRPr="00D13BFF" w:rsidRDefault="0014779B" w:rsidP="008466BB">
            <w:pPr>
              <w:contextualSpacing/>
              <w:rPr>
                <w:rFonts w:eastAsia="Times New Roman" w:cs="Arial"/>
                <w:color w:val="000000"/>
                <w:sz w:val="20"/>
                <w:szCs w:val="20"/>
                <w:lang w:eastAsia="hu-HU"/>
              </w:rPr>
            </w:pPr>
            <w:r w:rsidRPr="00D13BFF">
              <w:rPr>
                <w:rFonts w:eastAsia="Times New Roman" w:cs="Arial"/>
                <w:color w:val="000000"/>
                <w:sz w:val="20"/>
                <w:szCs w:val="20"/>
                <w:lang w:eastAsia="hu-HU"/>
              </w:rPr>
              <w:t> </w:t>
            </w:r>
          </w:p>
        </w:tc>
        <w:tc>
          <w:tcPr>
            <w:tcW w:w="1985" w:type="dxa"/>
            <w:tcBorders>
              <w:top w:val="nil"/>
              <w:left w:val="nil"/>
              <w:bottom w:val="single" w:sz="4" w:space="0" w:color="auto"/>
              <w:right w:val="single" w:sz="4" w:space="0" w:color="auto"/>
            </w:tcBorders>
            <w:shd w:val="clear" w:color="auto" w:fill="auto"/>
            <w:vAlign w:val="bottom"/>
            <w:hideMark/>
          </w:tcPr>
          <w:p w14:paraId="27ED9D8E" w14:textId="77777777" w:rsidR="0014779B" w:rsidRPr="00D13BFF" w:rsidRDefault="0014779B" w:rsidP="008466BB">
            <w:pPr>
              <w:contextualSpacing/>
              <w:rPr>
                <w:rFonts w:eastAsia="Times New Roman" w:cs="Arial"/>
                <w:color w:val="000000"/>
                <w:sz w:val="20"/>
                <w:szCs w:val="20"/>
                <w:lang w:eastAsia="hu-HU"/>
              </w:rPr>
            </w:pPr>
            <w:r w:rsidRPr="00D13BFF">
              <w:rPr>
                <w:rFonts w:eastAsia="Times New Roman" w:cs="Arial"/>
                <w:color w:val="000000"/>
                <w:sz w:val="20"/>
                <w:szCs w:val="20"/>
                <w:lang w:eastAsia="hu-HU"/>
              </w:rPr>
              <w:t> </w:t>
            </w:r>
          </w:p>
        </w:tc>
        <w:tc>
          <w:tcPr>
            <w:tcW w:w="1417" w:type="dxa"/>
            <w:tcBorders>
              <w:top w:val="nil"/>
              <w:left w:val="nil"/>
              <w:bottom w:val="single" w:sz="4" w:space="0" w:color="auto"/>
              <w:right w:val="single" w:sz="4" w:space="0" w:color="auto"/>
            </w:tcBorders>
            <w:shd w:val="clear" w:color="auto" w:fill="auto"/>
            <w:vAlign w:val="bottom"/>
            <w:hideMark/>
          </w:tcPr>
          <w:p w14:paraId="61C20A81" w14:textId="77777777" w:rsidR="0014779B" w:rsidRPr="00D13BFF" w:rsidRDefault="0014779B" w:rsidP="008466BB">
            <w:pPr>
              <w:contextualSpacing/>
              <w:rPr>
                <w:rFonts w:eastAsia="Times New Roman" w:cs="Arial"/>
                <w:color w:val="000000"/>
                <w:sz w:val="20"/>
                <w:szCs w:val="20"/>
                <w:lang w:eastAsia="hu-HU"/>
              </w:rPr>
            </w:pPr>
            <w:r w:rsidRPr="00D13BFF">
              <w:rPr>
                <w:rFonts w:eastAsia="Times New Roman" w:cs="Arial"/>
                <w:color w:val="000000"/>
                <w:sz w:val="20"/>
                <w:szCs w:val="20"/>
                <w:lang w:eastAsia="hu-HU"/>
              </w:rPr>
              <w:t> </w:t>
            </w:r>
          </w:p>
        </w:tc>
        <w:tc>
          <w:tcPr>
            <w:tcW w:w="1701" w:type="dxa"/>
            <w:tcBorders>
              <w:top w:val="nil"/>
              <w:left w:val="nil"/>
              <w:bottom w:val="single" w:sz="4" w:space="0" w:color="auto"/>
              <w:right w:val="single" w:sz="4" w:space="0" w:color="auto"/>
            </w:tcBorders>
            <w:shd w:val="clear" w:color="auto" w:fill="auto"/>
            <w:vAlign w:val="bottom"/>
            <w:hideMark/>
          </w:tcPr>
          <w:p w14:paraId="6C19E05C" w14:textId="77777777" w:rsidR="0014779B" w:rsidRPr="00D13BFF" w:rsidRDefault="0014779B" w:rsidP="008466BB">
            <w:pPr>
              <w:contextualSpacing/>
              <w:rPr>
                <w:rFonts w:eastAsia="Times New Roman" w:cs="Arial"/>
                <w:color w:val="000000"/>
                <w:sz w:val="20"/>
                <w:szCs w:val="20"/>
                <w:lang w:eastAsia="hu-HU"/>
              </w:rPr>
            </w:pPr>
            <w:r w:rsidRPr="00D13BFF">
              <w:rPr>
                <w:rFonts w:eastAsia="Times New Roman" w:cs="Arial"/>
                <w:color w:val="000000"/>
                <w:sz w:val="20"/>
                <w:szCs w:val="20"/>
                <w:lang w:eastAsia="hu-HU"/>
              </w:rPr>
              <w:t> </w:t>
            </w:r>
          </w:p>
        </w:tc>
        <w:tc>
          <w:tcPr>
            <w:tcW w:w="1619" w:type="dxa"/>
            <w:tcBorders>
              <w:top w:val="nil"/>
              <w:left w:val="nil"/>
              <w:bottom w:val="single" w:sz="4" w:space="0" w:color="auto"/>
              <w:right w:val="single" w:sz="4" w:space="0" w:color="auto"/>
            </w:tcBorders>
            <w:shd w:val="clear" w:color="auto" w:fill="auto"/>
            <w:vAlign w:val="bottom"/>
            <w:hideMark/>
          </w:tcPr>
          <w:p w14:paraId="37C12009" w14:textId="77777777" w:rsidR="0014779B" w:rsidRPr="00D13BFF" w:rsidRDefault="0014779B" w:rsidP="008466BB">
            <w:pPr>
              <w:contextualSpacing/>
              <w:rPr>
                <w:rFonts w:eastAsia="Times New Roman" w:cs="Arial"/>
                <w:color w:val="000000"/>
                <w:sz w:val="20"/>
                <w:szCs w:val="20"/>
                <w:lang w:eastAsia="hu-HU"/>
              </w:rPr>
            </w:pPr>
            <w:r w:rsidRPr="00D13BFF">
              <w:rPr>
                <w:rFonts w:eastAsia="Times New Roman" w:cs="Arial"/>
                <w:color w:val="000000"/>
                <w:sz w:val="20"/>
                <w:szCs w:val="20"/>
                <w:lang w:eastAsia="hu-HU"/>
              </w:rPr>
              <w:t> </w:t>
            </w:r>
          </w:p>
        </w:tc>
        <w:tc>
          <w:tcPr>
            <w:tcW w:w="1499" w:type="dxa"/>
            <w:tcBorders>
              <w:top w:val="nil"/>
              <w:left w:val="nil"/>
              <w:bottom w:val="single" w:sz="4" w:space="0" w:color="auto"/>
              <w:right w:val="single" w:sz="4" w:space="0" w:color="auto"/>
            </w:tcBorders>
            <w:shd w:val="clear" w:color="auto" w:fill="auto"/>
            <w:vAlign w:val="bottom"/>
            <w:hideMark/>
          </w:tcPr>
          <w:p w14:paraId="06F6C16E" w14:textId="77777777" w:rsidR="0014779B" w:rsidRPr="00D13BFF" w:rsidRDefault="0014779B" w:rsidP="008466BB">
            <w:pPr>
              <w:contextualSpacing/>
              <w:rPr>
                <w:rFonts w:eastAsia="Times New Roman" w:cs="Arial"/>
                <w:color w:val="000000"/>
                <w:sz w:val="20"/>
                <w:szCs w:val="20"/>
                <w:lang w:eastAsia="hu-HU"/>
              </w:rPr>
            </w:pPr>
            <w:r w:rsidRPr="00D13BFF">
              <w:rPr>
                <w:rFonts w:eastAsia="Times New Roman" w:cs="Arial"/>
                <w:color w:val="000000"/>
                <w:sz w:val="20"/>
                <w:szCs w:val="20"/>
                <w:lang w:eastAsia="hu-HU"/>
              </w:rPr>
              <w:t> </w:t>
            </w:r>
          </w:p>
        </w:tc>
        <w:tc>
          <w:tcPr>
            <w:tcW w:w="1423" w:type="dxa"/>
            <w:tcBorders>
              <w:top w:val="nil"/>
              <w:left w:val="nil"/>
              <w:bottom w:val="single" w:sz="4" w:space="0" w:color="auto"/>
              <w:right w:val="single" w:sz="4" w:space="0" w:color="auto"/>
            </w:tcBorders>
            <w:shd w:val="clear" w:color="auto" w:fill="auto"/>
            <w:vAlign w:val="bottom"/>
            <w:hideMark/>
          </w:tcPr>
          <w:p w14:paraId="4367495D" w14:textId="77777777" w:rsidR="0014779B" w:rsidRPr="00D13BFF" w:rsidRDefault="0014779B" w:rsidP="008466BB">
            <w:pPr>
              <w:contextualSpacing/>
              <w:rPr>
                <w:rFonts w:eastAsia="Times New Roman" w:cs="Arial"/>
                <w:color w:val="000000"/>
                <w:sz w:val="20"/>
                <w:szCs w:val="20"/>
                <w:lang w:eastAsia="hu-HU"/>
              </w:rPr>
            </w:pPr>
            <w:r w:rsidRPr="00D13BFF">
              <w:rPr>
                <w:rFonts w:eastAsia="Times New Roman" w:cs="Arial"/>
                <w:color w:val="000000"/>
                <w:sz w:val="20"/>
                <w:szCs w:val="20"/>
                <w:lang w:eastAsia="hu-HU"/>
              </w:rPr>
              <w:t> </w:t>
            </w:r>
          </w:p>
        </w:tc>
        <w:tc>
          <w:tcPr>
            <w:tcW w:w="1442" w:type="dxa"/>
            <w:tcBorders>
              <w:top w:val="nil"/>
              <w:left w:val="nil"/>
              <w:bottom w:val="single" w:sz="4" w:space="0" w:color="auto"/>
              <w:right w:val="single" w:sz="4" w:space="0" w:color="auto"/>
            </w:tcBorders>
            <w:shd w:val="clear" w:color="auto" w:fill="auto"/>
            <w:vAlign w:val="bottom"/>
            <w:hideMark/>
          </w:tcPr>
          <w:p w14:paraId="6C765BA9" w14:textId="77777777" w:rsidR="0014779B" w:rsidRPr="00D13BFF" w:rsidRDefault="0014779B" w:rsidP="008466BB">
            <w:pPr>
              <w:contextualSpacing/>
              <w:rPr>
                <w:rFonts w:eastAsia="Times New Roman" w:cs="Arial"/>
                <w:color w:val="000000"/>
                <w:sz w:val="20"/>
                <w:szCs w:val="20"/>
                <w:lang w:eastAsia="hu-HU"/>
              </w:rPr>
            </w:pPr>
            <w:r w:rsidRPr="00D13BFF">
              <w:rPr>
                <w:rFonts w:eastAsia="Times New Roman" w:cs="Arial"/>
                <w:color w:val="000000"/>
                <w:sz w:val="20"/>
                <w:szCs w:val="20"/>
                <w:lang w:eastAsia="hu-HU"/>
              </w:rPr>
              <w:t> </w:t>
            </w:r>
          </w:p>
        </w:tc>
        <w:tc>
          <w:tcPr>
            <w:tcW w:w="1269" w:type="dxa"/>
            <w:tcBorders>
              <w:top w:val="nil"/>
              <w:left w:val="nil"/>
              <w:bottom w:val="single" w:sz="4" w:space="0" w:color="auto"/>
              <w:right w:val="single" w:sz="4" w:space="0" w:color="auto"/>
            </w:tcBorders>
            <w:shd w:val="clear" w:color="auto" w:fill="auto"/>
            <w:vAlign w:val="bottom"/>
            <w:hideMark/>
          </w:tcPr>
          <w:p w14:paraId="13A74B4C" w14:textId="77777777" w:rsidR="0014779B" w:rsidRPr="00D13BFF" w:rsidRDefault="0014779B" w:rsidP="008466BB">
            <w:pPr>
              <w:contextualSpacing/>
              <w:rPr>
                <w:rFonts w:eastAsia="Times New Roman" w:cs="Arial"/>
                <w:color w:val="000000"/>
                <w:sz w:val="20"/>
                <w:szCs w:val="20"/>
                <w:lang w:eastAsia="hu-HU"/>
              </w:rPr>
            </w:pPr>
            <w:r w:rsidRPr="00D13BFF">
              <w:rPr>
                <w:rFonts w:eastAsia="Times New Roman" w:cs="Arial"/>
                <w:color w:val="000000"/>
                <w:sz w:val="20"/>
                <w:szCs w:val="20"/>
                <w:lang w:eastAsia="hu-HU"/>
              </w:rPr>
              <w:t> </w:t>
            </w:r>
          </w:p>
        </w:tc>
      </w:tr>
      <w:tr w:rsidR="0014779B" w:rsidRPr="00D13BFF" w14:paraId="05E521A2" w14:textId="77777777" w:rsidTr="008466BB">
        <w:trPr>
          <w:trHeight w:val="300"/>
        </w:trPr>
        <w:tc>
          <w:tcPr>
            <w:tcW w:w="1916" w:type="dxa"/>
            <w:tcBorders>
              <w:top w:val="nil"/>
              <w:left w:val="single" w:sz="4" w:space="0" w:color="auto"/>
              <w:bottom w:val="single" w:sz="4" w:space="0" w:color="auto"/>
              <w:right w:val="single" w:sz="4" w:space="0" w:color="auto"/>
            </w:tcBorders>
            <w:shd w:val="clear" w:color="auto" w:fill="auto"/>
            <w:vAlign w:val="center"/>
            <w:hideMark/>
          </w:tcPr>
          <w:p w14:paraId="6DA84801" w14:textId="77777777" w:rsidR="0014779B" w:rsidRPr="00D13BFF" w:rsidRDefault="0014779B" w:rsidP="008466BB">
            <w:pPr>
              <w:contextualSpacing/>
              <w:rPr>
                <w:rFonts w:eastAsia="Times New Roman" w:cs="Arial"/>
                <w:color w:val="000000"/>
                <w:sz w:val="20"/>
                <w:szCs w:val="20"/>
                <w:lang w:eastAsia="hu-HU"/>
              </w:rPr>
            </w:pPr>
            <w:r w:rsidRPr="00D13BFF">
              <w:rPr>
                <w:rFonts w:eastAsia="Times New Roman" w:cs="Arial"/>
                <w:color w:val="000000"/>
                <w:sz w:val="20"/>
                <w:szCs w:val="20"/>
                <w:lang w:eastAsia="hu-HU"/>
              </w:rPr>
              <w:t xml:space="preserve"> 0-29 </w:t>
            </w:r>
          </w:p>
        </w:tc>
        <w:tc>
          <w:tcPr>
            <w:tcW w:w="1842" w:type="dxa"/>
            <w:tcBorders>
              <w:top w:val="nil"/>
              <w:left w:val="nil"/>
              <w:bottom w:val="single" w:sz="4" w:space="0" w:color="auto"/>
              <w:right w:val="single" w:sz="4" w:space="0" w:color="auto"/>
            </w:tcBorders>
            <w:shd w:val="clear" w:color="auto" w:fill="auto"/>
            <w:vAlign w:val="bottom"/>
            <w:hideMark/>
          </w:tcPr>
          <w:p w14:paraId="6BDF4187" w14:textId="77777777" w:rsidR="0014779B" w:rsidRPr="00D13BFF" w:rsidRDefault="0014779B" w:rsidP="008466BB">
            <w:pPr>
              <w:contextualSpacing/>
              <w:rPr>
                <w:rFonts w:eastAsia="Times New Roman" w:cs="Arial"/>
                <w:color w:val="000000"/>
                <w:sz w:val="20"/>
                <w:szCs w:val="20"/>
                <w:lang w:eastAsia="hu-HU"/>
              </w:rPr>
            </w:pPr>
            <w:r w:rsidRPr="00D13BFF">
              <w:rPr>
                <w:rFonts w:eastAsia="Times New Roman" w:cs="Arial"/>
                <w:color w:val="000000"/>
                <w:sz w:val="20"/>
                <w:szCs w:val="20"/>
                <w:lang w:eastAsia="hu-HU"/>
              </w:rPr>
              <w:t xml:space="preserve">           303  </w:t>
            </w:r>
          </w:p>
        </w:tc>
        <w:tc>
          <w:tcPr>
            <w:tcW w:w="1985" w:type="dxa"/>
            <w:tcBorders>
              <w:top w:val="nil"/>
              <w:left w:val="nil"/>
              <w:bottom w:val="single" w:sz="4" w:space="0" w:color="auto"/>
              <w:right w:val="single" w:sz="4" w:space="0" w:color="auto"/>
            </w:tcBorders>
            <w:shd w:val="clear" w:color="auto" w:fill="auto"/>
            <w:vAlign w:val="bottom"/>
            <w:hideMark/>
          </w:tcPr>
          <w:p w14:paraId="6EE1B8EC" w14:textId="77777777" w:rsidR="0014779B" w:rsidRPr="00D13BFF" w:rsidRDefault="0014779B" w:rsidP="008466BB">
            <w:pPr>
              <w:contextualSpacing/>
              <w:rPr>
                <w:rFonts w:eastAsia="Times New Roman" w:cs="Arial"/>
                <w:color w:val="000000"/>
                <w:sz w:val="20"/>
                <w:szCs w:val="20"/>
                <w:lang w:eastAsia="hu-HU"/>
              </w:rPr>
            </w:pPr>
            <w:r w:rsidRPr="00D13BFF">
              <w:rPr>
                <w:rFonts w:eastAsia="Times New Roman" w:cs="Arial"/>
                <w:color w:val="000000"/>
                <w:sz w:val="20"/>
                <w:szCs w:val="20"/>
                <w:lang w:eastAsia="hu-HU"/>
              </w:rPr>
              <w:t xml:space="preserve">           492  </w:t>
            </w:r>
          </w:p>
        </w:tc>
        <w:tc>
          <w:tcPr>
            <w:tcW w:w="1417" w:type="dxa"/>
            <w:tcBorders>
              <w:top w:val="nil"/>
              <w:left w:val="nil"/>
              <w:bottom w:val="single" w:sz="4" w:space="0" w:color="auto"/>
              <w:right w:val="single" w:sz="4" w:space="0" w:color="auto"/>
            </w:tcBorders>
            <w:shd w:val="clear" w:color="auto" w:fill="auto"/>
            <w:vAlign w:val="bottom"/>
            <w:hideMark/>
          </w:tcPr>
          <w:p w14:paraId="648030B1" w14:textId="77777777" w:rsidR="0014779B" w:rsidRPr="00D13BFF" w:rsidRDefault="0014779B" w:rsidP="008466BB">
            <w:pPr>
              <w:contextualSpacing/>
              <w:rPr>
                <w:rFonts w:eastAsia="Times New Roman" w:cs="Arial"/>
                <w:color w:val="000000"/>
                <w:sz w:val="20"/>
                <w:szCs w:val="20"/>
                <w:lang w:eastAsia="hu-HU"/>
              </w:rPr>
            </w:pPr>
            <w:r w:rsidRPr="00D13BFF">
              <w:rPr>
                <w:rFonts w:eastAsia="Times New Roman" w:cs="Arial"/>
                <w:color w:val="000000"/>
                <w:sz w:val="20"/>
                <w:szCs w:val="20"/>
                <w:lang w:eastAsia="hu-HU"/>
              </w:rPr>
              <w:t xml:space="preserve">             8  </w:t>
            </w:r>
          </w:p>
        </w:tc>
        <w:tc>
          <w:tcPr>
            <w:tcW w:w="1701" w:type="dxa"/>
            <w:tcBorders>
              <w:top w:val="nil"/>
              <w:left w:val="nil"/>
              <w:bottom w:val="single" w:sz="4" w:space="0" w:color="auto"/>
              <w:right w:val="single" w:sz="4" w:space="0" w:color="auto"/>
            </w:tcBorders>
            <w:shd w:val="clear" w:color="auto" w:fill="auto"/>
            <w:vAlign w:val="bottom"/>
            <w:hideMark/>
          </w:tcPr>
          <w:p w14:paraId="24D8D2FD" w14:textId="77777777" w:rsidR="0014779B" w:rsidRPr="00D13BFF" w:rsidRDefault="0014779B" w:rsidP="008466BB">
            <w:pPr>
              <w:contextualSpacing/>
              <w:rPr>
                <w:rFonts w:eastAsia="Times New Roman" w:cs="Arial"/>
                <w:color w:val="000000"/>
                <w:sz w:val="20"/>
                <w:szCs w:val="20"/>
                <w:lang w:eastAsia="hu-HU"/>
              </w:rPr>
            </w:pPr>
            <w:r w:rsidRPr="00D13BFF">
              <w:rPr>
                <w:rFonts w:eastAsia="Times New Roman" w:cs="Arial"/>
                <w:color w:val="000000"/>
                <w:sz w:val="20"/>
                <w:szCs w:val="20"/>
                <w:lang w:eastAsia="hu-HU"/>
              </w:rPr>
              <w:t xml:space="preserve">           465  </w:t>
            </w:r>
          </w:p>
        </w:tc>
        <w:tc>
          <w:tcPr>
            <w:tcW w:w="1619" w:type="dxa"/>
            <w:tcBorders>
              <w:top w:val="nil"/>
              <w:left w:val="nil"/>
              <w:bottom w:val="single" w:sz="4" w:space="0" w:color="auto"/>
              <w:right w:val="single" w:sz="4" w:space="0" w:color="auto"/>
            </w:tcBorders>
            <w:shd w:val="clear" w:color="auto" w:fill="auto"/>
            <w:vAlign w:val="bottom"/>
            <w:hideMark/>
          </w:tcPr>
          <w:p w14:paraId="2D2301D6" w14:textId="77777777" w:rsidR="0014779B" w:rsidRPr="00D13BFF" w:rsidRDefault="0014779B" w:rsidP="008466BB">
            <w:pPr>
              <w:contextualSpacing/>
              <w:rPr>
                <w:rFonts w:eastAsia="Times New Roman" w:cs="Arial"/>
                <w:color w:val="000000"/>
                <w:sz w:val="20"/>
                <w:szCs w:val="20"/>
                <w:lang w:eastAsia="hu-HU"/>
              </w:rPr>
            </w:pPr>
            <w:r w:rsidRPr="00D13BFF">
              <w:rPr>
                <w:rFonts w:eastAsia="Times New Roman" w:cs="Arial"/>
                <w:color w:val="000000"/>
                <w:sz w:val="20"/>
                <w:szCs w:val="20"/>
                <w:lang w:eastAsia="hu-HU"/>
              </w:rPr>
              <w:t xml:space="preserve">            85  </w:t>
            </w:r>
          </w:p>
        </w:tc>
        <w:tc>
          <w:tcPr>
            <w:tcW w:w="1499" w:type="dxa"/>
            <w:tcBorders>
              <w:top w:val="nil"/>
              <w:left w:val="nil"/>
              <w:bottom w:val="single" w:sz="4" w:space="0" w:color="auto"/>
              <w:right w:val="single" w:sz="4" w:space="0" w:color="auto"/>
            </w:tcBorders>
            <w:shd w:val="clear" w:color="auto" w:fill="auto"/>
            <w:vAlign w:val="bottom"/>
            <w:hideMark/>
          </w:tcPr>
          <w:p w14:paraId="330A44FC" w14:textId="77777777" w:rsidR="0014779B" w:rsidRPr="00D13BFF" w:rsidRDefault="0014779B" w:rsidP="008466BB">
            <w:pPr>
              <w:contextualSpacing/>
              <w:rPr>
                <w:rFonts w:eastAsia="Times New Roman" w:cs="Arial"/>
                <w:color w:val="000000"/>
                <w:sz w:val="20"/>
                <w:szCs w:val="20"/>
                <w:lang w:eastAsia="hu-HU"/>
              </w:rPr>
            </w:pPr>
            <w:r w:rsidRPr="00D13BFF">
              <w:rPr>
                <w:rFonts w:eastAsia="Times New Roman" w:cs="Arial"/>
                <w:color w:val="000000"/>
                <w:sz w:val="20"/>
                <w:szCs w:val="20"/>
                <w:lang w:eastAsia="hu-HU"/>
              </w:rPr>
              <w:t xml:space="preserve">            35  </w:t>
            </w:r>
          </w:p>
        </w:tc>
        <w:tc>
          <w:tcPr>
            <w:tcW w:w="1423" w:type="dxa"/>
            <w:tcBorders>
              <w:top w:val="nil"/>
              <w:left w:val="nil"/>
              <w:bottom w:val="single" w:sz="4" w:space="0" w:color="auto"/>
              <w:right w:val="single" w:sz="4" w:space="0" w:color="auto"/>
            </w:tcBorders>
            <w:shd w:val="clear" w:color="auto" w:fill="auto"/>
            <w:vAlign w:val="bottom"/>
            <w:hideMark/>
          </w:tcPr>
          <w:p w14:paraId="2C055403" w14:textId="77777777" w:rsidR="0014779B" w:rsidRPr="00D13BFF" w:rsidRDefault="0014779B" w:rsidP="008466BB">
            <w:pPr>
              <w:contextualSpacing/>
              <w:rPr>
                <w:rFonts w:eastAsia="Times New Roman" w:cs="Arial"/>
                <w:color w:val="000000"/>
                <w:sz w:val="20"/>
                <w:szCs w:val="20"/>
                <w:lang w:eastAsia="hu-HU"/>
              </w:rPr>
            </w:pPr>
            <w:r w:rsidRPr="00D13BFF">
              <w:rPr>
                <w:rFonts w:eastAsia="Times New Roman" w:cs="Arial"/>
                <w:color w:val="000000"/>
                <w:sz w:val="20"/>
                <w:szCs w:val="20"/>
                <w:lang w:eastAsia="hu-HU"/>
              </w:rPr>
              <w:t xml:space="preserve">            96  </w:t>
            </w:r>
          </w:p>
        </w:tc>
        <w:tc>
          <w:tcPr>
            <w:tcW w:w="1442" w:type="dxa"/>
            <w:tcBorders>
              <w:top w:val="nil"/>
              <w:left w:val="nil"/>
              <w:bottom w:val="single" w:sz="4" w:space="0" w:color="auto"/>
              <w:right w:val="single" w:sz="4" w:space="0" w:color="auto"/>
            </w:tcBorders>
            <w:shd w:val="clear" w:color="auto" w:fill="auto"/>
            <w:vAlign w:val="bottom"/>
            <w:hideMark/>
          </w:tcPr>
          <w:p w14:paraId="6374B01C" w14:textId="77777777" w:rsidR="0014779B" w:rsidRPr="00D13BFF" w:rsidRDefault="0014779B" w:rsidP="008466BB">
            <w:pPr>
              <w:contextualSpacing/>
              <w:rPr>
                <w:rFonts w:eastAsia="Times New Roman" w:cs="Arial"/>
                <w:color w:val="000000"/>
                <w:sz w:val="20"/>
                <w:szCs w:val="20"/>
                <w:lang w:eastAsia="hu-HU"/>
              </w:rPr>
            </w:pPr>
            <w:r w:rsidRPr="00D13BFF">
              <w:rPr>
                <w:rFonts w:eastAsia="Times New Roman" w:cs="Arial"/>
                <w:color w:val="000000"/>
                <w:sz w:val="20"/>
                <w:szCs w:val="20"/>
                <w:lang w:eastAsia="hu-HU"/>
              </w:rPr>
              <w:t xml:space="preserve">           122  </w:t>
            </w:r>
          </w:p>
        </w:tc>
        <w:tc>
          <w:tcPr>
            <w:tcW w:w="1269" w:type="dxa"/>
            <w:tcBorders>
              <w:top w:val="nil"/>
              <w:left w:val="nil"/>
              <w:bottom w:val="single" w:sz="4" w:space="0" w:color="auto"/>
              <w:right w:val="single" w:sz="4" w:space="0" w:color="auto"/>
            </w:tcBorders>
            <w:shd w:val="clear" w:color="auto" w:fill="auto"/>
            <w:vAlign w:val="bottom"/>
            <w:hideMark/>
          </w:tcPr>
          <w:p w14:paraId="0E9504C8" w14:textId="77777777" w:rsidR="0014779B" w:rsidRPr="00D13BFF" w:rsidRDefault="0014779B" w:rsidP="008466BB">
            <w:pPr>
              <w:contextualSpacing/>
              <w:rPr>
                <w:rFonts w:eastAsia="Times New Roman" w:cs="Arial"/>
                <w:color w:val="000000"/>
                <w:sz w:val="20"/>
                <w:szCs w:val="20"/>
                <w:lang w:eastAsia="hu-HU"/>
              </w:rPr>
            </w:pPr>
            <w:r w:rsidRPr="00D13BFF">
              <w:rPr>
                <w:rFonts w:eastAsia="Times New Roman" w:cs="Arial"/>
                <w:color w:val="000000"/>
                <w:sz w:val="20"/>
                <w:szCs w:val="20"/>
                <w:lang w:eastAsia="hu-HU"/>
              </w:rPr>
              <w:t xml:space="preserve">           803  </w:t>
            </w:r>
          </w:p>
        </w:tc>
      </w:tr>
      <w:tr w:rsidR="0014779B" w:rsidRPr="00D13BFF" w14:paraId="1C32A2A7" w14:textId="77777777" w:rsidTr="008466BB">
        <w:trPr>
          <w:trHeight w:val="300"/>
        </w:trPr>
        <w:tc>
          <w:tcPr>
            <w:tcW w:w="1916" w:type="dxa"/>
            <w:tcBorders>
              <w:top w:val="nil"/>
              <w:left w:val="single" w:sz="4" w:space="0" w:color="auto"/>
              <w:bottom w:val="single" w:sz="4" w:space="0" w:color="auto"/>
              <w:right w:val="single" w:sz="4" w:space="0" w:color="auto"/>
            </w:tcBorders>
            <w:shd w:val="clear" w:color="auto" w:fill="auto"/>
            <w:vAlign w:val="center"/>
            <w:hideMark/>
          </w:tcPr>
          <w:p w14:paraId="42480770" w14:textId="77777777" w:rsidR="0014779B" w:rsidRPr="00D13BFF" w:rsidRDefault="0014779B" w:rsidP="008466BB">
            <w:pPr>
              <w:contextualSpacing/>
              <w:rPr>
                <w:rFonts w:eastAsia="Times New Roman" w:cs="Arial"/>
                <w:color w:val="000000"/>
                <w:sz w:val="20"/>
                <w:szCs w:val="20"/>
                <w:lang w:eastAsia="hu-HU"/>
              </w:rPr>
            </w:pPr>
            <w:r w:rsidRPr="00D13BFF">
              <w:rPr>
                <w:rFonts w:eastAsia="Times New Roman" w:cs="Arial"/>
                <w:color w:val="000000"/>
                <w:sz w:val="20"/>
                <w:szCs w:val="20"/>
                <w:lang w:eastAsia="hu-HU"/>
              </w:rPr>
              <w:t xml:space="preserve"> 30-39 </w:t>
            </w:r>
          </w:p>
        </w:tc>
        <w:tc>
          <w:tcPr>
            <w:tcW w:w="1842" w:type="dxa"/>
            <w:tcBorders>
              <w:top w:val="nil"/>
              <w:left w:val="nil"/>
              <w:bottom w:val="single" w:sz="4" w:space="0" w:color="auto"/>
              <w:right w:val="single" w:sz="4" w:space="0" w:color="auto"/>
            </w:tcBorders>
            <w:shd w:val="clear" w:color="auto" w:fill="auto"/>
            <w:vAlign w:val="bottom"/>
            <w:hideMark/>
          </w:tcPr>
          <w:p w14:paraId="60522761" w14:textId="77777777" w:rsidR="0014779B" w:rsidRPr="00D13BFF" w:rsidRDefault="0014779B" w:rsidP="008466BB">
            <w:pPr>
              <w:contextualSpacing/>
              <w:rPr>
                <w:rFonts w:eastAsia="Times New Roman" w:cs="Arial"/>
                <w:color w:val="000000"/>
                <w:sz w:val="20"/>
                <w:szCs w:val="20"/>
                <w:lang w:eastAsia="hu-HU"/>
              </w:rPr>
            </w:pPr>
            <w:r w:rsidRPr="00D13BFF">
              <w:rPr>
                <w:rFonts w:eastAsia="Times New Roman" w:cs="Arial"/>
                <w:color w:val="000000"/>
                <w:sz w:val="20"/>
                <w:szCs w:val="20"/>
                <w:lang w:eastAsia="hu-HU"/>
              </w:rPr>
              <w:t xml:space="preserve">         1 328  </w:t>
            </w:r>
          </w:p>
        </w:tc>
        <w:tc>
          <w:tcPr>
            <w:tcW w:w="1985" w:type="dxa"/>
            <w:tcBorders>
              <w:top w:val="nil"/>
              <w:left w:val="nil"/>
              <w:bottom w:val="single" w:sz="4" w:space="0" w:color="auto"/>
              <w:right w:val="single" w:sz="4" w:space="0" w:color="auto"/>
            </w:tcBorders>
            <w:shd w:val="clear" w:color="auto" w:fill="auto"/>
            <w:vAlign w:val="bottom"/>
            <w:hideMark/>
          </w:tcPr>
          <w:p w14:paraId="4ABDB052" w14:textId="77777777" w:rsidR="0014779B" w:rsidRPr="00D13BFF" w:rsidRDefault="0014779B" w:rsidP="008466BB">
            <w:pPr>
              <w:contextualSpacing/>
              <w:rPr>
                <w:rFonts w:eastAsia="Times New Roman" w:cs="Arial"/>
                <w:color w:val="000000"/>
                <w:sz w:val="20"/>
                <w:szCs w:val="20"/>
                <w:lang w:eastAsia="hu-HU"/>
              </w:rPr>
            </w:pPr>
            <w:r w:rsidRPr="00D13BFF">
              <w:rPr>
                <w:rFonts w:eastAsia="Times New Roman" w:cs="Arial"/>
                <w:color w:val="000000"/>
                <w:sz w:val="20"/>
                <w:szCs w:val="20"/>
                <w:lang w:eastAsia="hu-HU"/>
              </w:rPr>
              <w:t xml:space="preserve">           286  </w:t>
            </w:r>
          </w:p>
        </w:tc>
        <w:tc>
          <w:tcPr>
            <w:tcW w:w="1417" w:type="dxa"/>
            <w:tcBorders>
              <w:top w:val="nil"/>
              <w:left w:val="nil"/>
              <w:bottom w:val="single" w:sz="4" w:space="0" w:color="auto"/>
              <w:right w:val="single" w:sz="4" w:space="0" w:color="auto"/>
            </w:tcBorders>
            <w:shd w:val="clear" w:color="auto" w:fill="auto"/>
            <w:vAlign w:val="bottom"/>
            <w:hideMark/>
          </w:tcPr>
          <w:p w14:paraId="6A220BD5" w14:textId="77777777" w:rsidR="0014779B" w:rsidRPr="00D13BFF" w:rsidRDefault="0014779B" w:rsidP="008466BB">
            <w:pPr>
              <w:contextualSpacing/>
              <w:rPr>
                <w:rFonts w:eastAsia="Times New Roman" w:cs="Arial"/>
                <w:color w:val="000000"/>
                <w:sz w:val="20"/>
                <w:szCs w:val="20"/>
                <w:lang w:eastAsia="hu-HU"/>
              </w:rPr>
            </w:pPr>
            <w:r w:rsidRPr="00D13BFF">
              <w:rPr>
                <w:rFonts w:eastAsia="Times New Roman" w:cs="Arial"/>
                <w:color w:val="000000"/>
                <w:sz w:val="20"/>
                <w:szCs w:val="20"/>
                <w:lang w:eastAsia="hu-HU"/>
              </w:rPr>
              <w:t xml:space="preserve">             8  </w:t>
            </w:r>
          </w:p>
        </w:tc>
        <w:tc>
          <w:tcPr>
            <w:tcW w:w="1701" w:type="dxa"/>
            <w:tcBorders>
              <w:top w:val="nil"/>
              <w:left w:val="nil"/>
              <w:bottom w:val="single" w:sz="4" w:space="0" w:color="auto"/>
              <w:right w:val="single" w:sz="4" w:space="0" w:color="auto"/>
            </w:tcBorders>
            <w:shd w:val="clear" w:color="auto" w:fill="auto"/>
            <w:vAlign w:val="bottom"/>
            <w:hideMark/>
          </w:tcPr>
          <w:p w14:paraId="372CE69C" w14:textId="77777777" w:rsidR="0014779B" w:rsidRPr="00D13BFF" w:rsidRDefault="0014779B" w:rsidP="008466BB">
            <w:pPr>
              <w:contextualSpacing/>
              <w:rPr>
                <w:rFonts w:eastAsia="Times New Roman" w:cs="Arial"/>
                <w:color w:val="000000"/>
                <w:sz w:val="20"/>
                <w:szCs w:val="20"/>
                <w:lang w:eastAsia="hu-HU"/>
              </w:rPr>
            </w:pPr>
            <w:r w:rsidRPr="00D13BFF">
              <w:rPr>
                <w:rFonts w:eastAsia="Times New Roman" w:cs="Arial"/>
                <w:color w:val="000000"/>
                <w:sz w:val="20"/>
                <w:szCs w:val="20"/>
                <w:lang w:eastAsia="hu-HU"/>
              </w:rPr>
              <w:t xml:space="preserve">           738  </w:t>
            </w:r>
          </w:p>
        </w:tc>
        <w:tc>
          <w:tcPr>
            <w:tcW w:w="1619" w:type="dxa"/>
            <w:tcBorders>
              <w:top w:val="nil"/>
              <w:left w:val="nil"/>
              <w:bottom w:val="single" w:sz="4" w:space="0" w:color="auto"/>
              <w:right w:val="single" w:sz="4" w:space="0" w:color="auto"/>
            </w:tcBorders>
            <w:shd w:val="clear" w:color="auto" w:fill="auto"/>
            <w:vAlign w:val="bottom"/>
            <w:hideMark/>
          </w:tcPr>
          <w:p w14:paraId="5097CEA8" w14:textId="77777777" w:rsidR="0014779B" w:rsidRPr="00D13BFF" w:rsidRDefault="0014779B" w:rsidP="008466BB">
            <w:pPr>
              <w:contextualSpacing/>
              <w:rPr>
                <w:rFonts w:eastAsia="Times New Roman" w:cs="Arial"/>
                <w:color w:val="000000"/>
                <w:sz w:val="20"/>
                <w:szCs w:val="20"/>
                <w:lang w:eastAsia="hu-HU"/>
              </w:rPr>
            </w:pPr>
            <w:r w:rsidRPr="00D13BFF">
              <w:rPr>
                <w:rFonts w:eastAsia="Times New Roman" w:cs="Arial"/>
                <w:color w:val="000000"/>
                <w:sz w:val="20"/>
                <w:szCs w:val="20"/>
                <w:lang w:eastAsia="hu-HU"/>
              </w:rPr>
              <w:t xml:space="preserve">           653  </w:t>
            </w:r>
          </w:p>
        </w:tc>
        <w:tc>
          <w:tcPr>
            <w:tcW w:w="1499" w:type="dxa"/>
            <w:tcBorders>
              <w:top w:val="nil"/>
              <w:left w:val="nil"/>
              <w:bottom w:val="single" w:sz="4" w:space="0" w:color="auto"/>
              <w:right w:val="single" w:sz="4" w:space="0" w:color="auto"/>
            </w:tcBorders>
            <w:shd w:val="clear" w:color="auto" w:fill="auto"/>
            <w:vAlign w:val="bottom"/>
            <w:hideMark/>
          </w:tcPr>
          <w:p w14:paraId="6ADFD0A8" w14:textId="77777777" w:rsidR="0014779B" w:rsidRPr="00D13BFF" w:rsidRDefault="0014779B" w:rsidP="008466BB">
            <w:pPr>
              <w:contextualSpacing/>
              <w:rPr>
                <w:rFonts w:eastAsia="Times New Roman" w:cs="Arial"/>
                <w:color w:val="000000"/>
                <w:sz w:val="20"/>
                <w:szCs w:val="20"/>
                <w:lang w:eastAsia="hu-HU"/>
              </w:rPr>
            </w:pPr>
            <w:r w:rsidRPr="00D13BFF">
              <w:rPr>
                <w:rFonts w:eastAsia="Times New Roman" w:cs="Arial"/>
                <w:color w:val="000000"/>
                <w:sz w:val="20"/>
                <w:szCs w:val="20"/>
                <w:lang w:eastAsia="hu-HU"/>
              </w:rPr>
              <w:t xml:space="preserve">           125  </w:t>
            </w:r>
          </w:p>
        </w:tc>
        <w:tc>
          <w:tcPr>
            <w:tcW w:w="1423" w:type="dxa"/>
            <w:tcBorders>
              <w:top w:val="nil"/>
              <w:left w:val="nil"/>
              <w:bottom w:val="single" w:sz="4" w:space="0" w:color="auto"/>
              <w:right w:val="single" w:sz="4" w:space="0" w:color="auto"/>
            </w:tcBorders>
            <w:shd w:val="clear" w:color="auto" w:fill="auto"/>
            <w:vAlign w:val="bottom"/>
            <w:hideMark/>
          </w:tcPr>
          <w:p w14:paraId="27549DC4" w14:textId="77777777" w:rsidR="0014779B" w:rsidRPr="00D13BFF" w:rsidRDefault="0014779B" w:rsidP="008466BB">
            <w:pPr>
              <w:contextualSpacing/>
              <w:rPr>
                <w:rFonts w:eastAsia="Times New Roman" w:cs="Arial"/>
                <w:color w:val="000000"/>
                <w:sz w:val="20"/>
                <w:szCs w:val="20"/>
                <w:lang w:eastAsia="hu-HU"/>
              </w:rPr>
            </w:pPr>
            <w:r w:rsidRPr="00D13BFF">
              <w:rPr>
                <w:rFonts w:eastAsia="Times New Roman" w:cs="Arial"/>
                <w:color w:val="000000"/>
                <w:sz w:val="20"/>
                <w:szCs w:val="20"/>
                <w:lang w:eastAsia="hu-HU"/>
              </w:rPr>
              <w:t xml:space="preserve">            10  </w:t>
            </w:r>
          </w:p>
        </w:tc>
        <w:tc>
          <w:tcPr>
            <w:tcW w:w="1442" w:type="dxa"/>
            <w:tcBorders>
              <w:top w:val="nil"/>
              <w:left w:val="nil"/>
              <w:bottom w:val="single" w:sz="4" w:space="0" w:color="auto"/>
              <w:right w:val="single" w:sz="4" w:space="0" w:color="auto"/>
            </w:tcBorders>
            <w:shd w:val="clear" w:color="auto" w:fill="auto"/>
            <w:vAlign w:val="bottom"/>
            <w:hideMark/>
          </w:tcPr>
          <w:p w14:paraId="74352EDC" w14:textId="77777777" w:rsidR="0014779B" w:rsidRPr="00D13BFF" w:rsidRDefault="0014779B" w:rsidP="008466BB">
            <w:pPr>
              <w:contextualSpacing/>
              <w:rPr>
                <w:rFonts w:eastAsia="Times New Roman" w:cs="Arial"/>
                <w:color w:val="000000"/>
                <w:sz w:val="20"/>
                <w:szCs w:val="20"/>
                <w:lang w:eastAsia="hu-HU"/>
              </w:rPr>
            </w:pPr>
            <w:r w:rsidRPr="00D13BFF">
              <w:rPr>
                <w:rFonts w:eastAsia="Times New Roman" w:cs="Arial"/>
                <w:color w:val="000000"/>
                <w:sz w:val="20"/>
                <w:szCs w:val="20"/>
                <w:lang w:eastAsia="hu-HU"/>
              </w:rPr>
              <w:t xml:space="preserve">             6  </w:t>
            </w:r>
          </w:p>
        </w:tc>
        <w:tc>
          <w:tcPr>
            <w:tcW w:w="1269" w:type="dxa"/>
            <w:tcBorders>
              <w:top w:val="nil"/>
              <w:left w:val="nil"/>
              <w:bottom w:val="single" w:sz="4" w:space="0" w:color="auto"/>
              <w:right w:val="single" w:sz="4" w:space="0" w:color="auto"/>
            </w:tcBorders>
            <w:shd w:val="clear" w:color="auto" w:fill="auto"/>
            <w:vAlign w:val="bottom"/>
            <w:hideMark/>
          </w:tcPr>
          <w:p w14:paraId="375392C7" w14:textId="77777777" w:rsidR="0014779B" w:rsidRPr="00D13BFF" w:rsidRDefault="0014779B" w:rsidP="008466BB">
            <w:pPr>
              <w:contextualSpacing/>
              <w:rPr>
                <w:rFonts w:eastAsia="Times New Roman" w:cs="Arial"/>
                <w:color w:val="000000"/>
                <w:sz w:val="20"/>
                <w:szCs w:val="20"/>
                <w:lang w:eastAsia="hu-HU"/>
              </w:rPr>
            </w:pPr>
            <w:r w:rsidRPr="00D13BFF">
              <w:rPr>
                <w:rFonts w:eastAsia="Times New Roman" w:cs="Arial"/>
                <w:color w:val="000000"/>
                <w:sz w:val="20"/>
                <w:szCs w:val="20"/>
                <w:lang w:eastAsia="hu-HU"/>
              </w:rPr>
              <w:t xml:space="preserve">         1 622  </w:t>
            </w:r>
          </w:p>
        </w:tc>
      </w:tr>
      <w:tr w:rsidR="0014779B" w:rsidRPr="00D13BFF" w14:paraId="098DF5C7" w14:textId="77777777" w:rsidTr="008466BB">
        <w:trPr>
          <w:trHeight w:val="300"/>
        </w:trPr>
        <w:tc>
          <w:tcPr>
            <w:tcW w:w="1916" w:type="dxa"/>
            <w:tcBorders>
              <w:top w:val="nil"/>
              <w:left w:val="single" w:sz="4" w:space="0" w:color="auto"/>
              <w:bottom w:val="single" w:sz="4" w:space="0" w:color="auto"/>
              <w:right w:val="single" w:sz="4" w:space="0" w:color="auto"/>
            </w:tcBorders>
            <w:shd w:val="clear" w:color="auto" w:fill="auto"/>
            <w:vAlign w:val="center"/>
            <w:hideMark/>
          </w:tcPr>
          <w:p w14:paraId="5D96A9A6" w14:textId="77777777" w:rsidR="0014779B" w:rsidRPr="00D13BFF" w:rsidRDefault="0014779B" w:rsidP="008466BB">
            <w:pPr>
              <w:contextualSpacing/>
              <w:rPr>
                <w:rFonts w:eastAsia="Times New Roman" w:cs="Arial"/>
                <w:color w:val="000000"/>
                <w:sz w:val="20"/>
                <w:szCs w:val="20"/>
                <w:lang w:eastAsia="hu-HU"/>
              </w:rPr>
            </w:pPr>
            <w:r w:rsidRPr="00D13BFF">
              <w:rPr>
                <w:rFonts w:eastAsia="Times New Roman" w:cs="Arial"/>
                <w:color w:val="000000"/>
                <w:sz w:val="20"/>
                <w:szCs w:val="20"/>
                <w:lang w:eastAsia="hu-HU"/>
              </w:rPr>
              <w:t xml:space="preserve"> 40-49 </w:t>
            </w:r>
          </w:p>
        </w:tc>
        <w:tc>
          <w:tcPr>
            <w:tcW w:w="1842" w:type="dxa"/>
            <w:tcBorders>
              <w:top w:val="nil"/>
              <w:left w:val="nil"/>
              <w:bottom w:val="single" w:sz="4" w:space="0" w:color="auto"/>
              <w:right w:val="single" w:sz="4" w:space="0" w:color="auto"/>
            </w:tcBorders>
            <w:shd w:val="clear" w:color="auto" w:fill="auto"/>
            <w:vAlign w:val="bottom"/>
            <w:hideMark/>
          </w:tcPr>
          <w:p w14:paraId="77F71BFE" w14:textId="77777777" w:rsidR="0014779B" w:rsidRPr="00D13BFF" w:rsidRDefault="0014779B" w:rsidP="008466BB">
            <w:pPr>
              <w:contextualSpacing/>
              <w:rPr>
                <w:rFonts w:eastAsia="Times New Roman" w:cs="Arial"/>
                <w:color w:val="000000"/>
                <w:sz w:val="20"/>
                <w:szCs w:val="20"/>
                <w:lang w:eastAsia="hu-HU"/>
              </w:rPr>
            </w:pPr>
            <w:r w:rsidRPr="00D13BFF">
              <w:rPr>
                <w:rFonts w:eastAsia="Times New Roman" w:cs="Arial"/>
                <w:color w:val="000000"/>
                <w:sz w:val="20"/>
                <w:szCs w:val="20"/>
                <w:lang w:eastAsia="hu-HU"/>
              </w:rPr>
              <w:t xml:space="preserve">         3 336  </w:t>
            </w:r>
          </w:p>
        </w:tc>
        <w:tc>
          <w:tcPr>
            <w:tcW w:w="1985" w:type="dxa"/>
            <w:tcBorders>
              <w:top w:val="nil"/>
              <w:left w:val="nil"/>
              <w:bottom w:val="single" w:sz="4" w:space="0" w:color="auto"/>
              <w:right w:val="single" w:sz="4" w:space="0" w:color="auto"/>
            </w:tcBorders>
            <w:shd w:val="clear" w:color="auto" w:fill="auto"/>
            <w:vAlign w:val="bottom"/>
            <w:hideMark/>
          </w:tcPr>
          <w:p w14:paraId="5DF9E58B" w14:textId="77777777" w:rsidR="0014779B" w:rsidRPr="00D13BFF" w:rsidRDefault="0014779B" w:rsidP="008466BB">
            <w:pPr>
              <w:contextualSpacing/>
              <w:rPr>
                <w:rFonts w:eastAsia="Times New Roman" w:cs="Arial"/>
                <w:color w:val="000000"/>
                <w:sz w:val="20"/>
                <w:szCs w:val="20"/>
                <w:lang w:eastAsia="hu-HU"/>
              </w:rPr>
            </w:pPr>
            <w:r w:rsidRPr="00D13BFF">
              <w:rPr>
                <w:rFonts w:eastAsia="Times New Roman" w:cs="Arial"/>
                <w:color w:val="000000"/>
                <w:sz w:val="20"/>
                <w:szCs w:val="20"/>
                <w:lang w:eastAsia="hu-HU"/>
              </w:rPr>
              <w:t xml:space="preserve">           452  </w:t>
            </w:r>
          </w:p>
        </w:tc>
        <w:tc>
          <w:tcPr>
            <w:tcW w:w="1417" w:type="dxa"/>
            <w:tcBorders>
              <w:top w:val="nil"/>
              <w:left w:val="nil"/>
              <w:bottom w:val="single" w:sz="4" w:space="0" w:color="auto"/>
              <w:right w:val="single" w:sz="4" w:space="0" w:color="auto"/>
            </w:tcBorders>
            <w:shd w:val="clear" w:color="auto" w:fill="auto"/>
            <w:vAlign w:val="bottom"/>
            <w:hideMark/>
          </w:tcPr>
          <w:p w14:paraId="56E7F284" w14:textId="77777777" w:rsidR="0014779B" w:rsidRPr="00D13BFF" w:rsidRDefault="0014779B" w:rsidP="008466BB">
            <w:pPr>
              <w:contextualSpacing/>
              <w:rPr>
                <w:rFonts w:eastAsia="Times New Roman" w:cs="Arial"/>
                <w:color w:val="000000"/>
                <w:sz w:val="20"/>
                <w:szCs w:val="20"/>
                <w:lang w:eastAsia="hu-HU"/>
              </w:rPr>
            </w:pPr>
            <w:r w:rsidRPr="00D13BFF">
              <w:rPr>
                <w:rFonts w:eastAsia="Times New Roman" w:cs="Arial"/>
                <w:color w:val="000000"/>
                <w:sz w:val="20"/>
                <w:szCs w:val="20"/>
                <w:lang w:eastAsia="hu-HU"/>
              </w:rPr>
              <w:t xml:space="preserve">            21  </w:t>
            </w:r>
          </w:p>
        </w:tc>
        <w:tc>
          <w:tcPr>
            <w:tcW w:w="1701" w:type="dxa"/>
            <w:tcBorders>
              <w:top w:val="nil"/>
              <w:left w:val="nil"/>
              <w:bottom w:val="single" w:sz="4" w:space="0" w:color="auto"/>
              <w:right w:val="single" w:sz="4" w:space="0" w:color="auto"/>
            </w:tcBorders>
            <w:shd w:val="clear" w:color="auto" w:fill="auto"/>
            <w:vAlign w:val="bottom"/>
            <w:hideMark/>
          </w:tcPr>
          <w:p w14:paraId="1B4F96CF" w14:textId="77777777" w:rsidR="0014779B" w:rsidRPr="00D13BFF" w:rsidRDefault="0014779B" w:rsidP="008466BB">
            <w:pPr>
              <w:contextualSpacing/>
              <w:rPr>
                <w:rFonts w:eastAsia="Times New Roman" w:cs="Arial"/>
                <w:color w:val="000000"/>
                <w:sz w:val="20"/>
                <w:szCs w:val="20"/>
                <w:lang w:eastAsia="hu-HU"/>
              </w:rPr>
            </w:pPr>
            <w:r w:rsidRPr="00D13BFF">
              <w:rPr>
                <w:rFonts w:eastAsia="Times New Roman" w:cs="Arial"/>
                <w:color w:val="000000"/>
                <w:sz w:val="20"/>
                <w:szCs w:val="20"/>
                <w:lang w:eastAsia="hu-HU"/>
              </w:rPr>
              <w:t xml:space="preserve">         1 959  </w:t>
            </w:r>
          </w:p>
        </w:tc>
        <w:tc>
          <w:tcPr>
            <w:tcW w:w="1619" w:type="dxa"/>
            <w:tcBorders>
              <w:top w:val="nil"/>
              <w:left w:val="nil"/>
              <w:bottom w:val="single" w:sz="4" w:space="0" w:color="auto"/>
              <w:right w:val="single" w:sz="4" w:space="0" w:color="auto"/>
            </w:tcBorders>
            <w:shd w:val="clear" w:color="auto" w:fill="auto"/>
            <w:vAlign w:val="bottom"/>
            <w:hideMark/>
          </w:tcPr>
          <w:p w14:paraId="57594968" w14:textId="77777777" w:rsidR="0014779B" w:rsidRPr="00D13BFF" w:rsidRDefault="0014779B" w:rsidP="008466BB">
            <w:pPr>
              <w:contextualSpacing/>
              <w:rPr>
                <w:rFonts w:eastAsia="Times New Roman" w:cs="Arial"/>
                <w:color w:val="000000"/>
                <w:sz w:val="20"/>
                <w:szCs w:val="20"/>
                <w:lang w:eastAsia="hu-HU"/>
              </w:rPr>
            </w:pPr>
            <w:r w:rsidRPr="00D13BFF">
              <w:rPr>
                <w:rFonts w:eastAsia="Times New Roman" w:cs="Arial"/>
                <w:color w:val="000000"/>
                <w:sz w:val="20"/>
                <w:szCs w:val="20"/>
                <w:lang w:eastAsia="hu-HU"/>
              </w:rPr>
              <w:t xml:space="preserve">         1 714  </w:t>
            </w:r>
          </w:p>
        </w:tc>
        <w:tc>
          <w:tcPr>
            <w:tcW w:w="1499" w:type="dxa"/>
            <w:tcBorders>
              <w:top w:val="nil"/>
              <w:left w:val="nil"/>
              <w:bottom w:val="single" w:sz="4" w:space="0" w:color="auto"/>
              <w:right w:val="single" w:sz="4" w:space="0" w:color="auto"/>
            </w:tcBorders>
            <w:shd w:val="clear" w:color="auto" w:fill="auto"/>
            <w:vAlign w:val="bottom"/>
            <w:hideMark/>
          </w:tcPr>
          <w:p w14:paraId="1761FC31" w14:textId="77777777" w:rsidR="0014779B" w:rsidRPr="00D13BFF" w:rsidRDefault="0014779B" w:rsidP="008466BB">
            <w:pPr>
              <w:contextualSpacing/>
              <w:rPr>
                <w:rFonts w:eastAsia="Times New Roman" w:cs="Arial"/>
                <w:color w:val="000000"/>
                <w:sz w:val="20"/>
                <w:szCs w:val="20"/>
                <w:lang w:eastAsia="hu-HU"/>
              </w:rPr>
            </w:pPr>
            <w:r w:rsidRPr="00D13BFF">
              <w:rPr>
                <w:rFonts w:eastAsia="Times New Roman" w:cs="Arial"/>
                <w:color w:val="000000"/>
                <w:sz w:val="20"/>
                <w:szCs w:val="20"/>
                <w:lang w:eastAsia="hu-HU"/>
              </w:rPr>
              <w:t xml:space="preserve">            72  </w:t>
            </w:r>
          </w:p>
        </w:tc>
        <w:tc>
          <w:tcPr>
            <w:tcW w:w="1423" w:type="dxa"/>
            <w:tcBorders>
              <w:top w:val="nil"/>
              <w:left w:val="nil"/>
              <w:bottom w:val="single" w:sz="4" w:space="0" w:color="auto"/>
              <w:right w:val="single" w:sz="4" w:space="0" w:color="auto"/>
            </w:tcBorders>
            <w:shd w:val="clear" w:color="auto" w:fill="auto"/>
            <w:vAlign w:val="bottom"/>
            <w:hideMark/>
          </w:tcPr>
          <w:p w14:paraId="25149C60" w14:textId="77777777" w:rsidR="0014779B" w:rsidRPr="00D13BFF" w:rsidRDefault="0014779B" w:rsidP="008466BB">
            <w:pPr>
              <w:contextualSpacing/>
              <w:rPr>
                <w:rFonts w:eastAsia="Times New Roman" w:cs="Arial"/>
                <w:color w:val="000000"/>
                <w:sz w:val="20"/>
                <w:szCs w:val="20"/>
                <w:lang w:eastAsia="hu-HU"/>
              </w:rPr>
            </w:pPr>
            <w:r w:rsidRPr="00D13BFF">
              <w:rPr>
                <w:rFonts w:eastAsia="Times New Roman" w:cs="Arial"/>
                <w:color w:val="000000"/>
                <w:sz w:val="20"/>
                <w:szCs w:val="20"/>
                <w:lang w:eastAsia="hu-HU"/>
              </w:rPr>
              <w:t xml:space="preserve">            54  </w:t>
            </w:r>
          </w:p>
        </w:tc>
        <w:tc>
          <w:tcPr>
            <w:tcW w:w="1442" w:type="dxa"/>
            <w:tcBorders>
              <w:top w:val="nil"/>
              <w:left w:val="nil"/>
              <w:bottom w:val="single" w:sz="4" w:space="0" w:color="auto"/>
              <w:right w:val="single" w:sz="4" w:space="0" w:color="auto"/>
            </w:tcBorders>
            <w:shd w:val="clear" w:color="auto" w:fill="auto"/>
            <w:vAlign w:val="bottom"/>
            <w:hideMark/>
          </w:tcPr>
          <w:p w14:paraId="22BFC7AC" w14:textId="77777777" w:rsidR="0014779B" w:rsidRPr="00D13BFF" w:rsidRDefault="0014779B" w:rsidP="008466BB">
            <w:pPr>
              <w:contextualSpacing/>
              <w:rPr>
                <w:rFonts w:eastAsia="Times New Roman" w:cs="Arial"/>
                <w:color w:val="000000"/>
                <w:sz w:val="20"/>
                <w:szCs w:val="20"/>
                <w:lang w:eastAsia="hu-HU"/>
              </w:rPr>
            </w:pPr>
            <w:r w:rsidRPr="00D13BFF">
              <w:rPr>
                <w:rFonts w:eastAsia="Times New Roman" w:cs="Arial"/>
                <w:color w:val="000000"/>
                <w:sz w:val="20"/>
                <w:szCs w:val="20"/>
                <w:lang w:eastAsia="hu-HU"/>
              </w:rPr>
              <w:t xml:space="preserve">            10  </w:t>
            </w:r>
          </w:p>
        </w:tc>
        <w:tc>
          <w:tcPr>
            <w:tcW w:w="1269" w:type="dxa"/>
            <w:tcBorders>
              <w:top w:val="nil"/>
              <w:left w:val="nil"/>
              <w:bottom w:val="single" w:sz="4" w:space="0" w:color="auto"/>
              <w:right w:val="single" w:sz="4" w:space="0" w:color="auto"/>
            </w:tcBorders>
            <w:shd w:val="clear" w:color="auto" w:fill="auto"/>
            <w:vAlign w:val="bottom"/>
            <w:hideMark/>
          </w:tcPr>
          <w:p w14:paraId="325BDF30" w14:textId="77777777" w:rsidR="0014779B" w:rsidRPr="00D13BFF" w:rsidRDefault="0014779B" w:rsidP="008466BB">
            <w:pPr>
              <w:contextualSpacing/>
              <w:rPr>
                <w:rFonts w:eastAsia="Times New Roman" w:cs="Arial"/>
                <w:color w:val="000000"/>
                <w:sz w:val="20"/>
                <w:szCs w:val="20"/>
                <w:lang w:eastAsia="hu-HU"/>
              </w:rPr>
            </w:pPr>
            <w:r w:rsidRPr="00D13BFF">
              <w:rPr>
                <w:rFonts w:eastAsia="Times New Roman" w:cs="Arial"/>
                <w:color w:val="000000"/>
                <w:sz w:val="20"/>
                <w:szCs w:val="20"/>
                <w:lang w:eastAsia="hu-HU"/>
              </w:rPr>
              <w:t xml:space="preserve">         3 809  </w:t>
            </w:r>
          </w:p>
        </w:tc>
      </w:tr>
      <w:tr w:rsidR="0014779B" w:rsidRPr="00D13BFF" w14:paraId="238719DE" w14:textId="77777777" w:rsidTr="008466BB">
        <w:trPr>
          <w:trHeight w:val="300"/>
        </w:trPr>
        <w:tc>
          <w:tcPr>
            <w:tcW w:w="1916" w:type="dxa"/>
            <w:tcBorders>
              <w:top w:val="nil"/>
              <w:left w:val="single" w:sz="4" w:space="0" w:color="auto"/>
              <w:bottom w:val="single" w:sz="4" w:space="0" w:color="auto"/>
              <w:right w:val="single" w:sz="4" w:space="0" w:color="auto"/>
            </w:tcBorders>
            <w:shd w:val="clear" w:color="auto" w:fill="auto"/>
            <w:vAlign w:val="center"/>
            <w:hideMark/>
          </w:tcPr>
          <w:p w14:paraId="261A95C2" w14:textId="77777777" w:rsidR="0014779B" w:rsidRPr="00D13BFF" w:rsidRDefault="0014779B" w:rsidP="008466BB">
            <w:pPr>
              <w:contextualSpacing/>
              <w:rPr>
                <w:rFonts w:eastAsia="Times New Roman" w:cs="Arial"/>
                <w:color w:val="000000"/>
                <w:sz w:val="20"/>
                <w:szCs w:val="20"/>
                <w:lang w:eastAsia="hu-HU"/>
              </w:rPr>
            </w:pPr>
            <w:r w:rsidRPr="00D13BFF">
              <w:rPr>
                <w:rFonts w:eastAsia="Times New Roman" w:cs="Arial"/>
                <w:color w:val="000000"/>
                <w:sz w:val="20"/>
                <w:szCs w:val="20"/>
                <w:lang w:eastAsia="hu-HU"/>
              </w:rPr>
              <w:t xml:space="preserve"> 50-59 </w:t>
            </w:r>
          </w:p>
        </w:tc>
        <w:tc>
          <w:tcPr>
            <w:tcW w:w="1842" w:type="dxa"/>
            <w:tcBorders>
              <w:top w:val="nil"/>
              <w:left w:val="nil"/>
              <w:bottom w:val="single" w:sz="4" w:space="0" w:color="auto"/>
              <w:right w:val="single" w:sz="4" w:space="0" w:color="auto"/>
            </w:tcBorders>
            <w:shd w:val="clear" w:color="auto" w:fill="auto"/>
            <w:vAlign w:val="bottom"/>
            <w:hideMark/>
          </w:tcPr>
          <w:p w14:paraId="64EFEB5F" w14:textId="77777777" w:rsidR="0014779B" w:rsidRPr="00D13BFF" w:rsidRDefault="0014779B" w:rsidP="008466BB">
            <w:pPr>
              <w:contextualSpacing/>
              <w:rPr>
                <w:rFonts w:eastAsia="Times New Roman" w:cs="Arial"/>
                <w:color w:val="000000"/>
                <w:sz w:val="20"/>
                <w:szCs w:val="20"/>
                <w:lang w:eastAsia="hu-HU"/>
              </w:rPr>
            </w:pPr>
            <w:r w:rsidRPr="00D13BFF">
              <w:rPr>
                <w:rFonts w:eastAsia="Times New Roman" w:cs="Arial"/>
                <w:color w:val="000000"/>
                <w:sz w:val="20"/>
                <w:szCs w:val="20"/>
                <w:lang w:eastAsia="hu-HU"/>
              </w:rPr>
              <w:t xml:space="preserve">         8 354  </w:t>
            </w:r>
          </w:p>
        </w:tc>
        <w:tc>
          <w:tcPr>
            <w:tcW w:w="1985" w:type="dxa"/>
            <w:tcBorders>
              <w:top w:val="nil"/>
              <w:left w:val="nil"/>
              <w:bottom w:val="single" w:sz="4" w:space="0" w:color="auto"/>
              <w:right w:val="single" w:sz="4" w:space="0" w:color="auto"/>
            </w:tcBorders>
            <w:shd w:val="clear" w:color="auto" w:fill="auto"/>
            <w:vAlign w:val="bottom"/>
            <w:hideMark/>
          </w:tcPr>
          <w:p w14:paraId="632588AE" w14:textId="77777777" w:rsidR="0014779B" w:rsidRPr="00D13BFF" w:rsidRDefault="0014779B" w:rsidP="008466BB">
            <w:pPr>
              <w:contextualSpacing/>
              <w:rPr>
                <w:rFonts w:eastAsia="Times New Roman" w:cs="Arial"/>
                <w:color w:val="000000"/>
                <w:sz w:val="20"/>
                <w:szCs w:val="20"/>
                <w:lang w:eastAsia="hu-HU"/>
              </w:rPr>
            </w:pPr>
            <w:r w:rsidRPr="00D13BFF">
              <w:rPr>
                <w:rFonts w:eastAsia="Times New Roman" w:cs="Arial"/>
                <w:color w:val="000000"/>
                <w:sz w:val="20"/>
                <w:szCs w:val="20"/>
                <w:lang w:eastAsia="hu-HU"/>
              </w:rPr>
              <w:t xml:space="preserve">           571  </w:t>
            </w:r>
          </w:p>
        </w:tc>
        <w:tc>
          <w:tcPr>
            <w:tcW w:w="1417" w:type="dxa"/>
            <w:tcBorders>
              <w:top w:val="nil"/>
              <w:left w:val="nil"/>
              <w:bottom w:val="single" w:sz="4" w:space="0" w:color="auto"/>
              <w:right w:val="single" w:sz="4" w:space="0" w:color="auto"/>
            </w:tcBorders>
            <w:shd w:val="clear" w:color="auto" w:fill="auto"/>
            <w:vAlign w:val="bottom"/>
            <w:hideMark/>
          </w:tcPr>
          <w:p w14:paraId="31F96E01" w14:textId="77777777" w:rsidR="0014779B" w:rsidRPr="00D13BFF" w:rsidRDefault="0014779B" w:rsidP="008466BB">
            <w:pPr>
              <w:contextualSpacing/>
              <w:rPr>
                <w:rFonts w:eastAsia="Times New Roman" w:cs="Arial"/>
                <w:color w:val="000000"/>
                <w:sz w:val="20"/>
                <w:szCs w:val="20"/>
                <w:lang w:eastAsia="hu-HU"/>
              </w:rPr>
            </w:pPr>
            <w:r w:rsidRPr="00D13BFF">
              <w:rPr>
                <w:rFonts w:eastAsia="Times New Roman" w:cs="Arial"/>
                <w:color w:val="000000"/>
                <w:sz w:val="20"/>
                <w:szCs w:val="20"/>
                <w:lang w:eastAsia="hu-HU"/>
              </w:rPr>
              <w:t xml:space="preserve">            81  </w:t>
            </w:r>
          </w:p>
        </w:tc>
        <w:tc>
          <w:tcPr>
            <w:tcW w:w="1701" w:type="dxa"/>
            <w:tcBorders>
              <w:top w:val="nil"/>
              <w:left w:val="nil"/>
              <w:bottom w:val="single" w:sz="4" w:space="0" w:color="auto"/>
              <w:right w:val="single" w:sz="4" w:space="0" w:color="auto"/>
            </w:tcBorders>
            <w:shd w:val="clear" w:color="auto" w:fill="auto"/>
            <w:vAlign w:val="bottom"/>
            <w:hideMark/>
          </w:tcPr>
          <w:p w14:paraId="48FDDA54" w14:textId="77777777" w:rsidR="0014779B" w:rsidRPr="00D13BFF" w:rsidRDefault="0014779B" w:rsidP="008466BB">
            <w:pPr>
              <w:contextualSpacing/>
              <w:rPr>
                <w:rFonts w:eastAsia="Times New Roman" w:cs="Arial"/>
                <w:color w:val="000000"/>
                <w:sz w:val="20"/>
                <w:szCs w:val="20"/>
                <w:lang w:eastAsia="hu-HU"/>
              </w:rPr>
            </w:pPr>
            <w:r w:rsidRPr="00D13BFF">
              <w:rPr>
                <w:rFonts w:eastAsia="Times New Roman" w:cs="Arial"/>
                <w:color w:val="000000"/>
                <w:sz w:val="20"/>
                <w:szCs w:val="20"/>
                <w:lang w:eastAsia="hu-HU"/>
              </w:rPr>
              <w:t xml:space="preserve">         6 250  </w:t>
            </w:r>
          </w:p>
        </w:tc>
        <w:tc>
          <w:tcPr>
            <w:tcW w:w="1619" w:type="dxa"/>
            <w:tcBorders>
              <w:top w:val="nil"/>
              <w:left w:val="nil"/>
              <w:bottom w:val="single" w:sz="4" w:space="0" w:color="auto"/>
              <w:right w:val="single" w:sz="4" w:space="0" w:color="auto"/>
            </w:tcBorders>
            <w:shd w:val="clear" w:color="auto" w:fill="auto"/>
            <w:vAlign w:val="bottom"/>
            <w:hideMark/>
          </w:tcPr>
          <w:p w14:paraId="4DADAAAC" w14:textId="77777777" w:rsidR="0014779B" w:rsidRPr="00D13BFF" w:rsidRDefault="0014779B" w:rsidP="008466BB">
            <w:pPr>
              <w:contextualSpacing/>
              <w:rPr>
                <w:rFonts w:eastAsia="Times New Roman" w:cs="Arial"/>
                <w:color w:val="000000"/>
                <w:sz w:val="20"/>
                <w:szCs w:val="20"/>
                <w:lang w:eastAsia="hu-HU"/>
              </w:rPr>
            </w:pPr>
            <w:r w:rsidRPr="00D13BFF">
              <w:rPr>
                <w:rFonts w:eastAsia="Times New Roman" w:cs="Arial"/>
                <w:color w:val="000000"/>
                <w:sz w:val="20"/>
                <w:szCs w:val="20"/>
                <w:lang w:eastAsia="hu-HU"/>
              </w:rPr>
              <w:t xml:space="preserve">         2 648  </w:t>
            </w:r>
          </w:p>
        </w:tc>
        <w:tc>
          <w:tcPr>
            <w:tcW w:w="1499" w:type="dxa"/>
            <w:tcBorders>
              <w:top w:val="nil"/>
              <w:left w:val="nil"/>
              <w:bottom w:val="single" w:sz="4" w:space="0" w:color="auto"/>
              <w:right w:val="single" w:sz="4" w:space="0" w:color="auto"/>
            </w:tcBorders>
            <w:shd w:val="clear" w:color="auto" w:fill="auto"/>
            <w:vAlign w:val="bottom"/>
            <w:hideMark/>
          </w:tcPr>
          <w:p w14:paraId="1A796061" w14:textId="77777777" w:rsidR="0014779B" w:rsidRPr="00D13BFF" w:rsidRDefault="0014779B" w:rsidP="008466BB">
            <w:pPr>
              <w:contextualSpacing/>
              <w:rPr>
                <w:rFonts w:eastAsia="Times New Roman" w:cs="Arial"/>
                <w:color w:val="000000"/>
                <w:sz w:val="20"/>
                <w:szCs w:val="20"/>
                <w:lang w:eastAsia="hu-HU"/>
              </w:rPr>
            </w:pPr>
            <w:r w:rsidRPr="00D13BFF">
              <w:rPr>
                <w:rFonts w:eastAsia="Times New Roman" w:cs="Arial"/>
                <w:color w:val="000000"/>
                <w:sz w:val="20"/>
                <w:szCs w:val="20"/>
                <w:lang w:eastAsia="hu-HU"/>
              </w:rPr>
              <w:t xml:space="preserve">            53  </w:t>
            </w:r>
          </w:p>
        </w:tc>
        <w:tc>
          <w:tcPr>
            <w:tcW w:w="1423" w:type="dxa"/>
            <w:tcBorders>
              <w:top w:val="nil"/>
              <w:left w:val="nil"/>
              <w:bottom w:val="single" w:sz="4" w:space="0" w:color="auto"/>
              <w:right w:val="single" w:sz="4" w:space="0" w:color="auto"/>
            </w:tcBorders>
            <w:shd w:val="clear" w:color="auto" w:fill="auto"/>
            <w:vAlign w:val="bottom"/>
            <w:hideMark/>
          </w:tcPr>
          <w:p w14:paraId="3D731F30" w14:textId="77777777" w:rsidR="0014779B" w:rsidRPr="00D13BFF" w:rsidRDefault="0014779B" w:rsidP="008466BB">
            <w:pPr>
              <w:contextualSpacing/>
              <w:rPr>
                <w:rFonts w:eastAsia="Times New Roman" w:cs="Arial"/>
                <w:color w:val="000000"/>
                <w:sz w:val="20"/>
                <w:szCs w:val="20"/>
                <w:lang w:eastAsia="hu-HU"/>
              </w:rPr>
            </w:pPr>
            <w:r w:rsidRPr="00D13BFF">
              <w:rPr>
                <w:rFonts w:eastAsia="Times New Roman" w:cs="Arial"/>
                <w:color w:val="000000"/>
                <w:sz w:val="20"/>
                <w:szCs w:val="20"/>
                <w:lang w:eastAsia="hu-HU"/>
              </w:rPr>
              <w:t xml:space="preserve">            41  </w:t>
            </w:r>
          </w:p>
        </w:tc>
        <w:tc>
          <w:tcPr>
            <w:tcW w:w="1442" w:type="dxa"/>
            <w:tcBorders>
              <w:top w:val="nil"/>
              <w:left w:val="nil"/>
              <w:bottom w:val="single" w:sz="4" w:space="0" w:color="auto"/>
              <w:right w:val="single" w:sz="4" w:space="0" w:color="auto"/>
            </w:tcBorders>
            <w:shd w:val="clear" w:color="auto" w:fill="auto"/>
            <w:vAlign w:val="bottom"/>
            <w:hideMark/>
          </w:tcPr>
          <w:p w14:paraId="048045E3" w14:textId="77777777" w:rsidR="0014779B" w:rsidRPr="00D13BFF" w:rsidRDefault="0014779B" w:rsidP="008466BB">
            <w:pPr>
              <w:contextualSpacing/>
              <w:rPr>
                <w:rFonts w:eastAsia="Times New Roman" w:cs="Arial"/>
                <w:color w:val="000000"/>
                <w:sz w:val="20"/>
                <w:szCs w:val="20"/>
                <w:lang w:eastAsia="hu-HU"/>
              </w:rPr>
            </w:pPr>
            <w:r w:rsidRPr="00D13BFF">
              <w:rPr>
                <w:rFonts w:eastAsia="Times New Roman" w:cs="Arial"/>
                <w:color w:val="000000"/>
                <w:sz w:val="20"/>
                <w:szCs w:val="20"/>
                <w:lang w:eastAsia="hu-HU"/>
              </w:rPr>
              <w:t xml:space="preserve">            14  </w:t>
            </w:r>
          </w:p>
        </w:tc>
        <w:tc>
          <w:tcPr>
            <w:tcW w:w="1269" w:type="dxa"/>
            <w:tcBorders>
              <w:top w:val="nil"/>
              <w:left w:val="nil"/>
              <w:bottom w:val="single" w:sz="4" w:space="0" w:color="auto"/>
              <w:right w:val="single" w:sz="4" w:space="0" w:color="auto"/>
            </w:tcBorders>
            <w:shd w:val="clear" w:color="auto" w:fill="auto"/>
            <w:vAlign w:val="bottom"/>
            <w:hideMark/>
          </w:tcPr>
          <w:p w14:paraId="4805D9F3" w14:textId="77777777" w:rsidR="0014779B" w:rsidRPr="00D13BFF" w:rsidRDefault="0014779B" w:rsidP="008466BB">
            <w:pPr>
              <w:contextualSpacing/>
              <w:rPr>
                <w:rFonts w:eastAsia="Times New Roman" w:cs="Arial"/>
                <w:color w:val="000000"/>
                <w:sz w:val="20"/>
                <w:szCs w:val="20"/>
                <w:lang w:eastAsia="hu-HU"/>
              </w:rPr>
            </w:pPr>
            <w:r w:rsidRPr="00D13BFF">
              <w:rPr>
                <w:rFonts w:eastAsia="Times New Roman" w:cs="Arial"/>
                <w:color w:val="000000"/>
                <w:sz w:val="20"/>
                <w:szCs w:val="20"/>
                <w:lang w:eastAsia="hu-HU"/>
              </w:rPr>
              <w:t xml:space="preserve">         9 006  </w:t>
            </w:r>
          </w:p>
        </w:tc>
      </w:tr>
      <w:tr w:rsidR="0014779B" w:rsidRPr="00D13BFF" w14:paraId="4971533A" w14:textId="77777777" w:rsidTr="008466BB">
        <w:trPr>
          <w:trHeight w:val="300"/>
        </w:trPr>
        <w:tc>
          <w:tcPr>
            <w:tcW w:w="1916" w:type="dxa"/>
            <w:tcBorders>
              <w:top w:val="nil"/>
              <w:left w:val="single" w:sz="4" w:space="0" w:color="auto"/>
              <w:bottom w:val="single" w:sz="4" w:space="0" w:color="auto"/>
              <w:right w:val="single" w:sz="4" w:space="0" w:color="auto"/>
            </w:tcBorders>
            <w:shd w:val="clear" w:color="auto" w:fill="auto"/>
            <w:vAlign w:val="center"/>
            <w:hideMark/>
          </w:tcPr>
          <w:p w14:paraId="10F82448" w14:textId="77777777" w:rsidR="0014779B" w:rsidRPr="00D13BFF" w:rsidRDefault="0014779B" w:rsidP="008466BB">
            <w:pPr>
              <w:contextualSpacing/>
              <w:rPr>
                <w:rFonts w:eastAsia="Times New Roman" w:cs="Arial"/>
                <w:color w:val="000000"/>
                <w:sz w:val="20"/>
                <w:szCs w:val="20"/>
                <w:lang w:eastAsia="hu-HU"/>
              </w:rPr>
            </w:pPr>
            <w:r w:rsidRPr="00D13BFF">
              <w:rPr>
                <w:rFonts w:eastAsia="Times New Roman" w:cs="Arial"/>
                <w:color w:val="000000"/>
                <w:sz w:val="20"/>
                <w:szCs w:val="20"/>
                <w:lang w:eastAsia="hu-HU"/>
              </w:rPr>
              <w:t xml:space="preserve"> 60-79 </w:t>
            </w:r>
          </w:p>
        </w:tc>
        <w:tc>
          <w:tcPr>
            <w:tcW w:w="1842" w:type="dxa"/>
            <w:tcBorders>
              <w:top w:val="nil"/>
              <w:left w:val="nil"/>
              <w:bottom w:val="single" w:sz="4" w:space="0" w:color="auto"/>
              <w:right w:val="single" w:sz="4" w:space="0" w:color="auto"/>
            </w:tcBorders>
            <w:shd w:val="clear" w:color="auto" w:fill="auto"/>
            <w:vAlign w:val="bottom"/>
            <w:hideMark/>
          </w:tcPr>
          <w:p w14:paraId="1A948E56" w14:textId="77777777" w:rsidR="0014779B" w:rsidRPr="00D13BFF" w:rsidRDefault="0014779B" w:rsidP="008466BB">
            <w:pPr>
              <w:contextualSpacing/>
              <w:rPr>
                <w:rFonts w:eastAsia="Times New Roman" w:cs="Arial"/>
                <w:color w:val="000000"/>
                <w:sz w:val="20"/>
                <w:szCs w:val="20"/>
                <w:lang w:eastAsia="hu-HU"/>
              </w:rPr>
            </w:pPr>
            <w:r w:rsidRPr="00D13BFF">
              <w:rPr>
                <w:rFonts w:eastAsia="Times New Roman" w:cs="Arial"/>
                <w:color w:val="000000"/>
                <w:sz w:val="20"/>
                <w:szCs w:val="20"/>
                <w:lang w:eastAsia="hu-HU"/>
              </w:rPr>
              <w:t xml:space="preserve">         6 612  </w:t>
            </w:r>
          </w:p>
        </w:tc>
        <w:tc>
          <w:tcPr>
            <w:tcW w:w="1985" w:type="dxa"/>
            <w:tcBorders>
              <w:top w:val="nil"/>
              <w:left w:val="nil"/>
              <w:bottom w:val="single" w:sz="4" w:space="0" w:color="auto"/>
              <w:right w:val="single" w:sz="4" w:space="0" w:color="auto"/>
            </w:tcBorders>
            <w:shd w:val="clear" w:color="auto" w:fill="auto"/>
            <w:vAlign w:val="bottom"/>
            <w:hideMark/>
          </w:tcPr>
          <w:p w14:paraId="50254B37" w14:textId="77777777" w:rsidR="0014779B" w:rsidRPr="00D13BFF" w:rsidRDefault="0014779B" w:rsidP="008466BB">
            <w:pPr>
              <w:contextualSpacing/>
              <w:rPr>
                <w:rFonts w:eastAsia="Times New Roman" w:cs="Arial"/>
                <w:color w:val="000000"/>
                <w:sz w:val="20"/>
                <w:szCs w:val="20"/>
                <w:lang w:eastAsia="hu-HU"/>
              </w:rPr>
            </w:pPr>
            <w:r w:rsidRPr="00D13BFF">
              <w:rPr>
                <w:rFonts w:eastAsia="Times New Roman" w:cs="Arial"/>
                <w:color w:val="000000"/>
                <w:sz w:val="20"/>
                <w:szCs w:val="20"/>
                <w:lang w:eastAsia="hu-HU"/>
              </w:rPr>
              <w:t xml:space="preserve">           193  </w:t>
            </w:r>
          </w:p>
        </w:tc>
        <w:tc>
          <w:tcPr>
            <w:tcW w:w="1417" w:type="dxa"/>
            <w:tcBorders>
              <w:top w:val="nil"/>
              <w:left w:val="nil"/>
              <w:bottom w:val="single" w:sz="4" w:space="0" w:color="auto"/>
              <w:right w:val="single" w:sz="4" w:space="0" w:color="auto"/>
            </w:tcBorders>
            <w:shd w:val="clear" w:color="auto" w:fill="auto"/>
            <w:vAlign w:val="bottom"/>
            <w:hideMark/>
          </w:tcPr>
          <w:p w14:paraId="41C34BE1" w14:textId="77777777" w:rsidR="0014779B" w:rsidRPr="00D13BFF" w:rsidRDefault="0014779B" w:rsidP="008466BB">
            <w:pPr>
              <w:contextualSpacing/>
              <w:rPr>
                <w:rFonts w:eastAsia="Times New Roman" w:cs="Arial"/>
                <w:color w:val="000000"/>
                <w:sz w:val="20"/>
                <w:szCs w:val="20"/>
                <w:lang w:eastAsia="hu-HU"/>
              </w:rPr>
            </w:pPr>
            <w:r w:rsidRPr="00D13BFF">
              <w:rPr>
                <w:rFonts w:eastAsia="Times New Roman" w:cs="Arial"/>
                <w:color w:val="000000"/>
                <w:sz w:val="20"/>
                <w:szCs w:val="20"/>
                <w:lang w:eastAsia="hu-HU"/>
              </w:rPr>
              <w:t xml:space="preserve">            41  </w:t>
            </w:r>
          </w:p>
        </w:tc>
        <w:tc>
          <w:tcPr>
            <w:tcW w:w="1701" w:type="dxa"/>
            <w:tcBorders>
              <w:top w:val="nil"/>
              <w:left w:val="nil"/>
              <w:bottom w:val="single" w:sz="4" w:space="0" w:color="auto"/>
              <w:right w:val="single" w:sz="4" w:space="0" w:color="auto"/>
            </w:tcBorders>
            <w:shd w:val="clear" w:color="auto" w:fill="auto"/>
            <w:vAlign w:val="bottom"/>
            <w:hideMark/>
          </w:tcPr>
          <w:p w14:paraId="7C42DAD7" w14:textId="77777777" w:rsidR="0014779B" w:rsidRPr="00D13BFF" w:rsidRDefault="0014779B" w:rsidP="008466BB">
            <w:pPr>
              <w:contextualSpacing/>
              <w:rPr>
                <w:rFonts w:eastAsia="Times New Roman" w:cs="Arial"/>
                <w:color w:val="000000"/>
                <w:sz w:val="20"/>
                <w:szCs w:val="20"/>
                <w:lang w:eastAsia="hu-HU"/>
              </w:rPr>
            </w:pPr>
            <w:r w:rsidRPr="00D13BFF">
              <w:rPr>
                <w:rFonts w:eastAsia="Times New Roman" w:cs="Arial"/>
                <w:color w:val="000000"/>
                <w:sz w:val="20"/>
                <w:szCs w:val="20"/>
                <w:lang w:eastAsia="hu-HU"/>
              </w:rPr>
              <w:t xml:space="preserve">         4 878  </w:t>
            </w:r>
          </w:p>
        </w:tc>
        <w:tc>
          <w:tcPr>
            <w:tcW w:w="1619" w:type="dxa"/>
            <w:tcBorders>
              <w:top w:val="nil"/>
              <w:left w:val="nil"/>
              <w:bottom w:val="single" w:sz="4" w:space="0" w:color="auto"/>
              <w:right w:val="single" w:sz="4" w:space="0" w:color="auto"/>
            </w:tcBorders>
            <w:shd w:val="clear" w:color="auto" w:fill="auto"/>
            <w:vAlign w:val="bottom"/>
            <w:hideMark/>
          </w:tcPr>
          <w:p w14:paraId="2BD25DB9" w14:textId="77777777" w:rsidR="0014779B" w:rsidRPr="00D13BFF" w:rsidRDefault="0014779B" w:rsidP="008466BB">
            <w:pPr>
              <w:contextualSpacing/>
              <w:rPr>
                <w:rFonts w:eastAsia="Times New Roman" w:cs="Arial"/>
                <w:color w:val="000000"/>
                <w:sz w:val="20"/>
                <w:szCs w:val="20"/>
                <w:lang w:eastAsia="hu-HU"/>
              </w:rPr>
            </w:pPr>
            <w:r w:rsidRPr="00D13BFF">
              <w:rPr>
                <w:rFonts w:eastAsia="Times New Roman" w:cs="Arial"/>
                <w:color w:val="000000"/>
                <w:sz w:val="20"/>
                <w:szCs w:val="20"/>
                <w:lang w:eastAsia="hu-HU"/>
              </w:rPr>
              <w:t xml:space="preserve">         1 891  </w:t>
            </w:r>
          </w:p>
        </w:tc>
        <w:tc>
          <w:tcPr>
            <w:tcW w:w="1499" w:type="dxa"/>
            <w:tcBorders>
              <w:top w:val="nil"/>
              <w:left w:val="nil"/>
              <w:bottom w:val="single" w:sz="4" w:space="0" w:color="auto"/>
              <w:right w:val="single" w:sz="4" w:space="0" w:color="auto"/>
            </w:tcBorders>
            <w:shd w:val="clear" w:color="auto" w:fill="auto"/>
            <w:vAlign w:val="bottom"/>
            <w:hideMark/>
          </w:tcPr>
          <w:p w14:paraId="4062402C" w14:textId="77777777" w:rsidR="0014779B" w:rsidRPr="00D13BFF" w:rsidRDefault="0014779B" w:rsidP="008466BB">
            <w:pPr>
              <w:contextualSpacing/>
              <w:rPr>
                <w:rFonts w:eastAsia="Times New Roman" w:cs="Arial"/>
                <w:color w:val="000000"/>
                <w:sz w:val="20"/>
                <w:szCs w:val="20"/>
                <w:lang w:eastAsia="hu-HU"/>
              </w:rPr>
            </w:pPr>
            <w:r w:rsidRPr="00D13BFF">
              <w:rPr>
                <w:rFonts w:eastAsia="Times New Roman" w:cs="Arial"/>
                <w:color w:val="000000"/>
                <w:sz w:val="20"/>
                <w:szCs w:val="20"/>
                <w:lang w:eastAsia="hu-HU"/>
              </w:rPr>
              <w:t xml:space="preserve">            45  </w:t>
            </w:r>
          </w:p>
        </w:tc>
        <w:tc>
          <w:tcPr>
            <w:tcW w:w="1423" w:type="dxa"/>
            <w:tcBorders>
              <w:top w:val="nil"/>
              <w:left w:val="nil"/>
              <w:bottom w:val="single" w:sz="4" w:space="0" w:color="auto"/>
              <w:right w:val="single" w:sz="4" w:space="0" w:color="auto"/>
            </w:tcBorders>
            <w:shd w:val="clear" w:color="auto" w:fill="auto"/>
            <w:vAlign w:val="bottom"/>
            <w:hideMark/>
          </w:tcPr>
          <w:p w14:paraId="1444BA25" w14:textId="77777777" w:rsidR="0014779B" w:rsidRPr="00D13BFF" w:rsidRDefault="0014779B" w:rsidP="008466BB">
            <w:pPr>
              <w:contextualSpacing/>
              <w:rPr>
                <w:rFonts w:eastAsia="Times New Roman" w:cs="Arial"/>
                <w:color w:val="000000"/>
                <w:sz w:val="20"/>
                <w:szCs w:val="20"/>
                <w:lang w:eastAsia="hu-HU"/>
              </w:rPr>
            </w:pPr>
            <w:r w:rsidRPr="00D13BFF">
              <w:rPr>
                <w:rFonts w:eastAsia="Times New Roman" w:cs="Arial"/>
                <w:color w:val="000000"/>
                <w:sz w:val="20"/>
                <w:szCs w:val="20"/>
                <w:lang w:eastAsia="hu-HU"/>
              </w:rPr>
              <w:t xml:space="preserve">            25  </w:t>
            </w:r>
          </w:p>
        </w:tc>
        <w:tc>
          <w:tcPr>
            <w:tcW w:w="1442" w:type="dxa"/>
            <w:tcBorders>
              <w:top w:val="nil"/>
              <w:left w:val="nil"/>
              <w:bottom w:val="single" w:sz="4" w:space="0" w:color="auto"/>
              <w:right w:val="single" w:sz="4" w:space="0" w:color="auto"/>
            </w:tcBorders>
            <w:shd w:val="clear" w:color="auto" w:fill="auto"/>
            <w:vAlign w:val="bottom"/>
            <w:hideMark/>
          </w:tcPr>
          <w:p w14:paraId="2BA5CEF8" w14:textId="77777777" w:rsidR="0014779B" w:rsidRPr="00D13BFF" w:rsidRDefault="0014779B" w:rsidP="008466BB">
            <w:pPr>
              <w:contextualSpacing/>
              <w:rPr>
                <w:rFonts w:eastAsia="Times New Roman" w:cs="Arial"/>
                <w:color w:val="000000"/>
                <w:sz w:val="20"/>
                <w:szCs w:val="20"/>
                <w:lang w:eastAsia="hu-HU"/>
              </w:rPr>
            </w:pPr>
            <w:r w:rsidRPr="00D13BFF">
              <w:rPr>
                <w:rFonts w:eastAsia="Times New Roman" w:cs="Arial"/>
                <w:color w:val="000000"/>
                <w:sz w:val="20"/>
                <w:szCs w:val="20"/>
                <w:lang w:eastAsia="hu-HU"/>
              </w:rPr>
              <w:t xml:space="preserve">             7  </w:t>
            </w:r>
          </w:p>
        </w:tc>
        <w:tc>
          <w:tcPr>
            <w:tcW w:w="1269" w:type="dxa"/>
            <w:tcBorders>
              <w:top w:val="nil"/>
              <w:left w:val="nil"/>
              <w:bottom w:val="single" w:sz="4" w:space="0" w:color="auto"/>
              <w:right w:val="single" w:sz="4" w:space="0" w:color="auto"/>
            </w:tcBorders>
            <w:shd w:val="clear" w:color="auto" w:fill="auto"/>
            <w:vAlign w:val="bottom"/>
            <w:hideMark/>
          </w:tcPr>
          <w:p w14:paraId="1301DC69" w14:textId="77777777" w:rsidR="0014779B" w:rsidRPr="00D13BFF" w:rsidRDefault="0014779B" w:rsidP="008466BB">
            <w:pPr>
              <w:contextualSpacing/>
              <w:rPr>
                <w:rFonts w:eastAsia="Times New Roman" w:cs="Arial"/>
                <w:color w:val="000000"/>
                <w:sz w:val="20"/>
                <w:szCs w:val="20"/>
                <w:lang w:eastAsia="hu-HU"/>
              </w:rPr>
            </w:pPr>
            <w:r w:rsidRPr="00D13BFF">
              <w:rPr>
                <w:rFonts w:eastAsia="Times New Roman" w:cs="Arial"/>
                <w:color w:val="000000"/>
                <w:sz w:val="20"/>
                <w:szCs w:val="20"/>
                <w:lang w:eastAsia="hu-HU"/>
              </w:rPr>
              <w:t xml:space="preserve">         6 846  </w:t>
            </w:r>
          </w:p>
        </w:tc>
      </w:tr>
      <w:tr w:rsidR="0014779B" w:rsidRPr="00D13BFF" w14:paraId="6F5AE09B" w14:textId="77777777" w:rsidTr="008466BB">
        <w:trPr>
          <w:trHeight w:val="300"/>
        </w:trPr>
        <w:tc>
          <w:tcPr>
            <w:tcW w:w="1916" w:type="dxa"/>
            <w:tcBorders>
              <w:top w:val="nil"/>
              <w:left w:val="single" w:sz="4" w:space="0" w:color="auto"/>
              <w:bottom w:val="single" w:sz="4" w:space="0" w:color="auto"/>
              <w:right w:val="single" w:sz="4" w:space="0" w:color="auto"/>
            </w:tcBorders>
            <w:shd w:val="clear" w:color="auto" w:fill="auto"/>
            <w:vAlign w:val="center"/>
            <w:hideMark/>
          </w:tcPr>
          <w:p w14:paraId="1B92C2EC" w14:textId="77777777" w:rsidR="0014779B" w:rsidRPr="00D13BFF" w:rsidRDefault="0014779B" w:rsidP="008466BB">
            <w:pPr>
              <w:contextualSpacing/>
              <w:rPr>
                <w:rFonts w:eastAsia="Times New Roman" w:cs="Arial"/>
                <w:color w:val="000000"/>
                <w:sz w:val="20"/>
                <w:szCs w:val="20"/>
                <w:lang w:eastAsia="hu-HU"/>
              </w:rPr>
            </w:pPr>
            <w:r w:rsidRPr="00D13BFF">
              <w:rPr>
                <w:rFonts w:eastAsia="Times New Roman" w:cs="Arial"/>
                <w:color w:val="000000"/>
                <w:sz w:val="20"/>
                <w:szCs w:val="20"/>
                <w:lang w:eastAsia="hu-HU"/>
              </w:rPr>
              <w:t xml:space="preserve"> 80-99 </w:t>
            </w:r>
          </w:p>
        </w:tc>
        <w:tc>
          <w:tcPr>
            <w:tcW w:w="1842" w:type="dxa"/>
            <w:tcBorders>
              <w:top w:val="nil"/>
              <w:left w:val="nil"/>
              <w:bottom w:val="single" w:sz="4" w:space="0" w:color="auto"/>
              <w:right w:val="single" w:sz="4" w:space="0" w:color="auto"/>
            </w:tcBorders>
            <w:shd w:val="clear" w:color="auto" w:fill="auto"/>
            <w:vAlign w:val="bottom"/>
            <w:hideMark/>
          </w:tcPr>
          <w:p w14:paraId="684C8BF5" w14:textId="77777777" w:rsidR="0014779B" w:rsidRPr="00D13BFF" w:rsidRDefault="0014779B" w:rsidP="008466BB">
            <w:pPr>
              <w:contextualSpacing/>
              <w:rPr>
                <w:rFonts w:eastAsia="Times New Roman" w:cs="Arial"/>
                <w:color w:val="000000"/>
                <w:sz w:val="20"/>
                <w:szCs w:val="20"/>
                <w:lang w:eastAsia="hu-HU"/>
              </w:rPr>
            </w:pPr>
            <w:r w:rsidRPr="00D13BFF">
              <w:rPr>
                <w:rFonts w:eastAsia="Times New Roman" w:cs="Arial"/>
                <w:color w:val="000000"/>
                <w:sz w:val="20"/>
                <w:szCs w:val="20"/>
                <w:lang w:eastAsia="hu-HU"/>
              </w:rPr>
              <w:t xml:space="preserve">         3 744  </w:t>
            </w:r>
          </w:p>
        </w:tc>
        <w:tc>
          <w:tcPr>
            <w:tcW w:w="1985" w:type="dxa"/>
            <w:tcBorders>
              <w:top w:val="nil"/>
              <w:left w:val="nil"/>
              <w:bottom w:val="single" w:sz="4" w:space="0" w:color="auto"/>
              <w:right w:val="single" w:sz="4" w:space="0" w:color="auto"/>
            </w:tcBorders>
            <w:shd w:val="clear" w:color="auto" w:fill="auto"/>
            <w:vAlign w:val="bottom"/>
            <w:hideMark/>
          </w:tcPr>
          <w:p w14:paraId="5BA226FF" w14:textId="77777777" w:rsidR="0014779B" w:rsidRPr="00D13BFF" w:rsidRDefault="0014779B" w:rsidP="008466BB">
            <w:pPr>
              <w:contextualSpacing/>
              <w:rPr>
                <w:rFonts w:eastAsia="Times New Roman" w:cs="Arial"/>
                <w:color w:val="000000"/>
                <w:sz w:val="20"/>
                <w:szCs w:val="20"/>
                <w:lang w:eastAsia="hu-HU"/>
              </w:rPr>
            </w:pPr>
            <w:r w:rsidRPr="00D13BFF">
              <w:rPr>
                <w:rFonts w:eastAsia="Times New Roman" w:cs="Arial"/>
                <w:color w:val="000000"/>
                <w:sz w:val="20"/>
                <w:szCs w:val="20"/>
                <w:lang w:eastAsia="hu-HU"/>
              </w:rPr>
              <w:t xml:space="preserve">            41  </w:t>
            </w:r>
          </w:p>
        </w:tc>
        <w:tc>
          <w:tcPr>
            <w:tcW w:w="1417" w:type="dxa"/>
            <w:tcBorders>
              <w:top w:val="nil"/>
              <w:left w:val="nil"/>
              <w:bottom w:val="single" w:sz="4" w:space="0" w:color="auto"/>
              <w:right w:val="single" w:sz="4" w:space="0" w:color="auto"/>
            </w:tcBorders>
            <w:shd w:val="clear" w:color="auto" w:fill="auto"/>
            <w:vAlign w:val="bottom"/>
            <w:hideMark/>
          </w:tcPr>
          <w:p w14:paraId="76BEDB2D" w14:textId="77777777" w:rsidR="0014779B" w:rsidRPr="00D13BFF" w:rsidRDefault="0014779B" w:rsidP="008466BB">
            <w:pPr>
              <w:contextualSpacing/>
              <w:rPr>
                <w:rFonts w:eastAsia="Times New Roman" w:cs="Arial"/>
                <w:color w:val="000000"/>
                <w:sz w:val="20"/>
                <w:szCs w:val="20"/>
                <w:lang w:eastAsia="hu-HU"/>
              </w:rPr>
            </w:pPr>
            <w:r w:rsidRPr="00D13BFF">
              <w:rPr>
                <w:rFonts w:eastAsia="Times New Roman" w:cs="Arial"/>
                <w:color w:val="000000"/>
                <w:sz w:val="20"/>
                <w:szCs w:val="20"/>
                <w:lang w:eastAsia="hu-HU"/>
              </w:rPr>
              <w:t xml:space="preserve">            16  </w:t>
            </w:r>
          </w:p>
        </w:tc>
        <w:tc>
          <w:tcPr>
            <w:tcW w:w="1701" w:type="dxa"/>
            <w:tcBorders>
              <w:top w:val="nil"/>
              <w:left w:val="nil"/>
              <w:bottom w:val="single" w:sz="4" w:space="0" w:color="auto"/>
              <w:right w:val="single" w:sz="4" w:space="0" w:color="auto"/>
            </w:tcBorders>
            <w:shd w:val="clear" w:color="auto" w:fill="auto"/>
            <w:vAlign w:val="bottom"/>
            <w:hideMark/>
          </w:tcPr>
          <w:p w14:paraId="12EB45B0" w14:textId="77777777" w:rsidR="0014779B" w:rsidRPr="00D13BFF" w:rsidRDefault="0014779B" w:rsidP="008466BB">
            <w:pPr>
              <w:contextualSpacing/>
              <w:rPr>
                <w:rFonts w:eastAsia="Times New Roman" w:cs="Arial"/>
                <w:color w:val="000000"/>
                <w:sz w:val="20"/>
                <w:szCs w:val="20"/>
                <w:lang w:eastAsia="hu-HU"/>
              </w:rPr>
            </w:pPr>
            <w:r w:rsidRPr="00D13BFF">
              <w:rPr>
                <w:rFonts w:eastAsia="Times New Roman" w:cs="Arial"/>
                <w:color w:val="000000"/>
                <w:sz w:val="20"/>
                <w:szCs w:val="20"/>
                <w:lang w:eastAsia="hu-HU"/>
              </w:rPr>
              <w:t xml:space="preserve">         3 022  </w:t>
            </w:r>
          </w:p>
        </w:tc>
        <w:tc>
          <w:tcPr>
            <w:tcW w:w="1619" w:type="dxa"/>
            <w:tcBorders>
              <w:top w:val="nil"/>
              <w:left w:val="nil"/>
              <w:bottom w:val="single" w:sz="4" w:space="0" w:color="auto"/>
              <w:right w:val="single" w:sz="4" w:space="0" w:color="auto"/>
            </w:tcBorders>
            <w:shd w:val="clear" w:color="auto" w:fill="auto"/>
            <w:vAlign w:val="bottom"/>
            <w:hideMark/>
          </w:tcPr>
          <w:p w14:paraId="66DD199F" w14:textId="77777777" w:rsidR="0014779B" w:rsidRPr="00D13BFF" w:rsidRDefault="0014779B" w:rsidP="008466BB">
            <w:pPr>
              <w:contextualSpacing/>
              <w:rPr>
                <w:rFonts w:eastAsia="Times New Roman" w:cs="Arial"/>
                <w:color w:val="000000"/>
                <w:sz w:val="20"/>
                <w:szCs w:val="20"/>
                <w:lang w:eastAsia="hu-HU"/>
              </w:rPr>
            </w:pPr>
            <w:r w:rsidRPr="00D13BFF">
              <w:rPr>
                <w:rFonts w:eastAsia="Times New Roman" w:cs="Arial"/>
                <w:color w:val="000000"/>
                <w:sz w:val="20"/>
                <w:szCs w:val="20"/>
                <w:lang w:eastAsia="hu-HU"/>
              </w:rPr>
              <w:t xml:space="preserve">           738  </w:t>
            </w:r>
          </w:p>
        </w:tc>
        <w:tc>
          <w:tcPr>
            <w:tcW w:w="1499" w:type="dxa"/>
            <w:tcBorders>
              <w:top w:val="nil"/>
              <w:left w:val="nil"/>
              <w:bottom w:val="single" w:sz="4" w:space="0" w:color="auto"/>
              <w:right w:val="single" w:sz="4" w:space="0" w:color="auto"/>
            </w:tcBorders>
            <w:shd w:val="clear" w:color="auto" w:fill="auto"/>
            <w:vAlign w:val="bottom"/>
            <w:hideMark/>
          </w:tcPr>
          <w:p w14:paraId="4B2CDACD" w14:textId="77777777" w:rsidR="0014779B" w:rsidRPr="00D13BFF" w:rsidRDefault="0014779B" w:rsidP="008466BB">
            <w:pPr>
              <w:contextualSpacing/>
              <w:rPr>
                <w:rFonts w:eastAsia="Times New Roman" w:cs="Arial"/>
                <w:color w:val="000000"/>
                <w:sz w:val="20"/>
                <w:szCs w:val="20"/>
                <w:lang w:eastAsia="hu-HU"/>
              </w:rPr>
            </w:pPr>
            <w:r w:rsidRPr="00D13BFF">
              <w:rPr>
                <w:rFonts w:eastAsia="Times New Roman" w:cs="Arial"/>
                <w:color w:val="000000"/>
                <w:sz w:val="20"/>
                <w:szCs w:val="20"/>
                <w:lang w:eastAsia="hu-HU"/>
              </w:rPr>
              <w:t xml:space="preserve">            21  </w:t>
            </w:r>
          </w:p>
        </w:tc>
        <w:tc>
          <w:tcPr>
            <w:tcW w:w="1423" w:type="dxa"/>
            <w:tcBorders>
              <w:top w:val="nil"/>
              <w:left w:val="nil"/>
              <w:bottom w:val="single" w:sz="4" w:space="0" w:color="auto"/>
              <w:right w:val="single" w:sz="4" w:space="0" w:color="auto"/>
            </w:tcBorders>
            <w:shd w:val="clear" w:color="auto" w:fill="auto"/>
            <w:vAlign w:val="bottom"/>
            <w:hideMark/>
          </w:tcPr>
          <w:p w14:paraId="12D2D5D9" w14:textId="77777777" w:rsidR="0014779B" w:rsidRPr="00D13BFF" w:rsidRDefault="0014779B" w:rsidP="008466BB">
            <w:pPr>
              <w:contextualSpacing/>
              <w:rPr>
                <w:rFonts w:eastAsia="Times New Roman" w:cs="Arial"/>
                <w:color w:val="000000"/>
                <w:sz w:val="20"/>
                <w:szCs w:val="20"/>
                <w:lang w:eastAsia="hu-HU"/>
              </w:rPr>
            </w:pPr>
            <w:r w:rsidRPr="00D13BFF">
              <w:rPr>
                <w:rFonts w:eastAsia="Times New Roman" w:cs="Arial"/>
                <w:color w:val="000000"/>
                <w:sz w:val="20"/>
                <w:szCs w:val="20"/>
                <w:lang w:eastAsia="hu-HU"/>
              </w:rPr>
              <w:t xml:space="preserve">            17  </w:t>
            </w:r>
          </w:p>
        </w:tc>
        <w:tc>
          <w:tcPr>
            <w:tcW w:w="1442" w:type="dxa"/>
            <w:tcBorders>
              <w:top w:val="nil"/>
              <w:left w:val="nil"/>
              <w:bottom w:val="single" w:sz="4" w:space="0" w:color="auto"/>
              <w:right w:val="single" w:sz="4" w:space="0" w:color="auto"/>
            </w:tcBorders>
            <w:shd w:val="clear" w:color="auto" w:fill="auto"/>
            <w:vAlign w:val="bottom"/>
            <w:hideMark/>
          </w:tcPr>
          <w:p w14:paraId="3D62A479" w14:textId="77777777" w:rsidR="0014779B" w:rsidRPr="00D13BFF" w:rsidRDefault="0014779B" w:rsidP="008466BB">
            <w:pPr>
              <w:contextualSpacing/>
              <w:rPr>
                <w:rFonts w:eastAsia="Times New Roman" w:cs="Arial"/>
                <w:color w:val="000000"/>
                <w:sz w:val="20"/>
                <w:szCs w:val="20"/>
                <w:lang w:eastAsia="hu-HU"/>
              </w:rPr>
            </w:pPr>
            <w:r w:rsidRPr="00D13BFF">
              <w:rPr>
                <w:rFonts w:eastAsia="Times New Roman" w:cs="Arial"/>
                <w:color w:val="000000"/>
                <w:sz w:val="20"/>
                <w:szCs w:val="20"/>
                <w:lang w:eastAsia="hu-HU"/>
              </w:rPr>
              <w:t xml:space="preserve">             3  </w:t>
            </w:r>
          </w:p>
        </w:tc>
        <w:tc>
          <w:tcPr>
            <w:tcW w:w="1269" w:type="dxa"/>
            <w:tcBorders>
              <w:top w:val="nil"/>
              <w:left w:val="nil"/>
              <w:bottom w:val="single" w:sz="4" w:space="0" w:color="auto"/>
              <w:right w:val="single" w:sz="4" w:space="0" w:color="auto"/>
            </w:tcBorders>
            <w:shd w:val="clear" w:color="auto" w:fill="auto"/>
            <w:vAlign w:val="bottom"/>
            <w:hideMark/>
          </w:tcPr>
          <w:p w14:paraId="0C4C8A1B" w14:textId="77777777" w:rsidR="0014779B" w:rsidRPr="00D13BFF" w:rsidRDefault="0014779B" w:rsidP="008466BB">
            <w:pPr>
              <w:contextualSpacing/>
              <w:rPr>
                <w:rFonts w:eastAsia="Times New Roman" w:cs="Arial"/>
                <w:color w:val="000000"/>
                <w:sz w:val="20"/>
                <w:szCs w:val="20"/>
                <w:lang w:eastAsia="hu-HU"/>
              </w:rPr>
            </w:pPr>
            <w:r w:rsidRPr="00D13BFF">
              <w:rPr>
                <w:rFonts w:eastAsia="Times New Roman" w:cs="Arial"/>
                <w:color w:val="000000"/>
                <w:sz w:val="20"/>
                <w:szCs w:val="20"/>
                <w:lang w:eastAsia="hu-HU"/>
              </w:rPr>
              <w:t xml:space="preserve">         3 801  </w:t>
            </w:r>
          </w:p>
        </w:tc>
      </w:tr>
      <w:tr w:rsidR="0014779B" w:rsidRPr="00D13BFF" w14:paraId="50992E30" w14:textId="77777777" w:rsidTr="008466BB">
        <w:trPr>
          <w:trHeight w:val="300"/>
        </w:trPr>
        <w:tc>
          <w:tcPr>
            <w:tcW w:w="1916" w:type="dxa"/>
            <w:tcBorders>
              <w:top w:val="nil"/>
              <w:left w:val="single" w:sz="4" w:space="0" w:color="auto"/>
              <w:bottom w:val="single" w:sz="4" w:space="0" w:color="auto"/>
              <w:right w:val="single" w:sz="4" w:space="0" w:color="auto"/>
            </w:tcBorders>
            <w:shd w:val="clear" w:color="auto" w:fill="auto"/>
            <w:vAlign w:val="center"/>
            <w:hideMark/>
          </w:tcPr>
          <w:p w14:paraId="0C67A05C" w14:textId="77777777" w:rsidR="0014779B" w:rsidRPr="00D13BFF" w:rsidRDefault="0014779B" w:rsidP="008466BB">
            <w:pPr>
              <w:contextualSpacing/>
              <w:rPr>
                <w:rFonts w:eastAsia="Times New Roman" w:cs="Arial"/>
                <w:color w:val="000000"/>
                <w:sz w:val="20"/>
                <w:szCs w:val="20"/>
                <w:lang w:eastAsia="hu-HU"/>
              </w:rPr>
            </w:pPr>
            <w:r w:rsidRPr="00D13BFF">
              <w:rPr>
                <w:rFonts w:eastAsia="Times New Roman" w:cs="Arial"/>
                <w:color w:val="000000"/>
                <w:sz w:val="20"/>
                <w:szCs w:val="20"/>
                <w:lang w:eastAsia="hu-HU"/>
              </w:rPr>
              <w:t xml:space="preserve"> 100- </w:t>
            </w:r>
          </w:p>
        </w:tc>
        <w:tc>
          <w:tcPr>
            <w:tcW w:w="1842" w:type="dxa"/>
            <w:tcBorders>
              <w:top w:val="nil"/>
              <w:left w:val="nil"/>
              <w:bottom w:val="single" w:sz="4" w:space="0" w:color="auto"/>
              <w:right w:val="single" w:sz="4" w:space="0" w:color="auto"/>
            </w:tcBorders>
            <w:shd w:val="clear" w:color="auto" w:fill="auto"/>
            <w:vAlign w:val="bottom"/>
            <w:hideMark/>
          </w:tcPr>
          <w:p w14:paraId="7E7F9B3F" w14:textId="77777777" w:rsidR="0014779B" w:rsidRPr="00D13BFF" w:rsidRDefault="0014779B" w:rsidP="008466BB">
            <w:pPr>
              <w:contextualSpacing/>
              <w:rPr>
                <w:rFonts w:eastAsia="Times New Roman" w:cs="Arial"/>
                <w:color w:val="000000"/>
                <w:sz w:val="20"/>
                <w:szCs w:val="20"/>
                <w:lang w:eastAsia="hu-HU"/>
              </w:rPr>
            </w:pPr>
            <w:r w:rsidRPr="00D13BFF">
              <w:rPr>
                <w:rFonts w:eastAsia="Times New Roman" w:cs="Arial"/>
                <w:color w:val="000000"/>
                <w:sz w:val="20"/>
                <w:szCs w:val="20"/>
                <w:lang w:eastAsia="hu-HU"/>
              </w:rPr>
              <w:t xml:space="preserve">         5 662  </w:t>
            </w:r>
          </w:p>
        </w:tc>
        <w:tc>
          <w:tcPr>
            <w:tcW w:w="1985" w:type="dxa"/>
            <w:tcBorders>
              <w:top w:val="nil"/>
              <w:left w:val="nil"/>
              <w:bottom w:val="single" w:sz="4" w:space="0" w:color="auto"/>
              <w:right w:val="single" w:sz="4" w:space="0" w:color="auto"/>
            </w:tcBorders>
            <w:shd w:val="clear" w:color="auto" w:fill="auto"/>
            <w:vAlign w:val="bottom"/>
            <w:hideMark/>
          </w:tcPr>
          <w:p w14:paraId="0073B813" w14:textId="77777777" w:rsidR="0014779B" w:rsidRPr="00D13BFF" w:rsidRDefault="0014779B" w:rsidP="008466BB">
            <w:pPr>
              <w:contextualSpacing/>
              <w:rPr>
                <w:rFonts w:eastAsia="Times New Roman" w:cs="Arial"/>
                <w:color w:val="000000"/>
                <w:sz w:val="20"/>
                <w:szCs w:val="20"/>
                <w:lang w:eastAsia="hu-HU"/>
              </w:rPr>
            </w:pPr>
            <w:r w:rsidRPr="00D13BFF">
              <w:rPr>
                <w:rFonts w:eastAsia="Times New Roman" w:cs="Arial"/>
                <w:color w:val="000000"/>
                <w:sz w:val="20"/>
                <w:szCs w:val="20"/>
                <w:lang w:eastAsia="hu-HU"/>
              </w:rPr>
              <w:t xml:space="preserve">            14  </w:t>
            </w:r>
          </w:p>
        </w:tc>
        <w:tc>
          <w:tcPr>
            <w:tcW w:w="1417" w:type="dxa"/>
            <w:tcBorders>
              <w:top w:val="nil"/>
              <w:left w:val="nil"/>
              <w:bottom w:val="single" w:sz="4" w:space="0" w:color="auto"/>
              <w:right w:val="single" w:sz="4" w:space="0" w:color="auto"/>
            </w:tcBorders>
            <w:shd w:val="clear" w:color="auto" w:fill="auto"/>
            <w:vAlign w:val="bottom"/>
            <w:hideMark/>
          </w:tcPr>
          <w:p w14:paraId="726971DD" w14:textId="77777777" w:rsidR="0014779B" w:rsidRPr="00D13BFF" w:rsidRDefault="0014779B" w:rsidP="008466BB">
            <w:pPr>
              <w:contextualSpacing/>
              <w:rPr>
                <w:rFonts w:eastAsia="Times New Roman" w:cs="Arial"/>
                <w:color w:val="000000"/>
                <w:sz w:val="20"/>
                <w:szCs w:val="20"/>
                <w:lang w:eastAsia="hu-HU"/>
              </w:rPr>
            </w:pPr>
            <w:r w:rsidRPr="00D13BFF">
              <w:rPr>
                <w:rFonts w:eastAsia="Times New Roman" w:cs="Arial"/>
                <w:color w:val="000000"/>
                <w:sz w:val="20"/>
                <w:szCs w:val="20"/>
                <w:lang w:eastAsia="hu-HU"/>
              </w:rPr>
              <w:t xml:space="preserve">            38  </w:t>
            </w:r>
          </w:p>
        </w:tc>
        <w:tc>
          <w:tcPr>
            <w:tcW w:w="1701" w:type="dxa"/>
            <w:tcBorders>
              <w:top w:val="nil"/>
              <w:left w:val="nil"/>
              <w:bottom w:val="single" w:sz="4" w:space="0" w:color="auto"/>
              <w:right w:val="single" w:sz="4" w:space="0" w:color="auto"/>
            </w:tcBorders>
            <w:shd w:val="clear" w:color="auto" w:fill="auto"/>
            <w:vAlign w:val="bottom"/>
            <w:hideMark/>
          </w:tcPr>
          <w:p w14:paraId="524217A2" w14:textId="77777777" w:rsidR="0014779B" w:rsidRPr="00D13BFF" w:rsidRDefault="0014779B" w:rsidP="008466BB">
            <w:pPr>
              <w:contextualSpacing/>
              <w:rPr>
                <w:rFonts w:eastAsia="Times New Roman" w:cs="Arial"/>
                <w:color w:val="000000"/>
                <w:sz w:val="20"/>
                <w:szCs w:val="20"/>
                <w:lang w:eastAsia="hu-HU"/>
              </w:rPr>
            </w:pPr>
            <w:r w:rsidRPr="00D13BFF">
              <w:rPr>
                <w:rFonts w:eastAsia="Times New Roman" w:cs="Arial"/>
                <w:color w:val="000000"/>
                <w:sz w:val="20"/>
                <w:szCs w:val="20"/>
                <w:lang w:eastAsia="hu-HU"/>
              </w:rPr>
              <w:t xml:space="preserve">         5 017  </w:t>
            </w:r>
          </w:p>
        </w:tc>
        <w:tc>
          <w:tcPr>
            <w:tcW w:w="1619" w:type="dxa"/>
            <w:tcBorders>
              <w:top w:val="nil"/>
              <w:left w:val="nil"/>
              <w:bottom w:val="single" w:sz="4" w:space="0" w:color="auto"/>
              <w:right w:val="single" w:sz="4" w:space="0" w:color="auto"/>
            </w:tcBorders>
            <w:shd w:val="clear" w:color="auto" w:fill="auto"/>
            <w:vAlign w:val="bottom"/>
            <w:hideMark/>
          </w:tcPr>
          <w:p w14:paraId="4C9179E4" w14:textId="77777777" w:rsidR="0014779B" w:rsidRPr="00D13BFF" w:rsidRDefault="0014779B" w:rsidP="008466BB">
            <w:pPr>
              <w:contextualSpacing/>
              <w:rPr>
                <w:rFonts w:eastAsia="Times New Roman" w:cs="Arial"/>
                <w:color w:val="000000"/>
                <w:sz w:val="20"/>
                <w:szCs w:val="20"/>
                <w:lang w:eastAsia="hu-HU"/>
              </w:rPr>
            </w:pPr>
            <w:r w:rsidRPr="00D13BFF">
              <w:rPr>
                <w:rFonts w:eastAsia="Times New Roman" w:cs="Arial"/>
                <w:color w:val="000000"/>
                <w:sz w:val="20"/>
                <w:szCs w:val="20"/>
                <w:lang w:eastAsia="hu-HU"/>
              </w:rPr>
              <w:t xml:space="preserve">           657  </w:t>
            </w:r>
          </w:p>
        </w:tc>
        <w:tc>
          <w:tcPr>
            <w:tcW w:w="1499" w:type="dxa"/>
            <w:tcBorders>
              <w:top w:val="nil"/>
              <w:left w:val="nil"/>
              <w:bottom w:val="single" w:sz="4" w:space="0" w:color="auto"/>
              <w:right w:val="single" w:sz="4" w:space="0" w:color="auto"/>
            </w:tcBorders>
            <w:shd w:val="clear" w:color="auto" w:fill="auto"/>
            <w:vAlign w:val="bottom"/>
            <w:hideMark/>
          </w:tcPr>
          <w:p w14:paraId="03FE0A15" w14:textId="77777777" w:rsidR="0014779B" w:rsidRPr="00D13BFF" w:rsidRDefault="0014779B" w:rsidP="008466BB">
            <w:pPr>
              <w:contextualSpacing/>
              <w:rPr>
                <w:rFonts w:eastAsia="Times New Roman" w:cs="Arial"/>
                <w:color w:val="000000"/>
                <w:sz w:val="20"/>
                <w:szCs w:val="20"/>
                <w:lang w:eastAsia="hu-HU"/>
              </w:rPr>
            </w:pPr>
            <w:r w:rsidRPr="00D13BFF">
              <w:rPr>
                <w:rFonts w:eastAsia="Times New Roman" w:cs="Arial"/>
                <w:color w:val="000000"/>
                <w:sz w:val="20"/>
                <w:szCs w:val="20"/>
                <w:lang w:eastAsia="hu-HU"/>
              </w:rPr>
              <w:t xml:space="preserve">            19  </w:t>
            </w:r>
          </w:p>
        </w:tc>
        <w:tc>
          <w:tcPr>
            <w:tcW w:w="1423" w:type="dxa"/>
            <w:tcBorders>
              <w:top w:val="nil"/>
              <w:left w:val="nil"/>
              <w:bottom w:val="single" w:sz="4" w:space="0" w:color="auto"/>
              <w:right w:val="single" w:sz="4" w:space="0" w:color="auto"/>
            </w:tcBorders>
            <w:shd w:val="clear" w:color="auto" w:fill="auto"/>
            <w:vAlign w:val="bottom"/>
            <w:hideMark/>
          </w:tcPr>
          <w:p w14:paraId="43D56A78" w14:textId="77777777" w:rsidR="0014779B" w:rsidRPr="00D13BFF" w:rsidRDefault="0014779B" w:rsidP="008466BB">
            <w:pPr>
              <w:contextualSpacing/>
              <w:rPr>
                <w:rFonts w:eastAsia="Times New Roman" w:cs="Arial"/>
                <w:color w:val="000000"/>
                <w:sz w:val="20"/>
                <w:szCs w:val="20"/>
                <w:lang w:eastAsia="hu-HU"/>
              </w:rPr>
            </w:pPr>
            <w:r w:rsidRPr="00D13BFF">
              <w:rPr>
                <w:rFonts w:eastAsia="Times New Roman" w:cs="Arial"/>
                <w:color w:val="000000"/>
                <w:sz w:val="20"/>
                <w:szCs w:val="20"/>
                <w:lang w:eastAsia="hu-HU"/>
              </w:rPr>
              <w:t xml:space="preserve">            10  </w:t>
            </w:r>
          </w:p>
        </w:tc>
        <w:tc>
          <w:tcPr>
            <w:tcW w:w="1442" w:type="dxa"/>
            <w:tcBorders>
              <w:top w:val="nil"/>
              <w:left w:val="nil"/>
              <w:bottom w:val="single" w:sz="4" w:space="0" w:color="auto"/>
              <w:right w:val="single" w:sz="4" w:space="0" w:color="auto"/>
            </w:tcBorders>
            <w:shd w:val="clear" w:color="auto" w:fill="auto"/>
            <w:vAlign w:val="bottom"/>
            <w:hideMark/>
          </w:tcPr>
          <w:p w14:paraId="6D626930" w14:textId="77777777" w:rsidR="0014779B" w:rsidRPr="00D13BFF" w:rsidRDefault="0014779B" w:rsidP="008466BB">
            <w:pPr>
              <w:contextualSpacing/>
              <w:rPr>
                <w:rFonts w:eastAsia="Times New Roman" w:cs="Arial"/>
                <w:color w:val="000000"/>
                <w:sz w:val="20"/>
                <w:szCs w:val="20"/>
                <w:lang w:eastAsia="hu-HU"/>
              </w:rPr>
            </w:pPr>
            <w:r w:rsidRPr="00D13BFF">
              <w:rPr>
                <w:rFonts w:eastAsia="Times New Roman" w:cs="Arial"/>
                <w:color w:val="000000"/>
                <w:sz w:val="20"/>
                <w:szCs w:val="20"/>
                <w:lang w:eastAsia="hu-HU"/>
              </w:rPr>
              <w:t xml:space="preserve">            11  </w:t>
            </w:r>
          </w:p>
        </w:tc>
        <w:tc>
          <w:tcPr>
            <w:tcW w:w="1269" w:type="dxa"/>
            <w:tcBorders>
              <w:top w:val="nil"/>
              <w:left w:val="nil"/>
              <w:bottom w:val="single" w:sz="4" w:space="0" w:color="auto"/>
              <w:right w:val="single" w:sz="4" w:space="0" w:color="auto"/>
            </w:tcBorders>
            <w:shd w:val="clear" w:color="auto" w:fill="auto"/>
            <w:vAlign w:val="bottom"/>
            <w:hideMark/>
          </w:tcPr>
          <w:p w14:paraId="736A5058" w14:textId="77777777" w:rsidR="0014779B" w:rsidRPr="00D13BFF" w:rsidRDefault="0014779B" w:rsidP="008466BB">
            <w:pPr>
              <w:contextualSpacing/>
              <w:rPr>
                <w:rFonts w:eastAsia="Times New Roman" w:cs="Arial"/>
                <w:color w:val="000000"/>
                <w:sz w:val="20"/>
                <w:szCs w:val="20"/>
                <w:lang w:eastAsia="hu-HU"/>
              </w:rPr>
            </w:pPr>
            <w:r w:rsidRPr="00D13BFF">
              <w:rPr>
                <w:rFonts w:eastAsia="Times New Roman" w:cs="Arial"/>
                <w:color w:val="000000"/>
                <w:sz w:val="20"/>
                <w:szCs w:val="20"/>
                <w:lang w:eastAsia="hu-HU"/>
              </w:rPr>
              <w:t xml:space="preserve">         5 714  </w:t>
            </w:r>
          </w:p>
        </w:tc>
      </w:tr>
      <w:tr w:rsidR="0014779B" w:rsidRPr="00D13BFF" w14:paraId="19433D18" w14:textId="77777777" w:rsidTr="008466BB">
        <w:trPr>
          <w:trHeight w:val="315"/>
        </w:trPr>
        <w:tc>
          <w:tcPr>
            <w:tcW w:w="1916" w:type="dxa"/>
            <w:tcBorders>
              <w:top w:val="nil"/>
              <w:left w:val="single" w:sz="4" w:space="0" w:color="auto"/>
              <w:bottom w:val="double" w:sz="6" w:space="0" w:color="auto"/>
              <w:right w:val="single" w:sz="4" w:space="0" w:color="auto"/>
            </w:tcBorders>
            <w:shd w:val="clear" w:color="auto" w:fill="auto"/>
            <w:vAlign w:val="center"/>
            <w:hideMark/>
          </w:tcPr>
          <w:p w14:paraId="1F8DC8C6" w14:textId="77777777" w:rsidR="0014779B" w:rsidRPr="00D13BFF" w:rsidRDefault="0014779B" w:rsidP="008466BB">
            <w:pPr>
              <w:contextualSpacing/>
              <w:rPr>
                <w:rFonts w:eastAsia="Times New Roman" w:cs="Arial"/>
                <w:i/>
                <w:iCs/>
                <w:color w:val="000000"/>
                <w:sz w:val="20"/>
                <w:szCs w:val="20"/>
                <w:lang w:eastAsia="hu-HU"/>
              </w:rPr>
            </w:pPr>
            <w:r w:rsidRPr="00D13BFF">
              <w:rPr>
                <w:rFonts w:eastAsia="Times New Roman" w:cs="Arial"/>
                <w:i/>
                <w:iCs/>
                <w:color w:val="000000"/>
                <w:sz w:val="20"/>
                <w:szCs w:val="20"/>
                <w:lang w:eastAsia="hu-HU"/>
              </w:rPr>
              <w:t xml:space="preserve"> Összesen </w:t>
            </w:r>
          </w:p>
        </w:tc>
        <w:tc>
          <w:tcPr>
            <w:tcW w:w="1842" w:type="dxa"/>
            <w:tcBorders>
              <w:top w:val="nil"/>
              <w:left w:val="nil"/>
              <w:bottom w:val="double" w:sz="6" w:space="0" w:color="auto"/>
              <w:right w:val="single" w:sz="4" w:space="0" w:color="auto"/>
            </w:tcBorders>
            <w:shd w:val="clear" w:color="auto" w:fill="auto"/>
            <w:vAlign w:val="bottom"/>
            <w:hideMark/>
          </w:tcPr>
          <w:p w14:paraId="1D5C0589" w14:textId="77777777" w:rsidR="0014779B" w:rsidRPr="00D13BFF" w:rsidRDefault="0014779B" w:rsidP="008466BB">
            <w:pPr>
              <w:contextualSpacing/>
              <w:rPr>
                <w:rFonts w:eastAsia="Times New Roman" w:cs="Arial"/>
                <w:i/>
                <w:iCs/>
                <w:color w:val="000000"/>
                <w:sz w:val="20"/>
                <w:szCs w:val="20"/>
                <w:lang w:eastAsia="hu-HU"/>
              </w:rPr>
            </w:pPr>
            <w:r w:rsidRPr="00D13BFF">
              <w:rPr>
                <w:rFonts w:eastAsia="Times New Roman" w:cs="Arial"/>
                <w:i/>
                <w:iCs/>
                <w:color w:val="000000"/>
                <w:sz w:val="20"/>
                <w:szCs w:val="20"/>
                <w:lang w:eastAsia="hu-HU"/>
              </w:rPr>
              <w:t xml:space="preserve">        29 339  </w:t>
            </w:r>
          </w:p>
        </w:tc>
        <w:tc>
          <w:tcPr>
            <w:tcW w:w="1985" w:type="dxa"/>
            <w:tcBorders>
              <w:top w:val="nil"/>
              <w:left w:val="nil"/>
              <w:bottom w:val="double" w:sz="6" w:space="0" w:color="auto"/>
              <w:right w:val="single" w:sz="4" w:space="0" w:color="auto"/>
            </w:tcBorders>
            <w:shd w:val="clear" w:color="auto" w:fill="auto"/>
            <w:vAlign w:val="bottom"/>
            <w:hideMark/>
          </w:tcPr>
          <w:p w14:paraId="6E4D15AF" w14:textId="77777777" w:rsidR="0014779B" w:rsidRPr="00D13BFF" w:rsidRDefault="0014779B" w:rsidP="008466BB">
            <w:pPr>
              <w:contextualSpacing/>
              <w:rPr>
                <w:rFonts w:eastAsia="Times New Roman" w:cs="Arial"/>
                <w:i/>
                <w:iCs/>
                <w:color w:val="000000"/>
                <w:sz w:val="20"/>
                <w:szCs w:val="20"/>
                <w:lang w:eastAsia="hu-HU"/>
              </w:rPr>
            </w:pPr>
            <w:r w:rsidRPr="00D13BFF">
              <w:rPr>
                <w:rFonts w:eastAsia="Times New Roman" w:cs="Arial"/>
                <w:i/>
                <w:iCs/>
                <w:color w:val="000000"/>
                <w:sz w:val="20"/>
                <w:szCs w:val="20"/>
                <w:lang w:eastAsia="hu-HU"/>
              </w:rPr>
              <w:t xml:space="preserve">         2 049  </w:t>
            </w:r>
          </w:p>
        </w:tc>
        <w:tc>
          <w:tcPr>
            <w:tcW w:w="1417" w:type="dxa"/>
            <w:tcBorders>
              <w:top w:val="nil"/>
              <w:left w:val="nil"/>
              <w:bottom w:val="double" w:sz="6" w:space="0" w:color="auto"/>
              <w:right w:val="single" w:sz="4" w:space="0" w:color="auto"/>
            </w:tcBorders>
            <w:shd w:val="clear" w:color="auto" w:fill="auto"/>
            <w:vAlign w:val="bottom"/>
            <w:hideMark/>
          </w:tcPr>
          <w:p w14:paraId="1E45CE44" w14:textId="77777777" w:rsidR="0014779B" w:rsidRPr="00D13BFF" w:rsidRDefault="0014779B" w:rsidP="008466BB">
            <w:pPr>
              <w:contextualSpacing/>
              <w:rPr>
                <w:rFonts w:eastAsia="Times New Roman" w:cs="Arial"/>
                <w:i/>
                <w:iCs/>
                <w:color w:val="000000"/>
                <w:sz w:val="20"/>
                <w:szCs w:val="20"/>
                <w:lang w:eastAsia="hu-HU"/>
              </w:rPr>
            </w:pPr>
            <w:r w:rsidRPr="00D13BFF">
              <w:rPr>
                <w:rFonts w:eastAsia="Times New Roman" w:cs="Arial"/>
                <w:i/>
                <w:iCs/>
                <w:color w:val="000000"/>
                <w:sz w:val="20"/>
                <w:szCs w:val="20"/>
                <w:lang w:eastAsia="hu-HU"/>
              </w:rPr>
              <w:t xml:space="preserve">           213  </w:t>
            </w:r>
          </w:p>
        </w:tc>
        <w:tc>
          <w:tcPr>
            <w:tcW w:w="1701" w:type="dxa"/>
            <w:tcBorders>
              <w:top w:val="nil"/>
              <w:left w:val="nil"/>
              <w:bottom w:val="double" w:sz="6" w:space="0" w:color="auto"/>
              <w:right w:val="single" w:sz="4" w:space="0" w:color="auto"/>
            </w:tcBorders>
            <w:shd w:val="clear" w:color="auto" w:fill="auto"/>
            <w:vAlign w:val="bottom"/>
            <w:hideMark/>
          </w:tcPr>
          <w:p w14:paraId="7706CB8F" w14:textId="77777777" w:rsidR="0014779B" w:rsidRPr="00D13BFF" w:rsidRDefault="0014779B" w:rsidP="008466BB">
            <w:pPr>
              <w:contextualSpacing/>
              <w:rPr>
                <w:rFonts w:eastAsia="Times New Roman" w:cs="Arial"/>
                <w:i/>
                <w:iCs/>
                <w:color w:val="000000"/>
                <w:sz w:val="20"/>
                <w:szCs w:val="20"/>
                <w:lang w:eastAsia="hu-HU"/>
              </w:rPr>
            </w:pPr>
            <w:r w:rsidRPr="00D13BFF">
              <w:rPr>
                <w:rFonts w:eastAsia="Times New Roman" w:cs="Arial"/>
                <w:i/>
                <w:iCs/>
                <w:color w:val="000000"/>
                <w:sz w:val="20"/>
                <w:szCs w:val="20"/>
                <w:lang w:eastAsia="hu-HU"/>
              </w:rPr>
              <w:t xml:space="preserve">        22 329  </w:t>
            </w:r>
          </w:p>
        </w:tc>
        <w:tc>
          <w:tcPr>
            <w:tcW w:w="1619" w:type="dxa"/>
            <w:tcBorders>
              <w:top w:val="nil"/>
              <w:left w:val="nil"/>
              <w:bottom w:val="double" w:sz="6" w:space="0" w:color="auto"/>
              <w:right w:val="single" w:sz="4" w:space="0" w:color="auto"/>
            </w:tcBorders>
            <w:shd w:val="clear" w:color="auto" w:fill="auto"/>
            <w:vAlign w:val="bottom"/>
            <w:hideMark/>
          </w:tcPr>
          <w:p w14:paraId="5ABC2A61" w14:textId="77777777" w:rsidR="0014779B" w:rsidRPr="00D13BFF" w:rsidRDefault="0014779B" w:rsidP="008466BB">
            <w:pPr>
              <w:contextualSpacing/>
              <w:rPr>
                <w:rFonts w:eastAsia="Times New Roman" w:cs="Arial"/>
                <w:i/>
                <w:iCs/>
                <w:color w:val="000000"/>
                <w:sz w:val="20"/>
                <w:szCs w:val="20"/>
                <w:lang w:eastAsia="hu-HU"/>
              </w:rPr>
            </w:pPr>
            <w:r w:rsidRPr="00D13BFF">
              <w:rPr>
                <w:rFonts w:eastAsia="Times New Roman" w:cs="Arial"/>
                <w:i/>
                <w:iCs/>
                <w:color w:val="000000"/>
                <w:sz w:val="20"/>
                <w:szCs w:val="20"/>
                <w:lang w:eastAsia="hu-HU"/>
              </w:rPr>
              <w:t xml:space="preserve">         8 386  </w:t>
            </w:r>
          </w:p>
        </w:tc>
        <w:tc>
          <w:tcPr>
            <w:tcW w:w="1499" w:type="dxa"/>
            <w:tcBorders>
              <w:top w:val="nil"/>
              <w:left w:val="nil"/>
              <w:bottom w:val="double" w:sz="6" w:space="0" w:color="auto"/>
              <w:right w:val="single" w:sz="4" w:space="0" w:color="auto"/>
            </w:tcBorders>
            <w:shd w:val="clear" w:color="auto" w:fill="auto"/>
            <w:vAlign w:val="bottom"/>
            <w:hideMark/>
          </w:tcPr>
          <w:p w14:paraId="7FB2A7C5" w14:textId="77777777" w:rsidR="0014779B" w:rsidRPr="00D13BFF" w:rsidRDefault="0014779B" w:rsidP="008466BB">
            <w:pPr>
              <w:contextualSpacing/>
              <w:rPr>
                <w:rFonts w:eastAsia="Times New Roman" w:cs="Arial"/>
                <w:i/>
                <w:iCs/>
                <w:color w:val="000000"/>
                <w:sz w:val="20"/>
                <w:szCs w:val="20"/>
                <w:lang w:eastAsia="hu-HU"/>
              </w:rPr>
            </w:pPr>
            <w:r w:rsidRPr="00D13BFF">
              <w:rPr>
                <w:rFonts w:eastAsia="Times New Roman" w:cs="Arial"/>
                <w:i/>
                <w:iCs/>
                <w:color w:val="000000"/>
                <w:sz w:val="20"/>
                <w:szCs w:val="20"/>
                <w:lang w:eastAsia="hu-HU"/>
              </w:rPr>
              <w:t xml:space="preserve">           370  </w:t>
            </w:r>
          </w:p>
        </w:tc>
        <w:tc>
          <w:tcPr>
            <w:tcW w:w="1423" w:type="dxa"/>
            <w:tcBorders>
              <w:top w:val="nil"/>
              <w:left w:val="nil"/>
              <w:bottom w:val="double" w:sz="6" w:space="0" w:color="auto"/>
              <w:right w:val="single" w:sz="4" w:space="0" w:color="auto"/>
            </w:tcBorders>
            <w:shd w:val="clear" w:color="auto" w:fill="auto"/>
            <w:vAlign w:val="bottom"/>
            <w:hideMark/>
          </w:tcPr>
          <w:p w14:paraId="03DB3D49" w14:textId="77777777" w:rsidR="0014779B" w:rsidRPr="00D13BFF" w:rsidRDefault="0014779B" w:rsidP="008466BB">
            <w:pPr>
              <w:contextualSpacing/>
              <w:rPr>
                <w:rFonts w:eastAsia="Times New Roman" w:cs="Arial"/>
                <w:i/>
                <w:iCs/>
                <w:color w:val="000000"/>
                <w:sz w:val="20"/>
                <w:szCs w:val="20"/>
                <w:lang w:eastAsia="hu-HU"/>
              </w:rPr>
            </w:pPr>
            <w:r w:rsidRPr="00D13BFF">
              <w:rPr>
                <w:rFonts w:eastAsia="Times New Roman" w:cs="Arial"/>
                <w:i/>
                <w:iCs/>
                <w:color w:val="000000"/>
                <w:sz w:val="20"/>
                <w:szCs w:val="20"/>
                <w:lang w:eastAsia="hu-HU"/>
              </w:rPr>
              <w:t xml:space="preserve">           343  </w:t>
            </w:r>
          </w:p>
        </w:tc>
        <w:tc>
          <w:tcPr>
            <w:tcW w:w="1442" w:type="dxa"/>
            <w:tcBorders>
              <w:top w:val="nil"/>
              <w:left w:val="nil"/>
              <w:bottom w:val="double" w:sz="6" w:space="0" w:color="auto"/>
              <w:right w:val="single" w:sz="4" w:space="0" w:color="auto"/>
            </w:tcBorders>
            <w:shd w:val="clear" w:color="auto" w:fill="auto"/>
            <w:vAlign w:val="bottom"/>
            <w:hideMark/>
          </w:tcPr>
          <w:p w14:paraId="0CCAD1CB" w14:textId="77777777" w:rsidR="0014779B" w:rsidRPr="00D13BFF" w:rsidRDefault="0014779B" w:rsidP="008466BB">
            <w:pPr>
              <w:contextualSpacing/>
              <w:rPr>
                <w:rFonts w:eastAsia="Times New Roman" w:cs="Arial"/>
                <w:i/>
                <w:iCs/>
                <w:color w:val="000000"/>
                <w:sz w:val="20"/>
                <w:szCs w:val="20"/>
                <w:lang w:eastAsia="hu-HU"/>
              </w:rPr>
            </w:pPr>
            <w:r w:rsidRPr="00D13BFF">
              <w:rPr>
                <w:rFonts w:eastAsia="Times New Roman" w:cs="Arial"/>
                <w:i/>
                <w:iCs/>
                <w:color w:val="000000"/>
                <w:sz w:val="20"/>
                <w:szCs w:val="20"/>
                <w:lang w:eastAsia="hu-HU"/>
              </w:rPr>
              <w:t xml:space="preserve">           173  </w:t>
            </w:r>
          </w:p>
        </w:tc>
        <w:tc>
          <w:tcPr>
            <w:tcW w:w="1269" w:type="dxa"/>
            <w:tcBorders>
              <w:top w:val="nil"/>
              <w:left w:val="nil"/>
              <w:bottom w:val="double" w:sz="6" w:space="0" w:color="auto"/>
              <w:right w:val="single" w:sz="4" w:space="0" w:color="auto"/>
            </w:tcBorders>
            <w:shd w:val="clear" w:color="auto" w:fill="auto"/>
            <w:vAlign w:val="bottom"/>
            <w:hideMark/>
          </w:tcPr>
          <w:p w14:paraId="5BDF1C08" w14:textId="77777777" w:rsidR="0014779B" w:rsidRPr="00D13BFF" w:rsidRDefault="0014779B" w:rsidP="008466BB">
            <w:pPr>
              <w:contextualSpacing/>
              <w:rPr>
                <w:rFonts w:eastAsia="Times New Roman" w:cs="Arial"/>
                <w:i/>
                <w:iCs/>
                <w:color w:val="000000"/>
                <w:sz w:val="20"/>
                <w:szCs w:val="20"/>
                <w:lang w:eastAsia="hu-HU"/>
              </w:rPr>
            </w:pPr>
            <w:r w:rsidRPr="00D13BFF">
              <w:rPr>
                <w:rFonts w:eastAsia="Times New Roman" w:cs="Arial"/>
                <w:i/>
                <w:iCs/>
                <w:color w:val="000000"/>
                <w:sz w:val="20"/>
                <w:szCs w:val="20"/>
                <w:lang w:eastAsia="hu-HU"/>
              </w:rPr>
              <w:t xml:space="preserve">        31 601  </w:t>
            </w:r>
          </w:p>
        </w:tc>
      </w:tr>
      <w:tr w:rsidR="0014779B" w:rsidRPr="00D13BFF" w14:paraId="08DD305D" w14:textId="77777777" w:rsidTr="008466BB">
        <w:trPr>
          <w:trHeight w:val="315"/>
        </w:trPr>
        <w:tc>
          <w:tcPr>
            <w:tcW w:w="1916" w:type="dxa"/>
            <w:tcBorders>
              <w:top w:val="nil"/>
              <w:left w:val="single" w:sz="4" w:space="0" w:color="auto"/>
              <w:bottom w:val="single" w:sz="4" w:space="0" w:color="auto"/>
              <w:right w:val="single" w:sz="4" w:space="0" w:color="auto"/>
            </w:tcBorders>
            <w:shd w:val="clear" w:color="auto" w:fill="auto"/>
            <w:vAlign w:val="center"/>
            <w:hideMark/>
          </w:tcPr>
          <w:p w14:paraId="438B818F" w14:textId="77777777" w:rsidR="0014779B" w:rsidRPr="00D13BFF" w:rsidRDefault="0014779B" w:rsidP="008466BB">
            <w:pPr>
              <w:contextualSpacing/>
              <w:rPr>
                <w:rFonts w:eastAsia="Times New Roman" w:cs="Arial"/>
                <w:b/>
                <w:bCs/>
                <w:color w:val="000000"/>
                <w:sz w:val="20"/>
                <w:szCs w:val="20"/>
                <w:lang w:eastAsia="hu-HU"/>
              </w:rPr>
            </w:pPr>
            <w:r w:rsidRPr="00D13BFF">
              <w:rPr>
                <w:rFonts w:eastAsia="Times New Roman" w:cs="Arial"/>
                <w:b/>
                <w:bCs/>
                <w:color w:val="000000"/>
                <w:sz w:val="20"/>
                <w:szCs w:val="20"/>
                <w:lang w:eastAsia="hu-HU"/>
              </w:rPr>
              <w:t xml:space="preserve"> Felszereltség </w:t>
            </w:r>
          </w:p>
        </w:tc>
        <w:tc>
          <w:tcPr>
            <w:tcW w:w="1842" w:type="dxa"/>
            <w:tcBorders>
              <w:top w:val="nil"/>
              <w:left w:val="nil"/>
              <w:bottom w:val="single" w:sz="4" w:space="0" w:color="auto"/>
              <w:right w:val="single" w:sz="4" w:space="0" w:color="auto"/>
            </w:tcBorders>
            <w:shd w:val="clear" w:color="auto" w:fill="auto"/>
            <w:vAlign w:val="bottom"/>
            <w:hideMark/>
          </w:tcPr>
          <w:p w14:paraId="59F61B7F" w14:textId="77777777" w:rsidR="0014779B" w:rsidRPr="00D13BFF" w:rsidRDefault="0014779B" w:rsidP="008466BB">
            <w:pPr>
              <w:contextualSpacing/>
              <w:rPr>
                <w:rFonts w:eastAsia="Times New Roman" w:cs="Arial"/>
                <w:color w:val="000000"/>
                <w:sz w:val="20"/>
                <w:szCs w:val="20"/>
                <w:lang w:eastAsia="hu-HU"/>
              </w:rPr>
            </w:pPr>
            <w:r w:rsidRPr="00D13BFF">
              <w:rPr>
                <w:rFonts w:eastAsia="Times New Roman" w:cs="Arial"/>
                <w:color w:val="000000"/>
                <w:sz w:val="20"/>
                <w:szCs w:val="20"/>
                <w:lang w:eastAsia="hu-HU"/>
              </w:rPr>
              <w:t> </w:t>
            </w:r>
          </w:p>
        </w:tc>
        <w:tc>
          <w:tcPr>
            <w:tcW w:w="1985" w:type="dxa"/>
            <w:tcBorders>
              <w:top w:val="nil"/>
              <w:left w:val="nil"/>
              <w:bottom w:val="single" w:sz="4" w:space="0" w:color="auto"/>
              <w:right w:val="single" w:sz="4" w:space="0" w:color="auto"/>
            </w:tcBorders>
            <w:shd w:val="clear" w:color="auto" w:fill="auto"/>
            <w:vAlign w:val="bottom"/>
            <w:hideMark/>
          </w:tcPr>
          <w:p w14:paraId="5189BB17" w14:textId="77777777" w:rsidR="0014779B" w:rsidRPr="00D13BFF" w:rsidRDefault="0014779B" w:rsidP="008466BB">
            <w:pPr>
              <w:contextualSpacing/>
              <w:rPr>
                <w:rFonts w:eastAsia="Times New Roman" w:cs="Arial"/>
                <w:color w:val="000000"/>
                <w:sz w:val="20"/>
                <w:szCs w:val="20"/>
                <w:lang w:eastAsia="hu-HU"/>
              </w:rPr>
            </w:pPr>
            <w:r w:rsidRPr="00D13BFF">
              <w:rPr>
                <w:rFonts w:eastAsia="Times New Roman" w:cs="Arial"/>
                <w:color w:val="000000"/>
                <w:sz w:val="20"/>
                <w:szCs w:val="20"/>
                <w:lang w:eastAsia="hu-HU"/>
              </w:rPr>
              <w:t> </w:t>
            </w:r>
          </w:p>
        </w:tc>
        <w:tc>
          <w:tcPr>
            <w:tcW w:w="1417" w:type="dxa"/>
            <w:tcBorders>
              <w:top w:val="nil"/>
              <w:left w:val="nil"/>
              <w:bottom w:val="single" w:sz="4" w:space="0" w:color="auto"/>
              <w:right w:val="single" w:sz="4" w:space="0" w:color="auto"/>
            </w:tcBorders>
            <w:shd w:val="clear" w:color="auto" w:fill="auto"/>
            <w:vAlign w:val="bottom"/>
            <w:hideMark/>
          </w:tcPr>
          <w:p w14:paraId="2BDB4709" w14:textId="77777777" w:rsidR="0014779B" w:rsidRPr="00D13BFF" w:rsidRDefault="0014779B" w:rsidP="008466BB">
            <w:pPr>
              <w:contextualSpacing/>
              <w:rPr>
                <w:rFonts w:eastAsia="Times New Roman" w:cs="Arial"/>
                <w:color w:val="000000"/>
                <w:sz w:val="20"/>
                <w:szCs w:val="20"/>
                <w:lang w:eastAsia="hu-HU"/>
              </w:rPr>
            </w:pPr>
            <w:r w:rsidRPr="00D13BFF">
              <w:rPr>
                <w:rFonts w:eastAsia="Times New Roman" w:cs="Arial"/>
                <w:color w:val="000000"/>
                <w:sz w:val="20"/>
                <w:szCs w:val="20"/>
                <w:lang w:eastAsia="hu-HU"/>
              </w:rPr>
              <w:t> </w:t>
            </w:r>
          </w:p>
        </w:tc>
        <w:tc>
          <w:tcPr>
            <w:tcW w:w="1701" w:type="dxa"/>
            <w:tcBorders>
              <w:top w:val="nil"/>
              <w:left w:val="nil"/>
              <w:bottom w:val="single" w:sz="4" w:space="0" w:color="auto"/>
              <w:right w:val="single" w:sz="4" w:space="0" w:color="auto"/>
            </w:tcBorders>
            <w:shd w:val="clear" w:color="auto" w:fill="auto"/>
            <w:vAlign w:val="bottom"/>
            <w:hideMark/>
          </w:tcPr>
          <w:p w14:paraId="1640EA68" w14:textId="77777777" w:rsidR="0014779B" w:rsidRPr="00D13BFF" w:rsidRDefault="0014779B" w:rsidP="008466BB">
            <w:pPr>
              <w:contextualSpacing/>
              <w:rPr>
                <w:rFonts w:eastAsia="Times New Roman" w:cs="Arial"/>
                <w:color w:val="000000"/>
                <w:sz w:val="20"/>
                <w:szCs w:val="20"/>
                <w:lang w:eastAsia="hu-HU"/>
              </w:rPr>
            </w:pPr>
            <w:r w:rsidRPr="00D13BFF">
              <w:rPr>
                <w:rFonts w:eastAsia="Times New Roman" w:cs="Arial"/>
                <w:color w:val="000000"/>
                <w:sz w:val="20"/>
                <w:szCs w:val="20"/>
                <w:lang w:eastAsia="hu-HU"/>
              </w:rPr>
              <w:t> </w:t>
            </w:r>
          </w:p>
        </w:tc>
        <w:tc>
          <w:tcPr>
            <w:tcW w:w="1619" w:type="dxa"/>
            <w:tcBorders>
              <w:top w:val="nil"/>
              <w:left w:val="nil"/>
              <w:bottom w:val="single" w:sz="4" w:space="0" w:color="auto"/>
              <w:right w:val="single" w:sz="4" w:space="0" w:color="auto"/>
            </w:tcBorders>
            <w:shd w:val="clear" w:color="auto" w:fill="auto"/>
            <w:vAlign w:val="bottom"/>
            <w:hideMark/>
          </w:tcPr>
          <w:p w14:paraId="536D4BDB" w14:textId="77777777" w:rsidR="0014779B" w:rsidRPr="00D13BFF" w:rsidRDefault="0014779B" w:rsidP="008466BB">
            <w:pPr>
              <w:contextualSpacing/>
              <w:rPr>
                <w:rFonts w:eastAsia="Times New Roman" w:cs="Arial"/>
                <w:color w:val="000000"/>
                <w:sz w:val="20"/>
                <w:szCs w:val="20"/>
                <w:lang w:eastAsia="hu-HU"/>
              </w:rPr>
            </w:pPr>
            <w:r w:rsidRPr="00D13BFF">
              <w:rPr>
                <w:rFonts w:eastAsia="Times New Roman" w:cs="Arial"/>
                <w:color w:val="000000"/>
                <w:sz w:val="20"/>
                <w:szCs w:val="20"/>
                <w:lang w:eastAsia="hu-HU"/>
              </w:rPr>
              <w:t> </w:t>
            </w:r>
          </w:p>
        </w:tc>
        <w:tc>
          <w:tcPr>
            <w:tcW w:w="1499" w:type="dxa"/>
            <w:tcBorders>
              <w:top w:val="nil"/>
              <w:left w:val="nil"/>
              <w:bottom w:val="single" w:sz="4" w:space="0" w:color="auto"/>
              <w:right w:val="single" w:sz="4" w:space="0" w:color="auto"/>
            </w:tcBorders>
            <w:shd w:val="clear" w:color="auto" w:fill="auto"/>
            <w:vAlign w:val="bottom"/>
            <w:hideMark/>
          </w:tcPr>
          <w:p w14:paraId="2303F39E" w14:textId="77777777" w:rsidR="0014779B" w:rsidRPr="00D13BFF" w:rsidRDefault="0014779B" w:rsidP="008466BB">
            <w:pPr>
              <w:contextualSpacing/>
              <w:rPr>
                <w:rFonts w:eastAsia="Times New Roman" w:cs="Arial"/>
                <w:color w:val="000000"/>
                <w:sz w:val="20"/>
                <w:szCs w:val="20"/>
                <w:lang w:eastAsia="hu-HU"/>
              </w:rPr>
            </w:pPr>
            <w:r w:rsidRPr="00D13BFF">
              <w:rPr>
                <w:rFonts w:eastAsia="Times New Roman" w:cs="Arial"/>
                <w:color w:val="000000"/>
                <w:sz w:val="20"/>
                <w:szCs w:val="20"/>
                <w:lang w:eastAsia="hu-HU"/>
              </w:rPr>
              <w:t> </w:t>
            </w:r>
          </w:p>
        </w:tc>
        <w:tc>
          <w:tcPr>
            <w:tcW w:w="1423" w:type="dxa"/>
            <w:tcBorders>
              <w:top w:val="nil"/>
              <w:left w:val="nil"/>
              <w:bottom w:val="single" w:sz="4" w:space="0" w:color="auto"/>
              <w:right w:val="single" w:sz="4" w:space="0" w:color="auto"/>
            </w:tcBorders>
            <w:shd w:val="clear" w:color="auto" w:fill="auto"/>
            <w:vAlign w:val="bottom"/>
            <w:hideMark/>
          </w:tcPr>
          <w:p w14:paraId="69A5ACD1" w14:textId="77777777" w:rsidR="0014779B" w:rsidRPr="00D13BFF" w:rsidRDefault="0014779B" w:rsidP="008466BB">
            <w:pPr>
              <w:contextualSpacing/>
              <w:rPr>
                <w:rFonts w:eastAsia="Times New Roman" w:cs="Arial"/>
                <w:color w:val="000000"/>
                <w:sz w:val="20"/>
                <w:szCs w:val="20"/>
                <w:lang w:eastAsia="hu-HU"/>
              </w:rPr>
            </w:pPr>
            <w:r w:rsidRPr="00D13BFF">
              <w:rPr>
                <w:rFonts w:eastAsia="Times New Roman" w:cs="Arial"/>
                <w:color w:val="000000"/>
                <w:sz w:val="20"/>
                <w:szCs w:val="20"/>
                <w:lang w:eastAsia="hu-HU"/>
              </w:rPr>
              <w:t> </w:t>
            </w:r>
          </w:p>
        </w:tc>
        <w:tc>
          <w:tcPr>
            <w:tcW w:w="1442" w:type="dxa"/>
            <w:tcBorders>
              <w:top w:val="nil"/>
              <w:left w:val="nil"/>
              <w:bottom w:val="single" w:sz="4" w:space="0" w:color="auto"/>
              <w:right w:val="single" w:sz="4" w:space="0" w:color="auto"/>
            </w:tcBorders>
            <w:shd w:val="clear" w:color="auto" w:fill="auto"/>
            <w:vAlign w:val="bottom"/>
            <w:hideMark/>
          </w:tcPr>
          <w:p w14:paraId="13E3C584" w14:textId="77777777" w:rsidR="0014779B" w:rsidRPr="00D13BFF" w:rsidRDefault="0014779B" w:rsidP="008466BB">
            <w:pPr>
              <w:contextualSpacing/>
              <w:rPr>
                <w:rFonts w:eastAsia="Times New Roman" w:cs="Arial"/>
                <w:color w:val="000000"/>
                <w:sz w:val="20"/>
                <w:szCs w:val="20"/>
                <w:lang w:eastAsia="hu-HU"/>
              </w:rPr>
            </w:pPr>
            <w:r w:rsidRPr="00D13BFF">
              <w:rPr>
                <w:rFonts w:eastAsia="Times New Roman" w:cs="Arial"/>
                <w:color w:val="000000"/>
                <w:sz w:val="20"/>
                <w:szCs w:val="20"/>
                <w:lang w:eastAsia="hu-HU"/>
              </w:rPr>
              <w:t> </w:t>
            </w:r>
          </w:p>
        </w:tc>
        <w:tc>
          <w:tcPr>
            <w:tcW w:w="1269" w:type="dxa"/>
            <w:tcBorders>
              <w:top w:val="nil"/>
              <w:left w:val="nil"/>
              <w:bottom w:val="single" w:sz="4" w:space="0" w:color="auto"/>
              <w:right w:val="single" w:sz="4" w:space="0" w:color="auto"/>
            </w:tcBorders>
            <w:shd w:val="clear" w:color="auto" w:fill="auto"/>
            <w:vAlign w:val="bottom"/>
            <w:hideMark/>
          </w:tcPr>
          <w:p w14:paraId="241D0889" w14:textId="77777777" w:rsidR="0014779B" w:rsidRPr="00D13BFF" w:rsidRDefault="0014779B" w:rsidP="008466BB">
            <w:pPr>
              <w:contextualSpacing/>
              <w:rPr>
                <w:rFonts w:eastAsia="Times New Roman" w:cs="Arial"/>
                <w:color w:val="000000"/>
                <w:sz w:val="20"/>
                <w:szCs w:val="20"/>
                <w:lang w:eastAsia="hu-HU"/>
              </w:rPr>
            </w:pPr>
            <w:r w:rsidRPr="00D13BFF">
              <w:rPr>
                <w:rFonts w:eastAsia="Times New Roman" w:cs="Arial"/>
                <w:color w:val="000000"/>
                <w:sz w:val="20"/>
                <w:szCs w:val="20"/>
                <w:lang w:eastAsia="hu-HU"/>
              </w:rPr>
              <w:t> </w:t>
            </w:r>
          </w:p>
        </w:tc>
      </w:tr>
      <w:tr w:rsidR="0014779B" w:rsidRPr="00D13BFF" w14:paraId="412EABE7" w14:textId="77777777" w:rsidTr="008466BB">
        <w:trPr>
          <w:trHeight w:val="300"/>
        </w:trPr>
        <w:tc>
          <w:tcPr>
            <w:tcW w:w="1916" w:type="dxa"/>
            <w:tcBorders>
              <w:top w:val="nil"/>
              <w:left w:val="single" w:sz="4" w:space="0" w:color="auto"/>
              <w:bottom w:val="single" w:sz="4" w:space="0" w:color="auto"/>
              <w:right w:val="single" w:sz="4" w:space="0" w:color="auto"/>
            </w:tcBorders>
            <w:shd w:val="clear" w:color="auto" w:fill="auto"/>
            <w:vAlign w:val="center"/>
            <w:hideMark/>
          </w:tcPr>
          <w:p w14:paraId="289502EE" w14:textId="77777777" w:rsidR="0014779B" w:rsidRPr="00D13BFF" w:rsidRDefault="0014779B" w:rsidP="008466BB">
            <w:pPr>
              <w:contextualSpacing/>
              <w:rPr>
                <w:rFonts w:eastAsia="Times New Roman" w:cs="Arial"/>
                <w:color w:val="000000"/>
                <w:sz w:val="20"/>
                <w:szCs w:val="20"/>
                <w:lang w:eastAsia="hu-HU"/>
              </w:rPr>
            </w:pPr>
            <w:r w:rsidRPr="00D13BFF">
              <w:rPr>
                <w:rFonts w:eastAsia="Times New Roman" w:cs="Arial"/>
                <w:color w:val="000000"/>
                <w:sz w:val="20"/>
                <w:szCs w:val="20"/>
                <w:lang w:eastAsia="hu-HU"/>
              </w:rPr>
              <w:t xml:space="preserve"> Hálózati vízvezetékkel </w:t>
            </w:r>
          </w:p>
        </w:tc>
        <w:tc>
          <w:tcPr>
            <w:tcW w:w="1842" w:type="dxa"/>
            <w:tcBorders>
              <w:top w:val="nil"/>
              <w:left w:val="nil"/>
              <w:bottom w:val="single" w:sz="4" w:space="0" w:color="auto"/>
              <w:right w:val="single" w:sz="4" w:space="0" w:color="auto"/>
            </w:tcBorders>
            <w:shd w:val="clear" w:color="auto" w:fill="auto"/>
            <w:vAlign w:val="bottom"/>
            <w:hideMark/>
          </w:tcPr>
          <w:p w14:paraId="779E1F34" w14:textId="77777777" w:rsidR="0014779B" w:rsidRPr="00D13BFF" w:rsidRDefault="0014779B" w:rsidP="008466BB">
            <w:pPr>
              <w:contextualSpacing/>
              <w:rPr>
                <w:rFonts w:eastAsia="Times New Roman" w:cs="Arial"/>
                <w:color w:val="000000"/>
                <w:sz w:val="20"/>
                <w:szCs w:val="20"/>
                <w:lang w:eastAsia="hu-HU"/>
              </w:rPr>
            </w:pPr>
            <w:r w:rsidRPr="00D13BFF">
              <w:rPr>
                <w:rFonts w:eastAsia="Times New Roman" w:cs="Arial"/>
                <w:color w:val="000000"/>
                <w:sz w:val="20"/>
                <w:szCs w:val="20"/>
                <w:lang w:eastAsia="hu-HU"/>
              </w:rPr>
              <w:t xml:space="preserve">        29 278  </w:t>
            </w:r>
          </w:p>
        </w:tc>
        <w:tc>
          <w:tcPr>
            <w:tcW w:w="1985" w:type="dxa"/>
            <w:tcBorders>
              <w:top w:val="nil"/>
              <w:left w:val="nil"/>
              <w:bottom w:val="single" w:sz="4" w:space="0" w:color="auto"/>
              <w:right w:val="single" w:sz="4" w:space="0" w:color="auto"/>
            </w:tcBorders>
            <w:shd w:val="clear" w:color="auto" w:fill="auto"/>
            <w:vAlign w:val="bottom"/>
            <w:hideMark/>
          </w:tcPr>
          <w:p w14:paraId="081FF752" w14:textId="77777777" w:rsidR="0014779B" w:rsidRPr="00D13BFF" w:rsidRDefault="0014779B" w:rsidP="008466BB">
            <w:pPr>
              <w:contextualSpacing/>
              <w:rPr>
                <w:rFonts w:eastAsia="Times New Roman" w:cs="Arial"/>
                <w:color w:val="000000"/>
                <w:sz w:val="20"/>
                <w:szCs w:val="20"/>
                <w:lang w:eastAsia="hu-HU"/>
              </w:rPr>
            </w:pPr>
            <w:r w:rsidRPr="00D13BFF">
              <w:rPr>
                <w:rFonts w:eastAsia="Times New Roman" w:cs="Arial"/>
                <w:color w:val="000000"/>
                <w:sz w:val="20"/>
                <w:szCs w:val="20"/>
                <w:lang w:eastAsia="hu-HU"/>
              </w:rPr>
              <w:t xml:space="preserve">         2 017  </w:t>
            </w:r>
          </w:p>
        </w:tc>
        <w:tc>
          <w:tcPr>
            <w:tcW w:w="1417" w:type="dxa"/>
            <w:tcBorders>
              <w:top w:val="nil"/>
              <w:left w:val="nil"/>
              <w:bottom w:val="single" w:sz="4" w:space="0" w:color="auto"/>
              <w:right w:val="single" w:sz="4" w:space="0" w:color="auto"/>
            </w:tcBorders>
            <w:shd w:val="clear" w:color="auto" w:fill="auto"/>
            <w:vAlign w:val="bottom"/>
            <w:hideMark/>
          </w:tcPr>
          <w:p w14:paraId="4D5FA7C8" w14:textId="77777777" w:rsidR="0014779B" w:rsidRPr="00D13BFF" w:rsidRDefault="0014779B" w:rsidP="008466BB">
            <w:pPr>
              <w:contextualSpacing/>
              <w:rPr>
                <w:rFonts w:eastAsia="Times New Roman" w:cs="Arial"/>
                <w:color w:val="000000"/>
                <w:sz w:val="20"/>
                <w:szCs w:val="20"/>
                <w:lang w:eastAsia="hu-HU"/>
              </w:rPr>
            </w:pPr>
            <w:r w:rsidRPr="00D13BFF">
              <w:rPr>
                <w:rFonts w:eastAsia="Times New Roman" w:cs="Arial"/>
                <w:color w:val="000000"/>
                <w:sz w:val="20"/>
                <w:szCs w:val="20"/>
                <w:lang w:eastAsia="hu-HU"/>
              </w:rPr>
              <w:t xml:space="preserve">           212  </w:t>
            </w:r>
          </w:p>
        </w:tc>
        <w:tc>
          <w:tcPr>
            <w:tcW w:w="1701" w:type="dxa"/>
            <w:tcBorders>
              <w:top w:val="nil"/>
              <w:left w:val="nil"/>
              <w:bottom w:val="single" w:sz="4" w:space="0" w:color="auto"/>
              <w:right w:val="single" w:sz="4" w:space="0" w:color="auto"/>
            </w:tcBorders>
            <w:shd w:val="clear" w:color="auto" w:fill="auto"/>
            <w:vAlign w:val="bottom"/>
            <w:hideMark/>
          </w:tcPr>
          <w:p w14:paraId="69B476D3" w14:textId="77777777" w:rsidR="0014779B" w:rsidRPr="00D13BFF" w:rsidRDefault="0014779B" w:rsidP="008466BB">
            <w:pPr>
              <w:contextualSpacing/>
              <w:rPr>
                <w:rFonts w:eastAsia="Times New Roman" w:cs="Arial"/>
                <w:color w:val="000000"/>
                <w:sz w:val="20"/>
                <w:szCs w:val="20"/>
                <w:lang w:eastAsia="hu-HU"/>
              </w:rPr>
            </w:pPr>
            <w:r w:rsidRPr="00D13BFF">
              <w:rPr>
                <w:rFonts w:eastAsia="Times New Roman" w:cs="Arial"/>
                <w:color w:val="000000"/>
                <w:sz w:val="20"/>
                <w:szCs w:val="20"/>
                <w:lang w:eastAsia="hu-HU"/>
              </w:rPr>
              <w:t xml:space="preserve">         2 324  </w:t>
            </w:r>
          </w:p>
        </w:tc>
        <w:tc>
          <w:tcPr>
            <w:tcW w:w="1619" w:type="dxa"/>
            <w:tcBorders>
              <w:top w:val="nil"/>
              <w:left w:val="nil"/>
              <w:bottom w:val="single" w:sz="4" w:space="0" w:color="auto"/>
              <w:right w:val="single" w:sz="4" w:space="0" w:color="auto"/>
            </w:tcBorders>
            <w:shd w:val="clear" w:color="auto" w:fill="auto"/>
            <w:vAlign w:val="bottom"/>
            <w:hideMark/>
          </w:tcPr>
          <w:p w14:paraId="4B3F6E51" w14:textId="77777777" w:rsidR="0014779B" w:rsidRPr="00D13BFF" w:rsidRDefault="0014779B" w:rsidP="008466BB">
            <w:pPr>
              <w:contextualSpacing/>
              <w:rPr>
                <w:rFonts w:eastAsia="Times New Roman" w:cs="Arial"/>
                <w:color w:val="000000"/>
                <w:sz w:val="20"/>
                <w:szCs w:val="20"/>
                <w:lang w:eastAsia="hu-HU"/>
              </w:rPr>
            </w:pPr>
            <w:r w:rsidRPr="00D13BFF">
              <w:rPr>
                <w:rFonts w:eastAsia="Times New Roman" w:cs="Arial"/>
                <w:color w:val="000000"/>
                <w:sz w:val="20"/>
                <w:szCs w:val="20"/>
                <w:lang w:eastAsia="hu-HU"/>
              </w:rPr>
              <w:t xml:space="preserve">         8 374  </w:t>
            </w:r>
          </w:p>
        </w:tc>
        <w:tc>
          <w:tcPr>
            <w:tcW w:w="1499" w:type="dxa"/>
            <w:tcBorders>
              <w:top w:val="nil"/>
              <w:left w:val="nil"/>
              <w:bottom w:val="single" w:sz="4" w:space="0" w:color="auto"/>
              <w:right w:val="single" w:sz="4" w:space="0" w:color="auto"/>
            </w:tcBorders>
            <w:shd w:val="clear" w:color="auto" w:fill="auto"/>
            <w:vAlign w:val="bottom"/>
            <w:hideMark/>
          </w:tcPr>
          <w:p w14:paraId="5B780851" w14:textId="77777777" w:rsidR="0014779B" w:rsidRPr="00D13BFF" w:rsidRDefault="0014779B" w:rsidP="008466BB">
            <w:pPr>
              <w:contextualSpacing/>
              <w:rPr>
                <w:rFonts w:eastAsia="Times New Roman" w:cs="Arial"/>
                <w:color w:val="000000"/>
                <w:sz w:val="20"/>
                <w:szCs w:val="20"/>
                <w:lang w:eastAsia="hu-HU"/>
              </w:rPr>
            </w:pPr>
            <w:r w:rsidRPr="00D13BFF">
              <w:rPr>
                <w:rFonts w:eastAsia="Times New Roman" w:cs="Arial"/>
                <w:color w:val="000000"/>
                <w:sz w:val="20"/>
                <w:szCs w:val="20"/>
                <w:lang w:eastAsia="hu-HU"/>
              </w:rPr>
              <w:t xml:space="preserve">           370  </w:t>
            </w:r>
          </w:p>
        </w:tc>
        <w:tc>
          <w:tcPr>
            <w:tcW w:w="1423" w:type="dxa"/>
            <w:tcBorders>
              <w:top w:val="nil"/>
              <w:left w:val="nil"/>
              <w:bottom w:val="single" w:sz="4" w:space="0" w:color="auto"/>
              <w:right w:val="single" w:sz="4" w:space="0" w:color="auto"/>
            </w:tcBorders>
            <w:shd w:val="clear" w:color="auto" w:fill="auto"/>
            <w:vAlign w:val="bottom"/>
            <w:hideMark/>
          </w:tcPr>
          <w:p w14:paraId="26E40509" w14:textId="77777777" w:rsidR="0014779B" w:rsidRPr="00D13BFF" w:rsidRDefault="0014779B" w:rsidP="008466BB">
            <w:pPr>
              <w:contextualSpacing/>
              <w:rPr>
                <w:rFonts w:eastAsia="Times New Roman" w:cs="Arial"/>
                <w:color w:val="000000"/>
                <w:sz w:val="20"/>
                <w:szCs w:val="20"/>
                <w:lang w:eastAsia="hu-HU"/>
              </w:rPr>
            </w:pPr>
            <w:r w:rsidRPr="00D13BFF">
              <w:rPr>
                <w:rFonts w:eastAsia="Times New Roman" w:cs="Arial"/>
                <w:color w:val="000000"/>
                <w:sz w:val="20"/>
                <w:szCs w:val="20"/>
                <w:lang w:eastAsia="hu-HU"/>
              </w:rPr>
              <w:t xml:space="preserve">           266  </w:t>
            </w:r>
          </w:p>
        </w:tc>
        <w:tc>
          <w:tcPr>
            <w:tcW w:w="1442" w:type="dxa"/>
            <w:tcBorders>
              <w:top w:val="nil"/>
              <w:left w:val="nil"/>
              <w:bottom w:val="single" w:sz="4" w:space="0" w:color="auto"/>
              <w:right w:val="single" w:sz="4" w:space="0" w:color="auto"/>
            </w:tcBorders>
            <w:shd w:val="clear" w:color="auto" w:fill="auto"/>
            <w:vAlign w:val="bottom"/>
            <w:hideMark/>
          </w:tcPr>
          <w:p w14:paraId="14A1FC8B" w14:textId="77777777" w:rsidR="0014779B" w:rsidRPr="00D13BFF" w:rsidRDefault="0014779B" w:rsidP="008466BB">
            <w:pPr>
              <w:contextualSpacing/>
              <w:rPr>
                <w:rFonts w:eastAsia="Times New Roman" w:cs="Arial"/>
                <w:color w:val="000000"/>
                <w:sz w:val="20"/>
                <w:szCs w:val="20"/>
                <w:lang w:eastAsia="hu-HU"/>
              </w:rPr>
            </w:pPr>
            <w:r w:rsidRPr="00D13BFF">
              <w:rPr>
                <w:rFonts w:eastAsia="Times New Roman" w:cs="Arial"/>
                <w:color w:val="000000"/>
                <w:sz w:val="20"/>
                <w:szCs w:val="20"/>
                <w:lang w:eastAsia="hu-HU"/>
              </w:rPr>
              <w:t xml:space="preserve">           173  </w:t>
            </w:r>
          </w:p>
        </w:tc>
        <w:tc>
          <w:tcPr>
            <w:tcW w:w="1269" w:type="dxa"/>
            <w:tcBorders>
              <w:top w:val="nil"/>
              <w:left w:val="nil"/>
              <w:bottom w:val="single" w:sz="4" w:space="0" w:color="auto"/>
              <w:right w:val="single" w:sz="4" w:space="0" w:color="auto"/>
            </w:tcBorders>
            <w:shd w:val="clear" w:color="auto" w:fill="auto"/>
            <w:vAlign w:val="bottom"/>
            <w:hideMark/>
          </w:tcPr>
          <w:p w14:paraId="256224E8" w14:textId="77777777" w:rsidR="0014779B" w:rsidRPr="00D13BFF" w:rsidRDefault="0014779B" w:rsidP="008466BB">
            <w:pPr>
              <w:contextualSpacing/>
              <w:rPr>
                <w:rFonts w:eastAsia="Times New Roman" w:cs="Arial"/>
                <w:color w:val="000000"/>
                <w:sz w:val="20"/>
                <w:szCs w:val="20"/>
                <w:lang w:eastAsia="hu-HU"/>
              </w:rPr>
            </w:pPr>
            <w:r w:rsidRPr="00D13BFF">
              <w:rPr>
                <w:rFonts w:eastAsia="Times New Roman" w:cs="Arial"/>
                <w:color w:val="000000"/>
                <w:sz w:val="20"/>
                <w:szCs w:val="20"/>
                <w:lang w:eastAsia="hu-HU"/>
              </w:rPr>
              <w:t xml:space="preserve">        31 507  </w:t>
            </w:r>
          </w:p>
        </w:tc>
      </w:tr>
      <w:tr w:rsidR="0014779B" w:rsidRPr="00D13BFF" w14:paraId="1C4A803D" w14:textId="77777777" w:rsidTr="008466BB">
        <w:trPr>
          <w:trHeight w:val="300"/>
        </w:trPr>
        <w:tc>
          <w:tcPr>
            <w:tcW w:w="1916" w:type="dxa"/>
            <w:tcBorders>
              <w:top w:val="nil"/>
              <w:left w:val="single" w:sz="4" w:space="0" w:color="auto"/>
              <w:bottom w:val="single" w:sz="4" w:space="0" w:color="auto"/>
              <w:right w:val="single" w:sz="4" w:space="0" w:color="auto"/>
            </w:tcBorders>
            <w:shd w:val="clear" w:color="auto" w:fill="auto"/>
            <w:vAlign w:val="center"/>
            <w:hideMark/>
          </w:tcPr>
          <w:p w14:paraId="36858BAB" w14:textId="77777777" w:rsidR="0014779B" w:rsidRPr="00D13BFF" w:rsidRDefault="0014779B" w:rsidP="008466BB">
            <w:pPr>
              <w:contextualSpacing/>
              <w:rPr>
                <w:rFonts w:eastAsia="Times New Roman" w:cs="Arial"/>
                <w:color w:val="000000"/>
                <w:sz w:val="20"/>
                <w:szCs w:val="20"/>
                <w:lang w:eastAsia="hu-HU"/>
              </w:rPr>
            </w:pPr>
            <w:r w:rsidRPr="00D13BFF">
              <w:rPr>
                <w:rFonts w:eastAsia="Times New Roman" w:cs="Arial"/>
                <w:color w:val="000000"/>
                <w:sz w:val="20"/>
                <w:szCs w:val="20"/>
                <w:lang w:eastAsia="hu-HU"/>
              </w:rPr>
              <w:t xml:space="preserve"> Házi vízvezetékkel </w:t>
            </w:r>
          </w:p>
        </w:tc>
        <w:tc>
          <w:tcPr>
            <w:tcW w:w="1842" w:type="dxa"/>
            <w:tcBorders>
              <w:top w:val="nil"/>
              <w:left w:val="nil"/>
              <w:bottom w:val="single" w:sz="4" w:space="0" w:color="auto"/>
              <w:right w:val="single" w:sz="4" w:space="0" w:color="auto"/>
            </w:tcBorders>
            <w:shd w:val="clear" w:color="auto" w:fill="auto"/>
            <w:vAlign w:val="bottom"/>
            <w:hideMark/>
          </w:tcPr>
          <w:p w14:paraId="3C4BF54A" w14:textId="77777777" w:rsidR="0014779B" w:rsidRPr="00D13BFF" w:rsidRDefault="0014779B" w:rsidP="008466BB">
            <w:pPr>
              <w:contextualSpacing/>
              <w:rPr>
                <w:rFonts w:eastAsia="Times New Roman" w:cs="Arial"/>
                <w:color w:val="000000"/>
                <w:sz w:val="20"/>
                <w:szCs w:val="20"/>
                <w:lang w:eastAsia="hu-HU"/>
              </w:rPr>
            </w:pPr>
            <w:r w:rsidRPr="00D13BFF">
              <w:rPr>
                <w:rFonts w:eastAsia="Times New Roman" w:cs="Arial"/>
                <w:color w:val="000000"/>
                <w:sz w:val="20"/>
                <w:szCs w:val="20"/>
                <w:lang w:eastAsia="hu-HU"/>
              </w:rPr>
              <w:t xml:space="preserve">            20  </w:t>
            </w:r>
          </w:p>
        </w:tc>
        <w:tc>
          <w:tcPr>
            <w:tcW w:w="1985" w:type="dxa"/>
            <w:tcBorders>
              <w:top w:val="nil"/>
              <w:left w:val="nil"/>
              <w:bottom w:val="single" w:sz="4" w:space="0" w:color="auto"/>
              <w:right w:val="single" w:sz="4" w:space="0" w:color="auto"/>
            </w:tcBorders>
            <w:shd w:val="clear" w:color="auto" w:fill="auto"/>
            <w:vAlign w:val="bottom"/>
            <w:hideMark/>
          </w:tcPr>
          <w:p w14:paraId="490DED60" w14:textId="77777777" w:rsidR="0014779B" w:rsidRPr="00D13BFF" w:rsidRDefault="0014779B" w:rsidP="008466BB">
            <w:pPr>
              <w:contextualSpacing/>
              <w:rPr>
                <w:rFonts w:eastAsia="Times New Roman" w:cs="Arial"/>
                <w:color w:val="000000"/>
                <w:sz w:val="20"/>
                <w:szCs w:val="20"/>
                <w:lang w:eastAsia="hu-HU"/>
              </w:rPr>
            </w:pPr>
            <w:r w:rsidRPr="00D13BFF">
              <w:rPr>
                <w:rFonts w:eastAsia="Times New Roman" w:cs="Arial"/>
                <w:color w:val="000000"/>
                <w:sz w:val="20"/>
                <w:szCs w:val="20"/>
                <w:lang w:eastAsia="hu-HU"/>
              </w:rPr>
              <w:t xml:space="preserve">            12  </w:t>
            </w:r>
          </w:p>
        </w:tc>
        <w:tc>
          <w:tcPr>
            <w:tcW w:w="1417" w:type="dxa"/>
            <w:tcBorders>
              <w:top w:val="nil"/>
              <w:left w:val="nil"/>
              <w:bottom w:val="single" w:sz="4" w:space="0" w:color="auto"/>
              <w:right w:val="single" w:sz="4" w:space="0" w:color="auto"/>
            </w:tcBorders>
            <w:shd w:val="clear" w:color="auto" w:fill="auto"/>
            <w:vAlign w:val="bottom"/>
            <w:hideMark/>
          </w:tcPr>
          <w:p w14:paraId="36585F61" w14:textId="77777777" w:rsidR="0014779B" w:rsidRPr="00D13BFF" w:rsidRDefault="0014779B" w:rsidP="008466BB">
            <w:pPr>
              <w:contextualSpacing/>
              <w:rPr>
                <w:rFonts w:eastAsia="Times New Roman" w:cs="Arial"/>
                <w:color w:val="000000"/>
                <w:sz w:val="20"/>
                <w:szCs w:val="20"/>
                <w:lang w:eastAsia="hu-HU"/>
              </w:rPr>
            </w:pPr>
            <w:r w:rsidRPr="00D13BFF">
              <w:rPr>
                <w:rFonts w:eastAsia="Times New Roman" w:cs="Arial"/>
                <w:color w:val="000000"/>
                <w:sz w:val="20"/>
                <w:szCs w:val="20"/>
                <w:lang w:eastAsia="hu-HU"/>
              </w:rPr>
              <w:t xml:space="preserve"> - </w:t>
            </w:r>
          </w:p>
        </w:tc>
        <w:tc>
          <w:tcPr>
            <w:tcW w:w="1701" w:type="dxa"/>
            <w:tcBorders>
              <w:top w:val="nil"/>
              <w:left w:val="nil"/>
              <w:bottom w:val="single" w:sz="4" w:space="0" w:color="auto"/>
              <w:right w:val="single" w:sz="4" w:space="0" w:color="auto"/>
            </w:tcBorders>
            <w:shd w:val="clear" w:color="auto" w:fill="auto"/>
            <w:vAlign w:val="bottom"/>
            <w:hideMark/>
          </w:tcPr>
          <w:p w14:paraId="774FEE77" w14:textId="77777777" w:rsidR="0014779B" w:rsidRPr="00D13BFF" w:rsidRDefault="0014779B" w:rsidP="008466BB">
            <w:pPr>
              <w:contextualSpacing/>
              <w:rPr>
                <w:rFonts w:eastAsia="Times New Roman" w:cs="Arial"/>
                <w:color w:val="000000"/>
                <w:sz w:val="20"/>
                <w:szCs w:val="20"/>
                <w:lang w:eastAsia="hu-HU"/>
              </w:rPr>
            </w:pPr>
            <w:r w:rsidRPr="00D13BFF">
              <w:rPr>
                <w:rFonts w:eastAsia="Times New Roman" w:cs="Arial"/>
                <w:color w:val="000000"/>
                <w:sz w:val="20"/>
                <w:szCs w:val="20"/>
                <w:lang w:eastAsia="hu-HU"/>
              </w:rPr>
              <w:t xml:space="preserve">             5  </w:t>
            </w:r>
          </w:p>
        </w:tc>
        <w:tc>
          <w:tcPr>
            <w:tcW w:w="1619" w:type="dxa"/>
            <w:tcBorders>
              <w:top w:val="nil"/>
              <w:left w:val="nil"/>
              <w:bottom w:val="single" w:sz="4" w:space="0" w:color="auto"/>
              <w:right w:val="single" w:sz="4" w:space="0" w:color="auto"/>
            </w:tcBorders>
            <w:shd w:val="clear" w:color="auto" w:fill="auto"/>
            <w:vAlign w:val="bottom"/>
            <w:hideMark/>
          </w:tcPr>
          <w:p w14:paraId="507C5074" w14:textId="77777777" w:rsidR="0014779B" w:rsidRPr="00D13BFF" w:rsidRDefault="0014779B" w:rsidP="008466BB">
            <w:pPr>
              <w:contextualSpacing/>
              <w:rPr>
                <w:rFonts w:eastAsia="Times New Roman" w:cs="Arial"/>
                <w:color w:val="000000"/>
                <w:sz w:val="20"/>
                <w:szCs w:val="20"/>
                <w:lang w:eastAsia="hu-HU"/>
              </w:rPr>
            </w:pPr>
            <w:r w:rsidRPr="00D13BFF">
              <w:rPr>
                <w:rFonts w:eastAsia="Times New Roman" w:cs="Arial"/>
                <w:color w:val="000000"/>
                <w:sz w:val="20"/>
                <w:szCs w:val="20"/>
                <w:lang w:eastAsia="hu-HU"/>
              </w:rPr>
              <w:t xml:space="preserve">            12  </w:t>
            </w:r>
          </w:p>
        </w:tc>
        <w:tc>
          <w:tcPr>
            <w:tcW w:w="1499" w:type="dxa"/>
            <w:tcBorders>
              <w:top w:val="nil"/>
              <w:left w:val="nil"/>
              <w:bottom w:val="single" w:sz="4" w:space="0" w:color="auto"/>
              <w:right w:val="single" w:sz="4" w:space="0" w:color="auto"/>
            </w:tcBorders>
            <w:shd w:val="clear" w:color="auto" w:fill="auto"/>
            <w:vAlign w:val="bottom"/>
            <w:hideMark/>
          </w:tcPr>
          <w:p w14:paraId="4C274A7B" w14:textId="77777777" w:rsidR="0014779B" w:rsidRPr="00D13BFF" w:rsidRDefault="0014779B" w:rsidP="008466BB">
            <w:pPr>
              <w:contextualSpacing/>
              <w:rPr>
                <w:rFonts w:eastAsia="Times New Roman" w:cs="Arial"/>
                <w:color w:val="000000"/>
                <w:sz w:val="20"/>
                <w:szCs w:val="20"/>
                <w:lang w:eastAsia="hu-HU"/>
              </w:rPr>
            </w:pPr>
            <w:r w:rsidRPr="00D13BFF">
              <w:rPr>
                <w:rFonts w:eastAsia="Times New Roman" w:cs="Arial"/>
                <w:color w:val="000000"/>
                <w:sz w:val="20"/>
                <w:szCs w:val="20"/>
                <w:lang w:eastAsia="hu-HU"/>
              </w:rPr>
              <w:t xml:space="preserve"> - </w:t>
            </w:r>
          </w:p>
        </w:tc>
        <w:tc>
          <w:tcPr>
            <w:tcW w:w="1423" w:type="dxa"/>
            <w:tcBorders>
              <w:top w:val="nil"/>
              <w:left w:val="nil"/>
              <w:bottom w:val="single" w:sz="4" w:space="0" w:color="auto"/>
              <w:right w:val="single" w:sz="4" w:space="0" w:color="auto"/>
            </w:tcBorders>
            <w:shd w:val="clear" w:color="auto" w:fill="auto"/>
            <w:vAlign w:val="bottom"/>
            <w:hideMark/>
          </w:tcPr>
          <w:p w14:paraId="1A613072" w14:textId="77777777" w:rsidR="0014779B" w:rsidRPr="00D13BFF" w:rsidRDefault="0014779B" w:rsidP="008466BB">
            <w:pPr>
              <w:contextualSpacing/>
              <w:rPr>
                <w:rFonts w:eastAsia="Times New Roman" w:cs="Arial"/>
                <w:color w:val="000000"/>
                <w:sz w:val="20"/>
                <w:szCs w:val="20"/>
                <w:lang w:eastAsia="hu-HU"/>
              </w:rPr>
            </w:pPr>
            <w:r w:rsidRPr="00D13BFF">
              <w:rPr>
                <w:rFonts w:eastAsia="Times New Roman" w:cs="Arial"/>
                <w:color w:val="000000"/>
                <w:sz w:val="20"/>
                <w:szCs w:val="20"/>
                <w:lang w:eastAsia="hu-HU"/>
              </w:rPr>
              <w:t xml:space="preserve">            15  </w:t>
            </w:r>
          </w:p>
        </w:tc>
        <w:tc>
          <w:tcPr>
            <w:tcW w:w="1442" w:type="dxa"/>
            <w:tcBorders>
              <w:top w:val="nil"/>
              <w:left w:val="nil"/>
              <w:bottom w:val="single" w:sz="4" w:space="0" w:color="auto"/>
              <w:right w:val="single" w:sz="4" w:space="0" w:color="auto"/>
            </w:tcBorders>
            <w:shd w:val="clear" w:color="auto" w:fill="auto"/>
            <w:vAlign w:val="bottom"/>
            <w:hideMark/>
          </w:tcPr>
          <w:p w14:paraId="1D8C3E23" w14:textId="77777777" w:rsidR="0014779B" w:rsidRPr="00D13BFF" w:rsidRDefault="0014779B" w:rsidP="008466BB">
            <w:pPr>
              <w:contextualSpacing/>
              <w:rPr>
                <w:rFonts w:eastAsia="Times New Roman" w:cs="Arial"/>
                <w:color w:val="000000"/>
                <w:sz w:val="20"/>
                <w:szCs w:val="20"/>
                <w:lang w:eastAsia="hu-HU"/>
              </w:rPr>
            </w:pPr>
            <w:r w:rsidRPr="00D13BFF">
              <w:rPr>
                <w:rFonts w:eastAsia="Times New Roman" w:cs="Arial"/>
                <w:color w:val="000000"/>
                <w:sz w:val="20"/>
                <w:szCs w:val="20"/>
                <w:lang w:eastAsia="hu-HU"/>
              </w:rPr>
              <w:t xml:space="preserve"> - </w:t>
            </w:r>
          </w:p>
        </w:tc>
        <w:tc>
          <w:tcPr>
            <w:tcW w:w="1269" w:type="dxa"/>
            <w:tcBorders>
              <w:top w:val="nil"/>
              <w:left w:val="nil"/>
              <w:bottom w:val="single" w:sz="4" w:space="0" w:color="auto"/>
              <w:right w:val="single" w:sz="4" w:space="0" w:color="auto"/>
            </w:tcBorders>
            <w:shd w:val="clear" w:color="auto" w:fill="auto"/>
            <w:vAlign w:val="bottom"/>
            <w:hideMark/>
          </w:tcPr>
          <w:p w14:paraId="28388B73" w14:textId="77777777" w:rsidR="0014779B" w:rsidRPr="00D13BFF" w:rsidRDefault="0014779B" w:rsidP="008466BB">
            <w:pPr>
              <w:contextualSpacing/>
              <w:rPr>
                <w:rFonts w:eastAsia="Times New Roman" w:cs="Arial"/>
                <w:color w:val="000000"/>
                <w:sz w:val="20"/>
                <w:szCs w:val="20"/>
                <w:lang w:eastAsia="hu-HU"/>
              </w:rPr>
            </w:pPr>
            <w:r w:rsidRPr="00D13BFF">
              <w:rPr>
                <w:rFonts w:eastAsia="Times New Roman" w:cs="Arial"/>
                <w:color w:val="000000"/>
                <w:sz w:val="20"/>
                <w:szCs w:val="20"/>
                <w:lang w:eastAsia="hu-HU"/>
              </w:rPr>
              <w:t xml:space="preserve">            32  </w:t>
            </w:r>
          </w:p>
        </w:tc>
      </w:tr>
      <w:tr w:rsidR="0014779B" w:rsidRPr="00D13BFF" w14:paraId="3A10566D" w14:textId="77777777" w:rsidTr="008466BB">
        <w:trPr>
          <w:trHeight w:val="300"/>
        </w:trPr>
        <w:tc>
          <w:tcPr>
            <w:tcW w:w="1916" w:type="dxa"/>
            <w:tcBorders>
              <w:top w:val="nil"/>
              <w:left w:val="single" w:sz="4" w:space="0" w:color="auto"/>
              <w:bottom w:val="single" w:sz="4" w:space="0" w:color="auto"/>
              <w:right w:val="single" w:sz="4" w:space="0" w:color="auto"/>
            </w:tcBorders>
            <w:shd w:val="clear" w:color="auto" w:fill="auto"/>
            <w:vAlign w:val="center"/>
            <w:hideMark/>
          </w:tcPr>
          <w:p w14:paraId="7126663F" w14:textId="77777777" w:rsidR="0014779B" w:rsidRPr="00D13BFF" w:rsidRDefault="0014779B" w:rsidP="008466BB">
            <w:pPr>
              <w:contextualSpacing/>
              <w:rPr>
                <w:rFonts w:eastAsia="Times New Roman" w:cs="Arial"/>
                <w:color w:val="000000"/>
                <w:sz w:val="20"/>
                <w:szCs w:val="20"/>
                <w:lang w:eastAsia="hu-HU"/>
              </w:rPr>
            </w:pPr>
            <w:r w:rsidRPr="00D13BFF">
              <w:rPr>
                <w:rFonts w:eastAsia="Times New Roman" w:cs="Arial"/>
                <w:color w:val="000000"/>
                <w:sz w:val="20"/>
                <w:szCs w:val="20"/>
                <w:lang w:eastAsia="hu-HU"/>
              </w:rPr>
              <w:t xml:space="preserve"> Meleg folyóvízzel </w:t>
            </w:r>
          </w:p>
        </w:tc>
        <w:tc>
          <w:tcPr>
            <w:tcW w:w="1842" w:type="dxa"/>
            <w:tcBorders>
              <w:top w:val="nil"/>
              <w:left w:val="nil"/>
              <w:bottom w:val="single" w:sz="4" w:space="0" w:color="auto"/>
              <w:right w:val="single" w:sz="4" w:space="0" w:color="auto"/>
            </w:tcBorders>
            <w:shd w:val="clear" w:color="auto" w:fill="auto"/>
            <w:vAlign w:val="bottom"/>
            <w:hideMark/>
          </w:tcPr>
          <w:p w14:paraId="692D60AA" w14:textId="77777777" w:rsidR="0014779B" w:rsidRPr="00D13BFF" w:rsidRDefault="0014779B" w:rsidP="008466BB">
            <w:pPr>
              <w:contextualSpacing/>
              <w:rPr>
                <w:rFonts w:eastAsia="Times New Roman" w:cs="Arial"/>
                <w:color w:val="000000"/>
                <w:sz w:val="20"/>
                <w:szCs w:val="20"/>
                <w:lang w:eastAsia="hu-HU"/>
              </w:rPr>
            </w:pPr>
            <w:r w:rsidRPr="00D13BFF">
              <w:rPr>
                <w:rFonts w:eastAsia="Times New Roman" w:cs="Arial"/>
                <w:color w:val="000000"/>
                <w:sz w:val="20"/>
                <w:szCs w:val="20"/>
                <w:lang w:eastAsia="hu-HU"/>
              </w:rPr>
              <w:t xml:space="preserve">        29 183  </w:t>
            </w:r>
          </w:p>
        </w:tc>
        <w:tc>
          <w:tcPr>
            <w:tcW w:w="1985" w:type="dxa"/>
            <w:tcBorders>
              <w:top w:val="nil"/>
              <w:left w:val="nil"/>
              <w:bottom w:val="single" w:sz="4" w:space="0" w:color="auto"/>
              <w:right w:val="single" w:sz="4" w:space="0" w:color="auto"/>
            </w:tcBorders>
            <w:shd w:val="clear" w:color="auto" w:fill="auto"/>
            <w:vAlign w:val="bottom"/>
            <w:hideMark/>
          </w:tcPr>
          <w:p w14:paraId="0CE25B9D" w14:textId="77777777" w:rsidR="0014779B" w:rsidRPr="00D13BFF" w:rsidRDefault="0014779B" w:rsidP="008466BB">
            <w:pPr>
              <w:contextualSpacing/>
              <w:rPr>
                <w:rFonts w:eastAsia="Times New Roman" w:cs="Arial"/>
                <w:color w:val="000000"/>
                <w:sz w:val="20"/>
                <w:szCs w:val="20"/>
                <w:lang w:eastAsia="hu-HU"/>
              </w:rPr>
            </w:pPr>
            <w:r w:rsidRPr="00D13BFF">
              <w:rPr>
                <w:rFonts w:eastAsia="Times New Roman" w:cs="Arial"/>
                <w:color w:val="000000"/>
                <w:sz w:val="20"/>
                <w:szCs w:val="20"/>
                <w:lang w:eastAsia="hu-HU"/>
              </w:rPr>
              <w:t xml:space="preserve">         1 827  </w:t>
            </w:r>
          </w:p>
        </w:tc>
        <w:tc>
          <w:tcPr>
            <w:tcW w:w="1417" w:type="dxa"/>
            <w:tcBorders>
              <w:top w:val="nil"/>
              <w:left w:val="nil"/>
              <w:bottom w:val="single" w:sz="4" w:space="0" w:color="auto"/>
              <w:right w:val="single" w:sz="4" w:space="0" w:color="auto"/>
            </w:tcBorders>
            <w:shd w:val="clear" w:color="auto" w:fill="auto"/>
            <w:vAlign w:val="bottom"/>
            <w:hideMark/>
          </w:tcPr>
          <w:p w14:paraId="62E14131" w14:textId="77777777" w:rsidR="0014779B" w:rsidRPr="00D13BFF" w:rsidRDefault="0014779B" w:rsidP="008466BB">
            <w:pPr>
              <w:contextualSpacing/>
              <w:rPr>
                <w:rFonts w:eastAsia="Times New Roman" w:cs="Arial"/>
                <w:color w:val="000000"/>
                <w:sz w:val="20"/>
                <w:szCs w:val="20"/>
                <w:lang w:eastAsia="hu-HU"/>
              </w:rPr>
            </w:pPr>
            <w:r w:rsidRPr="00D13BFF">
              <w:rPr>
                <w:rFonts w:eastAsia="Times New Roman" w:cs="Arial"/>
                <w:color w:val="000000"/>
                <w:sz w:val="20"/>
                <w:szCs w:val="20"/>
                <w:lang w:eastAsia="hu-HU"/>
              </w:rPr>
              <w:t xml:space="preserve">           210  </w:t>
            </w:r>
          </w:p>
        </w:tc>
        <w:tc>
          <w:tcPr>
            <w:tcW w:w="1701" w:type="dxa"/>
            <w:tcBorders>
              <w:top w:val="nil"/>
              <w:left w:val="nil"/>
              <w:bottom w:val="single" w:sz="4" w:space="0" w:color="auto"/>
              <w:right w:val="single" w:sz="4" w:space="0" w:color="auto"/>
            </w:tcBorders>
            <w:shd w:val="clear" w:color="auto" w:fill="auto"/>
            <w:vAlign w:val="bottom"/>
            <w:hideMark/>
          </w:tcPr>
          <w:p w14:paraId="768EE69D" w14:textId="77777777" w:rsidR="0014779B" w:rsidRPr="00D13BFF" w:rsidRDefault="0014779B" w:rsidP="008466BB">
            <w:pPr>
              <w:contextualSpacing/>
              <w:rPr>
                <w:rFonts w:eastAsia="Times New Roman" w:cs="Arial"/>
                <w:color w:val="000000"/>
                <w:sz w:val="20"/>
                <w:szCs w:val="20"/>
                <w:lang w:eastAsia="hu-HU"/>
              </w:rPr>
            </w:pPr>
            <w:r w:rsidRPr="00D13BFF">
              <w:rPr>
                <w:rFonts w:eastAsia="Times New Roman" w:cs="Arial"/>
                <w:color w:val="000000"/>
                <w:sz w:val="20"/>
                <w:szCs w:val="20"/>
                <w:lang w:eastAsia="hu-HU"/>
              </w:rPr>
              <w:t xml:space="preserve">        22 329  </w:t>
            </w:r>
          </w:p>
        </w:tc>
        <w:tc>
          <w:tcPr>
            <w:tcW w:w="1619" w:type="dxa"/>
            <w:tcBorders>
              <w:top w:val="nil"/>
              <w:left w:val="nil"/>
              <w:bottom w:val="single" w:sz="4" w:space="0" w:color="auto"/>
              <w:right w:val="single" w:sz="4" w:space="0" w:color="auto"/>
            </w:tcBorders>
            <w:shd w:val="clear" w:color="auto" w:fill="auto"/>
            <w:vAlign w:val="bottom"/>
            <w:hideMark/>
          </w:tcPr>
          <w:p w14:paraId="633211DD" w14:textId="77777777" w:rsidR="0014779B" w:rsidRPr="00D13BFF" w:rsidRDefault="0014779B" w:rsidP="008466BB">
            <w:pPr>
              <w:contextualSpacing/>
              <w:rPr>
                <w:rFonts w:eastAsia="Times New Roman" w:cs="Arial"/>
                <w:color w:val="000000"/>
                <w:sz w:val="20"/>
                <w:szCs w:val="20"/>
                <w:lang w:eastAsia="hu-HU"/>
              </w:rPr>
            </w:pPr>
            <w:r w:rsidRPr="00D13BFF">
              <w:rPr>
                <w:rFonts w:eastAsia="Times New Roman" w:cs="Arial"/>
                <w:color w:val="000000"/>
                <w:sz w:val="20"/>
                <w:szCs w:val="20"/>
                <w:lang w:eastAsia="hu-HU"/>
              </w:rPr>
              <w:t xml:space="preserve">         8 386  </w:t>
            </w:r>
          </w:p>
        </w:tc>
        <w:tc>
          <w:tcPr>
            <w:tcW w:w="1499" w:type="dxa"/>
            <w:tcBorders>
              <w:top w:val="nil"/>
              <w:left w:val="nil"/>
              <w:bottom w:val="single" w:sz="4" w:space="0" w:color="auto"/>
              <w:right w:val="single" w:sz="4" w:space="0" w:color="auto"/>
            </w:tcBorders>
            <w:shd w:val="clear" w:color="auto" w:fill="auto"/>
            <w:vAlign w:val="bottom"/>
            <w:hideMark/>
          </w:tcPr>
          <w:p w14:paraId="12E43CCE" w14:textId="77777777" w:rsidR="0014779B" w:rsidRPr="00D13BFF" w:rsidRDefault="0014779B" w:rsidP="008466BB">
            <w:pPr>
              <w:contextualSpacing/>
              <w:rPr>
                <w:rFonts w:eastAsia="Times New Roman" w:cs="Arial"/>
                <w:color w:val="000000"/>
                <w:sz w:val="20"/>
                <w:szCs w:val="20"/>
                <w:lang w:eastAsia="hu-HU"/>
              </w:rPr>
            </w:pPr>
            <w:r w:rsidRPr="00D13BFF">
              <w:rPr>
                <w:rFonts w:eastAsia="Times New Roman" w:cs="Arial"/>
                <w:color w:val="000000"/>
                <w:sz w:val="20"/>
                <w:szCs w:val="20"/>
                <w:lang w:eastAsia="hu-HU"/>
              </w:rPr>
              <w:t xml:space="preserve">           204  </w:t>
            </w:r>
          </w:p>
        </w:tc>
        <w:tc>
          <w:tcPr>
            <w:tcW w:w="1423" w:type="dxa"/>
            <w:tcBorders>
              <w:top w:val="nil"/>
              <w:left w:val="nil"/>
              <w:bottom w:val="single" w:sz="4" w:space="0" w:color="auto"/>
              <w:right w:val="single" w:sz="4" w:space="0" w:color="auto"/>
            </w:tcBorders>
            <w:shd w:val="clear" w:color="auto" w:fill="auto"/>
            <w:vAlign w:val="bottom"/>
            <w:hideMark/>
          </w:tcPr>
          <w:p w14:paraId="58FD656E" w14:textId="77777777" w:rsidR="0014779B" w:rsidRPr="00D13BFF" w:rsidRDefault="0014779B" w:rsidP="008466BB">
            <w:pPr>
              <w:contextualSpacing/>
              <w:rPr>
                <w:rFonts w:eastAsia="Times New Roman" w:cs="Arial"/>
                <w:color w:val="000000"/>
                <w:sz w:val="20"/>
                <w:szCs w:val="20"/>
                <w:lang w:eastAsia="hu-HU"/>
              </w:rPr>
            </w:pPr>
            <w:r w:rsidRPr="00D13BFF">
              <w:rPr>
                <w:rFonts w:eastAsia="Times New Roman" w:cs="Arial"/>
                <w:color w:val="000000"/>
                <w:sz w:val="20"/>
                <w:szCs w:val="20"/>
                <w:lang w:eastAsia="hu-HU"/>
              </w:rPr>
              <w:t xml:space="preserve">           130  </w:t>
            </w:r>
          </w:p>
        </w:tc>
        <w:tc>
          <w:tcPr>
            <w:tcW w:w="1442" w:type="dxa"/>
            <w:tcBorders>
              <w:top w:val="nil"/>
              <w:left w:val="nil"/>
              <w:bottom w:val="single" w:sz="4" w:space="0" w:color="auto"/>
              <w:right w:val="single" w:sz="4" w:space="0" w:color="auto"/>
            </w:tcBorders>
            <w:shd w:val="clear" w:color="auto" w:fill="auto"/>
            <w:vAlign w:val="bottom"/>
            <w:hideMark/>
          </w:tcPr>
          <w:p w14:paraId="0C290874" w14:textId="77777777" w:rsidR="0014779B" w:rsidRPr="00D13BFF" w:rsidRDefault="0014779B" w:rsidP="008466BB">
            <w:pPr>
              <w:contextualSpacing/>
              <w:rPr>
                <w:rFonts w:eastAsia="Times New Roman" w:cs="Arial"/>
                <w:color w:val="000000"/>
                <w:sz w:val="20"/>
                <w:szCs w:val="20"/>
                <w:lang w:eastAsia="hu-HU"/>
              </w:rPr>
            </w:pPr>
            <w:r w:rsidRPr="00D13BFF">
              <w:rPr>
                <w:rFonts w:eastAsia="Times New Roman" w:cs="Arial"/>
                <w:color w:val="000000"/>
                <w:sz w:val="20"/>
                <w:szCs w:val="20"/>
                <w:lang w:eastAsia="hu-HU"/>
              </w:rPr>
              <w:t xml:space="preserve">           171  </w:t>
            </w:r>
          </w:p>
        </w:tc>
        <w:tc>
          <w:tcPr>
            <w:tcW w:w="1269" w:type="dxa"/>
            <w:tcBorders>
              <w:top w:val="nil"/>
              <w:left w:val="nil"/>
              <w:bottom w:val="single" w:sz="4" w:space="0" w:color="auto"/>
              <w:right w:val="single" w:sz="4" w:space="0" w:color="auto"/>
            </w:tcBorders>
            <w:shd w:val="clear" w:color="auto" w:fill="auto"/>
            <w:vAlign w:val="bottom"/>
            <w:hideMark/>
          </w:tcPr>
          <w:p w14:paraId="1D35F54D" w14:textId="77777777" w:rsidR="0014779B" w:rsidRPr="00D13BFF" w:rsidRDefault="0014779B" w:rsidP="008466BB">
            <w:pPr>
              <w:contextualSpacing/>
              <w:rPr>
                <w:rFonts w:eastAsia="Times New Roman" w:cs="Arial"/>
                <w:color w:val="000000"/>
                <w:sz w:val="20"/>
                <w:szCs w:val="20"/>
                <w:lang w:eastAsia="hu-HU"/>
              </w:rPr>
            </w:pPr>
            <w:r w:rsidRPr="00D13BFF">
              <w:rPr>
                <w:rFonts w:eastAsia="Times New Roman" w:cs="Arial"/>
                <w:color w:val="000000"/>
                <w:sz w:val="20"/>
                <w:szCs w:val="20"/>
                <w:lang w:eastAsia="hu-HU"/>
              </w:rPr>
              <w:t xml:space="preserve">        31 220  </w:t>
            </w:r>
          </w:p>
        </w:tc>
      </w:tr>
      <w:tr w:rsidR="0014779B" w:rsidRPr="00D13BFF" w14:paraId="677AD87F" w14:textId="77777777" w:rsidTr="008466BB">
        <w:trPr>
          <w:trHeight w:val="300"/>
        </w:trPr>
        <w:tc>
          <w:tcPr>
            <w:tcW w:w="1916" w:type="dxa"/>
            <w:tcBorders>
              <w:top w:val="nil"/>
              <w:left w:val="single" w:sz="4" w:space="0" w:color="auto"/>
              <w:bottom w:val="single" w:sz="4" w:space="0" w:color="auto"/>
              <w:right w:val="single" w:sz="4" w:space="0" w:color="auto"/>
            </w:tcBorders>
            <w:shd w:val="clear" w:color="auto" w:fill="auto"/>
            <w:vAlign w:val="center"/>
            <w:hideMark/>
          </w:tcPr>
          <w:p w14:paraId="1FD06A11" w14:textId="77777777" w:rsidR="0014779B" w:rsidRPr="00D13BFF" w:rsidRDefault="0014779B" w:rsidP="008466BB">
            <w:pPr>
              <w:contextualSpacing/>
              <w:rPr>
                <w:rFonts w:eastAsia="Times New Roman" w:cs="Arial"/>
                <w:color w:val="000000"/>
                <w:sz w:val="20"/>
                <w:szCs w:val="20"/>
                <w:lang w:eastAsia="hu-HU"/>
              </w:rPr>
            </w:pPr>
            <w:r w:rsidRPr="00D13BFF">
              <w:rPr>
                <w:rFonts w:eastAsia="Times New Roman" w:cs="Arial"/>
                <w:color w:val="000000"/>
                <w:sz w:val="20"/>
                <w:szCs w:val="20"/>
                <w:lang w:eastAsia="hu-HU"/>
              </w:rPr>
              <w:t xml:space="preserve"> Vízöblítéses WC-vel </w:t>
            </w:r>
          </w:p>
        </w:tc>
        <w:tc>
          <w:tcPr>
            <w:tcW w:w="1842" w:type="dxa"/>
            <w:tcBorders>
              <w:top w:val="nil"/>
              <w:left w:val="nil"/>
              <w:bottom w:val="single" w:sz="4" w:space="0" w:color="auto"/>
              <w:right w:val="single" w:sz="4" w:space="0" w:color="auto"/>
            </w:tcBorders>
            <w:shd w:val="clear" w:color="auto" w:fill="auto"/>
            <w:vAlign w:val="bottom"/>
            <w:hideMark/>
          </w:tcPr>
          <w:p w14:paraId="1981D92F" w14:textId="77777777" w:rsidR="0014779B" w:rsidRPr="00D13BFF" w:rsidRDefault="0014779B" w:rsidP="008466BB">
            <w:pPr>
              <w:contextualSpacing/>
              <w:rPr>
                <w:rFonts w:eastAsia="Times New Roman" w:cs="Arial"/>
                <w:color w:val="000000"/>
                <w:sz w:val="20"/>
                <w:szCs w:val="20"/>
                <w:lang w:eastAsia="hu-HU"/>
              </w:rPr>
            </w:pPr>
            <w:r w:rsidRPr="00D13BFF">
              <w:rPr>
                <w:rFonts w:eastAsia="Times New Roman" w:cs="Arial"/>
                <w:color w:val="000000"/>
                <w:sz w:val="20"/>
                <w:szCs w:val="20"/>
                <w:lang w:eastAsia="hu-HU"/>
              </w:rPr>
              <w:t xml:space="preserve">        29 150  </w:t>
            </w:r>
          </w:p>
        </w:tc>
        <w:tc>
          <w:tcPr>
            <w:tcW w:w="1985" w:type="dxa"/>
            <w:tcBorders>
              <w:top w:val="nil"/>
              <w:left w:val="nil"/>
              <w:bottom w:val="single" w:sz="4" w:space="0" w:color="auto"/>
              <w:right w:val="single" w:sz="4" w:space="0" w:color="auto"/>
            </w:tcBorders>
            <w:shd w:val="clear" w:color="auto" w:fill="auto"/>
            <w:vAlign w:val="bottom"/>
            <w:hideMark/>
          </w:tcPr>
          <w:p w14:paraId="25758CBC" w14:textId="77777777" w:rsidR="0014779B" w:rsidRPr="00D13BFF" w:rsidRDefault="0014779B" w:rsidP="008466BB">
            <w:pPr>
              <w:contextualSpacing/>
              <w:rPr>
                <w:rFonts w:eastAsia="Times New Roman" w:cs="Arial"/>
                <w:color w:val="000000"/>
                <w:sz w:val="20"/>
                <w:szCs w:val="20"/>
                <w:lang w:eastAsia="hu-HU"/>
              </w:rPr>
            </w:pPr>
            <w:r w:rsidRPr="00D13BFF">
              <w:rPr>
                <w:rFonts w:eastAsia="Times New Roman" w:cs="Arial"/>
                <w:color w:val="000000"/>
                <w:sz w:val="20"/>
                <w:szCs w:val="20"/>
                <w:lang w:eastAsia="hu-HU"/>
              </w:rPr>
              <w:t xml:space="preserve">         1 902  </w:t>
            </w:r>
          </w:p>
        </w:tc>
        <w:tc>
          <w:tcPr>
            <w:tcW w:w="1417" w:type="dxa"/>
            <w:tcBorders>
              <w:top w:val="nil"/>
              <w:left w:val="nil"/>
              <w:bottom w:val="single" w:sz="4" w:space="0" w:color="auto"/>
              <w:right w:val="single" w:sz="4" w:space="0" w:color="auto"/>
            </w:tcBorders>
            <w:shd w:val="clear" w:color="auto" w:fill="auto"/>
            <w:vAlign w:val="bottom"/>
            <w:hideMark/>
          </w:tcPr>
          <w:p w14:paraId="29A4C5AA" w14:textId="77777777" w:rsidR="0014779B" w:rsidRPr="00D13BFF" w:rsidRDefault="0014779B" w:rsidP="008466BB">
            <w:pPr>
              <w:contextualSpacing/>
              <w:rPr>
                <w:rFonts w:eastAsia="Times New Roman" w:cs="Arial"/>
                <w:color w:val="000000"/>
                <w:sz w:val="20"/>
                <w:szCs w:val="20"/>
                <w:lang w:eastAsia="hu-HU"/>
              </w:rPr>
            </w:pPr>
            <w:r w:rsidRPr="00D13BFF">
              <w:rPr>
                <w:rFonts w:eastAsia="Times New Roman" w:cs="Arial"/>
                <w:color w:val="000000"/>
                <w:sz w:val="20"/>
                <w:szCs w:val="20"/>
                <w:lang w:eastAsia="hu-HU"/>
              </w:rPr>
              <w:t xml:space="preserve">           210  </w:t>
            </w:r>
          </w:p>
        </w:tc>
        <w:tc>
          <w:tcPr>
            <w:tcW w:w="1701" w:type="dxa"/>
            <w:tcBorders>
              <w:top w:val="nil"/>
              <w:left w:val="nil"/>
              <w:bottom w:val="single" w:sz="4" w:space="0" w:color="auto"/>
              <w:right w:val="single" w:sz="4" w:space="0" w:color="auto"/>
            </w:tcBorders>
            <w:shd w:val="clear" w:color="auto" w:fill="auto"/>
            <w:vAlign w:val="bottom"/>
            <w:hideMark/>
          </w:tcPr>
          <w:p w14:paraId="313FDB88" w14:textId="77777777" w:rsidR="0014779B" w:rsidRPr="00D13BFF" w:rsidRDefault="0014779B" w:rsidP="008466BB">
            <w:pPr>
              <w:contextualSpacing/>
              <w:rPr>
                <w:rFonts w:eastAsia="Times New Roman" w:cs="Arial"/>
                <w:color w:val="000000"/>
                <w:sz w:val="20"/>
                <w:szCs w:val="20"/>
                <w:lang w:eastAsia="hu-HU"/>
              </w:rPr>
            </w:pPr>
            <w:r w:rsidRPr="00D13BFF">
              <w:rPr>
                <w:rFonts w:eastAsia="Times New Roman" w:cs="Arial"/>
                <w:color w:val="000000"/>
                <w:sz w:val="20"/>
                <w:szCs w:val="20"/>
                <w:lang w:eastAsia="hu-HU"/>
              </w:rPr>
              <w:t xml:space="preserve">        22 329  </w:t>
            </w:r>
          </w:p>
        </w:tc>
        <w:tc>
          <w:tcPr>
            <w:tcW w:w="1619" w:type="dxa"/>
            <w:tcBorders>
              <w:top w:val="nil"/>
              <w:left w:val="nil"/>
              <w:bottom w:val="single" w:sz="4" w:space="0" w:color="auto"/>
              <w:right w:val="single" w:sz="4" w:space="0" w:color="auto"/>
            </w:tcBorders>
            <w:shd w:val="clear" w:color="auto" w:fill="auto"/>
            <w:vAlign w:val="bottom"/>
            <w:hideMark/>
          </w:tcPr>
          <w:p w14:paraId="79D5C2E6" w14:textId="77777777" w:rsidR="0014779B" w:rsidRPr="00D13BFF" w:rsidRDefault="0014779B" w:rsidP="008466BB">
            <w:pPr>
              <w:contextualSpacing/>
              <w:rPr>
                <w:rFonts w:eastAsia="Times New Roman" w:cs="Arial"/>
                <w:color w:val="000000"/>
                <w:sz w:val="20"/>
                <w:szCs w:val="20"/>
                <w:lang w:eastAsia="hu-HU"/>
              </w:rPr>
            </w:pPr>
            <w:r w:rsidRPr="00D13BFF">
              <w:rPr>
                <w:rFonts w:eastAsia="Times New Roman" w:cs="Arial"/>
                <w:color w:val="000000"/>
                <w:sz w:val="20"/>
                <w:szCs w:val="20"/>
                <w:lang w:eastAsia="hu-HU"/>
              </w:rPr>
              <w:t xml:space="preserve">         8 386  </w:t>
            </w:r>
          </w:p>
        </w:tc>
        <w:tc>
          <w:tcPr>
            <w:tcW w:w="1499" w:type="dxa"/>
            <w:tcBorders>
              <w:top w:val="nil"/>
              <w:left w:val="nil"/>
              <w:bottom w:val="single" w:sz="4" w:space="0" w:color="auto"/>
              <w:right w:val="single" w:sz="4" w:space="0" w:color="auto"/>
            </w:tcBorders>
            <w:shd w:val="clear" w:color="auto" w:fill="auto"/>
            <w:vAlign w:val="bottom"/>
            <w:hideMark/>
          </w:tcPr>
          <w:p w14:paraId="18A2F13C" w14:textId="77777777" w:rsidR="0014779B" w:rsidRPr="00D13BFF" w:rsidRDefault="0014779B" w:rsidP="008466BB">
            <w:pPr>
              <w:contextualSpacing/>
              <w:rPr>
                <w:rFonts w:eastAsia="Times New Roman" w:cs="Arial"/>
                <w:color w:val="000000"/>
                <w:sz w:val="20"/>
                <w:szCs w:val="20"/>
                <w:lang w:eastAsia="hu-HU"/>
              </w:rPr>
            </w:pPr>
            <w:r w:rsidRPr="00D13BFF">
              <w:rPr>
                <w:rFonts w:eastAsia="Times New Roman" w:cs="Arial"/>
                <w:color w:val="000000"/>
                <w:sz w:val="20"/>
                <w:szCs w:val="20"/>
                <w:lang w:eastAsia="hu-HU"/>
              </w:rPr>
              <w:t xml:space="preserve">           307  </w:t>
            </w:r>
          </w:p>
        </w:tc>
        <w:tc>
          <w:tcPr>
            <w:tcW w:w="1423" w:type="dxa"/>
            <w:tcBorders>
              <w:top w:val="nil"/>
              <w:left w:val="nil"/>
              <w:bottom w:val="single" w:sz="4" w:space="0" w:color="auto"/>
              <w:right w:val="single" w:sz="4" w:space="0" w:color="auto"/>
            </w:tcBorders>
            <w:shd w:val="clear" w:color="auto" w:fill="auto"/>
            <w:vAlign w:val="bottom"/>
            <w:hideMark/>
          </w:tcPr>
          <w:p w14:paraId="3E0D520E" w14:textId="77777777" w:rsidR="0014779B" w:rsidRPr="00D13BFF" w:rsidRDefault="0014779B" w:rsidP="008466BB">
            <w:pPr>
              <w:contextualSpacing/>
              <w:rPr>
                <w:rFonts w:eastAsia="Times New Roman" w:cs="Arial"/>
                <w:color w:val="000000"/>
                <w:sz w:val="20"/>
                <w:szCs w:val="20"/>
                <w:lang w:eastAsia="hu-HU"/>
              </w:rPr>
            </w:pPr>
            <w:r w:rsidRPr="00D13BFF">
              <w:rPr>
                <w:rFonts w:eastAsia="Times New Roman" w:cs="Arial"/>
                <w:color w:val="000000"/>
                <w:sz w:val="20"/>
                <w:szCs w:val="20"/>
                <w:lang w:eastAsia="hu-HU"/>
              </w:rPr>
              <w:t xml:space="preserve">            67  </w:t>
            </w:r>
          </w:p>
        </w:tc>
        <w:tc>
          <w:tcPr>
            <w:tcW w:w="1442" w:type="dxa"/>
            <w:tcBorders>
              <w:top w:val="nil"/>
              <w:left w:val="nil"/>
              <w:bottom w:val="single" w:sz="4" w:space="0" w:color="auto"/>
              <w:right w:val="single" w:sz="4" w:space="0" w:color="auto"/>
            </w:tcBorders>
            <w:shd w:val="clear" w:color="auto" w:fill="auto"/>
            <w:vAlign w:val="bottom"/>
            <w:hideMark/>
          </w:tcPr>
          <w:p w14:paraId="2011B2F6" w14:textId="77777777" w:rsidR="0014779B" w:rsidRPr="00D13BFF" w:rsidRDefault="0014779B" w:rsidP="008466BB">
            <w:pPr>
              <w:contextualSpacing/>
              <w:rPr>
                <w:rFonts w:eastAsia="Times New Roman" w:cs="Arial"/>
                <w:color w:val="000000"/>
                <w:sz w:val="20"/>
                <w:szCs w:val="20"/>
                <w:lang w:eastAsia="hu-HU"/>
              </w:rPr>
            </w:pPr>
            <w:r w:rsidRPr="00D13BFF">
              <w:rPr>
                <w:rFonts w:eastAsia="Times New Roman" w:cs="Arial"/>
                <w:color w:val="000000"/>
                <w:sz w:val="20"/>
                <w:szCs w:val="20"/>
                <w:lang w:eastAsia="hu-HU"/>
              </w:rPr>
              <w:t xml:space="preserve">           173  </w:t>
            </w:r>
          </w:p>
        </w:tc>
        <w:tc>
          <w:tcPr>
            <w:tcW w:w="1269" w:type="dxa"/>
            <w:tcBorders>
              <w:top w:val="nil"/>
              <w:left w:val="nil"/>
              <w:bottom w:val="single" w:sz="4" w:space="0" w:color="auto"/>
              <w:right w:val="single" w:sz="4" w:space="0" w:color="auto"/>
            </w:tcBorders>
            <w:shd w:val="clear" w:color="auto" w:fill="auto"/>
            <w:vAlign w:val="bottom"/>
            <w:hideMark/>
          </w:tcPr>
          <w:p w14:paraId="620B52F8" w14:textId="77777777" w:rsidR="0014779B" w:rsidRPr="00D13BFF" w:rsidRDefault="0014779B" w:rsidP="008466BB">
            <w:pPr>
              <w:contextualSpacing/>
              <w:rPr>
                <w:rFonts w:eastAsia="Times New Roman" w:cs="Arial"/>
                <w:color w:val="000000"/>
                <w:sz w:val="20"/>
                <w:szCs w:val="20"/>
                <w:lang w:eastAsia="hu-HU"/>
              </w:rPr>
            </w:pPr>
            <w:r w:rsidRPr="00D13BFF">
              <w:rPr>
                <w:rFonts w:eastAsia="Times New Roman" w:cs="Arial"/>
                <w:color w:val="000000"/>
                <w:sz w:val="20"/>
                <w:szCs w:val="20"/>
                <w:lang w:eastAsia="hu-HU"/>
              </w:rPr>
              <w:t xml:space="preserve">        31 262  </w:t>
            </w:r>
          </w:p>
        </w:tc>
      </w:tr>
      <w:tr w:rsidR="0014779B" w:rsidRPr="00D13BFF" w14:paraId="2595393A" w14:textId="77777777" w:rsidTr="008466BB">
        <w:trPr>
          <w:trHeight w:val="300"/>
        </w:trPr>
        <w:tc>
          <w:tcPr>
            <w:tcW w:w="1916" w:type="dxa"/>
            <w:tcBorders>
              <w:top w:val="nil"/>
              <w:left w:val="single" w:sz="4" w:space="0" w:color="auto"/>
              <w:bottom w:val="single" w:sz="4" w:space="0" w:color="auto"/>
              <w:right w:val="single" w:sz="4" w:space="0" w:color="auto"/>
            </w:tcBorders>
            <w:shd w:val="clear" w:color="auto" w:fill="auto"/>
            <w:vAlign w:val="center"/>
            <w:hideMark/>
          </w:tcPr>
          <w:p w14:paraId="6ED06942" w14:textId="77777777" w:rsidR="0014779B" w:rsidRPr="00D13BFF" w:rsidRDefault="0014779B" w:rsidP="008466BB">
            <w:pPr>
              <w:contextualSpacing/>
              <w:rPr>
                <w:rFonts w:eastAsia="Times New Roman" w:cs="Arial"/>
                <w:color w:val="000000"/>
                <w:sz w:val="20"/>
                <w:szCs w:val="20"/>
                <w:lang w:eastAsia="hu-HU"/>
              </w:rPr>
            </w:pPr>
            <w:r w:rsidRPr="00D13BFF">
              <w:rPr>
                <w:rFonts w:eastAsia="Times New Roman" w:cs="Arial"/>
                <w:color w:val="000000"/>
                <w:sz w:val="20"/>
                <w:szCs w:val="20"/>
                <w:lang w:eastAsia="hu-HU"/>
              </w:rPr>
              <w:t xml:space="preserve"> Közcsatornával </w:t>
            </w:r>
          </w:p>
        </w:tc>
        <w:tc>
          <w:tcPr>
            <w:tcW w:w="1842" w:type="dxa"/>
            <w:tcBorders>
              <w:top w:val="nil"/>
              <w:left w:val="nil"/>
              <w:bottom w:val="single" w:sz="4" w:space="0" w:color="auto"/>
              <w:right w:val="single" w:sz="4" w:space="0" w:color="auto"/>
            </w:tcBorders>
            <w:shd w:val="clear" w:color="auto" w:fill="auto"/>
            <w:vAlign w:val="bottom"/>
            <w:hideMark/>
          </w:tcPr>
          <w:p w14:paraId="4C63031C" w14:textId="77777777" w:rsidR="0014779B" w:rsidRPr="00D13BFF" w:rsidRDefault="0014779B" w:rsidP="008466BB">
            <w:pPr>
              <w:contextualSpacing/>
              <w:rPr>
                <w:rFonts w:eastAsia="Times New Roman" w:cs="Arial"/>
                <w:color w:val="000000"/>
                <w:sz w:val="20"/>
                <w:szCs w:val="20"/>
                <w:lang w:eastAsia="hu-HU"/>
              </w:rPr>
            </w:pPr>
            <w:r w:rsidRPr="00D13BFF">
              <w:rPr>
                <w:rFonts w:eastAsia="Times New Roman" w:cs="Arial"/>
                <w:color w:val="000000"/>
                <w:sz w:val="20"/>
                <w:szCs w:val="20"/>
                <w:lang w:eastAsia="hu-HU"/>
              </w:rPr>
              <w:t xml:space="preserve">        29 071  </w:t>
            </w:r>
          </w:p>
        </w:tc>
        <w:tc>
          <w:tcPr>
            <w:tcW w:w="1985" w:type="dxa"/>
            <w:tcBorders>
              <w:top w:val="nil"/>
              <w:left w:val="nil"/>
              <w:bottom w:val="single" w:sz="4" w:space="0" w:color="auto"/>
              <w:right w:val="single" w:sz="4" w:space="0" w:color="auto"/>
            </w:tcBorders>
            <w:shd w:val="clear" w:color="auto" w:fill="auto"/>
            <w:vAlign w:val="bottom"/>
            <w:hideMark/>
          </w:tcPr>
          <w:p w14:paraId="0D7B2603" w14:textId="77777777" w:rsidR="0014779B" w:rsidRPr="00D13BFF" w:rsidRDefault="0014779B" w:rsidP="008466BB">
            <w:pPr>
              <w:contextualSpacing/>
              <w:rPr>
                <w:rFonts w:eastAsia="Times New Roman" w:cs="Arial"/>
                <w:color w:val="000000"/>
                <w:sz w:val="20"/>
                <w:szCs w:val="20"/>
                <w:lang w:eastAsia="hu-HU"/>
              </w:rPr>
            </w:pPr>
            <w:r w:rsidRPr="00D13BFF">
              <w:rPr>
                <w:rFonts w:eastAsia="Times New Roman" w:cs="Arial"/>
                <w:color w:val="000000"/>
                <w:sz w:val="20"/>
                <w:szCs w:val="20"/>
                <w:lang w:eastAsia="hu-HU"/>
              </w:rPr>
              <w:t xml:space="preserve">         2 011  </w:t>
            </w:r>
          </w:p>
        </w:tc>
        <w:tc>
          <w:tcPr>
            <w:tcW w:w="1417" w:type="dxa"/>
            <w:tcBorders>
              <w:top w:val="nil"/>
              <w:left w:val="nil"/>
              <w:bottom w:val="single" w:sz="4" w:space="0" w:color="auto"/>
              <w:right w:val="single" w:sz="4" w:space="0" w:color="auto"/>
            </w:tcBorders>
            <w:shd w:val="clear" w:color="auto" w:fill="auto"/>
            <w:vAlign w:val="bottom"/>
            <w:hideMark/>
          </w:tcPr>
          <w:p w14:paraId="486DF697" w14:textId="77777777" w:rsidR="0014779B" w:rsidRPr="00D13BFF" w:rsidRDefault="0014779B" w:rsidP="008466BB">
            <w:pPr>
              <w:contextualSpacing/>
              <w:rPr>
                <w:rFonts w:eastAsia="Times New Roman" w:cs="Arial"/>
                <w:color w:val="000000"/>
                <w:sz w:val="20"/>
                <w:szCs w:val="20"/>
                <w:lang w:eastAsia="hu-HU"/>
              </w:rPr>
            </w:pPr>
            <w:r w:rsidRPr="00D13BFF">
              <w:rPr>
                <w:rFonts w:eastAsia="Times New Roman" w:cs="Arial"/>
                <w:color w:val="000000"/>
                <w:sz w:val="20"/>
                <w:szCs w:val="20"/>
                <w:lang w:eastAsia="hu-HU"/>
              </w:rPr>
              <w:t xml:space="preserve">           205  </w:t>
            </w:r>
          </w:p>
        </w:tc>
        <w:tc>
          <w:tcPr>
            <w:tcW w:w="1701" w:type="dxa"/>
            <w:tcBorders>
              <w:top w:val="nil"/>
              <w:left w:val="nil"/>
              <w:bottom w:val="single" w:sz="4" w:space="0" w:color="auto"/>
              <w:right w:val="single" w:sz="4" w:space="0" w:color="auto"/>
            </w:tcBorders>
            <w:shd w:val="clear" w:color="auto" w:fill="auto"/>
            <w:vAlign w:val="bottom"/>
            <w:hideMark/>
          </w:tcPr>
          <w:p w14:paraId="3D99CCDB" w14:textId="77777777" w:rsidR="0014779B" w:rsidRPr="00D13BFF" w:rsidRDefault="0014779B" w:rsidP="008466BB">
            <w:pPr>
              <w:contextualSpacing/>
              <w:rPr>
                <w:rFonts w:eastAsia="Times New Roman" w:cs="Arial"/>
                <w:color w:val="000000"/>
                <w:sz w:val="20"/>
                <w:szCs w:val="20"/>
                <w:lang w:eastAsia="hu-HU"/>
              </w:rPr>
            </w:pPr>
            <w:r w:rsidRPr="00D13BFF">
              <w:rPr>
                <w:rFonts w:eastAsia="Times New Roman" w:cs="Arial"/>
                <w:color w:val="000000"/>
                <w:sz w:val="20"/>
                <w:szCs w:val="20"/>
                <w:lang w:eastAsia="hu-HU"/>
              </w:rPr>
              <w:t xml:space="preserve">        22 192  </w:t>
            </w:r>
          </w:p>
        </w:tc>
        <w:tc>
          <w:tcPr>
            <w:tcW w:w="1619" w:type="dxa"/>
            <w:tcBorders>
              <w:top w:val="nil"/>
              <w:left w:val="nil"/>
              <w:bottom w:val="single" w:sz="4" w:space="0" w:color="auto"/>
              <w:right w:val="single" w:sz="4" w:space="0" w:color="auto"/>
            </w:tcBorders>
            <w:shd w:val="clear" w:color="auto" w:fill="auto"/>
            <w:vAlign w:val="bottom"/>
            <w:hideMark/>
          </w:tcPr>
          <w:p w14:paraId="5054CAC5" w14:textId="77777777" w:rsidR="0014779B" w:rsidRPr="00D13BFF" w:rsidRDefault="0014779B" w:rsidP="008466BB">
            <w:pPr>
              <w:contextualSpacing/>
              <w:rPr>
                <w:rFonts w:eastAsia="Times New Roman" w:cs="Arial"/>
                <w:color w:val="000000"/>
                <w:sz w:val="20"/>
                <w:szCs w:val="20"/>
                <w:lang w:eastAsia="hu-HU"/>
              </w:rPr>
            </w:pPr>
            <w:r w:rsidRPr="00D13BFF">
              <w:rPr>
                <w:rFonts w:eastAsia="Times New Roman" w:cs="Arial"/>
                <w:color w:val="000000"/>
                <w:sz w:val="20"/>
                <w:szCs w:val="20"/>
                <w:lang w:eastAsia="hu-HU"/>
              </w:rPr>
              <w:t xml:space="preserve">         8 311  </w:t>
            </w:r>
          </w:p>
        </w:tc>
        <w:tc>
          <w:tcPr>
            <w:tcW w:w="1499" w:type="dxa"/>
            <w:tcBorders>
              <w:top w:val="nil"/>
              <w:left w:val="nil"/>
              <w:bottom w:val="single" w:sz="4" w:space="0" w:color="auto"/>
              <w:right w:val="single" w:sz="4" w:space="0" w:color="auto"/>
            </w:tcBorders>
            <w:shd w:val="clear" w:color="auto" w:fill="auto"/>
            <w:vAlign w:val="bottom"/>
            <w:hideMark/>
          </w:tcPr>
          <w:p w14:paraId="5FF3BFE8" w14:textId="77777777" w:rsidR="0014779B" w:rsidRPr="00D13BFF" w:rsidRDefault="0014779B" w:rsidP="008466BB">
            <w:pPr>
              <w:contextualSpacing/>
              <w:rPr>
                <w:rFonts w:eastAsia="Times New Roman" w:cs="Arial"/>
                <w:color w:val="000000"/>
                <w:sz w:val="20"/>
                <w:szCs w:val="20"/>
                <w:lang w:eastAsia="hu-HU"/>
              </w:rPr>
            </w:pPr>
            <w:r w:rsidRPr="00D13BFF">
              <w:rPr>
                <w:rFonts w:eastAsia="Times New Roman" w:cs="Arial"/>
                <w:color w:val="000000"/>
                <w:sz w:val="20"/>
                <w:szCs w:val="20"/>
                <w:lang w:eastAsia="hu-HU"/>
              </w:rPr>
              <w:t xml:space="preserve">           355  </w:t>
            </w:r>
          </w:p>
        </w:tc>
        <w:tc>
          <w:tcPr>
            <w:tcW w:w="1423" w:type="dxa"/>
            <w:tcBorders>
              <w:top w:val="nil"/>
              <w:left w:val="nil"/>
              <w:bottom w:val="single" w:sz="4" w:space="0" w:color="auto"/>
              <w:right w:val="single" w:sz="4" w:space="0" w:color="auto"/>
            </w:tcBorders>
            <w:shd w:val="clear" w:color="auto" w:fill="auto"/>
            <w:vAlign w:val="bottom"/>
            <w:hideMark/>
          </w:tcPr>
          <w:p w14:paraId="2516070B" w14:textId="77777777" w:rsidR="0014779B" w:rsidRPr="00D13BFF" w:rsidRDefault="0014779B" w:rsidP="008466BB">
            <w:pPr>
              <w:contextualSpacing/>
              <w:rPr>
                <w:rFonts w:eastAsia="Times New Roman" w:cs="Arial"/>
                <w:color w:val="000000"/>
                <w:sz w:val="20"/>
                <w:szCs w:val="20"/>
                <w:lang w:eastAsia="hu-HU"/>
              </w:rPr>
            </w:pPr>
            <w:r w:rsidRPr="00D13BFF">
              <w:rPr>
                <w:rFonts w:eastAsia="Times New Roman" w:cs="Arial"/>
                <w:color w:val="000000"/>
                <w:sz w:val="20"/>
                <w:szCs w:val="20"/>
                <w:lang w:eastAsia="hu-HU"/>
              </w:rPr>
              <w:t xml:space="preserve">           256  </w:t>
            </w:r>
          </w:p>
        </w:tc>
        <w:tc>
          <w:tcPr>
            <w:tcW w:w="1442" w:type="dxa"/>
            <w:tcBorders>
              <w:top w:val="nil"/>
              <w:left w:val="nil"/>
              <w:bottom w:val="single" w:sz="4" w:space="0" w:color="auto"/>
              <w:right w:val="single" w:sz="4" w:space="0" w:color="auto"/>
            </w:tcBorders>
            <w:shd w:val="clear" w:color="auto" w:fill="auto"/>
            <w:vAlign w:val="bottom"/>
            <w:hideMark/>
          </w:tcPr>
          <w:p w14:paraId="5918E9B7" w14:textId="77777777" w:rsidR="0014779B" w:rsidRPr="00D13BFF" w:rsidRDefault="0014779B" w:rsidP="008466BB">
            <w:pPr>
              <w:contextualSpacing/>
              <w:rPr>
                <w:rFonts w:eastAsia="Times New Roman" w:cs="Arial"/>
                <w:color w:val="000000"/>
                <w:sz w:val="20"/>
                <w:szCs w:val="20"/>
                <w:lang w:eastAsia="hu-HU"/>
              </w:rPr>
            </w:pPr>
            <w:r w:rsidRPr="00D13BFF">
              <w:rPr>
                <w:rFonts w:eastAsia="Times New Roman" w:cs="Arial"/>
                <w:color w:val="000000"/>
                <w:sz w:val="20"/>
                <w:szCs w:val="20"/>
                <w:lang w:eastAsia="hu-HU"/>
              </w:rPr>
              <w:t xml:space="preserve">           173  </w:t>
            </w:r>
          </w:p>
        </w:tc>
        <w:tc>
          <w:tcPr>
            <w:tcW w:w="1269" w:type="dxa"/>
            <w:tcBorders>
              <w:top w:val="nil"/>
              <w:left w:val="nil"/>
              <w:bottom w:val="single" w:sz="4" w:space="0" w:color="auto"/>
              <w:right w:val="single" w:sz="4" w:space="0" w:color="auto"/>
            </w:tcBorders>
            <w:shd w:val="clear" w:color="auto" w:fill="auto"/>
            <w:vAlign w:val="bottom"/>
            <w:hideMark/>
          </w:tcPr>
          <w:p w14:paraId="2BCAFE94" w14:textId="77777777" w:rsidR="0014779B" w:rsidRPr="00D13BFF" w:rsidRDefault="0014779B" w:rsidP="008466BB">
            <w:pPr>
              <w:contextualSpacing/>
              <w:rPr>
                <w:rFonts w:eastAsia="Times New Roman" w:cs="Arial"/>
                <w:color w:val="000000"/>
                <w:sz w:val="20"/>
                <w:szCs w:val="20"/>
                <w:lang w:eastAsia="hu-HU"/>
              </w:rPr>
            </w:pPr>
            <w:r w:rsidRPr="00D13BFF">
              <w:rPr>
                <w:rFonts w:eastAsia="Times New Roman" w:cs="Arial"/>
                <w:color w:val="000000"/>
                <w:sz w:val="20"/>
                <w:szCs w:val="20"/>
                <w:lang w:eastAsia="hu-HU"/>
              </w:rPr>
              <w:t xml:space="preserve">        31 287  </w:t>
            </w:r>
          </w:p>
        </w:tc>
      </w:tr>
      <w:tr w:rsidR="0014779B" w:rsidRPr="00D13BFF" w14:paraId="42ACC438" w14:textId="77777777" w:rsidTr="008466BB">
        <w:trPr>
          <w:trHeight w:val="315"/>
        </w:trPr>
        <w:tc>
          <w:tcPr>
            <w:tcW w:w="1916" w:type="dxa"/>
            <w:tcBorders>
              <w:top w:val="nil"/>
              <w:left w:val="single" w:sz="4" w:space="0" w:color="auto"/>
              <w:bottom w:val="double" w:sz="6" w:space="0" w:color="auto"/>
              <w:right w:val="single" w:sz="4" w:space="0" w:color="auto"/>
            </w:tcBorders>
            <w:shd w:val="clear" w:color="auto" w:fill="auto"/>
            <w:vAlign w:val="center"/>
            <w:hideMark/>
          </w:tcPr>
          <w:p w14:paraId="68C12828" w14:textId="77777777" w:rsidR="0014779B" w:rsidRPr="00D13BFF" w:rsidRDefault="0014779B" w:rsidP="008466BB">
            <w:pPr>
              <w:contextualSpacing/>
              <w:rPr>
                <w:rFonts w:eastAsia="Times New Roman" w:cs="Arial"/>
                <w:color w:val="000000"/>
                <w:sz w:val="20"/>
                <w:szCs w:val="20"/>
                <w:lang w:eastAsia="hu-HU"/>
              </w:rPr>
            </w:pPr>
            <w:r w:rsidRPr="00D13BFF">
              <w:rPr>
                <w:rFonts w:eastAsia="Times New Roman" w:cs="Arial"/>
                <w:color w:val="000000"/>
                <w:sz w:val="20"/>
                <w:szCs w:val="20"/>
                <w:lang w:eastAsia="hu-HU"/>
              </w:rPr>
              <w:t xml:space="preserve"> Házi csatornával </w:t>
            </w:r>
          </w:p>
        </w:tc>
        <w:tc>
          <w:tcPr>
            <w:tcW w:w="1842" w:type="dxa"/>
            <w:tcBorders>
              <w:top w:val="nil"/>
              <w:left w:val="nil"/>
              <w:bottom w:val="double" w:sz="6" w:space="0" w:color="auto"/>
              <w:right w:val="single" w:sz="4" w:space="0" w:color="auto"/>
            </w:tcBorders>
            <w:shd w:val="clear" w:color="auto" w:fill="auto"/>
            <w:vAlign w:val="bottom"/>
            <w:hideMark/>
          </w:tcPr>
          <w:p w14:paraId="552E6850" w14:textId="77777777" w:rsidR="0014779B" w:rsidRPr="00D13BFF" w:rsidRDefault="0014779B" w:rsidP="008466BB">
            <w:pPr>
              <w:contextualSpacing/>
              <w:rPr>
                <w:rFonts w:eastAsia="Times New Roman" w:cs="Arial"/>
                <w:color w:val="000000"/>
                <w:sz w:val="20"/>
                <w:szCs w:val="20"/>
                <w:lang w:eastAsia="hu-HU"/>
              </w:rPr>
            </w:pPr>
            <w:r w:rsidRPr="00D13BFF">
              <w:rPr>
                <w:rFonts w:eastAsia="Times New Roman" w:cs="Arial"/>
                <w:color w:val="000000"/>
                <w:sz w:val="20"/>
                <w:szCs w:val="20"/>
                <w:lang w:eastAsia="hu-HU"/>
              </w:rPr>
              <w:t xml:space="preserve">           227  </w:t>
            </w:r>
          </w:p>
        </w:tc>
        <w:tc>
          <w:tcPr>
            <w:tcW w:w="1985" w:type="dxa"/>
            <w:tcBorders>
              <w:top w:val="nil"/>
              <w:left w:val="nil"/>
              <w:bottom w:val="double" w:sz="6" w:space="0" w:color="auto"/>
              <w:right w:val="single" w:sz="4" w:space="0" w:color="auto"/>
            </w:tcBorders>
            <w:shd w:val="clear" w:color="auto" w:fill="auto"/>
            <w:vAlign w:val="bottom"/>
            <w:hideMark/>
          </w:tcPr>
          <w:p w14:paraId="7064A079" w14:textId="77777777" w:rsidR="0014779B" w:rsidRPr="00D13BFF" w:rsidRDefault="0014779B" w:rsidP="008466BB">
            <w:pPr>
              <w:contextualSpacing/>
              <w:rPr>
                <w:rFonts w:eastAsia="Times New Roman" w:cs="Arial"/>
                <w:color w:val="000000"/>
                <w:sz w:val="20"/>
                <w:szCs w:val="20"/>
                <w:lang w:eastAsia="hu-HU"/>
              </w:rPr>
            </w:pPr>
            <w:r w:rsidRPr="00D13BFF">
              <w:rPr>
                <w:rFonts w:eastAsia="Times New Roman" w:cs="Arial"/>
                <w:color w:val="000000"/>
                <w:sz w:val="20"/>
                <w:szCs w:val="20"/>
                <w:lang w:eastAsia="hu-HU"/>
              </w:rPr>
              <w:t xml:space="preserve">            18  </w:t>
            </w:r>
          </w:p>
        </w:tc>
        <w:tc>
          <w:tcPr>
            <w:tcW w:w="1417" w:type="dxa"/>
            <w:tcBorders>
              <w:top w:val="nil"/>
              <w:left w:val="nil"/>
              <w:bottom w:val="double" w:sz="6" w:space="0" w:color="auto"/>
              <w:right w:val="single" w:sz="4" w:space="0" w:color="auto"/>
            </w:tcBorders>
            <w:shd w:val="clear" w:color="auto" w:fill="auto"/>
            <w:vAlign w:val="bottom"/>
            <w:hideMark/>
          </w:tcPr>
          <w:p w14:paraId="5F6D32DF" w14:textId="77777777" w:rsidR="0014779B" w:rsidRPr="00D13BFF" w:rsidRDefault="0014779B" w:rsidP="008466BB">
            <w:pPr>
              <w:contextualSpacing/>
              <w:rPr>
                <w:rFonts w:eastAsia="Times New Roman" w:cs="Arial"/>
                <w:color w:val="000000"/>
                <w:sz w:val="20"/>
                <w:szCs w:val="20"/>
                <w:lang w:eastAsia="hu-HU"/>
              </w:rPr>
            </w:pPr>
            <w:r w:rsidRPr="00D13BFF">
              <w:rPr>
                <w:rFonts w:eastAsia="Times New Roman" w:cs="Arial"/>
                <w:color w:val="000000"/>
                <w:sz w:val="20"/>
                <w:szCs w:val="20"/>
                <w:lang w:eastAsia="hu-HU"/>
              </w:rPr>
              <w:t xml:space="preserve">             7  </w:t>
            </w:r>
          </w:p>
        </w:tc>
        <w:tc>
          <w:tcPr>
            <w:tcW w:w="1701" w:type="dxa"/>
            <w:tcBorders>
              <w:top w:val="nil"/>
              <w:left w:val="nil"/>
              <w:bottom w:val="double" w:sz="6" w:space="0" w:color="auto"/>
              <w:right w:val="single" w:sz="4" w:space="0" w:color="auto"/>
            </w:tcBorders>
            <w:shd w:val="clear" w:color="auto" w:fill="auto"/>
            <w:vAlign w:val="bottom"/>
            <w:hideMark/>
          </w:tcPr>
          <w:p w14:paraId="7B458B05" w14:textId="77777777" w:rsidR="0014779B" w:rsidRPr="00D13BFF" w:rsidRDefault="0014779B" w:rsidP="008466BB">
            <w:pPr>
              <w:contextualSpacing/>
              <w:rPr>
                <w:rFonts w:eastAsia="Times New Roman" w:cs="Arial"/>
                <w:color w:val="000000"/>
                <w:sz w:val="20"/>
                <w:szCs w:val="20"/>
                <w:lang w:eastAsia="hu-HU"/>
              </w:rPr>
            </w:pPr>
            <w:r w:rsidRPr="00D13BFF">
              <w:rPr>
                <w:rFonts w:eastAsia="Times New Roman" w:cs="Arial"/>
                <w:color w:val="000000"/>
                <w:sz w:val="20"/>
                <w:szCs w:val="20"/>
                <w:lang w:eastAsia="hu-HU"/>
              </w:rPr>
              <w:t xml:space="preserve">           137  </w:t>
            </w:r>
          </w:p>
        </w:tc>
        <w:tc>
          <w:tcPr>
            <w:tcW w:w="1619" w:type="dxa"/>
            <w:tcBorders>
              <w:top w:val="nil"/>
              <w:left w:val="nil"/>
              <w:bottom w:val="double" w:sz="6" w:space="0" w:color="auto"/>
              <w:right w:val="single" w:sz="4" w:space="0" w:color="auto"/>
            </w:tcBorders>
            <w:shd w:val="clear" w:color="auto" w:fill="auto"/>
            <w:vAlign w:val="bottom"/>
            <w:hideMark/>
          </w:tcPr>
          <w:p w14:paraId="35F3423E" w14:textId="77777777" w:rsidR="0014779B" w:rsidRPr="00D13BFF" w:rsidRDefault="0014779B" w:rsidP="008466BB">
            <w:pPr>
              <w:contextualSpacing/>
              <w:rPr>
                <w:rFonts w:eastAsia="Times New Roman" w:cs="Arial"/>
                <w:color w:val="000000"/>
                <w:sz w:val="20"/>
                <w:szCs w:val="20"/>
                <w:lang w:eastAsia="hu-HU"/>
              </w:rPr>
            </w:pPr>
            <w:r w:rsidRPr="00D13BFF">
              <w:rPr>
                <w:rFonts w:eastAsia="Times New Roman" w:cs="Arial"/>
                <w:color w:val="000000"/>
                <w:sz w:val="20"/>
                <w:szCs w:val="20"/>
                <w:lang w:eastAsia="hu-HU"/>
              </w:rPr>
              <w:t xml:space="preserve">            75  </w:t>
            </w:r>
          </w:p>
        </w:tc>
        <w:tc>
          <w:tcPr>
            <w:tcW w:w="1499" w:type="dxa"/>
            <w:tcBorders>
              <w:top w:val="nil"/>
              <w:left w:val="nil"/>
              <w:bottom w:val="double" w:sz="6" w:space="0" w:color="auto"/>
              <w:right w:val="single" w:sz="4" w:space="0" w:color="auto"/>
            </w:tcBorders>
            <w:shd w:val="clear" w:color="auto" w:fill="auto"/>
            <w:vAlign w:val="bottom"/>
            <w:hideMark/>
          </w:tcPr>
          <w:p w14:paraId="50410F14" w14:textId="77777777" w:rsidR="0014779B" w:rsidRPr="00D13BFF" w:rsidRDefault="0014779B" w:rsidP="008466BB">
            <w:pPr>
              <w:contextualSpacing/>
              <w:rPr>
                <w:rFonts w:eastAsia="Times New Roman" w:cs="Arial"/>
                <w:color w:val="000000"/>
                <w:sz w:val="20"/>
                <w:szCs w:val="20"/>
                <w:lang w:eastAsia="hu-HU"/>
              </w:rPr>
            </w:pPr>
            <w:r w:rsidRPr="00D13BFF">
              <w:rPr>
                <w:rFonts w:eastAsia="Times New Roman" w:cs="Arial"/>
                <w:color w:val="000000"/>
                <w:sz w:val="20"/>
                <w:szCs w:val="20"/>
                <w:lang w:eastAsia="hu-HU"/>
              </w:rPr>
              <w:t xml:space="preserve">            15  </w:t>
            </w:r>
          </w:p>
        </w:tc>
        <w:tc>
          <w:tcPr>
            <w:tcW w:w="1423" w:type="dxa"/>
            <w:tcBorders>
              <w:top w:val="nil"/>
              <w:left w:val="nil"/>
              <w:bottom w:val="double" w:sz="6" w:space="0" w:color="auto"/>
              <w:right w:val="single" w:sz="4" w:space="0" w:color="auto"/>
            </w:tcBorders>
            <w:shd w:val="clear" w:color="auto" w:fill="auto"/>
            <w:vAlign w:val="bottom"/>
            <w:hideMark/>
          </w:tcPr>
          <w:p w14:paraId="6AEC41D6" w14:textId="77777777" w:rsidR="0014779B" w:rsidRPr="00D13BFF" w:rsidRDefault="0014779B" w:rsidP="008466BB">
            <w:pPr>
              <w:contextualSpacing/>
              <w:rPr>
                <w:rFonts w:eastAsia="Times New Roman" w:cs="Arial"/>
                <w:color w:val="000000"/>
                <w:sz w:val="20"/>
                <w:szCs w:val="20"/>
                <w:lang w:eastAsia="hu-HU"/>
              </w:rPr>
            </w:pPr>
            <w:r w:rsidRPr="00D13BFF">
              <w:rPr>
                <w:rFonts w:eastAsia="Times New Roman" w:cs="Arial"/>
                <w:color w:val="000000"/>
                <w:sz w:val="20"/>
                <w:szCs w:val="20"/>
                <w:lang w:eastAsia="hu-HU"/>
              </w:rPr>
              <w:t xml:space="preserve">            25  </w:t>
            </w:r>
          </w:p>
        </w:tc>
        <w:tc>
          <w:tcPr>
            <w:tcW w:w="1442" w:type="dxa"/>
            <w:tcBorders>
              <w:top w:val="nil"/>
              <w:left w:val="nil"/>
              <w:bottom w:val="double" w:sz="6" w:space="0" w:color="auto"/>
              <w:right w:val="single" w:sz="4" w:space="0" w:color="auto"/>
            </w:tcBorders>
            <w:shd w:val="clear" w:color="auto" w:fill="auto"/>
            <w:vAlign w:val="bottom"/>
            <w:hideMark/>
          </w:tcPr>
          <w:p w14:paraId="04A6AB34" w14:textId="77777777" w:rsidR="0014779B" w:rsidRPr="00D13BFF" w:rsidRDefault="0014779B" w:rsidP="008466BB">
            <w:pPr>
              <w:contextualSpacing/>
              <w:rPr>
                <w:rFonts w:eastAsia="Times New Roman" w:cs="Arial"/>
                <w:color w:val="000000"/>
                <w:sz w:val="20"/>
                <w:szCs w:val="20"/>
                <w:lang w:eastAsia="hu-HU"/>
              </w:rPr>
            </w:pPr>
            <w:r w:rsidRPr="00D13BFF">
              <w:rPr>
                <w:rFonts w:eastAsia="Times New Roman" w:cs="Arial"/>
                <w:color w:val="000000"/>
                <w:sz w:val="20"/>
                <w:szCs w:val="20"/>
                <w:lang w:eastAsia="hu-HU"/>
              </w:rPr>
              <w:t xml:space="preserve"> - </w:t>
            </w:r>
          </w:p>
        </w:tc>
        <w:tc>
          <w:tcPr>
            <w:tcW w:w="1269" w:type="dxa"/>
            <w:tcBorders>
              <w:top w:val="nil"/>
              <w:left w:val="nil"/>
              <w:bottom w:val="double" w:sz="6" w:space="0" w:color="auto"/>
              <w:right w:val="single" w:sz="4" w:space="0" w:color="auto"/>
            </w:tcBorders>
            <w:shd w:val="clear" w:color="auto" w:fill="auto"/>
            <w:vAlign w:val="bottom"/>
            <w:hideMark/>
          </w:tcPr>
          <w:p w14:paraId="09029221" w14:textId="77777777" w:rsidR="0014779B" w:rsidRPr="00D13BFF" w:rsidRDefault="0014779B" w:rsidP="008466BB">
            <w:pPr>
              <w:contextualSpacing/>
              <w:rPr>
                <w:rFonts w:eastAsia="Times New Roman" w:cs="Arial"/>
                <w:color w:val="000000"/>
                <w:sz w:val="20"/>
                <w:szCs w:val="20"/>
                <w:lang w:eastAsia="hu-HU"/>
              </w:rPr>
            </w:pPr>
            <w:r w:rsidRPr="00D13BFF">
              <w:rPr>
                <w:rFonts w:eastAsia="Times New Roman" w:cs="Arial"/>
                <w:color w:val="000000"/>
                <w:sz w:val="20"/>
                <w:szCs w:val="20"/>
                <w:lang w:eastAsia="hu-HU"/>
              </w:rPr>
              <w:t xml:space="preserve">           252  </w:t>
            </w:r>
          </w:p>
        </w:tc>
      </w:tr>
      <w:tr w:rsidR="0014779B" w:rsidRPr="00D13BFF" w14:paraId="3FB49D07" w14:textId="77777777" w:rsidTr="008466BB">
        <w:trPr>
          <w:trHeight w:val="315"/>
        </w:trPr>
        <w:tc>
          <w:tcPr>
            <w:tcW w:w="1916" w:type="dxa"/>
            <w:tcBorders>
              <w:top w:val="nil"/>
              <w:left w:val="single" w:sz="4" w:space="0" w:color="auto"/>
              <w:bottom w:val="single" w:sz="4" w:space="0" w:color="auto"/>
              <w:right w:val="single" w:sz="4" w:space="0" w:color="auto"/>
            </w:tcBorders>
            <w:shd w:val="clear" w:color="auto" w:fill="auto"/>
            <w:vAlign w:val="center"/>
            <w:hideMark/>
          </w:tcPr>
          <w:p w14:paraId="78F07613" w14:textId="77777777" w:rsidR="0014779B" w:rsidRPr="00D13BFF" w:rsidRDefault="0014779B" w:rsidP="008466BB">
            <w:pPr>
              <w:contextualSpacing/>
              <w:rPr>
                <w:rFonts w:eastAsia="Times New Roman" w:cs="Arial"/>
                <w:b/>
                <w:bCs/>
                <w:color w:val="000000"/>
                <w:sz w:val="20"/>
                <w:szCs w:val="20"/>
                <w:lang w:eastAsia="hu-HU"/>
              </w:rPr>
            </w:pPr>
            <w:r w:rsidRPr="00D13BFF">
              <w:rPr>
                <w:rFonts w:eastAsia="Times New Roman" w:cs="Arial"/>
                <w:b/>
                <w:bCs/>
                <w:color w:val="000000"/>
                <w:sz w:val="20"/>
                <w:szCs w:val="20"/>
                <w:lang w:eastAsia="hu-HU"/>
              </w:rPr>
              <w:t xml:space="preserve"> Fűtési mód </w:t>
            </w:r>
          </w:p>
        </w:tc>
        <w:tc>
          <w:tcPr>
            <w:tcW w:w="1842" w:type="dxa"/>
            <w:tcBorders>
              <w:top w:val="nil"/>
              <w:left w:val="nil"/>
              <w:bottom w:val="single" w:sz="4" w:space="0" w:color="auto"/>
              <w:right w:val="single" w:sz="4" w:space="0" w:color="auto"/>
            </w:tcBorders>
            <w:shd w:val="clear" w:color="auto" w:fill="auto"/>
            <w:vAlign w:val="bottom"/>
            <w:hideMark/>
          </w:tcPr>
          <w:p w14:paraId="3BEEC006" w14:textId="77777777" w:rsidR="0014779B" w:rsidRPr="00D13BFF" w:rsidRDefault="0014779B" w:rsidP="008466BB">
            <w:pPr>
              <w:contextualSpacing/>
              <w:rPr>
                <w:rFonts w:eastAsia="Times New Roman" w:cs="Arial"/>
                <w:color w:val="000000"/>
                <w:sz w:val="20"/>
                <w:szCs w:val="20"/>
                <w:lang w:eastAsia="hu-HU"/>
              </w:rPr>
            </w:pPr>
            <w:r w:rsidRPr="00D13BFF">
              <w:rPr>
                <w:rFonts w:eastAsia="Times New Roman" w:cs="Arial"/>
                <w:color w:val="000000"/>
                <w:sz w:val="20"/>
                <w:szCs w:val="20"/>
                <w:lang w:eastAsia="hu-HU"/>
              </w:rPr>
              <w:t> </w:t>
            </w:r>
          </w:p>
        </w:tc>
        <w:tc>
          <w:tcPr>
            <w:tcW w:w="1985" w:type="dxa"/>
            <w:tcBorders>
              <w:top w:val="nil"/>
              <w:left w:val="nil"/>
              <w:bottom w:val="single" w:sz="4" w:space="0" w:color="auto"/>
              <w:right w:val="single" w:sz="4" w:space="0" w:color="auto"/>
            </w:tcBorders>
            <w:shd w:val="clear" w:color="auto" w:fill="auto"/>
            <w:vAlign w:val="bottom"/>
            <w:hideMark/>
          </w:tcPr>
          <w:p w14:paraId="5149693D" w14:textId="77777777" w:rsidR="0014779B" w:rsidRPr="00D13BFF" w:rsidRDefault="0014779B" w:rsidP="008466BB">
            <w:pPr>
              <w:contextualSpacing/>
              <w:rPr>
                <w:rFonts w:eastAsia="Times New Roman" w:cs="Arial"/>
                <w:color w:val="000000"/>
                <w:sz w:val="20"/>
                <w:szCs w:val="20"/>
                <w:lang w:eastAsia="hu-HU"/>
              </w:rPr>
            </w:pPr>
            <w:r w:rsidRPr="00D13BFF">
              <w:rPr>
                <w:rFonts w:eastAsia="Times New Roman" w:cs="Arial"/>
                <w:color w:val="000000"/>
                <w:sz w:val="20"/>
                <w:szCs w:val="20"/>
                <w:lang w:eastAsia="hu-HU"/>
              </w:rPr>
              <w:t> </w:t>
            </w:r>
          </w:p>
        </w:tc>
        <w:tc>
          <w:tcPr>
            <w:tcW w:w="1417" w:type="dxa"/>
            <w:tcBorders>
              <w:top w:val="nil"/>
              <w:left w:val="nil"/>
              <w:bottom w:val="single" w:sz="4" w:space="0" w:color="auto"/>
              <w:right w:val="single" w:sz="4" w:space="0" w:color="auto"/>
            </w:tcBorders>
            <w:shd w:val="clear" w:color="auto" w:fill="auto"/>
            <w:vAlign w:val="bottom"/>
            <w:hideMark/>
          </w:tcPr>
          <w:p w14:paraId="085738CF" w14:textId="77777777" w:rsidR="0014779B" w:rsidRPr="00D13BFF" w:rsidRDefault="0014779B" w:rsidP="008466BB">
            <w:pPr>
              <w:contextualSpacing/>
              <w:rPr>
                <w:rFonts w:eastAsia="Times New Roman" w:cs="Arial"/>
                <w:color w:val="000000"/>
                <w:sz w:val="20"/>
                <w:szCs w:val="20"/>
                <w:lang w:eastAsia="hu-HU"/>
              </w:rPr>
            </w:pPr>
            <w:r w:rsidRPr="00D13BFF">
              <w:rPr>
                <w:rFonts w:eastAsia="Times New Roman" w:cs="Arial"/>
                <w:color w:val="000000"/>
                <w:sz w:val="20"/>
                <w:szCs w:val="20"/>
                <w:lang w:eastAsia="hu-HU"/>
              </w:rPr>
              <w:t> </w:t>
            </w:r>
          </w:p>
        </w:tc>
        <w:tc>
          <w:tcPr>
            <w:tcW w:w="1701" w:type="dxa"/>
            <w:tcBorders>
              <w:top w:val="nil"/>
              <w:left w:val="nil"/>
              <w:bottom w:val="single" w:sz="4" w:space="0" w:color="auto"/>
              <w:right w:val="single" w:sz="4" w:space="0" w:color="auto"/>
            </w:tcBorders>
            <w:shd w:val="clear" w:color="auto" w:fill="auto"/>
            <w:vAlign w:val="bottom"/>
            <w:hideMark/>
          </w:tcPr>
          <w:p w14:paraId="152B030A" w14:textId="77777777" w:rsidR="0014779B" w:rsidRPr="00D13BFF" w:rsidRDefault="0014779B" w:rsidP="008466BB">
            <w:pPr>
              <w:contextualSpacing/>
              <w:rPr>
                <w:rFonts w:eastAsia="Times New Roman" w:cs="Arial"/>
                <w:color w:val="000000"/>
                <w:sz w:val="20"/>
                <w:szCs w:val="20"/>
                <w:lang w:eastAsia="hu-HU"/>
              </w:rPr>
            </w:pPr>
            <w:r w:rsidRPr="00D13BFF">
              <w:rPr>
                <w:rFonts w:eastAsia="Times New Roman" w:cs="Arial"/>
                <w:color w:val="000000"/>
                <w:sz w:val="20"/>
                <w:szCs w:val="20"/>
                <w:lang w:eastAsia="hu-HU"/>
              </w:rPr>
              <w:t> </w:t>
            </w:r>
          </w:p>
        </w:tc>
        <w:tc>
          <w:tcPr>
            <w:tcW w:w="1619" w:type="dxa"/>
            <w:tcBorders>
              <w:top w:val="nil"/>
              <w:left w:val="nil"/>
              <w:bottom w:val="single" w:sz="4" w:space="0" w:color="auto"/>
              <w:right w:val="single" w:sz="4" w:space="0" w:color="auto"/>
            </w:tcBorders>
            <w:shd w:val="clear" w:color="auto" w:fill="auto"/>
            <w:vAlign w:val="bottom"/>
            <w:hideMark/>
          </w:tcPr>
          <w:p w14:paraId="2E20660F" w14:textId="77777777" w:rsidR="0014779B" w:rsidRPr="00D13BFF" w:rsidRDefault="0014779B" w:rsidP="008466BB">
            <w:pPr>
              <w:contextualSpacing/>
              <w:rPr>
                <w:rFonts w:eastAsia="Times New Roman" w:cs="Arial"/>
                <w:color w:val="000000"/>
                <w:sz w:val="20"/>
                <w:szCs w:val="20"/>
                <w:lang w:eastAsia="hu-HU"/>
              </w:rPr>
            </w:pPr>
            <w:r w:rsidRPr="00D13BFF">
              <w:rPr>
                <w:rFonts w:eastAsia="Times New Roman" w:cs="Arial"/>
                <w:color w:val="000000"/>
                <w:sz w:val="20"/>
                <w:szCs w:val="20"/>
                <w:lang w:eastAsia="hu-HU"/>
              </w:rPr>
              <w:t> </w:t>
            </w:r>
          </w:p>
        </w:tc>
        <w:tc>
          <w:tcPr>
            <w:tcW w:w="1499" w:type="dxa"/>
            <w:tcBorders>
              <w:top w:val="nil"/>
              <w:left w:val="nil"/>
              <w:bottom w:val="single" w:sz="4" w:space="0" w:color="auto"/>
              <w:right w:val="single" w:sz="4" w:space="0" w:color="auto"/>
            </w:tcBorders>
            <w:shd w:val="clear" w:color="auto" w:fill="auto"/>
            <w:vAlign w:val="bottom"/>
            <w:hideMark/>
          </w:tcPr>
          <w:p w14:paraId="2BF8159B" w14:textId="77777777" w:rsidR="0014779B" w:rsidRPr="00D13BFF" w:rsidRDefault="0014779B" w:rsidP="008466BB">
            <w:pPr>
              <w:contextualSpacing/>
              <w:rPr>
                <w:rFonts w:eastAsia="Times New Roman" w:cs="Arial"/>
                <w:color w:val="000000"/>
                <w:sz w:val="20"/>
                <w:szCs w:val="20"/>
                <w:lang w:eastAsia="hu-HU"/>
              </w:rPr>
            </w:pPr>
            <w:r w:rsidRPr="00D13BFF">
              <w:rPr>
                <w:rFonts w:eastAsia="Times New Roman" w:cs="Arial"/>
                <w:color w:val="000000"/>
                <w:sz w:val="20"/>
                <w:szCs w:val="20"/>
                <w:lang w:eastAsia="hu-HU"/>
              </w:rPr>
              <w:t> </w:t>
            </w:r>
          </w:p>
        </w:tc>
        <w:tc>
          <w:tcPr>
            <w:tcW w:w="1423" w:type="dxa"/>
            <w:tcBorders>
              <w:top w:val="nil"/>
              <w:left w:val="nil"/>
              <w:bottom w:val="single" w:sz="4" w:space="0" w:color="auto"/>
              <w:right w:val="single" w:sz="4" w:space="0" w:color="auto"/>
            </w:tcBorders>
            <w:shd w:val="clear" w:color="auto" w:fill="auto"/>
            <w:vAlign w:val="bottom"/>
            <w:hideMark/>
          </w:tcPr>
          <w:p w14:paraId="6761B213" w14:textId="77777777" w:rsidR="0014779B" w:rsidRPr="00D13BFF" w:rsidRDefault="0014779B" w:rsidP="008466BB">
            <w:pPr>
              <w:contextualSpacing/>
              <w:rPr>
                <w:rFonts w:eastAsia="Times New Roman" w:cs="Arial"/>
                <w:color w:val="000000"/>
                <w:sz w:val="20"/>
                <w:szCs w:val="20"/>
                <w:lang w:eastAsia="hu-HU"/>
              </w:rPr>
            </w:pPr>
            <w:r w:rsidRPr="00D13BFF">
              <w:rPr>
                <w:rFonts w:eastAsia="Times New Roman" w:cs="Arial"/>
                <w:color w:val="000000"/>
                <w:sz w:val="20"/>
                <w:szCs w:val="20"/>
                <w:lang w:eastAsia="hu-HU"/>
              </w:rPr>
              <w:t> </w:t>
            </w:r>
          </w:p>
        </w:tc>
        <w:tc>
          <w:tcPr>
            <w:tcW w:w="1442" w:type="dxa"/>
            <w:tcBorders>
              <w:top w:val="nil"/>
              <w:left w:val="nil"/>
              <w:bottom w:val="single" w:sz="4" w:space="0" w:color="auto"/>
              <w:right w:val="single" w:sz="4" w:space="0" w:color="auto"/>
            </w:tcBorders>
            <w:shd w:val="clear" w:color="auto" w:fill="auto"/>
            <w:vAlign w:val="bottom"/>
            <w:hideMark/>
          </w:tcPr>
          <w:p w14:paraId="29F969C8" w14:textId="77777777" w:rsidR="0014779B" w:rsidRPr="00D13BFF" w:rsidRDefault="0014779B" w:rsidP="008466BB">
            <w:pPr>
              <w:contextualSpacing/>
              <w:rPr>
                <w:rFonts w:eastAsia="Times New Roman" w:cs="Arial"/>
                <w:color w:val="000000"/>
                <w:sz w:val="20"/>
                <w:szCs w:val="20"/>
                <w:lang w:eastAsia="hu-HU"/>
              </w:rPr>
            </w:pPr>
            <w:r w:rsidRPr="00D13BFF">
              <w:rPr>
                <w:rFonts w:eastAsia="Times New Roman" w:cs="Arial"/>
                <w:color w:val="000000"/>
                <w:sz w:val="20"/>
                <w:szCs w:val="20"/>
                <w:lang w:eastAsia="hu-HU"/>
              </w:rPr>
              <w:t> </w:t>
            </w:r>
          </w:p>
        </w:tc>
        <w:tc>
          <w:tcPr>
            <w:tcW w:w="1269" w:type="dxa"/>
            <w:tcBorders>
              <w:top w:val="nil"/>
              <w:left w:val="nil"/>
              <w:bottom w:val="single" w:sz="4" w:space="0" w:color="auto"/>
              <w:right w:val="single" w:sz="4" w:space="0" w:color="auto"/>
            </w:tcBorders>
            <w:shd w:val="clear" w:color="auto" w:fill="auto"/>
            <w:vAlign w:val="bottom"/>
            <w:hideMark/>
          </w:tcPr>
          <w:p w14:paraId="605BE031" w14:textId="77777777" w:rsidR="0014779B" w:rsidRPr="00D13BFF" w:rsidRDefault="0014779B" w:rsidP="008466BB">
            <w:pPr>
              <w:contextualSpacing/>
              <w:rPr>
                <w:rFonts w:eastAsia="Times New Roman" w:cs="Arial"/>
                <w:color w:val="000000"/>
                <w:sz w:val="20"/>
                <w:szCs w:val="20"/>
                <w:lang w:eastAsia="hu-HU"/>
              </w:rPr>
            </w:pPr>
            <w:r w:rsidRPr="00D13BFF">
              <w:rPr>
                <w:rFonts w:eastAsia="Times New Roman" w:cs="Arial"/>
                <w:color w:val="000000"/>
                <w:sz w:val="20"/>
                <w:szCs w:val="20"/>
                <w:lang w:eastAsia="hu-HU"/>
              </w:rPr>
              <w:t> </w:t>
            </w:r>
          </w:p>
        </w:tc>
      </w:tr>
      <w:tr w:rsidR="0014779B" w:rsidRPr="00D13BFF" w14:paraId="2145EBEA" w14:textId="77777777" w:rsidTr="008466BB">
        <w:trPr>
          <w:trHeight w:val="300"/>
        </w:trPr>
        <w:tc>
          <w:tcPr>
            <w:tcW w:w="1916" w:type="dxa"/>
            <w:tcBorders>
              <w:top w:val="nil"/>
              <w:left w:val="single" w:sz="4" w:space="0" w:color="auto"/>
              <w:bottom w:val="single" w:sz="4" w:space="0" w:color="auto"/>
              <w:right w:val="single" w:sz="4" w:space="0" w:color="auto"/>
            </w:tcBorders>
            <w:shd w:val="clear" w:color="auto" w:fill="auto"/>
            <w:vAlign w:val="center"/>
            <w:hideMark/>
          </w:tcPr>
          <w:p w14:paraId="0EF8FE99" w14:textId="77777777" w:rsidR="0014779B" w:rsidRPr="00D13BFF" w:rsidRDefault="0014779B" w:rsidP="008466BB">
            <w:pPr>
              <w:contextualSpacing/>
              <w:rPr>
                <w:rFonts w:eastAsia="Times New Roman" w:cs="Arial"/>
                <w:color w:val="000000"/>
                <w:sz w:val="20"/>
                <w:szCs w:val="20"/>
                <w:lang w:eastAsia="hu-HU"/>
              </w:rPr>
            </w:pPr>
            <w:r w:rsidRPr="00D13BFF">
              <w:rPr>
                <w:rFonts w:eastAsia="Times New Roman" w:cs="Arial"/>
                <w:color w:val="000000"/>
                <w:sz w:val="20"/>
                <w:szCs w:val="20"/>
                <w:lang w:eastAsia="hu-HU"/>
              </w:rPr>
              <w:t xml:space="preserve"> Helyiségenként </w:t>
            </w:r>
          </w:p>
        </w:tc>
        <w:tc>
          <w:tcPr>
            <w:tcW w:w="1842" w:type="dxa"/>
            <w:tcBorders>
              <w:top w:val="nil"/>
              <w:left w:val="nil"/>
              <w:bottom w:val="single" w:sz="4" w:space="0" w:color="auto"/>
              <w:right w:val="single" w:sz="4" w:space="0" w:color="auto"/>
            </w:tcBorders>
            <w:shd w:val="clear" w:color="auto" w:fill="auto"/>
            <w:vAlign w:val="center"/>
            <w:hideMark/>
          </w:tcPr>
          <w:p w14:paraId="014BDA06" w14:textId="77777777" w:rsidR="0014779B" w:rsidRPr="00D13BFF" w:rsidRDefault="0014779B" w:rsidP="008466BB">
            <w:pPr>
              <w:contextualSpacing/>
              <w:rPr>
                <w:rFonts w:eastAsia="Times New Roman" w:cs="Arial"/>
                <w:color w:val="000000"/>
                <w:sz w:val="20"/>
                <w:szCs w:val="20"/>
                <w:lang w:eastAsia="hu-HU"/>
              </w:rPr>
            </w:pPr>
            <w:r w:rsidRPr="00D13BFF">
              <w:rPr>
                <w:rFonts w:eastAsia="Times New Roman" w:cs="Arial"/>
                <w:color w:val="000000"/>
                <w:sz w:val="20"/>
                <w:szCs w:val="20"/>
                <w:lang w:eastAsia="hu-HU"/>
              </w:rPr>
              <w:t xml:space="preserve">         7 907  </w:t>
            </w:r>
          </w:p>
        </w:tc>
        <w:tc>
          <w:tcPr>
            <w:tcW w:w="1985" w:type="dxa"/>
            <w:tcBorders>
              <w:top w:val="nil"/>
              <w:left w:val="nil"/>
              <w:bottom w:val="single" w:sz="4" w:space="0" w:color="auto"/>
              <w:right w:val="single" w:sz="4" w:space="0" w:color="auto"/>
            </w:tcBorders>
            <w:shd w:val="clear" w:color="auto" w:fill="auto"/>
            <w:vAlign w:val="center"/>
            <w:hideMark/>
          </w:tcPr>
          <w:p w14:paraId="55F7D29F" w14:textId="77777777" w:rsidR="0014779B" w:rsidRPr="00D13BFF" w:rsidRDefault="0014779B" w:rsidP="008466BB">
            <w:pPr>
              <w:contextualSpacing/>
              <w:rPr>
                <w:rFonts w:eastAsia="Times New Roman" w:cs="Arial"/>
                <w:color w:val="000000"/>
                <w:sz w:val="20"/>
                <w:szCs w:val="20"/>
                <w:lang w:eastAsia="hu-HU"/>
              </w:rPr>
            </w:pPr>
            <w:r w:rsidRPr="00D13BFF">
              <w:rPr>
                <w:rFonts w:eastAsia="Times New Roman" w:cs="Arial"/>
                <w:color w:val="000000"/>
                <w:sz w:val="20"/>
                <w:szCs w:val="20"/>
                <w:lang w:eastAsia="hu-HU"/>
              </w:rPr>
              <w:t xml:space="preserve">         1 017  </w:t>
            </w:r>
          </w:p>
        </w:tc>
        <w:tc>
          <w:tcPr>
            <w:tcW w:w="1417" w:type="dxa"/>
            <w:tcBorders>
              <w:top w:val="nil"/>
              <w:left w:val="nil"/>
              <w:bottom w:val="single" w:sz="4" w:space="0" w:color="auto"/>
              <w:right w:val="single" w:sz="4" w:space="0" w:color="auto"/>
            </w:tcBorders>
            <w:shd w:val="clear" w:color="auto" w:fill="auto"/>
            <w:vAlign w:val="center"/>
            <w:hideMark/>
          </w:tcPr>
          <w:p w14:paraId="1F5811AE" w14:textId="77777777" w:rsidR="0014779B" w:rsidRPr="00D13BFF" w:rsidRDefault="0014779B" w:rsidP="008466BB">
            <w:pPr>
              <w:contextualSpacing/>
              <w:rPr>
                <w:rFonts w:eastAsia="Times New Roman" w:cs="Arial"/>
                <w:color w:val="000000"/>
                <w:sz w:val="20"/>
                <w:szCs w:val="20"/>
                <w:lang w:eastAsia="hu-HU"/>
              </w:rPr>
            </w:pPr>
            <w:r w:rsidRPr="00D13BFF">
              <w:rPr>
                <w:rFonts w:eastAsia="Times New Roman" w:cs="Arial"/>
                <w:color w:val="000000"/>
                <w:sz w:val="20"/>
                <w:szCs w:val="20"/>
                <w:lang w:eastAsia="hu-HU"/>
              </w:rPr>
              <w:t xml:space="preserve">            66  </w:t>
            </w:r>
          </w:p>
        </w:tc>
        <w:tc>
          <w:tcPr>
            <w:tcW w:w="1701" w:type="dxa"/>
            <w:tcBorders>
              <w:top w:val="nil"/>
              <w:left w:val="nil"/>
              <w:bottom w:val="single" w:sz="4" w:space="0" w:color="auto"/>
              <w:right w:val="single" w:sz="4" w:space="0" w:color="auto"/>
            </w:tcBorders>
            <w:shd w:val="clear" w:color="auto" w:fill="auto"/>
            <w:vAlign w:val="center"/>
            <w:hideMark/>
          </w:tcPr>
          <w:p w14:paraId="10AAFF14" w14:textId="77777777" w:rsidR="0014779B" w:rsidRPr="00D13BFF" w:rsidRDefault="0014779B" w:rsidP="008466BB">
            <w:pPr>
              <w:contextualSpacing/>
              <w:rPr>
                <w:rFonts w:eastAsia="Times New Roman" w:cs="Arial"/>
                <w:color w:val="000000"/>
                <w:sz w:val="20"/>
                <w:szCs w:val="20"/>
                <w:lang w:eastAsia="hu-HU"/>
              </w:rPr>
            </w:pPr>
            <w:r w:rsidRPr="00D13BFF">
              <w:rPr>
                <w:rFonts w:eastAsia="Times New Roman" w:cs="Arial"/>
                <w:color w:val="000000"/>
                <w:sz w:val="20"/>
                <w:szCs w:val="20"/>
                <w:lang w:eastAsia="hu-HU"/>
              </w:rPr>
              <w:t xml:space="preserve"> - </w:t>
            </w:r>
          </w:p>
        </w:tc>
        <w:tc>
          <w:tcPr>
            <w:tcW w:w="1619" w:type="dxa"/>
            <w:tcBorders>
              <w:top w:val="nil"/>
              <w:left w:val="nil"/>
              <w:bottom w:val="single" w:sz="4" w:space="0" w:color="auto"/>
              <w:right w:val="single" w:sz="4" w:space="0" w:color="auto"/>
            </w:tcBorders>
            <w:shd w:val="clear" w:color="auto" w:fill="auto"/>
            <w:vAlign w:val="center"/>
            <w:hideMark/>
          </w:tcPr>
          <w:p w14:paraId="0B0864F5" w14:textId="77777777" w:rsidR="0014779B" w:rsidRPr="00D13BFF" w:rsidRDefault="0014779B" w:rsidP="008466BB">
            <w:pPr>
              <w:contextualSpacing/>
              <w:rPr>
                <w:rFonts w:eastAsia="Times New Roman" w:cs="Arial"/>
                <w:color w:val="000000"/>
                <w:sz w:val="20"/>
                <w:szCs w:val="20"/>
                <w:lang w:eastAsia="hu-HU"/>
              </w:rPr>
            </w:pPr>
            <w:r w:rsidRPr="00D13BFF">
              <w:rPr>
                <w:rFonts w:eastAsia="Times New Roman" w:cs="Arial"/>
                <w:color w:val="000000"/>
                <w:sz w:val="20"/>
                <w:szCs w:val="20"/>
                <w:lang w:eastAsia="hu-HU"/>
              </w:rPr>
              <w:t xml:space="preserve">         8 386  </w:t>
            </w:r>
          </w:p>
        </w:tc>
        <w:tc>
          <w:tcPr>
            <w:tcW w:w="1499" w:type="dxa"/>
            <w:tcBorders>
              <w:top w:val="nil"/>
              <w:left w:val="nil"/>
              <w:bottom w:val="single" w:sz="4" w:space="0" w:color="auto"/>
              <w:right w:val="single" w:sz="4" w:space="0" w:color="auto"/>
            </w:tcBorders>
            <w:shd w:val="clear" w:color="auto" w:fill="auto"/>
            <w:vAlign w:val="center"/>
            <w:hideMark/>
          </w:tcPr>
          <w:p w14:paraId="5C15B171" w14:textId="77777777" w:rsidR="0014779B" w:rsidRPr="00D13BFF" w:rsidRDefault="0014779B" w:rsidP="008466BB">
            <w:pPr>
              <w:contextualSpacing/>
              <w:rPr>
                <w:rFonts w:eastAsia="Times New Roman" w:cs="Arial"/>
                <w:color w:val="000000"/>
                <w:sz w:val="20"/>
                <w:szCs w:val="20"/>
                <w:lang w:eastAsia="hu-HU"/>
              </w:rPr>
            </w:pPr>
            <w:r w:rsidRPr="00D13BFF">
              <w:rPr>
                <w:rFonts w:eastAsia="Times New Roman" w:cs="Arial"/>
                <w:color w:val="000000"/>
                <w:sz w:val="20"/>
                <w:szCs w:val="20"/>
                <w:lang w:eastAsia="hu-HU"/>
              </w:rPr>
              <w:t xml:space="preserve">           310  </w:t>
            </w:r>
          </w:p>
        </w:tc>
        <w:tc>
          <w:tcPr>
            <w:tcW w:w="1423" w:type="dxa"/>
            <w:tcBorders>
              <w:top w:val="nil"/>
              <w:left w:val="nil"/>
              <w:bottom w:val="single" w:sz="4" w:space="0" w:color="auto"/>
              <w:right w:val="single" w:sz="4" w:space="0" w:color="auto"/>
            </w:tcBorders>
            <w:shd w:val="clear" w:color="auto" w:fill="auto"/>
            <w:vAlign w:val="center"/>
            <w:hideMark/>
          </w:tcPr>
          <w:p w14:paraId="47451CDC" w14:textId="77777777" w:rsidR="0014779B" w:rsidRPr="00D13BFF" w:rsidRDefault="0014779B" w:rsidP="008466BB">
            <w:pPr>
              <w:contextualSpacing/>
              <w:rPr>
                <w:rFonts w:eastAsia="Times New Roman" w:cs="Arial"/>
                <w:color w:val="000000"/>
                <w:sz w:val="20"/>
                <w:szCs w:val="20"/>
                <w:lang w:eastAsia="hu-HU"/>
              </w:rPr>
            </w:pPr>
            <w:r w:rsidRPr="00D13BFF">
              <w:rPr>
                <w:rFonts w:eastAsia="Times New Roman" w:cs="Arial"/>
                <w:color w:val="000000"/>
                <w:sz w:val="20"/>
                <w:szCs w:val="20"/>
                <w:lang w:eastAsia="hu-HU"/>
              </w:rPr>
              <w:t xml:space="preserve">           274  </w:t>
            </w:r>
          </w:p>
        </w:tc>
        <w:tc>
          <w:tcPr>
            <w:tcW w:w="1442" w:type="dxa"/>
            <w:tcBorders>
              <w:top w:val="nil"/>
              <w:left w:val="nil"/>
              <w:bottom w:val="single" w:sz="4" w:space="0" w:color="auto"/>
              <w:right w:val="single" w:sz="4" w:space="0" w:color="auto"/>
            </w:tcBorders>
            <w:shd w:val="clear" w:color="auto" w:fill="auto"/>
            <w:vAlign w:val="center"/>
            <w:hideMark/>
          </w:tcPr>
          <w:p w14:paraId="4170F179" w14:textId="77777777" w:rsidR="0014779B" w:rsidRPr="00D13BFF" w:rsidRDefault="0014779B" w:rsidP="008466BB">
            <w:pPr>
              <w:contextualSpacing/>
              <w:rPr>
                <w:rFonts w:eastAsia="Times New Roman" w:cs="Arial"/>
                <w:color w:val="000000"/>
                <w:sz w:val="20"/>
                <w:szCs w:val="20"/>
                <w:lang w:eastAsia="hu-HU"/>
              </w:rPr>
            </w:pPr>
            <w:r w:rsidRPr="00D13BFF">
              <w:rPr>
                <w:rFonts w:eastAsia="Times New Roman" w:cs="Arial"/>
                <w:color w:val="000000"/>
                <w:sz w:val="20"/>
                <w:szCs w:val="20"/>
                <w:lang w:eastAsia="hu-HU"/>
              </w:rPr>
              <w:t xml:space="preserve">            20  </w:t>
            </w:r>
          </w:p>
        </w:tc>
        <w:tc>
          <w:tcPr>
            <w:tcW w:w="1269" w:type="dxa"/>
            <w:tcBorders>
              <w:top w:val="nil"/>
              <w:left w:val="nil"/>
              <w:bottom w:val="single" w:sz="4" w:space="0" w:color="auto"/>
              <w:right w:val="single" w:sz="4" w:space="0" w:color="auto"/>
            </w:tcBorders>
            <w:shd w:val="clear" w:color="auto" w:fill="auto"/>
            <w:vAlign w:val="center"/>
            <w:hideMark/>
          </w:tcPr>
          <w:p w14:paraId="24EC88B9" w14:textId="77777777" w:rsidR="0014779B" w:rsidRPr="00D13BFF" w:rsidRDefault="0014779B" w:rsidP="008466BB">
            <w:pPr>
              <w:contextualSpacing/>
              <w:rPr>
                <w:rFonts w:eastAsia="Times New Roman" w:cs="Arial"/>
                <w:color w:val="000000"/>
                <w:sz w:val="20"/>
                <w:szCs w:val="20"/>
                <w:lang w:eastAsia="hu-HU"/>
              </w:rPr>
            </w:pPr>
            <w:r w:rsidRPr="00D13BFF">
              <w:rPr>
                <w:rFonts w:eastAsia="Times New Roman" w:cs="Arial"/>
                <w:color w:val="000000"/>
                <w:sz w:val="20"/>
                <w:szCs w:val="20"/>
                <w:lang w:eastAsia="hu-HU"/>
              </w:rPr>
              <w:t xml:space="preserve">         8 990  </w:t>
            </w:r>
          </w:p>
        </w:tc>
      </w:tr>
      <w:tr w:rsidR="0014779B" w:rsidRPr="00D13BFF" w14:paraId="300C9613" w14:textId="77777777" w:rsidTr="008466BB">
        <w:trPr>
          <w:trHeight w:val="600"/>
        </w:trPr>
        <w:tc>
          <w:tcPr>
            <w:tcW w:w="1916" w:type="dxa"/>
            <w:tcBorders>
              <w:top w:val="nil"/>
              <w:left w:val="single" w:sz="4" w:space="0" w:color="auto"/>
              <w:bottom w:val="single" w:sz="4" w:space="0" w:color="auto"/>
              <w:right w:val="single" w:sz="4" w:space="0" w:color="auto"/>
            </w:tcBorders>
            <w:shd w:val="clear" w:color="auto" w:fill="auto"/>
            <w:vAlign w:val="center"/>
            <w:hideMark/>
          </w:tcPr>
          <w:p w14:paraId="12782728" w14:textId="77777777" w:rsidR="0014779B" w:rsidRPr="00D13BFF" w:rsidRDefault="0014779B" w:rsidP="008466BB">
            <w:pPr>
              <w:contextualSpacing/>
              <w:rPr>
                <w:rFonts w:eastAsia="Times New Roman" w:cs="Arial"/>
                <w:color w:val="000000"/>
                <w:sz w:val="20"/>
                <w:szCs w:val="20"/>
                <w:lang w:eastAsia="hu-HU"/>
              </w:rPr>
            </w:pPr>
            <w:r w:rsidRPr="00D13BFF">
              <w:rPr>
                <w:rFonts w:eastAsia="Times New Roman" w:cs="Arial"/>
                <w:color w:val="000000"/>
                <w:sz w:val="20"/>
                <w:szCs w:val="20"/>
                <w:lang w:eastAsia="hu-HU"/>
              </w:rPr>
              <w:t xml:space="preserve"> Egy vagy több lakást fűtő kazánnal </w:t>
            </w:r>
          </w:p>
        </w:tc>
        <w:tc>
          <w:tcPr>
            <w:tcW w:w="1842" w:type="dxa"/>
            <w:tcBorders>
              <w:top w:val="nil"/>
              <w:left w:val="nil"/>
              <w:bottom w:val="single" w:sz="4" w:space="0" w:color="auto"/>
              <w:right w:val="single" w:sz="4" w:space="0" w:color="auto"/>
            </w:tcBorders>
            <w:shd w:val="clear" w:color="auto" w:fill="auto"/>
            <w:vAlign w:val="center"/>
            <w:hideMark/>
          </w:tcPr>
          <w:p w14:paraId="2682F762" w14:textId="77777777" w:rsidR="0014779B" w:rsidRPr="00D13BFF" w:rsidRDefault="0014779B" w:rsidP="008466BB">
            <w:pPr>
              <w:contextualSpacing/>
              <w:rPr>
                <w:rFonts w:eastAsia="Times New Roman" w:cs="Arial"/>
                <w:color w:val="000000"/>
                <w:sz w:val="20"/>
                <w:szCs w:val="20"/>
                <w:lang w:eastAsia="hu-HU"/>
              </w:rPr>
            </w:pPr>
            <w:r w:rsidRPr="00D13BFF">
              <w:rPr>
                <w:rFonts w:eastAsia="Times New Roman" w:cs="Arial"/>
                <w:color w:val="000000"/>
                <w:sz w:val="20"/>
                <w:szCs w:val="20"/>
                <w:lang w:eastAsia="hu-HU"/>
              </w:rPr>
              <w:t xml:space="preserve">        11 846  </w:t>
            </w:r>
          </w:p>
        </w:tc>
        <w:tc>
          <w:tcPr>
            <w:tcW w:w="1985" w:type="dxa"/>
            <w:tcBorders>
              <w:top w:val="nil"/>
              <w:left w:val="nil"/>
              <w:bottom w:val="single" w:sz="4" w:space="0" w:color="auto"/>
              <w:right w:val="single" w:sz="4" w:space="0" w:color="auto"/>
            </w:tcBorders>
            <w:shd w:val="clear" w:color="auto" w:fill="auto"/>
            <w:vAlign w:val="center"/>
            <w:hideMark/>
          </w:tcPr>
          <w:p w14:paraId="095939E1" w14:textId="77777777" w:rsidR="0014779B" w:rsidRPr="00D13BFF" w:rsidRDefault="0014779B" w:rsidP="008466BB">
            <w:pPr>
              <w:contextualSpacing/>
              <w:rPr>
                <w:rFonts w:eastAsia="Times New Roman" w:cs="Arial"/>
                <w:color w:val="000000"/>
                <w:sz w:val="20"/>
                <w:szCs w:val="20"/>
                <w:lang w:eastAsia="hu-HU"/>
              </w:rPr>
            </w:pPr>
            <w:r w:rsidRPr="00D13BFF">
              <w:rPr>
                <w:rFonts w:eastAsia="Times New Roman" w:cs="Arial"/>
                <w:color w:val="000000"/>
                <w:sz w:val="20"/>
                <w:szCs w:val="20"/>
                <w:lang w:eastAsia="hu-HU"/>
              </w:rPr>
              <w:t xml:space="preserve">           279  </w:t>
            </w:r>
          </w:p>
        </w:tc>
        <w:tc>
          <w:tcPr>
            <w:tcW w:w="1417" w:type="dxa"/>
            <w:tcBorders>
              <w:top w:val="nil"/>
              <w:left w:val="nil"/>
              <w:bottom w:val="single" w:sz="4" w:space="0" w:color="auto"/>
              <w:right w:val="single" w:sz="4" w:space="0" w:color="auto"/>
            </w:tcBorders>
            <w:shd w:val="clear" w:color="auto" w:fill="auto"/>
            <w:vAlign w:val="center"/>
            <w:hideMark/>
          </w:tcPr>
          <w:p w14:paraId="3F0E26F5" w14:textId="77777777" w:rsidR="0014779B" w:rsidRPr="00D13BFF" w:rsidRDefault="0014779B" w:rsidP="008466BB">
            <w:pPr>
              <w:contextualSpacing/>
              <w:rPr>
                <w:rFonts w:eastAsia="Times New Roman" w:cs="Arial"/>
                <w:color w:val="000000"/>
                <w:sz w:val="20"/>
                <w:szCs w:val="20"/>
                <w:lang w:eastAsia="hu-HU"/>
              </w:rPr>
            </w:pPr>
            <w:r w:rsidRPr="00D13BFF">
              <w:rPr>
                <w:rFonts w:eastAsia="Times New Roman" w:cs="Arial"/>
                <w:color w:val="000000"/>
                <w:sz w:val="20"/>
                <w:szCs w:val="20"/>
                <w:lang w:eastAsia="hu-HU"/>
              </w:rPr>
              <w:t xml:space="preserve">            78  </w:t>
            </w:r>
          </w:p>
        </w:tc>
        <w:tc>
          <w:tcPr>
            <w:tcW w:w="1701" w:type="dxa"/>
            <w:tcBorders>
              <w:top w:val="nil"/>
              <w:left w:val="nil"/>
              <w:bottom w:val="single" w:sz="4" w:space="0" w:color="auto"/>
              <w:right w:val="single" w:sz="4" w:space="0" w:color="auto"/>
            </w:tcBorders>
            <w:shd w:val="clear" w:color="auto" w:fill="auto"/>
            <w:vAlign w:val="center"/>
            <w:hideMark/>
          </w:tcPr>
          <w:p w14:paraId="1CF96404" w14:textId="77777777" w:rsidR="0014779B" w:rsidRPr="00D13BFF" w:rsidRDefault="0014779B" w:rsidP="008466BB">
            <w:pPr>
              <w:contextualSpacing/>
              <w:rPr>
                <w:rFonts w:eastAsia="Times New Roman" w:cs="Arial"/>
                <w:color w:val="000000"/>
                <w:sz w:val="20"/>
                <w:szCs w:val="20"/>
                <w:lang w:eastAsia="hu-HU"/>
              </w:rPr>
            </w:pPr>
            <w:r w:rsidRPr="00D13BFF">
              <w:rPr>
                <w:rFonts w:eastAsia="Times New Roman" w:cs="Arial"/>
                <w:color w:val="000000"/>
                <w:sz w:val="20"/>
                <w:szCs w:val="20"/>
                <w:lang w:eastAsia="hu-HU"/>
              </w:rPr>
              <w:t xml:space="preserve">        12 070  </w:t>
            </w:r>
          </w:p>
        </w:tc>
        <w:tc>
          <w:tcPr>
            <w:tcW w:w="1619" w:type="dxa"/>
            <w:tcBorders>
              <w:top w:val="nil"/>
              <w:left w:val="nil"/>
              <w:bottom w:val="single" w:sz="4" w:space="0" w:color="auto"/>
              <w:right w:val="single" w:sz="4" w:space="0" w:color="auto"/>
            </w:tcBorders>
            <w:shd w:val="clear" w:color="auto" w:fill="auto"/>
            <w:vAlign w:val="center"/>
            <w:hideMark/>
          </w:tcPr>
          <w:p w14:paraId="267EAD38" w14:textId="77777777" w:rsidR="0014779B" w:rsidRPr="00D13BFF" w:rsidRDefault="0014779B" w:rsidP="008466BB">
            <w:pPr>
              <w:contextualSpacing/>
              <w:rPr>
                <w:rFonts w:eastAsia="Times New Roman" w:cs="Arial"/>
                <w:color w:val="000000"/>
                <w:sz w:val="20"/>
                <w:szCs w:val="20"/>
                <w:lang w:eastAsia="hu-HU"/>
              </w:rPr>
            </w:pPr>
            <w:r w:rsidRPr="00D13BFF">
              <w:rPr>
                <w:rFonts w:eastAsia="Times New Roman" w:cs="Arial"/>
                <w:color w:val="000000"/>
                <w:sz w:val="20"/>
                <w:szCs w:val="20"/>
                <w:lang w:eastAsia="hu-HU"/>
              </w:rPr>
              <w:t xml:space="preserve"> - </w:t>
            </w:r>
          </w:p>
        </w:tc>
        <w:tc>
          <w:tcPr>
            <w:tcW w:w="1499" w:type="dxa"/>
            <w:tcBorders>
              <w:top w:val="nil"/>
              <w:left w:val="nil"/>
              <w:bottom w:val="single" w:sz="4" w:space="0" w:color="auto"/>
              <w:right w:val="single" w:sz="4" w:space="0" w:color="auto"/>
            </w:tcBorders>
            <w:shd w:val="clear" w:color="auto" w:fill="auto"/>
            <w:vAlign w:val="center"/>
            <w:hideMark/>
          </w:tcPr>
          <w:p w14:paraId="64C806EC" w14:textId="77777777" w:rsidR="0014779B" w:rsidRPr="00D13BFF" w:rsidRDefault="0014779B" w:rsidP="008466BB">
            <w:pPr>
              <w:contextualSpacing/>
              <w:rPr>
                <w:rFonts w:eastAsia="Times New Roman" w:cs="Arial"/>
                <w:color w:val="000000"/>
                <w:sz w:val="20"/>
                <w:szCs w:val="20"/>
                <w:lang w:eastAsia="hu-HU"/>
              </w:rPr>
            </w:pPr>
            <w:r w:rsidRPr="00D13BFF">
              <w:rPr>
                <w:rFonts w:eastAsia="Times New Roman" w:cs="Arial"/>
                <w:color w:val="000000"/>
                <w:sz w:val="20"/>
                <w:szCs w:val="20"/>
                <w:lang w:eastAsia="hu-HU"/>
              </w:rPr>
              <w:t xml:space="preserve">            49  </w:t>
            </w:r>
          </w:p>
        </w:tc>
        <w:tc>
          <w:tcPr>
            <w:tcW w:w="1423" w:type="dxa"/>
            <w:tcBorders>
              <w:top w:val="nil"/>
              <w:left w:val="nil"/>
              <w:bottom w:val="single" w:sz="4" w:space="0" w:color="auto"/>
              <w:right w:val="single" w:sz="4" w:space="0" w:color="auto"/>
            </w:tcBorders>
            <w:shd w:val="clear" w:color="auto" w:fill="auto"/>
            <w:vAlign w:val="center"/>
            <w:hideMark/>
          </w:tcPr>
          <w:p w14:paraId="68BE73CF" w14:textId="77777777" w:rsidR="0014779B" w:rsidRPr="00D13BFF" w:rsidRDefault="0014779B" w:rsidP="008466BB">
            <w:pPr>
              <w:contextualSpacing/>
              <w:rPr>
                <w:rFonts w:eastAsia="Times New Roman" w:cs="Arial"/>
                <w:color w:val="000000"/>
                <w:sz w:val="20"/>
                <w:szCs w:val="20"/>
                <w:lang w:eastAsia="hu-HU"/>
              </w:rPr>
            </w:pPr>
            <w:r w:rsidRPr="00D13BFF">
              <w:rPr>
                <w:rFonts w:eastAsia="Times New Roman" w:cs="Arial"/>
                <w:color w:val="000000"/>
                <w:sz w:val="20"/>
                <w:szCs w:val="20"/>
                <w:lang w:eastAsia="hu-HU"/>
              </w:rPr>
              <w:t xml:space="preserve">            57  </w:t>
            </w:r>
          </w:p>
        </w:tc>
        <w:tc>
          <w:tcPr>
            <w:tcW w:w="1442" w:type="dxa"/>
            <w:tcBorders>
              <w:top w:val="nil"/>
              <w:left w:val="nil"/>
              <w:bottom w:val="single" w:sz="4" w:space="0" w:color="auto"/>
              <w:right w:val="single" w:sz="4" w:space="0" w:color="auto"/>
            </w:tcBorders>
            <w:shd w:val="clear" w:color="auto" w:fill="auto"/>
            <w:vAlign w:val="center"/>
            <w:hideMark/>
          </w:tcPr>
          <w:p w14:paraId="6D6DB180" w14:textId="77777777" w:rsidR="0014779B" w:rsidRPr="00D13BFF" w:rsidRDefault="0014779B" w:rsidP="008466BB">
            <w:pPr>
              <w:contextualSpacing/>
              <w:rPr>
                <w:rFonts w:eastAsia="Times New Roman" w:cs="Arial"/>
                <w:color w:val="000000"/>
                <w:sz w:val="20"/>
                <w:szCs w:val="20"/>
                <w:lang w:eastAsia="hu-HU"/>
              </w:rPr>
            </w:pPr>
            <w:r w:rsidRPr="00D13BFF">
              <w:rPr>
                <w:rFonts w:eastAsia="Times New Roman" w:cs="Arial"/>
                <w:color w:val="000000"/>
                <w:sz w:val="20"/>
                <w:szCs w:val="20"/>
                <w:lang w:eastAsia="hu-HU"/>
              </w:rPr>
              <w:t xml:space="preserve">            27  </w:t>
            </w:r>
          </w:p>
        </w:tc>
        <w:tc>
          <w:tcPr>
            <w:tcW w:w="1269" w:type="dxa"/>
            <w:tcBorders>
              <w:top w:val="nil"/>
              <w:left w:val="nil"/>
              <w:bottom w:val="single" w:sz="4" w:space="0" w:color="auto"/>
              <w:right w:val="single" w:sz="4" w:space="0" w:color="auto"/>
            </w:tcBorders>
            <w:shd w:val="clear" w:color="auto" w:fill="auto"/>
            <w:vAlign w:val="center"/>
            <w:hideMark/>
          </w:tcPr>
          <w:p w14:paraId="243F6B85" w14:textId="77777777" w:rsidR="0014779B" w:rsidRPr="00D13BFF" w:rsidRDefault="0014779B" w:rsidP="008466BB">
            <w:pPr>
              <w:contextualSpacing/>
              <w:rPr>
                <w:rFonts w:eastAsia="Times New Roman" w:cs="Arial"/>
                <w:color w:val="000000"/>
                <w:sz w:val="20"/>
                <w:szCs w:val="20"/>
                <w:lang w:eastAsia="hu-HU"/>
              </w:rPr>
            </w:pPr>
            <w:r w:rsidRPr="00D13BFF">
              <w:rPr>
                <w:rFonts w:eastAsia="Times New Roman" w:cs="Arial"/>
                <w:color w:val="000000"/>
                <w:sz w:val="20"/>
                <w:szCs w:val="20"/>
                <w:lang w:eastAsia="hu-HU"/>
              </w:rPr>
              <w:t xml:space="preserve">        12 203  </w:t>
            </w:r>
          </w:p>
        </w:tc>
      </w:tr>
      <w:tr w:rsidR="0014779B" w:rsidRPr="00D13BFF" w14:paraId="241BED98" w14:textId="77777777" w:rsidTr="008466BB">
        <w:trPr>
          <w:trHeight w:val="300"/>
        </w:trPr>
        <w:tc>
          <w:tcPr>
            <w:tcW w:w="1916" w:type="dxa"/>
            <w:tcBorders>
              <w:top w:val="nil"/>
              <w:left w:val="single" w:sz="4" w:space="0" w:color="auto"/>
              <w:bottom w:val="single" w:sz="4" w:space="0" w:color="auto"/>
              <w:right w:val="single" w:sz="4" w:space="0" w:color="auto"/>
            </w:tcBorders>
            <w:shd w:val="clear" w:color="auto" w:fill="auto"/>
            <w:vAlign w:val="center"/>
            <w:hideMark/>
          </w:tcPr>
          <w:p w14:paraId="6DE618B0" w14:textId="77777777" w:rsidR="0014779B" w:rsidRPr="00D13BFF" w:rsidRDefault="0014779B" w:rsidP="008466BB">
            <w:pPr>
              <w:contextualSpacing/>
              <w:rPr>
                <w:rFonts w:eastAsia="Times New Roman" w:cs="Arial"/>
                <w:color w:val="000000"/>
                <w:sz w:val="20"/>
                <w:szCs w:val="20"/>
                <w:lang w:eastAsia="hu-HU"/>
              </w:rPr>
            </w:pPr>
            <w:r w:rsidRPr="00D13BFF">
              <w:rPr>
                <w:rFonts w:eastAsia="Times New Roman" w:cs="Arial"/>
                <w:color w:val="000000"/>
                <w:sz w:val="20"/>
                <w:szCs w:val="20"/>
                <w:lang w:eastAsia="hu-HU"/>
              </w:rPr>
              <w:t xml:space="preserve"> Távfűtéssel </w:t>
            </w:r>
          </w:p>
        </w:tc>
        <w:tc>
          <w:tcPr>
            <w:tcW w:w="1842" w:type="dxa"/>
            <w:tcBorders>
              <w:top w:val="nil"/>
              <w:left w:val="nil"/>
              <w:bottom w:val="single" w:sz="4" w:space="0" w:color="auto"/>
              <w:right w:val="single" w:sz="4" w:space="0" w:color="auto"/>
            </w:tcBorders>
            <w:shd w:val="clear" w:color="auto" w:fill="auto"/>
            <w:vAlign w:val="center"/>
            <w:hideMark/>
          </w:tcPr>
          <w:p w14:paraId="2F4E0436" w14:textId="77777777" w:rsidR="0014779B" w:rsidRPr="00D13BFF" w:rsidRDefault="0014779B" w:rsidP="008466BB">
            <w:pPr>
              <w:contextualSpacing/>
              <w:rPr>
                <w:rFonts w:eastAsia="Times New Roman" w:cs="Arial"/>
                <w:color w:val="000000"/>
                <w:sz w:val="20"/>
                <w:szCs w:val="20"/>
                <w:lang w:eastAsia="hu-HU"/>
              </w:rPr>
            </w:pPr>
            <w:r w:rsidRPr="00D13BFF">
              <w:rPr>
                <w:rFonts w:eastAsia="Times New Roman" w:cs="Arial"/>
                <w:color w:val="000000"/>
                <w:sz w:val="20"/>
                <w:szCs w:val="20"/>
                <w:lang w:eastAsia="hu-HU"/>
              </w:rPr>
              <w:t xml:space="preserve">         9 586  </w:t>
            </w:r>
          </w:p>
        </w:tc>
        <w:tc>
          <w:tcPr>
            <w:tcW w:w="1985" w:type="dxa"/>
            <w:tcBorders>
              <w:top w:val="nil"/>
              <w:left w:val="nil"/>
              <w:bottom w:val="single" w:sz="4" w:space="0" w:color="auto"/>
              <w:right w:val="single" w:sz="4" w:space="0" w:color="auto"/>
            </w:tcBorders>
            <w:shd w:val="clear" w:color="auto" w:fill="auto"/>
            <w:vAlign w:val="center"/>
            <w:hideMark/>
          </w:tcPr>
          <w:p w14:paraId="5F045139" w14:textId="77777777" w:rsidR="0014779B" w:rsidRPr="00D13BFF" w:rsidRDefault="0014779B" w:rsidP="008466BB">
            <w:pPr>
              <w:contextualSpacing/>
              <w:rPr>
                <w:rFonts w:eastAsia="Times New Roman" w:cs="Arial"/>
                <w:color w:val="000000"/>
                <w:sz w:val="20"/>
                <w:szCs w:val="20"/>
                <w:lang w:eastAsia="hu-HU"/>
              </w:rPr>
            </w:pPr>
            <w:r w:rsidRPr="00D13BFF">
              <w:rPr>
                <w:rFonts w:eastAsia="Times New Roman" w:cs="Arial"/>
                <w:color w:val="000000"/>
                <w:sz w:val="20"/>
                <w:szCs w:val="20"/>
                <w:lang w:eastAsia="hu-HU"/>
              </w:rPr>
              <w:t xml:space="preserve">           753  </w:t>
            </w:r>
          </w:p>
        </w:tc>
        <w:tc>
          <w:tcPr>
            <w:tcW w:w="1417" w:type="dxa"/>
            <w:tcBorders>
              <w:top w:val="nil"/>
              <w:left w:val="nil"/>
              <w:bottom w:val="single" w:sz="4" w:space="0" w:color="auto"/>
              <w:right w:val="single" w:sz="4" w:space="0" w:color="auto"/>
            </w:tcBorders>
            <w:shd w:val="clear" w:color="auto" w:fill="auto"/>
            <w:vAlign w:val="center"/>
            <w:hideMark/>
          </w:tcPr>
          <w:p w14:paraId="43ACEE18" w14:textId="77777777" w:rsidR="0014779B" w:rsidRPr="00D13BFF" w:rsidRDefault="0014779B" w:rsidP="008466BB">
            <w:pPr>
              <w:contextualSpacing/>
              <w:rPr>
                <w:rFonts w:eastAsia="Times New Roman" w:cs="Arial"/>
                <w:color w:val="000000"/>
                <w:sz w:val="20"/>
                <w:szCs w:val="20"/>
                <w:lang w:eastAsia="hu-HU"/>
              </w:rPr>
            </w:pPr>
            <w:r w:rsidRPr="00D13BFF">
              <w:rPr>
                <w:rFonts w:eastAsia="Times New Roman" w:cs="Arial"/>
                <w:color w:val="000000"/>
                <w:sz w:val="20"/>
                <w:szCs w:val="20"/>
                <w:lang w:eastAsia="hu-HU"/>
              </w:rPr>
              <w:t xml:space="preserve">            69  </w:t>
            </w:r>
          </w:p>
        </w:tc>
        <w:tc>
          <w:tcPr>
            <w:tcW w:w="1701" w:type="dxa"/>
            <w:tcBorders>
              <w:top w:val="nil"/>
              <w:left w:val="nil"/>
              <w:bottom w:val="single" w:sz="4" w:space="0" w:color="auto"/>
              <w:right w:val="single" w:sz="4" w:space="0" w:color="auto"/>
            </w:tcBorders>
            <w:shd w:val="clear" w:color="auto" w:fill="auto"/>
            <w:vAlign w:val="center"/>
            <w:hideMark/>
          </w:tcPr>
          <w:p w14:paraId="5C36E842" w14:textId="77777777" w:rsidR="0014779B" w:rsidRPr="00D13BFF" w:rsidRDefault="0014779B" w:rsidP="008466BB">
            <w:pPr>
              <w:contextualSpacing/>
              <w:rPr>
                <w:rFonts w:eastAsia="Times New Roman" w:cs="Arial"/>
                <w:color w:val="000000"/>
                <w:sz w:val="20"/>
                <w:szCs w:val="20"/>
                <w:lang w:eastAsia="hu-HU"/>
              </w:rPr>
            </w:pPr>
            <w:r w:rsidRPr="00D13BFF">
              <w:rPr>
                <w:rFonts w:eastAsia="Times New Roman" w:cs="Arial"/>
                <w:color w:val="000000"/>
                <w:sz w:val="20"/>
                <w:szCs w:val="20"/>
                <w:lang w:eastAsia="hu-HU"/>
              </w:rPr>
              <w:t xml:space="preserve">        10 259  </w:t>
            </w:r>
          </w:p>
        </w:tc>
        <w:tc>
          <w:tcPr>
            <w:tcW w:w="1619" w:type="dxa"/>
            <w:tcBorders>
              <w:top w:val="nil"/>
              <w:left w:val="nil"/>
              <w:bottom w:val="single" w:sz="4" w:space="0" w:color="auto"/>
              <w:right w:val="single" w:sz="4" w:space="0" w:color="auto"/>
            </w:tcBorders>
            <w:shd w:val="clear" w:color="auto" w:fill="auto"/>
            <w:vAlign w:val="center"/>
            <w:hideMark/>
          </w:tcPr>
          <w:p w14:paraId="41790823" w14:textId="77777777" w:rsidR="0014779B" w:rsidRPr="00D13BFF" w:rsidRDefault="0014779B" w:rsidP="008466BB">
            <w:pPr>
              <w:contextualSpacing/>
              <w:rPr>
                <w:rFonts w:eastAsia="Times New Roman" w:cs="Arial"/>
                <w:color w:val="000000"/>
                <w:sz w:val="20"/>
                <w:szCs w:val="20"/>
                <w:lang w:eastAsia="hu-HU"/>
              </w:rPr>
            </w:pPr>
            <w:r w:rsidRPr="00D13BFF">
              <w:rPr>
                <w:rFonts w:eastAsia="Times New Roman" w:cs="Arial"/>
                <w:color w:val="000000"/>
                <w:sz w:val="20"/>
                <w:szCs w:val="20"/>
                <w:lang w:eastAsia="hu-HU"/>
              </w:rPr>
              <w:t xml:space="preserve"> - </w:t>
            </w:r>
          </w:p>
        </w:tc>
        <w:tc>
          <w:tcPr>
            <w:tcW w:w="1499" w:type="dxa"/>
            <w:tcBorders>
              <w:top w:val="nil"/>
              <w:left w:val="nil"/>
              <w:bottom w:val="single" w:sz="4" w:space="0" w:color="auto"/>
              <w:right w:val="single" w:sz="4" w:space="0" w:color="auto"/>
            </w:tcBorders>
            <w:shd w:val="clear" w:color="auto" w:fill="auto"/>
            <w:vAlign w:val="center"/>
            <w:hideMark/>
          </w:tcPr>
          <w:p w14:paraId="5B3A1096" w14:textId="77777777" w:rsidR="0014779B" w:rsidRPr="00D13BFF" w:rsidRDefault="0014779B" w:rsidP="008466BB">
            <w:pPr>
              <w:contextualSpacing/>
              <w:rPr>
                <w:rFonts w:eastAsia="Times New Roman" w:cs="Arial"/>
                <w:color w:val="000000"/>
                <w:sz w:val="20"/>
                <w:szCs w:val="20"/>
                <w:lang w:eastAsia="hu-HU"/>
              </w:rPr>
            </w:pPr>
            <w:r w:rsidRPr="00D13BFF">
              <w:rPr>
                <w:rFonts w:eastAsia="Times New Roman" w:cs="Arial"/>
                <w:color w:val="000000"/>
                <w:sz w:val="20"/>
                <w:szCs w:val="20"/>
                <w:lang w:eastAsia="hu-HU"/>
              </w:rPr>
              <w:t xml:space="preserve">            11  </w:t>
            </w:r>
          </w:p>
        </w:tc>
        <w:tc>
          <w:tcPr>
            <w:tcW w:w="1423" w:type="dxa"/>
            <w:tcBorders>
              <w:top w:val="nil"/>
              <w:left w:val="nil"/>
              <w:bottom w:val="single" w:sz="4" w:space="0" w:color="auto"/>
              <w:right w:val="single" w:sz="4" w:space="0" w:color="auto"/>
            </w:tcBorders>
            <w:shd w:val="clear" w:color="auto" w:fill="auto"/>
            <w:vAlign w:val="center"/>
            <w:hideMark/>
          </w:tcPr>
          <w:p w14:paraId="5D9B3D95" w14:textId="77777777" w:rsidR="0014779B" w:rsidRPr="00D13BFF" w:rsidRDefault="0014779B" w:rsidP="008466BB">
            <w:pPr>
              <w:contextualSpacing/>
              <w:rPr>
                <w:rFonts w:eastAsia="Times New Roman" w:cs="Arial"/>
                <w:color w:val="000000"/>
                <w:sz w:val="20"/>
                <w:szCs w:val="20"/>
                <w:lang w:eastAsia="hu-HU"/>
              </w:rPr>
            </w:pPr>
            <w:r w:rsidRPr="00D13BFF">
              <w:rPr>
                <w:rFonts w:eastAsia="Times New Roman" w:cs="Arial"/>
                <w:color w:val="000000"/>
                <w:sz w:val="20"/>
                <w:szCs w:val="20"/>
                <w:lang w:eastAsia="hu-HU"/>
              </w:rPr>
              <w:t xml:space="preserve">            12  </w:t>
            </w:r>
          </w:p>
        </w:tc>
        <w:tc>
          <w:tcPr>
            <w:tcW w:w="1442" w:type="dxa"/>
            <w:tcBorders>
              <w:top w:val="nil"/>
              <w:left w:val="nil"/>
              <w:bottom w:val="single" w:sz="4" w:space="0" w:color="auto"/>
              <w:right w:val="single" w:sz="4" w:space="0" w:color="auto"/>
            </w:tcBorders>
            <w:shd w:val="clear" w:color="auto" w:fill="auto"/>
            <w:vAlign w:val="center"/>
            <w:hideMark/>
          </w:tcPr>
          <w:p w14:paraId="279656F8" w14:textId="77777777" w:rsidR="0014779B" w:rsidRPr="00D13BFF" w:rsidRDefault="0014779B" w:rsidP="008466BB">
            <w:pPr>
              <w:contextualSpacing/>
              <w:rPr>
                <w:rFonts w:eastAsia="Times New Roman" w:cs="Arial"/>
                <w:color w:val="000000"/>
                <w:sz w:val="20"/>
                <w:szCs w:val="20"/>
                <w:lang w:eastAsia="hu-HU"/>
              </w:rPr>
            </w:pPr>
            <w:r w:rsidRPr="00D13BFF">
              <w:rPr>
                <w:rFonts w:eastAsia="Times New Roman" w:cs="Arial"/>
                <w:color w:val="000000"/>
                <w:sz w:val="20"/>
                <w:szCs w:val="20"/>
                <w:lang w:eastAsia="hu-HU"/>
              </w:rPr>
              <w:t xml:space="preserve">           126  </w:t>
            </w:r>
          </w:p>
        </w:tc>
        <w:tc>
          <w:tcPr>
            <w:tcW w:w="1269" w:type="dxa"/>
            <w:tcBorders>
              <w:top w:val="nil"/>
              <w:left w:val="nil"/>
              <w:bottom w:val="single" w:sz="4" w:space="0" w:color="auto"/>
              <w:right w:val="single" w:sz="4" w:space="0" w:color="auto"/>
            </w:tcBorders>
            <w:shd w:val="clear" w:color="auto" w:fill="auto"/>
            <w:vAlign w:val="center"/>
            <w:hideMark/>
          </w:tcPr>
          <w:p w14:paraId="4D9339C4" w14:textId="77777777" w:rsidR="0014779B" w:rsidRPr="00D13BFF" w:rsidRDefault="0014779B" w:rsidP="008466BB">
            <w:pPr>
              <w:contextualSpacing/>
              <w:rPr>
                <w:rFonts w:eastAsia="Times New Roman" w:cs="Arial"/>
                <w:color w:val="000000"/>
                <w:sz w:val="20"/>
                <w:szCs w:val="20"/>
                <w:lang w:eastAsia="hu-HU"/>
              </w:rPr>
            </w:pPr>
            <w:r w:rsidRPr="00D13BFF">
              <w:rPr>
                <w:rFonts w:eastAsia="Times New Roman" w:cs="Arial"/>
                <w:color w:val="000000"/>
                <w:sz w:val="20"/>
                <w:szCs w:val="20"/>
                <w:lang w:eastAsia="hu-HU"/>
              </w:rPr>
              <w:t xml:space="preserve">        10 408  </w:t>
            </w:r>
          </w:p>
        </w:tc>
      </w:tr>
      <w:tr w:rsidR="0014779B" w:rsidRPr="00D13BFF" w14:paraId="073DF71A" w14:textId="77777777" w:rsidTr="008466BB">
        <w:trPr>
          <w:trHeight w:val="315"/>
        </w:trPr>
        <w:tc>
          <w:tcPr>
            <w:tcW w:w="1916" w:type="dxa"/>
            <w:tcBorders>
              <w:top w:val="nil"/>
              <w:left w:val="single" w:sz="4" w:space="0" w:color="auto"/>
              <w:bottom w:val="double" w:sz="6" w:space="0" w:color="auto"/>
              <w:right w:val="single" w:sz="4" w:space="0" w:color="auto"/>
            </w:tcBorders>
            <w:shd w:val="clear" w:color="auto" w:fill="auto"/>
            <w:vAlign w:val="center"/>
            <w:hideMark/>
          </w:tcPr>
          <w:p w14:paraId="5E76AE71" w14:textId="77777777" w:rsidR="0014779B" w:rsidRPr="00D13BFF" w:rsidRDefault="0014779B" w:rsidP="008466BB">
            <w:pPr>
              <w:contextualSpacing/>
              <w:rPr>
                <w:rFonts w:eastAsia="Times New Roman" w:cs="Arial"/>
                <w:i/>
                <w:iCs/>
                <w:color w:val="000000"/>
                <w:sz w:val="20"/>
                <w:szCs w:val="20"/>
                <w:lang w:eastAsia="hu-HU"/>
              </w:rPr>
            </w:pPr>
            <w:r w:rsidRPr="00D13BFF">
              <w:rPr>
                <w:rFonts w:eastAsia="Times New Roman" w:cs="Arial"/>
                <w:i/>
                <w:iCs/>
                <w:color w:val="000000"/>
                <w:sz w:val="20"/>
                <w:szCs w:val="20"/>
                <w:lang w:eastAsia="hu-HU"/>
              </w:rPr>
              <w:t xml:space="preserve"> Összesen </w:t>
            </w:r>
          </w:p>
        </w:tc>
        <w:tc>
          <w:tcPr>
            <w:tcW w:w="1842" w:type="dxa"/>
            <w:tcBorders>
              <w:top w:val="nil"/>
              <w:left w:val="nil"/>
              <w:bottom w:val="double" w:sz="6" w:space="0" w:color="auto"/>
              <w:right w:val="single" w:sz="4" w:space="0" w:color="auto"/>
            </w:tcBorders>
            <w:shd w:val="clear" w:color="auto" w:fill="auto"/>
            <w:vAlign w:val="center"/>
            <w:hideMark/>
          </w:tcPr>
          <w:p w14:paraId="0A0F172C" w14:textId="77777777" w:rsidR="0014779B" w:rsidRPr="00D13BFF" w:rsidRDefault="0014779B" w:rsidP="008466BB">
            <w:pPr>
              <w:contextualSpacing/>
              <w:rPr>
                <w:rFonts w:eastAsia="Times New Roman" w:cs="Arial"/>
                <w:i/>
                <w:iCs/>
                <w:color w:val="000000"/>
                <w:sz w:val="20"/>
                <w:szCs w:val="20"/>
                <w:lang w:eastAsia="hu-HU"/>
              </w:rPr>
            </w:pPr>
            <w:r w:rsidRPr="00D13BFF">
              <w:rPr>
                <w:rFonts w:eastAsia="Times New Roman" w:cs="Arial"/>
                <w:i/>
                <w:iCs/>
                <w:color w:val="000000"/>
                <w:sz w:val="20"/>
                <w:szCs w:val="20"/>
                <w:lang w:eastAsia="hu-HU"/>
              </w:rPr>
              <w:t xml:space="preserve">        29 339  </w:t>
            </w:r>
          </w:p>
        </w:tc>
        <w:tc>
          <w:tcPr>
            <w:tcW w:w="1985" w:type="dxa"/>
            <w:tcBorders>
              <w:top w:val="nil"/>
              <w:left w:val="nil"/>
              <w:bottom w:val="double" w:sz="6" w:space="0" w:color="auto"/>
              <w:right w:val="single" w:sz="4" w:space="0" w:color="auto"/>
            </w:tcBorders>
            <w:shd w:val="clear" w:color="auto" w:fill="auto"/>
            <w:vAlign w:val="center"/>
            <w:hideMark/>
          </w:tcPr>
          <w:p w14:paraId="7FF89898" w14:textId="77777777" w:rsidR="0014779B" w:rsidRPr="00D13BFF" w:rsidRDefault="0014779B" w:rsidP="008466BB">
            <w:pPr>
              <w:contextualSpacing/>
              <w:rPr>
                <w:rFonts w:eastAsia="Times New Roman" w:cs="Arial"/>
                <w:i/>
                <w:iCs/>
                <w:color w:val="000000"/>
                <w:sz w:val="20"/>
                <w:szCs w:val="20"/>
                <w:lang w:eastAsia="hu-HU"/>
              </w:rPr>
            </w:pPr>
            <w:r w:rsidRPr="00D13BFF">
              <w:rPr>
                <w:rFonts w:eastAsia="Times New Roman" w:cs="Arial"/>
                <w:i/>
                <w:iCs/>
                <w:color w:val="000000"/>
                <w:sz w:val="20"/>
                <w:szCs w:val="20"/>
                <w:lang w:eastAsia="hu-HU"/>
              </w:rPr>
              <w:t xml:space="preserve">         2 049  </w:t>
            </w:r>
          </w:p>
        </w:tc>
        <w:tc>
          <w:tcPr>
            <w:tcW w:w="1417" w:type="dxa"/>
            <w:tcBorders>
              <w:top w:val="nil"/>
              <w:left w:val="nil"/>
              <w:bottom w:val="double" w:sz="6" w:space="0" w:color="auto"/>
              <w:right w:val="single" w:sz="4" w:space="0" w:color="auto"/>
            </w:tcBorders>
            <w:shd w:val="clear" w:color="auto" w:fill="auto"/>
            <w:vAlign w:val="center"/>
            <w:hideMark/>
          </w:tcPr>
          <w:p w14:paraId="7F030676" w14:textId="77777777" w:rsidR="0014779B" w:rsidRPr="00D13BFF" w:rsidRDefault="0014779B" w:rsidP="008466BB">
            <w:pPr>
              <w:contextualSpacing/>
              <w:rPr>
                <w:rFonts w:eastAsia="Times New Roman" w:cs="Arial"/>
                <w:i/>
                <w:iCs/>
                <w:color w:val="000000"/>
                <w:sz w:val="20"/>
                <w:szCs w:val="20"/>
                <w:lang w:eastAsia="hu-HU"/>
              </w:rPr>
            </w:pPr>
            <w:r w:rsidRPr="00D13BFF">
              <w:rPr>
                <w:rFonts w:eastAsia="Times New Roman" w:cs="Arial"/>
                <w:i/>
                <w:iCs/>
                <w:color w:val="000000"/>
                <w:sz w:val="20"/>
                <w:szCs w:val="20"/>
                <w:lang w:eastAsia="hu-HU"/>
              </w:rPr>
              <w:t xml:space="preserve">           213  </w:t>
            </w:r>
          </w:p>
        </w:tc>
        <w:tc>
          <w:tcPr>
            <w:tcW w:w="1701" w:type="dxa"/>
            <w:tcBorders>
              <w:top w:val="nil"/>
              <w:left w:val="nil"/>
              <w:bottom w:val="double" w:sz="6" w:space="0" w:color="auto"/>
              <w:right w:val="single" w:sz="4" w:space="0" w:color="auto"/>
            </w:tcBorders>
            <w:shd w:val="clear" w:color="auto" w:fill="auto"/>
            <w:vAlign w:val="center"/>
            <w:hideMark/>
          </w:tcPr>
          <w:p w14:paraId="321BD7D3" w14:textId="77777777" w:rsidR="0014779B" w:rsidRPr="00D13BFF" w:rsidRDefault="0014779B" w:rsidP="008466BB">
            <w:pPr>
              <w:contextualSpacing/>
              <w:rPr>
                <w:rFonts w:eastAsia="Times New Roman" w:cs="Arial"/>
                <w:i/>
                <w:iCs/>
                <w:color w:val="000000"/>
                <w:sz w:val="20"/>
                <w:szCs w:val="20"/>
                <w:lang w:eastAsia="hu-HU"/>
              </w:rPr>
            </w:pPr>
            <w:r w:rsidRPr="00D13BFF">
              <w:rPr>
                <w:rFonts w:eastAsia="Times New Roman" w:cs="Arial"/>
                <w:i/>
                <w:iCs/>
                <w:color w:val="000000"/>
                <w:sz w:val="20"/>
                <w:szCs w:val="20"/>
                <w:lang w:eastAsia="hu-HU"/>
              </w:rPr>
              <w:t xml:space="preserve">        22 329  </w:t>
            </w:r>
          </w:p>
        </w:tc>
        <w:tc>
          <w:tcPr>
            <w:tcW w:w="1619" w:type="dxa"/>
            <w:tcBorders>
              <w:top w:val="nil"/>
              <w:left w:val="nil"/>
              <w:bottom w:val="double" w:sz="6" w:space="0" w:color="auto"/>
              <w:right w:val="single" w:sz="4" w:space="0" w:color="auto"/>
            </w:tcBorders>
            <w:shd w:val="clear" w:color="auto" w:fill="auto"/>
            <w:vAlign w:val="center"/>
            <w:hideMark/>
          </w:tcPr>
          <w:p w14:paraId="71339656" w14:textId="77777777" w:rsidR="0014779B" w:rsidRPr="00D13BFF" w:rsidRDefault="0014779B" w:rsidP="008466BB">
            <w:pPr>
              <w:contextualSpacing/>
              <w:rPr>
                <w:rFonts w:eastAsia="Times New Roman" w:cs="Arial"/>
                <w:i/>
                <w:iCs/>
                <w:color w:val="000000"/>
                <w:sz w:val="20"/>
                <w:szCs w:val="20"/>
                <w:lang w:eastAsia="hu-HU"/>
              </w:rPr>
            </w:pPr>
            <w:r w:rsidRPr="00D13BFF">
              <w:rPr>
                <w:rFonts w:eastAsia="Times New Roman" w:cs="Arial"/>
                <w:i/>
                <w:iCs/>
                <w:color w:val="000000"/>
                <w:sz w:val="20"/>
                <w:szCs w:val="20"/>
                <w:lang w:eastAsia="hu-HU"/>
              </w:rPr>
              <w:t xml:space="preserve">         8 386  </w:t>
            </w:r>
          </w:p>
        </w:tc>
        <w:tc>
          <w:tcPr>
            <w:tcW w:w="1499" w:type="dxa"/>
            <w:tcBorders>
              <w:top w:val="nil"/>
              <w:left w:val="nil"/>
              <w:bottom w:val="double" w:sz="6" w:space="0" w:color="auto"/>
              <w:right w:val="single" w:sz="4" w:space="0" w:color="auto"/>
            </w:tcBorders>
            <w:shd w:val="clear" w:color="auto" w:fill="auto"/>
            <w:vAlign w:val="center"/>
            <w:hideMark/>
          </w:tcPr>
          <w:p w14:paraId="631B5587" w14:textId="77777777" w:rsidR="0014779B" w:rsidRPr="00D13BFF" w:rsidRDefault="0014779B" w:rsidP="008466BB">
            <w:pPr>
              <w:contextualSpacing/>
              <w:rPr>
                <w:rFonts w:eastAsia="Times New Roman" w:cs="Arial"/>
                <w:i/>
                <w:iCs/>
                <w:color w:val="000000"/>
                <w:sz w:val="20"/>
                <w:szCs w:val="20"/>
                <w:lang w:eastAsia="hu-HU"/>
              </w:rPr>
            </w:pPr>
            <w:r w:rsidRPr="00D13BFF">
              <w:rPr>
                <w:rFonts w:eastAsia="Times New Roman" w:cs="Arial"/>
                <w:i/>
                <w:iCs/>
                <w:color w:val="000000"/>
                <w:sz w:val="20"/>
                <w:szCs w:val="20"/>
                <w:lang w:eastAsia="hu-HU"/>
              </w:rPr>
              <w:t xml:space="preserve">            37  </w:t>
            </w:r>
          </w:p>
        </w:tc>
        <w:tc>
          <w:tcPr>
            <w:tcW w:w="1423" w:type="dxa"/>
            <w:tcBorders>
              <w:top w:val="nil"/>
              <w:left w:val="nil"/>
              <w:bottom w:val="double" w:sz="6" w:space="0" w:color="auto"/>
              <w:right w:val="single" w:sz="4" w:space="0" w:color="auto"/>
            </w:tcBorders>
            <w:shd w:val="clear" w:color="auto" w:fill="auto"/>
            <w:vAlign w:val="center"/>
            <w:hideMark/>
          </w:tcPr>
          <w:p w14:paraId="2AAD18A6" w14:textId="77777777" w:rsidR="0014779B" w:rsidRPr="00D13BFF" w:rsidRDefault="0014779B" w:rsidP="008466BB">
            <w:pPr>
              <w:contextualSpacing/>
              <w:rPr>
                <w:rFonts w:eastAsia="Times New Roman" w:cs="Arial"/>
                <w:i/>
                <w:iCs/>
                <w:color w:val="000000"/>
                <w:sz w:val="20"/>
                <w:szCs w:val="20"/>
                <w:lang w:eastAsia="hu-HU"/>
              </w:rPr>
            </w:pPr>
            <w:r w:rsidRPr="00D13BFF">
              <w:rPr>
                <w:rFonts w:eastAsia="Times New Roman" w:cs="Arial"/>
                <w:i/>
                <w:iCs/>
                <w:color w:val="000000"/>
                <w:sz w:val="20"/>
                <w:szCs w:val="20"/>
                <w:lang w:eastAsia="hu-HU"/>
              </w:rPr>
              <w:t xml:space="preserve">           343  </w:t>
            </w:r>
          </w:p>
        </w:tc>
        <w:tc>
          <w:tcPr>
            <w:tcW w:w="1442" w:type="dxa"/>
            <w:tcBorders>
              <w:top w:val="nil"/>
              <w:left w:val="nil"/>
              <w:bottom w:val="double" w:sz="6" w:space="0" w:color="auto"/>
              <w:right w:val="single" w:sz="4" w:space="0" w:color="auto"/>
            </w:tcBorders>
            <w:shd w:val="clear" w:color="auto" w:fill="auto"/>
            <w:vAlign w:val="center"/>
            <w:hideMark/>
          </w:tcPr>
          <w:p w14:paraId="4D9774C4" w14:textId="77777777" w:rsidR="0014779B" w:rsidRPr="00D13BFF" w:rsidRDefault="0014779B" w:rsidP="008466BB">
            <w:pPr>
              <w:contextualSpacing/>
              <w:rPr>
                <w:rFonts w:eastAsia="Times New Roman" w:cs="Arial"/>
                <w:i/>
                <w:iCs/>
                <w:color w:val="000000"/>
                <w:sz w:val="20"/>
                <w:szCs w:val="20"/>
                <w:lang w:eastAsia="hu-HU"/>
              </w:rPr>
            </w:pPr>
            <w:r w:rsidRPr="00D13BFF">
              <w:rPr>
                <w:rFonts w:eastAsia="Times New Roman" w:cs="Arial"/>
                <w:i/>
                <w:iCs/>
                <w:color w:val="000000"/>
                <w:sz w:val="20"/>
                <w:szCs w:val="20"/>
                <w:lang w:eastAsia="hu-HU"/>
              </w:rPr>
              <w:t xml:space="preserve">           173  </w:t>
            </w:r>
          </w:p>
        </w:tc>
        <w:tc>
          <w:tcPr>
            <w:tcW w:w="1269" w:type="dxa"/>
            <w:tcBorders>
              <w:top w:val="nil"/>
              <w:left w:val="nil"/>
              <w:bottom w:val="double" w:sz="6" w:space="0" w:color="auto"/>
              <w:right w:val="single" w:sz="4" w:space="0" w:color="auto"/>
            </w:tcBorders>
            <w:shd w:val="clear" w:color="auto" w:fill="auto"/>
            <w:vAlign w:val="center"/>
            <w:hideMark/>
          </w:tcPr>
          <w:p w14:paraId="46676296" w14:textId="77777777" w:rsidR="0014779B" w:rsidRPr="00D13BFF" w:rsidRDefault="0014779B" w:rsidP="008466BB">
            <w:pPr>
              <w:contextualSpacing/>
              <w:rPr>
                <w:rFonts w:eastAsia="Times New Roman" w:cs="Arial"/>
                <w:i/>
                <w:iCs/>
                <w:color w:val="000000"/>
                <w:sz w:val="20"/>
                <w:szCs w:val="20"/>
                <w:lang w:eastAsia="hu-HU"/>
              </w:rPr>
            </w:pPr>
            <w:r w:rsidRPr="00D13BFF">
              <w:rPr>
                <w:rFonts w:eastAsia="Times New Roman" w:cs="Arial"/>
                <w:i/>
                <w:iCs/>
                <w:color w:val="000000"/>
                <w:sz w:val="20"/>
                <w:szCs w:val="20"/>
                <w:lang w:eastAsia="hu-HU"/>
              </w:rPr>
              <w:t xml:space="preserve">        31 601  </w:t>
            </w:r>
          </w:p>
        </w:tc>
      </w:tr>
      <w:tr w:rsidR="0014779B" w:rsidRPr="00D13BFF" w14:paraId="7C507A59" w14:textId="77777777" w:rsidTr="008466BB">
        <w:trPr>
          <w:trHeight w:val="315"/>
        </w:trPr>
        <w:tc>
          <w:tcPr>
            <w:tcW w:w="1916" w:type="dxa"/>
            <w:tcBorders>
              <w:top w:val="nil"/>
              <w:left w:val="single" w:sz="4" w:space="0" w:color="auto"/>
              <w:bottom w:val="single" w:sz="4" w:space="0" w:color="auto"/>
              <w:right w:val="single" w:sz="4" w:space="0" w:color="auto"/>
            </w:tcBorders>
            <w:shd w:val="clear" w:color="auto" w:fill="auto"/>
            <w:vAlign w:val="center"/>
            <w:hideMark/>
          </w:tcPr>
          <w:p w14:paraId="6F3D556B" w14:textId="77777777" w:rsidR="0014779B" w:rsidRPr="00D13BFF" w:rsidRDefault="0014779B" w:rsidP="008466BB">
            <w:pPr>
              <w:contextualSpacing/>
              <w:rPr>
                <w:rFonts w:eastAsia="Times New Roman" w:cs="Arial"/>
                <w:b/>
                <w:bCs/>
                <w:color w:val="000000"/>
                <w:sz w:val="20"/>
                <w:szCs w:val="20"/>
                <w:lang w:eastAsia="hu-HU"/>
              </w:rPr>
            </w:pPr>
            <w:r w:rsidRPr="00D13BFF">
              <w:rPr>
                <w:rFonts w:eastAsia="Times New Roman" w:cs="Arial"/>
                <w:b/>
                <w:bCs/>
                <w:color w:val="000000"/>
                <w:sz w:val="20"/>
                <w:szCs w:val="20"/>
                <w:lang w:eastAsia="hu-HU"/>
              </w:rPr>
              <w:t xml:space="preserve"> Falazat </w:t>
            </w:r>
          </w:p>
        </w:tc>
        <w:tc>
          <w:tcPr>
            <w:tcW w:w="1842" w:type="dxa"/>
            <w:tcBorders>
              <w:top w:val="nil"/>
              <w:left w:val="nil"/>
              <w:bottom w:val="single" w:sz="4" w:space="0" w:color="auto"/>
              <w:right w:val="single" w:sz="4" w:space="0" w:color="auto"/>
            </w:tcBorders>
            <w:shd w:val="clear" w:color="auto" w:fill="auto"/>
            <w:vAlign w:val="bottom"/>
            <w:hideMark/>
          </w:tcPr>
          <w:p w14:paraId="1F02D3D2" w14:textId="77777777" w:rsidR="0014779B" w:rsidRPr="00D13BFF" w:rsidRDefault="0014779B" w:rsidP="008466BB">
            <w:pPr>
              <w:contextualSpacing/>
              <w:rPr>
                <w:rFonts w:eastAsia="Times New Roman" w:cs="Arial"/>
                <w:color w:val="000000"/>
                <w:sz w:val="20"/>
                <w:szCs w:val="20"/>
                <w:lang w:eastAsia="hu-HU"/>
              </w:rPr>
            </w:pPr>
            <w:r w:rsidRPr="00D13BFF">
              <w:rPr>
                <w:rFonts w:eastAsia="Times New Roman" w:cs="Arial"/>
                <w:color w:val="000000"/>
                <w:sz w:val="20"/>
                <w:szCs w:val="20"/>
                <w:lang w:eastAsia="hu-HU"/>
              </w:rPr>
              <w:t> </w:t>
            </w:r>
          </w:p>
        </w:tc>
        <w:tc>
          <w:tcPr>
            <w:tcW w:w="1985" w:type="dxa"/>
            <w:tcBorders>
              <w:top w:val="nil"/>
              <w:left w:val="nil"/>
              <w:bottom w:val="single" w:sz="4" w:space="0" w:color="auto"/>
              <w:right w:val="single" w:sz="4" w:space="0" w:color="auto"/>
            </w:tcBorders>
            <w:shd w:val="clear" w:color="auto" w:fill="auto"/>
            <w:vAlign w:val="bottom"/>
            <w:hideMark/>
          </w:tcPr>
          <w:p w14:paraId="4A84F322" w14:textId="77777777" w:rsidR="0014779B" w:rsidRPr="00D13BFF" w:rsidRDefault="0014779B" w:rsidP="008466BB">
            <w:pPr>
              <w:contextualSpacing/>
              <w:rPr>
                <w:rFonts w:eastAsia="Times New Roman" w:cs="Arial"/>
                <w:color w:val="000000"/>
                <w:sz w:val="20"/>
                <w:szCs w:val="20"/>
                <w:lang w:eastAsia="hu-HU"/>
              </w:rPr>
            </w:pPr>
            <w:r w:rsidRPr="00D13BFF">
              <w:rPr>
                <w:rFonts w:eastAsia="Times New Roman" w:cs="Arial"/>
                <w:color w:val="000000"/>
                <w:sz w:val="20"/>
                <w:szCs w:val="20"/>
                <w:lang w:eastAsia="hu-HU"/>
              </w:rPr>
              <w:t> </w:t>
            </w:r>
          </w:p>
        </w:tc>
        <w:tc>
          <w:tcPr>
            <w:tcW w:w="1417" w:type="dxa"/>
            <w:tcBorders>
              <w:top w:val="nil"/>
              <w:left w:val="nil"/>
              <w:bottom w:val="single" w:sz="4" w:space="0" w:color="auto"/>
              <w:right w:val="single" w:sz="4" w:space="0" w:color="auto"/>
            </w:tcBorders>
            <w:shd w:val="clear" w:color="auto" w:fill="auto"/>
            <w:vAlign w:val="bottom"/>
            <w:hideMark/>
          </w:tcPr>
          <w:p w14:paraId="69704301" w14:textId="77777777" w:rsidR="0014779B" w:rsidRPr="00D13BFF" w:rsidRDefault="0014779B" w:rsidP="008466BB">
            <w:pPr>
              <w:contextualSpacing/>
              <w:rPr>
                <w:rFonts w:eastAsia="Times New Roman" w:cs="Arial"/>
                <w:color w:val="000000"/>
                <w:sz w:val="20"/>
                <w:szCs w:val="20"/>
                <w:lang w:eastAsia="hu-HU"/>
              </w:rPr>
            </w:pPr>
            <w:r w:rsidRPr="00D13BFF">
              <w:rPr>
                <w:rFonts w:eastAsia="Times New Roman" w:cs="Arial"/>
                <w:color w:val="000000"/>
                <w:sz w:val="20"/>
                <w:szCs w:val="20"/>
                <w:lang w:eastAsia="hu-HU"/>
              </w:rPr>
              <w:t> </w:t>
            </w:r>
          </w:p>
        </w:tc>
        <w:tc>
          <w:tcPr>
            <w:tcW w:w="1701" w:type="dxa"/>
            <w:tcBorders>
              <w:top w:val="nil"/>
              <w:left w:val="nil"/>
              <w:bottom w:val="single" w:sz="4" w:space="0" w:color="auto"/>
              <w:right w:val="single" w:sz="4" w:space="0" w:color="auto"/>
            </w:tcBorders>
            <w:shd w:val="clear" w:color="auto" w:fill="auto"/>
            <w:vAlign w:val="bottom"/>
            <w:hideMark/>
          </w:tcPr>
          <w:p w14:paraId="12C76D89" w14:textId="77777777" w:rsidR="0014779B" w:rsidRPr="00D13BFF" w:rsidRDefault="0014779B" w:rsidP="008466BB">
            <w:pPr>
              <w:contextualSpacing/>
              <w:rPr>
                <w:rFonts w:eastAsia="Times New Roman" w:cs="Arial"/>
                <w:color w:val="000000"/>
                <w:sz w:val="20"/>
                <w:szCs w:val="20"/>
                <w:lang w:eastAsia="hu-HU"/>
              </w:rPr>
            </w:pPr>
            <w:r w:rsidRPr="00D13BFF">
              <w:rPr>
                <w:rFonts w:eastAsia="Times New Roman" w:cs="Arial"/>
                <w:color w:val="000000"/>
                <w:sz w:val="20"/>
                <w:szCs w:val="20"/>
                <w:lang w:eastAsia="hu-HU"/>
              </w:rPr>
              <w:t> </w:t>
            </w:r>
          </w:p>
        </w:tc>
        <w:tc>
          <w:tcPr>
            <w:tcW w:w="1619" w:type="dxa"/>
            <w:tcBorders>
              <w:top w:val="nil"/>
              <w:left w:val="nil"/>
              <w:bottom w:val="single" w:sz="4" w:space="0" w:color="auto"/>
              <w:right w:val="single" w:sz="4" w:space="0" w:color="auto"/>
            </w:tcBorders>
            <w:shd w:val="clear" w:color="auto" w:fill="auto"/>
            <w:vAlign w:val="bottom"/>
            <w:hideMark/>
          </w:tcPr>
          <w:p w14:paraId="07C1D107" w14:textId="77777777" w:rsidR="0014779B" w:rsidRPr="00D13BFF" w:rsidRDefault="0014779B" w:rsidP="008466BB">
            <w:pPr>
              <w:contextualSpacing/>
              <w:rPr>
                <w:rFonts w:eastAsia="Times New Roman" w:cs="Arial"/>
                <w:color w:val="000000"/>
                <w:sz w:val="20"/>
                <w:szCs w:val="20"/>
                <w:lang w:eastAsia="hu-HU"/>
              </w:rPr>
            </w:pPr>
            <w:r w:rsidRPr="00D13BFF">
              <w:rPr>
                <w:rFonts w:eastAsia="Times New Roman" w:cs="Arial"/>
                <w:color w:val="000000"/>
                <w:sz w:val="20"/>
                <w:szCs w:val="20"/>
                <w:lang w:eastAsia="hu-HU"/>
              </w:rPr>
              <w:t> </w:t>
            </w:r>
          </w:p>
        </w:tc>
        <w:tc>
          <w:tcPr>
            <w:tcW w:w="1499" w:type="dxa"/>
            <w:tcBorders>
              <w:top w:val="nil"/>
              <w:left w:val="nil"/>
              <w:bottom w:val="single" w:sz="4" w:space="0" w:color="auto"/>
              <w:right w:val="single" w:sz="4" w:space="0" w:color="auto"/>
            </w:tcBorders>
            <w:shd w:val="clear" w:color="auto" w:fill="auto"/>
            <w:vAlign w:val="bottom"/>
            <w:hideMark/>
          </w:tcPr>
          <w:p w14:paraId="317CAC1F" w14:textId="77777777" w:rsidR="0014779B" w:rsidRPr="00D13BFF" w:rsidRDefault="0014779B" w:rsidP="008466BB">
            <w:pPr>
              <w:contextualSpacing/>
              <w:rPr>
                <w:rFonts w:eastAsia="Times New Roman" w:cs="Arial"/>
                <w:color w:val="000000"/>
                <w:sz w:val="20"/>
                <w:szCs w:val="20"/>
                <w:lang w:eastAsia="hu-HU"/>
              </w:rPr>
            </w:pPr>
            <w:r w:rsidRPr="00D13BFF">
              <w:rPr>
                <w:rFonts w:eastAsia="Times New Roman" w:cs="Arial"/>
                <w:color w:val="000000"/>
                <w:sz w:val="20"/>
                <w:szCs w:val="20"/>
                <w:lang w:eastAsia="hu-HU"/>
              </w:rPr>
              <w:t> </w:t>
            </w:r>
          </w:p>
        </w:tc>
        <w:tc>
          <w:tcPr>
            <w:tcW w:w="1423" w:type="dxa"/>
            <w:tcBorders>
              <w:top w:val="nil"/>
              <w:left w:val="nil"/>
              <w:bottom w:val="single" w:sz="4" w:space="0" w:color="auto"/>
              <w:right w:val="single" w:sz="4" w:space="0" w:color="auto"/>
            </w:tcBorders>
            <w:shd w:val="clear" w:color="auto" w:fill="auto"/>
            <w:vAlign w:val="bottom"/>
            <w:hideMark/>
          </w:tcPr>
          <w:p w14:paraId="16E3EC0B" w14:textId="77777777" w:rsidR="0014779B" w:rsidRPr="00D13BFF" w:rsidRDefault="0014779B" w:rsidP="008466BB">
            <w:pPr>
              <w:contextualSpacing/>
              <w:rPr>
                <w:rFonts w:eastAsia="Times New Roman" w:cs="Arial"/>
                <w:color w:val="000000"/>
                <w:sz w:val="20"/>
                <w:szCs w:val="20"/>
                <w:lang w:eastAsia="hu-HU"/>
              </w:rPr>
            </w:pPr>
            <w:r w:rsidRPr="00D13BFF">
              <w:rPr>
                <w:rFonts w:eastAsia="Times New Roman" w:cs="Arial"/>
                <w:color w:val="000000"/>
                <w:sz w:val="20"/>
                <w:szCs w:val="20"/>
                <w:lang w:eastAsia="hu-HU"/>
              </w:rPr>
              <w:t> </w:t>
            </w:r>
          </w:p>
        </w:tc>
        <w:tc>
          <w:tcPr>
            <w:tcW w:w="1442" w:type="dxa"/>
            <w:tcBorders>
              <w:top w:val="nil"/>
              <w:left w:val="nil"/>
              <w:bottom w:val="single" w:sz="4" w:space="0" w:color="auto"/>
              <w:right w:val="single" w:sz="4" w:space="0" w:color="auto"/>
            </w:tcBorders>
            <w:shd w:val="clear" w:color="auto" w:fill="auto"/>
            <w:vAlign w:val="bottom"/>
            <w:hideMark/>
          </w:tcPr>
          <w:p w14:paraId="40E3201D" w14:textId="77777777" w:rsidR="0014779B" w:rsidRPr="00D13BFF" w:rsidRDefault="0014779B" w:rsidP="008466BB">
            <w:pPr>
              <w:contextualSpacing/>
              <w:rPr>
                <w:rFonts w:eastAsia="Times New Roman" w:cs="Arial"/>
                <w:color w:val="000000"/>
                <w:sz w:val="20"/>
                <w:szCs w:val="20"/>
                <w:lang w:eastAsia="hu-HU"/>
              </w:rPr>
            </w:pPr>
            <w:r w:rsidRPr="00D13BFF">
              <w:rPr>
                <w:rFonts w:eastAsia="Times New Roman" w:cs="Arial"/>
                <w:color w:val="000000"/>
                <w:sz w:val="20"/>
                <w:szCs w:val="20"/>
                <w:lang w:eastAsia="hu-HU"/>
              </w:rPr>
              <w:t> </w:t>
            </w:r>
          </w:p>
        </w:tc>
        <w:tc>
          <w:tcPr>
            <w:tcW w:w="1269" w:type="dxa"/>
            <w:tcBorders>
              <w:top w:val="nil"/>
              <w:left w:val="nil"/>
              <w:bottom w:val="single" w:sz="4" w:space="0" w:color="auto"/>
              <w:right w:val="single" w:sz="4" w:space="0" w:color="auto"/>
            </w:tcBorders>
            <w:shd w:val="clear" w:color="auto" w:fill="auto"/>
            <w:vAlign w:val="bottom"/>
            <w:hideMark/>
          </w:tcPr>
          <w:p w14:paraId="6453C243" w14:textId="77777777" w:rsidR="0014779B" w:rsidRPr="00D13BFF" w:rsidRDefault="0014779B" w:rsidP="008466BB">
            <w:pPr>
              <w:contextualSpacing/>
              <w:rPr>
                <w:rFonts w:eastAsia="Times New Roman" w:cs="Arial"/>
                <w:color w:val="000000"/>
                <w:sz w:val="20"/>
                <w:szCs w:val="20"/>
                <w:lang w:eastAsia="hu-HU"/>
              </w:rPr>
            </w:pPr>
            <w:r w:rsidRPr="00D13BFF">
              <w:rPr>
                <w:rFonts w:eastAsia="Times New Roman" w:cs="Arial"/>
                <w:color w:val="000000"/>
                <w:sz w:val="20"/>
                <w:szCs w:val="20"/>
                <w:lang w:eastAsia="hu-HU"/>
              </w:rPr>
              <w:t> </w:t>
            </w:r>
          </w:p>
        </w:tc>
      </w:tr>
      <w:tr w:rsidR="0014779B" w:rsidRPr="00D13BFF" w14:paraId="6554023E" w14:textId="77777777" w:rsidTr="008466BB">
        <w:trPr>
          <w:trHeight w:val="600"/>
        </w:trPr>
        <w:tc>
          <w:tcPr>
            <w:tcW w:w="1916" w:type="dxa"/>
            <w:tcBorders>
              <w:top w:val="nil"/>
              <w:left w:val="single" w:sz="4" w:space="0" w:color="auto"/>
              <w:bottom w:val="single" w:sz="4" w:space="0" w:color="auto"/>
              <w:right w:val="single" w:sz="4" w:space="0" w:color="auto"/>
            </w:tcBorders>
            <w:shd w:val="clear" w:color="auto" w:fill="auto"/>
            <w:vAlign w:val="center"/>
            <w:hideMark/>
          </w:tcPr>
          <w:p w14:paraId="3672ABC2" w14:textId="77777777" w:rsidR="0014779B" w:rsidRPr="00D13BFF" w:rsidRDefault="0014779B" w:rsidP="008466BB">
            <w:pPr>
              <w:contextualSpacing/>
              <w:rPr>
                <w:rFonts w:eastAsia="Times New Roman" w:cs="Arial"/>
                <w:color w:val="000000"/>
                <w:sz w:val="20"/>
                <w:szCs w:val="20"/>
                <w:lang w:eastAsia="hu-HU"/>
              </w:rPr>
            </w:pPr>
            <w:r w:rsidRPr="00D13BFF">
              <w:rPr>
                <w:rFonts w:eastAsia="Times New Roman" w:cs="Arial"/>
                <w:color w:val="000000"/>
                <w:sz w:val="20"/>
                <w:szCs w:val="20"/>
                <w:lang w:eastAsia="hu-HU"/>
              </w:rPr>
              <w:t xml:space="preserve"> Tégla, kő, kézi falazóelem </w:t>
            </w:r>
          </w:p>
        </w:tc>
        <w:tc>
          <w:tcPr>
            <w:tcW w:w="1842" w:type="dxa"/>
            <w:tcBorders>
              <w:top w:val="nil"/>
              <w:left w:val="nil"/>
              <w:bottom w:val="single" w:sz="4" w:space="0" w:color="auto"/>
              <w:right w:val="single" w:sz="4" w:space="0" w:color="auto"/>
            </w:tcBorders>
            <w:shd w:val="clear" w:color="auto" w:fill="auto"/>
            <w:vAlign w:val="bottom"/>
            <w:hideMark/>
          </w:tcPr>
          <w:p w14:paraId="6833FC07" w14:textId="77777777" w:rsidR="0014779B" w:rsidRPr="00D13BFF" w:rsidRDefault="0014779B" w:rsidP="008466BB">
            <w:pPr>
              <w:contextualSpacing/>
              <w:rPr>
                <w:rFonts w:eastAsia="Times New Roman" w:cs="Arial"/>
                <w:color w:val="000000"/>
                <w:sz w:val="20"/>
                <w:szCs w:val="20"/>
                <w:lang w:eastAsia="hu-HU"/>
              </w:rPr>
            </w:pPr>
            <w:r w:rsidRPr="00D13BFF">
              <w:rPr>
                <w:rFonts w:eastAsia="Times New Roman" w:cs="Arial"/>
                <w:color w:val="000000"/>
                <w:sz w:val="20"/>
                <w:szCs w:val="20"/>
                <w:lang w:eastAsia="hu-HU"/>
              </w:rPr>
              <w:t xml:space="preserve">        20 624  </w:t>
            </w:r>
          </w:p>
        </w:tc>
        <w:tc>
          <w:tcPr>
            <w:tcW w:w="1985" w:type="dxa"/>
            <w:tcBorders>
              <w:top w:val="nil"/>
              <w:left w:val="nil"/>
              <w:bottom w:val="single" w:sz="4" w:space="0" w:color="auto"/>
              <w:right w:val="single" w:sz="4" w:space="0" w:color="auto"/>
            </w:tcBorders>
            <w:shd w:val="clear" w:color="auto" w:fill="auto"/>
            <w:vAlign w:val="bottom"/>
            <w:hideMark/>
          </w:tcPr>
          <w:p w14:paraId="2D588E7B" w14:textId="77777777" w:rsidR="0014779B" w:rsidRPr="00D13BFF" w:rsidRDefault="0014779B" w:rsidP="008466BB">
            <w:pPr>
              <w:contextualSpacing/>
              <w:rPr>
                <w:rFonts w:eastAsia="Times New Roman" w:cs="Arial"/>
                <w:color w:val="000000"/>
                <w:sz w:val="20"/>
                <w:szCs w:val="20"/>
                <w:lang w:eastAsia="hu-HU"/>
              </w:rPr>
            </w:pPr>
            <w:r w:rsidRPr="00D13BFF">
              <w:rPr>
                <w:rFonts w:eastAsia="Times New Roman" w:cs="Arial"/>
                <w:color w:val="000000"/>
                <w:sz w:val="20"/>
                <w:szCs w:val="20"/>
                <w:lang w:eastAsia="hu-HU"/>
              </w:rPr>
              <w:t xml:space="preserve">         1 458  </w:t>
            </w:r>
          </w:p>
        </w:tc>
        <w:tc>
          <w:tcPr>
            <w:tcW w:w="1417" w:type="dxa"/>
            <w:tcBorders>
              <w:top w:val="nil"/>
              <w:left w:val="nil"/>
              <w:bottom w:val="single" w:sz="4" w:space="0" w:color="auto"/>
              <w:right w:val="single" w:sz="4" w:space="0" w:color="auto"/>
            </w:tcBorders>
            <w:shd w:val="clear" w:color="auto" w:fill="auto"/>
            <w:vAlign w:val="bottom"/>
            <w:hideMark/>
          </w:tcPr>
          <w:p w14:paraId="395EDAC7" w14:textId="77777777" w:rsidR="0014779B" w:rsidRPr="00D13BFF" w:rsidRDefault="0014779B" w:rsidP="008466BB">
            <w:pPr>
              <w:contextualSpacing/>
              <w:rPr>
                <w:rFonts w:eastAsia="Times New Roman" w:cs="Arial"/>
                <w:color w:val="000000"/>
                <w:sz w:val="20"/>
                <w:szCs w:val="20"/>
                <w:lang w:eastAsia="hu-HU"/>
              </w:rPr>
            </w:pPr>
            <w:r w:rsidRPr="00D13BFF">
              <w:rPr>
                <w:rFonts w:eastAsia="Times New Roman" w:cs="Arial"/>
                <w:color w:val="000000"/>
                <w:sz w:val="20"/>
                <w:szCs w:val="20"/>
                <w:lang w:eastAsia="hu-HU"/>
              </w:rPr>
              <w:t xml:space="preserve">           156  </w:t>
            </w:r>
          </w:p>
        </w:tc>
        <w:tc>
          <w:tcPr>
            <w:tcW w:w="1701" w:type="dxa"/>
            <w:tcBorders>
              <w:top w:val="nil"/>
              <w:left w:val="nil"/>
              <w:bottom w:val="single" w:sz="4" w:space="0" w:color="auto"/>
              <w:right w:val="single" w:sz="4" w:space="0" w:color="auto"/>
            </w:tcBorders>
            <w:shd w:val="clear" w:color="auto" w:fill="auto"/>
            <w:vAlign w:val="bottom"/>
            <w:hideMark/>
          </w:tcPr>
          <w:p w14:paraId="06FBD2D2" w14:textId="77777777" w:rsidR="0014779B" w:rsidRPr="00D13BFF" w:rsidRDefault="0014779B" w:rsidP="008466BB">
            <w:pPr>
              <w:contextualSpacing/>
              <w:rPr>
                <w:rFonts w:eastAsia="Times New Roman" w:cs="Arial"/>
                <w:color w:val="000000"/>
                <w:sz w:val="20"/>
                <w:szCs w:val="20"/>
                <w:lang w:eastAsia="hu-HU"/>
              </w:rPr>
            </w:pPr>
            <w:r w:rsidRPr="00D13BFF">
              <w:rPr>
                <w:rFonts w:eastAsia="Times New Roman" w:cs="Arial"/>
                <w:color w:val="000000"/>
                <w:sz w:val="20"/>
                <w:szCs w:val="20"/>
                <w:lang w:eastAsia="hu-HU"/>
              </w:rPr>
              <w:t xml:space="preserve">        13 469  </w:t>
            </w:r>
          </w:p>
        </w:tc>
        <w:tc>
          <w:tcPr>
            <w:tcW w:w="1619" w:type="dxa"/>
            <w:tcBorders>
              <w:top w:val="nil"/>
              <w:left w:val="nil"/>
              <w:bottom w:val="single" w:sz="4" w:space="0" w:color="auto"/>
              <w:right w:val="single" w:sz="4" w:space="0" w:color="auto"/>
            </w:tcBorders>
            <w:shd w:val="clear" w:color="auto" w:fill="auto"/>
            <w:vAlign w:val="bottom"/>
            <w:hideMark/>
          </w:tcPr>
          <w:p w14:paraId="05D3838E" w14:textId="77777777" w:rsidR="0014779B" w:rsidRPr="00D13BFF" w:rsidRDefault="0014779B" w:rsidP="008466BB">
            <w:pPr>
              <w:contextualSpacing/>
              <w:rPr>
                <w:rFonts w:eastAsia="Times New Roman" w:cs="Arial"/>
                <w:color w:val="000000"/>
                <w:sz w:val="20"/>
                <w:szCs w:val="20"/>
                <w:lang w:eastAsia="hu-HU"/>
              </w:rPr>
            </w:pPr>
            <w:r w:rsidRPr="00D13BFF">
              <w:rPr>
                <w:rFonts w:eastAsia="Times New Roman" w:cs="Arial"/>
                <w:color w:val="000000"/>
                <w:sz w:val="20"/>
                <w:szCs w:val="20"/>
                <w:lang w:eastAsia="hu-HU"/>
              </w:rPr>
              <w:t xml:space="preserve">         8 003  </w:t>
            </w:r>
          </w:p>
        </w:tc>
        <w:tc>
          <w:tcPr>
            <w:tcW w:w="1499" w:type="dxa"/>
            <w:tcBorders>
              <w:top w:val="nil"/>
              <w:left w:val="nil"/>
              <w:bottom w:val="single" w:sz="4" w:space="0" w:color="auto"/>
              <w:right w:val="single" w:sz="4" w:space="0" w:color="auto"/>
            </w:tcBorders>
            <w:shd w:val="clear" w:color="auto" w:fill="auto"/>
            <w:vAlign w:val="bottom"/>
            <w:hideMark/>
          </w:tcPr>
          <w:p w14:paraId="1E6A9A15" w14:textId="77777777" w:rsidR="0014779B" w:rsidRPr="00D13BFF" w:rsidRDefault="0014779B" w:rsidP="008466BB">
            <w:pPr>
              <w:contextualSpacing/>
              <w:rPr>
                <w:rFonts w:eastAsia="Times New Roman" w:cs="Arial"/>
                <w:color w:val="000000"/>
                <w:sz w:val="20"/>
                <w:szCs w:val="20"/>
                <w:lang w:eastAsia="hu-HU"/>
              </w:rPr>
            </w:pPr>
            <w:r w:rsidRPr="00D13BFF">
              <w:rPr>
                <w:rFonts w:eastAsia="Times New Roman" w:cs="Arial"/>
                <w:color w:val="000000"/>
                <w:sz w:val="20"/>
                <w:szCs w:val="20"/>
                <w:lang w:eastAsia="hu-HU"/>
              </w:rPr>
              <w:t xml:space="preserve">           363  </w:t>
            </w:r>
          </w:p>
        </w:tc>
        <w:tc>
          <w:tcPr>
            <w:tcW w:w="1423" w:type="dxa"/>
            <w:tcBorders>
              <w:top w:val="nil"/>
              <w:left w:val="nil"/>
              <w:bottom w:val="single" w:sz="4" w:space="0" w:color="auto"/>
              <w:right w:val="single" w:sz="4" w:space="0" w:color="auto"/>
            </w:tcBorders>
            <w:shd w:val="clear" w:color="auto" w:fill="auto"/>
            <w:vAlign w:val="bottom"/>
            <w:hideMark/>
          </w:tcPr>
          <w:p w14:paraId="7AA5D3A5" w14:textId="77777777" w:rsidR="0014779B" w:rsidRPr="00D13BFF" w:rsidRDefault="0014779B" w:rsidP="008466BB">
            <w:pPr>
              <w:contextualSpacing/>
              <w:rPr>
                <w:rFonts w:eastAsia="Times New Roman" w:cs="Arial"/>
                <w:color w:val="000000"/>
                <w:sz w:val="20"/>
                <w:szCs w:val="20"/>
                <w:lang w:eastAsia="hu-HU"/>
              </w:rPr>
            </w:pPr>
            <w:r w:rsidRPr="00D13BFF">
              <w:rPr>
                <w:rFonts w:eastAsia="Times New Roman" w:cs="Arial"/>
                <w:color w:val="000000"/>
                <w:sz w:val="20"/>
                <w:szCs w:val="20"/>
                <w:lang w:eastAsia="hu-HU"/>
              </w:rPr>
              <w:t xml:space="preserve">           331  </w:t>
            </w:r>
          </w:p>
        </w:tc>
        <w:tc>
          <w:tcPr>
            <w:tcW w:w="1442" w:type="dxa"/>
            <w:tcBorders>
              <w:top w:val="nil"/>
              <w:left w:val="nil"/>
              <w:bottom w:val="single" w:sz="4" w:space="0" w:color="auto"/>
              <w:right w:val="single" w:sz="4" w:space="0" w:color="auto"/>
            </w:tcBorders>
            <w:shd w:val="clear" w:color="auto" w:fill="auto"/>
            <w:vAlign w:val="bottom"/>
            <w:hideMark/>
          </w:tcPr>
          <w:p w14:paraId="46B54DBD" w14:textId="77777777" w:rsidR="0014779B" w:rsidRPr="00D13BFF" w:rsidRDefault="0014779B" w:rsidP="008466BB">
            <w:pPr>
              <w:contextualSpacing/>
              <w:rPr>
                <w:rFonts w:eastAsia="Times New Roman" w:cs="Arial"/>
                <w:color w:val="000000"/>
                <w:sz w:val="20"/>
                <w:szCs w:val="20"/>
                <w:lang w:eastAsia="hu-HU"/>
              </w:rPr>
            </w:pPr>
            <w:r w:rsidRPr="00D13BFF">
              <w:rPr>
                <w:rFonts w:eastAsia="Times New Roman" w:cs="Arial"/>
                <w:color w:val="000000"/>
                <w:sz w:val="20"/>
                <w:szCs w:val="20"/>
                <w:lang w:eastAsia="hu-HU"/>
              </w:rPr>
              <w:t xml:space="preserve">            72  </w:t>
            </w:r>
          </w:p>
        </w:tc>
        <w:tc>
          <w:tcPr>
            <w:tcW w:w="1269" w:type="dxa"/>
            <w:tcBorders>
              <w:top w:val="nil"/>
              <w:left w:val="nil"/>
              <w:bottom w:val="single" w:sz="4" w:space="0" w:color="auto"/>
              <w:right w:val="single" w:sz="4" w:space="0" w:color="auto"/>
            </w:tcBorders>
            <w:shd w:val="clear" w:color="auto" w:fill="auto"/>
            <w:vAlign w:val="bottom"/>
            <w:hideMark/>
          </w:tcPr>
          <w:p w14:paraId="34741B9C" w14:textId="77777777" w:rsidR="0014779B" w:rsidRPr="00D13BFF" w:rsidRDefault="0014779B" w:rsidP="008466BB">
            <w:pPr>
              <w:contextualSpacing/>
              <w:rPr>
                <w:rFonts w:eastAsia="Times New Roman" w:cs="Arial"/>
                <w:color w:val="000000"/>
                <w:sz w:val="20"/>
                <w:szCs w:val="20"/>
                <w:lang w:eastAsia="hu-HU"/>
              </w:rPr>
            </w:pPr>
            <w:r w:rsidRPr="00D13BFF">
              <w:rPr>
                <w:rFonts w:eastAsia="Times New Roman" w:cs="Arial"/>
                <w:color w:val="000000"/>
                <w:sz w:val="20"/>
                <w:szCs w:val="20"/>
                <w:lang w:eastAsia="hu-HU"/>
              </w:rPr>
              <w:t xml:space="preserve">        22 238  </w:t>
            </w:r>
          </w:p>
        </w:tc>
      </w:tr>
      <w:tr w:rsidR="0014779B" w:rsidRPr="00D13BFF" w14:paraId="3FDEBAE5" w14:textId="77777777" w:rsidTr="008466BB">
        <w:trPr>
          <w:trHeight w:val="600"/>
        </w:trPr>
        <w:tc>
          <w:tcPr>
            <w:tcW w:w="1916" w:type="dxa"/>
            <w:tcBorders>
              <w:top w:val="nil"/>
              <w:left w:val="single" w:sz="4" w:space="0" w:color="auto"/>
              <w:bottom w:val="single" w:sz="4" w:space="0" w:color="auto"/>
              <w:right w:val="single" w:sz="4" w:space="0" w:color="auto"/>
            </w:tcBorders>
            <w:shd w:val="clear" w:color="auto" w:fill="auto"/>
            <w:vAlign w:val="center"/>
            <w:hideMark/>
          </w:tcPr>
          <w:p w14:paraId="62E6E4CE" w14:textId="77777777" w:rsidR="0014779B" w:rsidRPr="00D13BFF" w:rsidRDefault="0014779B" w:rsidP="008466BB">
            <w:pPr>
              <w:contextualSpacing/>
              <w:rPr>
                <w:rFonts w:eastAsia="Times New Roman" w:cs="Arial"/>
                <w:color w:val="000000"/>
                <w:sz w:val="20"/>
                <w:szCs w:val="20"/>
                <w:lang w:eastAsia="hu-HU"/>
              </w:rPr>
            </w:pPr>
            <w:r w:rsidRPr="00D13BFF">
              <w:rPr>
                <w:rFonts w:eastAsia="Times New Roman" w:cs="Arial"/>
                <w:color w:val="000000"/>
                <w:sz w:val="20"/>
                <w:szCs w:val="20"/>
                <w:lang w:eastAsia="hu-HU"/>
              </w:rPr>
              <w:t xml:space="preserve"> Közép- vagy nagyblokk, öntött beton </w:t>
            </w:r>
          </w:p>
        </w:tc>
        <w:tc>
          <w:tcPr>
            <w:tcW w:w="1842" w:type="dxa"/>
            <w:tcBorders>
              <w:top w:val="nil"/>
              <w:left w:val="nil"/>
              <w:bottom w:val="single" w:sz="4" w:space="0" w:color="auto"/>
              <w:right w:val="single" w:sz="4" w:space="0" w:color="auto"/>
            </w:tcBorders>
            <w:shd w:val="clear" w:color="auto" w:fill="auto"/>
            <w:vAlign w:val="bottom"/>
            <w:hideMark/>
          </w:tcPr>
          <w:p w14:paraId="4EE49C56" w14:textId="77777777" w:rsidR="0014779B" w:rsidRPr="00D13BFF" w:rsidRDefault="0014779B" w:rsidP="008466BB">
            <w:pPr>
              <w:contextualSpacing/>
              <w:rPr>
                <w:rFonts w:eastAsia="Times New Roman" w:cs="Arial"/>
                <w:color w:val="000000"/>
                <w:sz w:val="20"/>
                <w:szCs w:val="20"/>
                <w:lang w:eastAsia="hu-HU"/>
              </w:rPr>
            </w:pPr>
            <w:r w:rsidRPr="00D13BFF">
              <w:rPr>
                <w:rFonts w:eastAsia="Times New Roman" w:cs="Arial"/>
                <w:color w:val="000000"/>
                <w:sz w:val="20"/>
                <w:szCs w:val="20"/>
                <w:lang w:eastAsia="hu-HU"/>
              </w:rPr>
              <w:t xml:space="preserve">         4 117  </w:t>
            </w:r>
          </w:p>
        </w:tc>
        <w:tc>
          <w:tcPr>
            <w:tcW w:w="1985" w:type="dxa"/>
            <w:tcBorders>
              <w:top w:val="nil"/>
              <w:left w:val="nil"/>
              <w:bottom w:val="single" w:sz="4" w:space="0" w:color="auto"/>
              <w:right w:val="single" w:sz="4" w:space="0" w:color="auto"/>
            </w:tcBorders>
            <w:shd w:val="clear" w:color="auto" w:fill="auto"/>
            <w:vAlign w:val="bottom"/>
            <w:hideMark/>
          </w:tcPr>
          <w:p w14:paraId="334E5F7E" w14:textId="77777777" w:rsidR="0014779B" w:rsidRPr="00D13BFF" w:rsidRDefault="0014779B" w:rsidP="008466BB">
            <w:pPr>
              <w:contextualSpacing/>
              <w:rPr>
                <w:rFonts w:eastAsia="Times New Roman" w:cs="Arial"/>
                <w:color w:val="000000"/>
                <w:sz w:val="20"/>
                <w:szCs w:val="20"/>
                <w:lang w:eastAsia="hu-HU"/>
              </w:rPr>
            </w:pPr>
            <w:r w:rsidRPr="00D13BFF">
              <w:rPr>
                <w:rFonts w:eastAsia="Times New Roman" w:cs="Arial"/>
                <w:color w:val="000000"/>
                <w:sz w:val="20"/>
                <w:szCs w:val="20"/>
                <w:lang w:eastAsia="hu-HU"/>
              </w:rPr>
              <w:t xml:space="preserve">           222  </w:t>
            </w:r>
          </w:p>
        </w:tc>
        <w:tc>
          <w:tcPr>
            <w:tcW w:w="1417" w:type="dxa"/>
            <w:tcBorders>
              <w:top w:val="nil"/>
              <w:left w:val="nil"/>
              <w:bottom w:val="single" w:sz="4" w:space="0" w:color="auto"/>
              <w:right w:val="single" w:sz="4" w:space="0" w:color="auto"/>
            </w:tcBorders>
            <w:shd w:val="clear" w:color="auto" w:fill="auto"/>
            <w:vAlign w:val="bottom"/>
            <w:hideMark/>
          </w:tcPr>
          <w:p w14:paraId="60B22CDA" w14:textId="77777777" w:rsidR="0014779B" w:rsidRPr="00D13BFF" w:rsidRDefault="0014779B" w:rsidP="008466BB">
            <w:pPr>
              <w:contextualSpacing/>
              <w:rPr>
                <w:rFonts w:eastAsia="Times New Roman" w:cs="Arial"/>
                <w:color w:val="000000"/>
                <w:sz w:val="20"/>
                <w:szCs w:val="20"/>
                <w:lang w:eastAsia="hu-HU"/>
              </w:rPr>
            </w:pPr>
            <w:r w:rsidRPr="00D13BFF">
              <w:rPr>
                <w:rFonts w:eastAsia="Times New Roman" w:cs="Arial"/>
                <w:color w:val="000000"/>
                <w:sz w:val="20"/>
                <w:szCs w:val="20"/>
                <w:lang w:eastAsia="hu-HU"/>
              </w:rPr>
              <w:t xml:space="preserve">            19  </w:t>
            </w:r>
          </w:p>
        </w:tc>
        <w:tc>
          <w:tcPr>
            <w:tcW w:w="1701" w:type="dxa"/>
            <w:tcBorders>
              <w:top w:val="nil"/>
              <w:left w:val="nil"/>
              <w:bottom w:val="single" w:sz="4" w:space="0" w:color="auto"/>
              <w:right w:val="single" w:sz="4" w:space="0" w:color="auto"/>
            </w:tcBorders>
            <w:shd w:val="clear" w:color="auto" w:fill="auto"/>
            <w:vAlign w:val="bottom"/>
            <w:hideMark/>
          </w:tcPr>
          <w:p w14:paraId="2E6F9D5C" w14:textId="77777777" w:rsidR="0014779B" w:rsidRPr="00D13BFF" w:rsidRDefault="0014779B" w:rsidP="008466BB">
            <w:pPr>
              <w:contextualSpacing/>
              <w:rPr>
                <w:rFonts w:eastAsia="Times New Roman" w:cs="Arial"/>
                <w:color w:val="000000"/>
                <w:sz w:val="20"/>
                <w:szCs w:val="20"/>
                <w:lang w:eastAsia="hu-HU"/>
              </w:rPr>
            </w:pPr>
            <w:r w:rsidRPr="00D13BFF">
              <w:rPr>
                <w:rFonts w:eastAsia="Times New Roman" w:cs="Arial"/>
                <w:color w:val="000000"/>
                <w:sz w:val="20"/>
                <w:szCs w:val="20"/>
                <w:lang w:eastAsia="hu-HU"/>
              </w:rPr>
              <w:t xml:space="preserve">         3 922  </w:t>
            </w:r>
          </w:p>
        </w:tc>
        <w:tc>
          <w:tcPr>
            <w:tcW w:w="1619" w:type="dxa"/>
            <w:tcBorders>
              <w:top w:val="nil"/>
              <w:left w:val="nil"/>
              <w:bottom w:val="single" w:sz="4" w:space="0" w:color="auto"/>
              <w:right w:val="single" w:sz="4" w:space="0" w:color="auto"/>
            </w:tcBorders>
            <w:shd w:val="clear" w:color="auto" w:fill="auto"/>
            <w:vAlign w:val="bottom"/>
            <w:hideMark/>
          </w:tcPr>
          <w:p w14:paraId="0AF4970F" w14:textId="77777777" w:rsidR="0014779B" w:rsidRPr="00D13BFF" w:rsidRDefault="0014779B" w:rsidP="008466BB">
            <w:pPr>
              <w:contextualSpacing/>
              <w:rPr>
                <w:rFonts w:eastAsia="Times New Roman" w:cs="Arial"/>
                <w:color w:val="000000"/>
                <w:sz w:val="20"/>
                <w:szCs w:val="20"/>
                <w:lang w:eastAsia="hu-HU"/>
              </w:rPr>
            </w:pPr>
            <w:r w:rsidRPr="00D13BFF">
              <w:rPr>
                <w:rFonts w:eastAsia="Times New Roman" w:cs="Arial"/>
                <w:color w:val="000000"/>
                <w:sz w:val="20"/>
                <w:szCs w:val="20"/>
                <w:lang w:eastAsia="hu-HU"/>
              </w:rPr>
              <w:t xml:space="preserve">           338  </w:t>
            </w:r>
          </w:p>
        </w:tc>
        <w:tc>
          <w:tcPr>
            <w:tcW w:w="1499" w:type="dxa"/>
            <w:tcBorders>
              <w:top w:val="nil"/>
              <w:left w:val="nil"/>
              <w:bottom w:val="single" w:sz="4" w:space="0" w:color="auto"/>
              <w:right w:val="single" w:sz="4" w:space="0" w:color="auto"/>
            </w:tcBorders>
            <w:shd w:val="clear" w:color="auto" w:fill="auto"/>
            <w:vAlign w:val="bottom"/>
            <w:hideMark/>
          </w:tcPr>
          <w:p w14:paraId="6453DC9C" w14:textId="77777777" w:rsidR="0014779B" w:rsidRPr="00D13BFF" w:rsidRDefault="0014779B" w:rsidP="008466BB">
            <w:pPr>
              <w:contextualSpacing/>
              <w:rPr>
                <w:rFonts w:eastAsia="Times New Roman" w:cs="Arial"/>
                <w:color w:val="000000"/>
                <w:sz w:val="20"/>
                <w:szCs w:val="20"/>
                <w:lang w:eastAsia="hu-HU"/>
              </w:rPr>
            </w:pPr>
            <w:r w:rsidRPr="00D13BFF">
              <w:rPr>
                <w:rFonts w:eastAsia="Times New Roman" w:cs="Arial"/>
                <w:color w:val="000000"/>
                <w:sz w:val="20"/>
                <w:szCs w:val="20"/>
                <w:lang w:eastAsia="hu-HU"/>
              </w:rPr>
              <w:t xml:space="preserve">             4  </w:t>
            </w:r>
          </w:p>
        </w:tc>
        <w:tc>
          <w:tcPr>
            <w:tcW w:w="1423" w:type="dxa"/>
            <w:tcBorders>
              <w:top w:val="nil"/>
              <w:left w:val="nil"/>
              <w:bottom w:val="single" w:sz="4" w:space="0" w:color="auto"/>
              <w:right w:val="single" w:sz="4" w:space="0" w:color="auto"/>
            </w:tcBorders>
            <w:shd w:val="clear" w:color="auto" w:fill="auto"/>
            <w:vAlign w:val="bottom"/>
            <w:hideMark/>
          </w:tcPr>
          <w:p w14:paraId="0043356D" w14:textId="77777777" w:rsidR="0014779B" w:rsidRPr="00D13BFF" w:rsidRDefault="0014779B" w:rsidP="008466BB">
            <w:pPr>
              <w:contextualSpacing/>
              <w:rPr>
                <w:rFonts w:eastAsia="Times New Roman" w:cs="Arial"/>
                <w:color w:val="000000"/>
                <w:sz w:val="20"/>
                <w:szCs w:val="20"/>
                <w:lang w:eastAsia="hu-HU"/>
              </w:rPr>
            </w:pPr>
            <w:r w:rsidRPr="00D13BFF">
              <w:rPr>
                <w:rFonts w:eastAsia="Times New Roman" w:cs="Arial"/>
                <w:color w:val="000000"/>
                <w:sz w:val="20"/>
                <w:szCs w:val="20"/>
                <w:lang w:eastAsia="hu-HU"/>
              </w:rPr>
              <w:t xml:space="preserve">             2  </w:t>
            </w:r>
          </w:p>
        </w:tc>
        <w:tc>
          <w:tcPr>
            <w:tcW w:w="1442" w:type="dxa"/>
            <w:tcBorders>
              <w:top w:val="nil"/>
              <w:left w:val="nil"/>
              <w:bottom w:val="single" w:sz="4" w:space="0" w:color="auto"/>
              <w:right w:val="single" w:sz="4" w:space="0" w:color="auto"/>
            </w:tcBorders>
            <w:shd w:val="clear" w:color="auto" w:fill="auto"/>
            <w:vAlign w:val="bottom"/>
            <w:hideMark/>
          </w:tcPr>
          <w:p w14:paraId="2D654787" w14:textId="77777777" w:rsidR="0014779B" w:rsidRPr="00D13BFF" w:rsidRDefault="0014779B" w:rsidP="008466BB">
            <w:pPr>
              <w:contextualSpacing/>
              <w:rPr>
                <w:rFonts w:eastAsia="Times New Roman" w:cs="Arial"/>
                <w:color w:val="000000"/>
                <w:sz w:val="20"/>
                <w:szCs w:val="20"/>
                <w:lang w:eastAsia="hu-HU"/>
              </w:rPr>
            </w:pPr>
            <w:r w:rsidRPr="00D13BFF">
              <w:rPr>
                <w:rFonts w:eastAsia="Times New Roman" w:cs="Arial"/>
                <w:color w:val="000000"/>
                <w:sz w:val="20"/>
                <w:szCs w:val="20"/>
                <w:lang w:eastAsia="hu-HU"/>
              </w:rPr>
              <w:t xml:space="preserve">            92  </w:t>
            </w:r>
          </w:p>
        </w:tc>
        <w:tc>
          <w:tcPr>
            <w:tcW w:w="1269" w:type="dxa"/>
            <w:tcBorders>
              <w:top w:val="nil"/>
              <w:left w:val="nil"/>
              <w:bottom w:val="single" w:sz="4" w:space="0" w:color="auto"/>
              <w:right w:val="single" w:sz="4" w:space="0" w:color="auto"/>
            </w:tcBorders>
            <w:shd w:val="clear" w:color="auto" w:fill="auto"/>
            <w:vAlign w:val="bottom"/>
            <w:hideMark/>
          </w:tcPr>
          <w:p w14:paraId="2175D0FA" w14:textId="77777777" w:rsidR="0014779B" w:rsidRPr="00D13BFF" w:rsidRDefault="0014779B" w:rsidP="008466BB">
            <w:pPr>
              <w:contextualSpacing/>
              <w:rPr>
                <w:rFonts w:eastAsia="Times New Roman" w:cs="Arial"/>
                <w:color w:val="000000"/>
                <w:sz w:val="20"/>
                <w:szCs w:val="20"/>
                <w:lang w:eastAsia="hu-HU"/>
              </w:rPr>
            </w:pPr>
            <w:r w:rsidRPr="00D13BFF">
              <w:rPr>
                <w:rFonts w:eastAsia="Times New Roman" w:cs="Arial"/>
                <w:color w:val="000000"/>
                <w:sz w:val="20"/>
                <w:szCs w:val="20"/>
                <w:lang w:eastAsia="hu-HU"/>
              </w:rPr>
              <w:t xml:space="preserve">         4 358  </w:t>
            </w:r>
          </w:p>
        </w:tc>
      </w:tr>
      <w:tr w:rsidR="0014779B" w:rsidRPr="00D13BFF" w14:paraId="7CE598C3" w14:textId="77777777" w:rsidTr="008466BB">
        <w:trPr>
          <w:trHeight w:val="300"/>
        </w:trPr>
        <w:tc>
          <w:tcPr>
            <w:tcW w:w="1916" w:type="dxa"/>
            <w:tcBorders>
              <w:top w:val="nil"/>
              <w:left w:val="single" w:sz="4" w:space="0" w:color="auto"/>
              <w:bottom w:val="single" w:sz="4" w:space="0" w:color="auto"/>
              <w:right w:val="single" w:sz="4" w:space="0" w:color="auto"/>
            </w:tcBorders>
            <w:shd w:val="clear" w:color="auto" w:fill="auto"/>
            <w:vAlign w:val="center"/>
            <w:hideMark/>
          </w:tcPr>
          <w:p w14:paraId="5EB4C63F" w14:textId="77777777" w:rsidR="0014779B" w:rsidRPr="00D13BFF" w:rsidRDefault="0014779B" w:rsidP="008466BB">
            <w:pPr>
              <w:contextualSpacing/>
              <w:rPr>
                <w:rFonts w:eastAsia="Times New Roman" w:cs="Arial"/>
                <w:color w:val="000000"/>
                <w:sz w:val="20"/>
                <w:szCs w:val="20"/>
                <w:lang w:eastAsia="hu-HU"/>
              </w:rPr>
            </w:pPr>
            <w:r w:rsidRPr="00D13BFF">
              <w:rPr>
                <w:rFonts w:eastAsia="Times New Roman" w:cs="Arial"/>
                <w:color w:val="000000"/>
                <w:sz w:val="20"/>
                <w:szCs w:val="20"/>
                <w:lang w:eastAsia="hu-HU"/>
              </w:rPr>
              <w:t xml:space="preserve"> Panel </w:t>
            </w:r>
          </w:p>
        </w:tc>
        <w:tc>
          <w:tcPr>
            <w:tcW w:w="1842" w:type="dxa"/>
            <w:tcBorders>
              <w:top w:val="nil"/>
              <w:left w:val="nil"/>
              <w:bottom w:val="single" w:sz="4" w:space="0" w:color="auto"/>
              <w:right w:val="single" w:sz="4" w:space="0" w:color="auto"/>
            </w:tcBorders>
            <w:shd w:val="clear" w:color="auto" w:fill="auto"/>
            <w:vAlign w:val="bottom"/>
            <w:hideMark/>
          </w:tcPr>
          <w:p w14:paraId="58263DAB" w14:textId="77777777" w:rsidR="0014779B" w:rsidRPr="00D13BFF" w:rsidRDefault="0014779B" w:rsidP="008466BB">
            <w:pPr>
              <w:contextualSpacing/>
              <w:rPr>
                <w:rFonts w:eastAsia="Times New Roman" w:cs="Arial"/>
                <w:color w:val="000000"/>
                <w:sz w:val="20"/>
                <w:szCs w:val="20"/>
                <w:lang w:eastAsia="hu-HU"/>
              </w:rPr>
            </w:pPr>
            <w:r w:rsidRPr="00D13BFF">
              <w:rPr>
                <w:rFonts w:eastAsia="Times New Roman" w:cs="Arial"/>
                <w:color w:val="000000"/>
                <w:sz w:val="20"/>
                <w:szCs w:val="20"/>
                <w:lang w:eastAsia="hu-HU"/>
              </w:rPr>
              <w:t xml:space="preserve">         4 217  </w:t>
            </w:r>
          </w:p>
        </w:tc>
        <w:tc>
          <w:tcPr>
            <w:tcW w:w="1985" w:type="dxa"/>
            <w:tcBorders>
              <w:top w:val="nil"/>
              <w:left w:val="nil"/>
              <w:bottom w:val="single" w:sz="4" w:space="0" w:color="auto"/>
              <w:right w:val="single" w:sz="4" w:space="0" w:color="auto"/>
            </w:tcBorders>
            <w:shd w:val="clear" w:color="auto" w:fill="auto"/>
            <w:vAlign w:val="bottom"/>
            <w:hideMark/>
          </w:tcPr>
          <w:p w14:paraId="4E18C0B5" w14:textId="77777777" w:rsidR="0014779B" w:rsidRPr="00D13BFF" w:rsidRDefault="0014779B" w:rsidP="008466BB">
            <w:pPr>
              <w:contextualSpacing/>
              <w:rPr>
                <w:rFonts w:eastAsia="Times New Roman" w:cs="Arial"/>
                <w:color w:val="000000"/>
                <w:sz w:val="20"/>
                <w:szCs w:val="20"/>
                <w:lang w:eastAsia="hu-HU"/>
              </w:rPr>
            </w:pPr>
            <w:r w:rsidRPr="00D13BFF">
              <w:rPr>
                <w:rFonts w:eastAsia="Times New Roman" w:cs="Arial"/>
                <w:color w:val="000000"/>
                <w:sz w:val="20"/>
                <w:szCs w:val="20"/>
                <w:lang w:eastAsia="hu-HU"/>
              </w:rPr>
              <w:t xml:space="preserve">           368  </w:t>
            </w:r>
          </w:p>
        </w:tc>
        <w:tc>
          <w:tcPr>
            <w:tcW w:w="1417" w:type="dxa"/>
            <w:tcBorders>
              <w:top w:val="nil"/>
              <w:left w:val="nil"/>
              <w:bottom w:val="single" w:sz="4" w:space="0" w:color="auto"/>
              <w:right w:val="single" w:sz="4" w:space="0" w:color="auto"/>
            </w:tcBorders>
            <w:shd w:val="clear" w:color="auto" w:fill="auto"/>
            <w:vAlign w:val="bottom"/>
            <w:hideMark/>
          </w:tcPr>
          <w:p w14:paraId="26A5B5B3" w14:textId="77777777" w:rsidR="0014779B" w:rsidRPr="00D13BFF" w:rsidRDefault="0014779B" w:rsidP="008466BB">
            <w:pPr>
              <w:contextualSpacing/>
              <w:rPr>
                <w:rFonts w:eastAsia="Times New Roman" w:cs="Arial"/>
                <w:color w:val="000000"/>
                <w:sz w:val="20"/>
                <w:szCs w:val="20"/>
                <w:lang w:eastAsia="hu-HU"/>
              </w:rPr>
            </w:pPr>
            <w:r w:rsidRPr="00D13BFF">
              <w:rPr>
                <w:rFonts w:eastAsia="Times New Roman" w:cs="Arial"/>
                <w:color w:val="000000"/>
                <w:sz w:val="20"/>
                <w:szCs w:val="20"/>
                <w:lang w:eastAsia="hu-HU"/>
              </w:rPr>
              <w:t xml:space="preserve">            36  </w:t>
            </w:r>
          </w:p>
        </w:tc>
        <w:tc>
          <w:tcPr>
            <w:tcW w:w="1701" w:type="dxa"/>
            <w:tcBorders>
              <w:top w:val="nil"/>
              <w:left w:val="nil"/>
              <w:bottom w:val="single" w:sz="4" w:space="0" w:color="auto"/>
              <w:right w:val="single" w:sz="4" w:space="0" w:color="auto"/>
            </w:tcBorders>
            <w:shd w:val="clear" w:color="auto" w:fill="auto"/>
            <w:vAlign w:val="bottom"/>
            <w:hideMark/>
          </w:tcPr>
          <w:p w14:paraId="3E38549E" w14:textId="77777777" w:rsidR="0014779B" w:rsidRPr="00D13BFF" w:rsidRDefault="0014779B" w:rsidP="008466BB">
            <w:pPr>
              <w:contextualSpacing/>
              <w:rPr>
                <w:rFonts w:eastAsia="Times New Roman" w:cs="Arial"/>
                <w:color w:val="000000"/>
                <w:sz w:val="20"/>
                <w:szCs w:val="20"/>
                <w:lang w:eastAsia="hu-HU"/>
              </w:rPr>
            </w:pPr>
            <w:r w:rsidRPr="00D13BFF">
              <w:rPr>
                <w:rFonts w:eastAsia="Times New Roman" w:cs="Arial"/>
                <w:color w:val="000000"/>
                <w:sz w:val="20"/>
                <w:szCs w:val="20"/>
                <w:lang w:eastAsia="hu-HU"/>
              </w:rPr>
              <w:t xml:space="preserve">         4 586  </w:t>
            </w:r>
          </w:p>
        </w:tc>
        <w:tc>
          <w:tcPr>
            <w:tcW w:w="1619" w:type="dxa"/>
            <w:tcBorders>
              <w:top w:val="nil"/>
              <w:left w:val="nil"/>
              <w:bottom w:val="single" w:sz="4" w:space="0" w:color="auto"/>
              <w:right w:val="single" w:sz="4" w:space="0" w:color="auto"/>
            </w:tcBorders>
            <w:shd w:val="clear" w:color="auto" w:fill="auto"/>
            <w:vAlign w:val="bottom"/>
            <w:hideMark/>
          </w:tcPr>
          <w:p w14:paraId="1212FAE8" w14:textId="77777777" w:rsidR="0014779B" w:rsidRPr="00D13BFF" w:rsidRDefault="0014779B" w:rsidP="008466BB">
            <w:pPr>
              <w:contextualSpacing/>
              <w:rPr>
                <w:rFonts w:eastAsia="Times New Roman" w:cs="Arial"/>
                <w:color w:val="000000"/>
                <w:sz w:val="20"/>
                <w:szCs w:val="20"/>
                <w:lang w:eastAsia="hu-HU"/>
              </w:rPr>
            </w:pPr>
            <w:r w:rsidRPr="00D13BFF">
              <w:rPr>
                <w:rFonts w:eastAsia="Times New Roman" w:cs="Arial"/>
                <w:color w:val="000000"/>
                <w:sz w:val="20"/>
                <w:szCs w:val="20"/>
                <w:lang w:eastAsia="hu-HU"/>
              </w:rPr>
              <w:t xml:space="preserve">            17  </w:t>
            </w:r>
          </w:p>
        </w:tc>
        <w:tc>
          <w:tcPr>
            <w:tcW w:w="1499" w:type="dxa"/>
            <w:tcBorders>
              <w:top w:val="nil"/>
              <w:left w:val="nil"/>
              <w:bottom w:val="single" w:sz="4" w:space="0" w:color="auto"/>
              <w:right w:val="single" w:sz="4" w:space="0" w:color="auto"/>
            </w:tcBorders>
            <w:shd w:val="clear" w:color="auto" w:fill="auto"/>
            <w:vAlign w:val="bottom"/>
            <w:hideMark/>
          </w:tcPr>
          <w:p w14:paraId="7D305106" w14:textId="77777777" w:rsidR="0014779B" w:rsidRPr="00D13BFF" w:rsidRDefault="0014779B" w:rsidP="008466BB">
            <w:pPr>
              <w:contextualSpacing/>
              <w:rPr>
                <w:rFonts w:eastAsia="Times New Roman" w:cs="Arial"/>
                <w:color w:val="000000"/>
                <w:sz w:val="20"/>
                <w:szCs w:val="20"/>
                <w:lang w:eastAsia="hu-HU"/>
              </w:rPr>
            </w:pPr>
            <w:r w:rsidRPr="00D13BFF">
              <w:rPr>
                <w:rFonts w:eastAsia="Times New Roman" w:cs="Arial"/>
                <w:color w:val="000000"/>
                <w:sz w:val="20"/>
                <w:szCs w:val="20"/>
                <w:lang w:eastAsia="hu-HU"/>
              </w:rPr>
              <w:t xml:space="preserve">             3  </w:t>
            </w:r>
          </w:p>
        </w:tc>
        <w:tc>
          <w:tcPr>
            <w:tcW w:w="1423" w:type="dxa"/>
            <w:tcBorders>
              <w:top w:val="nil"/>
              <w:left w:val="nil"/>
              <w:bottom w:val="single" w:sz="4" w:space="0" w:color="auto"/>
              <w:right w:val="single" w:sz="4" w:space="0" w:color="auto"/>
            </w:tcBorders>
            <w:shd w:val="clear" w:color="auto" w:fill="auto"/>
            <w:vAlign w:val="bottom"/>
            <w:hideMark/>
          </w:tcPr>
          <w:p w14:paraId="41A13C9B" w14:textId="77777777" w:rsidR="0014779B" w:rsidRPr="00D13BFF" w:rsidRDefault="0014779B" w:rsidP="008466BB">
            <w:pPr>
              <w:contextualSpacing/>
              <w:rPr>
                <w:rFonts w:eastAsia="Times New Roman" w:cs="Arial"/>
                <w:color w:val="000000"/>
                <w:sz w:val="20"/>
                <w:szCs w:val="20"/>
                <w:lang w:eastAsia="hu-HU"/>
              </w:rPr>
            </w:pPr>
            <w:r w:rsidRPr="00D13BFF">
              <w:rPr>
                <w:rFonts w:eastAsia="Times New Roman" w:cs="Arial"/>
                <w:color w:val="000000"/>
                <w:sz w:val="20"/>
                <w:szCs w:val="20"/>
                <w:lang w:eastAsia="hu-HU"/>
              </w:rPr>
              <w:t xml:space="preserve">             7  </w:t>
            </w:r>
          </w:p>
        </w:tc>
        <w:tc>
          <w:tcPr>
            <w:tcW w:w="1442" w:type="dxa"/>
            <w:tcBorders>
              <w:top w:val="nil"/>
              <w:left w:val="nil"/>
              <w:bottom w:val="single" w:sz="4" w:space="0" w:color="auto"/>
              <w:right w:val="single" w:sz="4" w:space="0" w:color="auto"/>
            </w:tcBorders>
            <w:shd w:val="clear" w:color="auto" w:fill="auto"/>
            <w:vAlign w:val="bottom"/>
            <w:hideMark/>
          </w:tcPr>
          <w:p w14:paraId="619ECFA9" w14:textId="77777777" w:rsidR="0014779B" w:rsidRPr="00D13BFF" w:rsidRDefault="0014779B" w:rsidP="008466BB">
            <w:pPr>
              <w:contextualSpacing/>
              <w:rPr>
                <w:rFonts w:eastAsia="Times New Roman" w:cs="Arial"/>
                <w:color w:val="000000"/>
                <w:sz w:val="20"/>
                <w:szCs w:val="20"/>
                <w:lang w:eastAsia="hu-HU"/>
              </w:rPr>
            </w:pPr>
            <w:r w:rsidRPr="00D13BFF">
              <w:rPr>
                <w:rFonts w:eastAsia="Times New Roman" w:cs="Arial"/>
                <w:color w:val="000000"/>
                <w:sz w:val="20"/>
                <w:szCs w:val="20"/>
                <w:lang w:eastAsia="hu-HU"/>
              </w:rPr>
              <w:t xml:space="preserve">             8  </w:t>
            </w:r>
          </w:p>
        </w:tc>
        <w:tc>
          <w:tcPr>
            <w:tcW w:w="1269" w:type="dxa"/>
            <w:tcBorders>
              <w:top w:val="nil"/>
              <w:left w:val="nil"/>
              <w:bottom w:val="single" w:sz="4" w:space="0" w:color="auto"/>
              <w:right w:val="single" w:sz="4" w:space="0" w:color="auto"/>
            </w:tcBorders>
            <w:shd w:val="clear" w:color="auto" w:fill="auto"/>
            <w:vAlign w:val="bottom"/>
            <w:hideMark/>
          </w:tcPr>
          <w:p w14:paraId="24917FEE" w14:textId="77777777" w:rsidR="0014779B" w:rsidRPr="00D13BFF" w:rsidRDefault="0014779B" w:rsidP="008466BB">
            <w:pPr>
              <w:contextualSpacing/>
              <w:rPr>
                <w:rFonts w:eastAsia="Times New Roman" w:cs="Arial"/>
                <w:color w:val="000000"/>
                <w:sz w:val="20"/>
                <w:szCs w:val="20"/>
                <w:lang w:eastAsia="hu-HU"/>
              </w:rPr>
            </w:pPr>
            <w:r w:rsidRPr="00D13BFF">
              <w:rPr>
                <w:rFonts w:eastAsia="Times New Roman" w:cs="Arial"/>
                <w:color w:val="000000"/>
                <w:sz w:val="20"/>
                <w:szCs w:val="20"/>
                <w:lang w:eastAsia="hu-HU"/>
              </w:rPr>
              <w:t xml:space="preserve">         4 621  </w:t>
            </w:r>
          </w:p>
        </w:tc>
      </w:tr>
      <w:tr w:rsidR="0014779B" w:rsidRPr="00D13BFF" w14:paraId="65DC6955" w14:textId="77777777" w:rsidTr="008466BB">
        <w:trPr>
          <w:trHeight w:val="300"/>
        </w:trPr>
        <w:tc>
          <w:tcPr>
            <w:tcW w:w="1916" w:type="dxa"/>
            <w:tcBorders>
              <w:top w:val="nil"/>
              <w:left w:val="single" w:sz="4" w:space="0" w:color="auto"/>
              <w:bottom w:val="single" w:sz="4" w:space="0" w:color="auto"/>
              <w:right w:val="single" w:sz="4" w:space="0" w:color="auto"/>
            </w:tcBorders>
            <w:shd w:val="clear" w:color="auto" w:fill="auto"/>
            <w:vAlign w:val="center"/>
            <w:hideMark/>
          </w:tcPr>
          <w:p w14:paraId="0F225FBD" w14:textId="77777777" w:rsidR="0014779B" w:rsidRPr="00D13BFF" w:rsidRDefault="0014779B" w:rsidP="008466BB">
            <w:pPr>
              <w:contextualSpacing/>
              <w:rPr>
                <w:rFonts w:eastAsia="Times New Roman" w:cs="Arial"/>
                <w:color w:val="000000"/>
                <w:sz w:val="20"/>
                <w:szCs w:val="20"/>
                <w:lang w:eastAsia="hu-HU"/>
              </w:rPr>
            </w:pPr>
            <w:r w:rsidRPr="00D13BFF">
              <w:rPr>
                <w:rFonts w:eastAsia="Times New Roman" w:cs="Arial"/>
                <w:color w:val="000000"/>
                <w:sz w:val="20"/>
                <w:szCs w:val="20"/>
                <w:lang w:eastAsia="hu-HU"/>
              </w:rPr>
              <w:t xml:space="preserve"> Fa </w:t>
            </w:r>
          </w:p>
        </w:tc>
        <w:tc>
          <w:tcPr>
            <w:tcW w:w="1842" w:type="dxa"/>
            <w:tcBorders>
              <w:top w:val="nil"/>
              <w:left w:val="nil"/>
              <w:bottom w:val="single" w:sz="4" w:space="0" w:color="auto"/>
              <w:right w:val="single" w:sz="4" w:space="0" w:color="auto"/>
            </w:tcBorders>
            <w:shd w:val="clear" w:color="auto" w:fill="auto"/>
            <w:vAlign w:val="bottom"/>
            <w:hideMark/>
          </w:tcPr>
          <w:p w14:paraId="34BF828B" w14:textId="77777777" w:rsidR="0014779B" w:rsidRPr="00D13BFF" w:rsidRDefault="0014779B" w:rsidP="008466BB">
            <w:pPr>
              <w:contextualSpacing/>
              <w:rPr>
                <w:rFonts w:eastAsia="Times New Roman" w:cs="Arial"/>
                <w:color w:val="000000"/>
                <w:sz w:val="20"/>
                <w:szCs w:val="20"/>
                <w:lang w:eastAsia="hu-HU"/>
              </w:rPr>
            </w:pPr>
            <w:r w:rsidRPr="00D13BFF">
              <w:rPr>
                <w:rFonts w:eastAsia="Times New Roman" w:cs="Arial"/>
                <w:color w:val="000000"/>
                <w:sz w:val="20"/>
                <w:szCs w:val="20"/>
                <w:lang w:eastAsia="hu-HU"/>
              </w:rPr>
              <w:t xml:space="preserve">           194  </w:t>
            </w:r>
          </w:p>
        </w:tc>
        <w:tc>
          <w:tcPr>
            <w:tcW w:w="1985" w:type="dxa"/>
            <w:tcBorders>
              <w:top w:val="nil"/>
              <w:left w:val="nil"/>
              <w:bottom w:val="single" w:sz="4" w:space="0" w:color="auto"/>
              <w:right w:val="single" w:sz="4" w:space="0" w:color="auto"/>
            </w:tcBorders>
            <w:shd w:val="clear" w:color="auto" w:fill="auto"/>
            <w:vAlign w:val="bottom"/>
            <w:hideMark/>
          </w:tcPr>
          <w:p w14:paraId="31FFE0C5" w14:textId="77777777" w:rsidR="0014779B" w:rsidRPr="00D13BFF" w:rsidRDefault="0014779B" w:rsidP="008466BB">
            <w:pPr>
              <w:contextualSpacing/>
              <w:rPr>
                <w:rFonts w:eastAsia="Times New Roman" w:cs="Arial"/>
                <w:color w:val="000000"/>
                <w:sz w:val="20"/>
                <w:szCs w:val="20"/>
                <w:lang w:eastAsia="hu-HU"/>
              </w:rPr>
            </w:pPr>
            <w:r w:rsidRPr="00D13BFF">
              <w:rPr>
                <w:rFonts w:eastAsia="Times New Roman" w:cs="Arial"/>
                <w:color w:val="000000"/>
                <w:sz w:val="20"/>
                <w:szCs w:val="20"/>
                <w:lang w:eastAsia="hu-HU"/>
              </w:rPr>
              <w:t xml:space="preserve"> - </w:t>
            </w:r>
          </w:p>
        </w:tc>
        <w:tc>
          <w:tcPr>
            <w:tcW w:w="1417" w:type="dxa"/>
            <w:tcBorders>
              <w:top w:val="nil"/>
              <w:left w:val="nil"/>
              <w:bottom w:val="single" w:sz="4" w:space="0" w:color="auto"/>
              <w:right w:val="single" w:sz="4" w:space="0" w:color="auto"/>
            </w:tcBorders>
            <w:shd w:val="clear" w:color="auto" w:fill="auto"/>
            <w:vAlign w:val="bottom"/>
            <w:hideMark/>
          </w:tcPr>
          <w:p w14:paraId="405EA9FA" w14:textId="77777777" w:rsidR="0014779B" w:rsidRPr="00D13BFF" w:rsidRDefault="0014779B" w:rsidP="008466BB">
            <w:pPr>
              <w:contextualSpacing/>
              <w:rPr>
                <w:rFonts w:eastAsia="Times New Roman" w:cs="Arial"/>
                <w:color w:val="000000"/>
                <w:sz w:val="20"/>
                <w:szCs w:val="20"/>
                <w:lang w:eastAsia="hu-HU"/>
              </w:rPr>
            </w:pPr>
            <w:r w:rsidRPr="00D13BFF">
              <w:rPr>
                <w:rFonts w:eastAsia="Times New Roman" w:cs="Arial"/>
                <w:color w:val="000000"/>
                <w:sz w:val="20"/>
                <w:szCs w:val="20"/>
                <w:lang w:eastAsia="hu-HU"/>
              </w:rPr>
              <w:t xml:space="preserve"> - </w:t>
            </w:r>
          </w:p>
        </w:tc>
        <w:tc>
          <w:tcPr>
            <w:tcW w:w="1701" w:type="dxa"/>
            <w:tcBorders>
              <w:top w:val="nil"/>
              <w:left w:val="nil"/>
              <w:bottom w:val="single" w:sz="4" w:space="0" w:color="auto"/>
              <w:right w:val="single" w:sz="4" w:space="0" w:color="auto"/>
            </w:tcBorders>
            <w:shd w:val="clear" w:color="auto" w:fill="auto"/>
            <w:vAlign w:val="bottom"/>
            <w:hideMark/>
          </w:tcPr>
          <w:p w14:paraId="0AABAF72" w14:textId="77777777" w:rsidR="0014779B" w:rsidRPr="00D13BFF" w:rsidRDefault="0014779B" w:rsidP="008466BB">
            <w:pPr>
              <w:contextualSpacing/>
              <w:rPr>
                <w:rFonts w:eastAsia="Times New Roman" w:cs="Arial"/>
                <w:color w:val="000000"/>
                <w:sz w:val="20"/>
                <w:szCs w:val="20"/>
                <w:lang w:eastAsia="hu-HU"/>
              </w:rPr>
            </w:pPr>
            <w:r w:rsidRPr="00D13BFF">
              <w:rPr>
                <w:rFonts w:eastAsia="Times New Roman" w:cs="Arial"/>
                <w:color w:val="000000"/>
                <w:sz w:val="20"/>
                <w:szCs w:val="20"/>
                <w:lang w:eastAsia="hu-HU"/>
              </w:rPr>
              <w:t xml:space="preserve">           178  </w:t>
            </w:r>
          </w:p>
        </w:tc>
        <w:tc>
          <w:tcPr>
            <w:tcW w:w="1619" w:type="dxa"/>
            <w:tcBorders>
              <w:top w:val="nil"/>
              <w:left w:val="nil"/>
              <w:bottom w:val="single" w:sz="4" w:space="0" w:color="auto"/>
              <w:right w:val="single" w:sz="4" w:space="0" w:color="auto"/>
            </w:tcBorders>
            <w:shd w:val="clear" w:color="auto" w:fill="auto"/>
            <w:vAlign w:val="bottom"/>
            <w:hideMark/>
          </w:tcPr>
          <w:p w14:paraId="777650CC" w14:textId="77777777" w:rsidR="0014779B" w:rsidRPr="00D13BFF" w:rsidRDefault="0014779B" w:rsidP="008466BB">
            <w:pPr>
              <w:contextualSpacing/>
              <w:rPr>
                <w:rFonts w:eastAsia="Times New Roman" w:cs="Arial"/>
                <w:color w:val="000000"/>
                <w:sz w:val="20"/>
                <w:szCs w:val="20"/>
                <w:lang w:eastAsia="hu-HU"/>
              </w:rPr>
            </w:pPr>
            <w:r w:rsidRPr="00D13BFF">
              <w:rPr>
                <w:rFonts w:eastAsia="Times New Roman" w:cs="Arial"/>
                <w:color w:val="000000"/>
                <w:sz w:val="20"/>
                <w:szCs w:val="20"/>
                <w:lang w:eastAsia="hu-HU"/>
              </w:rPr>
              <w:t xml:space="preserve">            15  </w:t>
            </w:r>
          </w:p>
        </w:tc>
        <w:tc>
          <w:tcPr>
            <w:tcW w:w="1499" w:type="dxa"/>
            <w:tcBorders>
              <w:top w:val="nil"/>
              <w:left w:val="nil"/>
              <w:bottom w:val="single" w:sz="4" w:space="0" w:color="auto"/>
              <w:right w:val="single" w:sz="4" w:space="0" w:color="auto"/>
            </w:tcBorders>
            <w:shd w:val="clear" w:color="auto" w:fill="auto"/>
            <w:vAlign w:val="bottom"/>
            <w:hideMark/>
          </w:tcPr>
          <w:p w14:paraId="11069EA5" w14:textId="77777777" w:rsidR="0014779B" w:rsidRPr="00D13BFF" w:rsidRDefault="0014779B" w:rsidP="008466BB">
            <w:pPr>
              <w:contextualSpacing/>
              <w:rPr>
                <w:rFonts w:eastAsia="Times New Roman" w:cs="Arial"/>
                <w:color w:val="000000"/>
                <w:sz w:val="20"/>
                <w:szCs w:val="20"/>
                <w:lang w:eastAsia="hu-HU"/>
              </w:rPr>
            </w:pPr>
            <w:r w:rsidRPr="00D13BFF">
              <w:rPr>
                <w:rFonts w:eastAsia="Times New Roman" w:cs="Arial"/>
                <w:color w:val="000000"/>
                <w:sz w:val="20"/>
                <w:szCs w:val="20"/>
                <w:lang w:eastAsia="hu-HU"/>
              </w:rPr>
              <w:t xml:space="preserve"> - </w:t>
            </w:r>
          </w:p>
        </w:tc>
        <w:tc>
          <w:tcPr>
            <w:tcW w:w="1423" w:type="dxa"/>
            <w:tcBorders>
              <w:top w:val="nil"/>
              <w:left w:val="nil"/>
              <w:bottom w:val="single" w:sz="4" w:space="0" w:color="auto"/>
              <w:right w:val="single" w:sz="4" w:space="0" w:color="auto"/>
            </w:tcBorders>
            <w:shd w:val="clear" w:color="auto" w:fill="auto"/>
            <w:vAlign w:val="bottom"/>
            <w:hideMark/>
          </w:tcPr>
          <w:p w14:paraId="4600CF39" w14:textId="77777777" w:rsidR="0014779B" w:rsidRPr="00D13BFF" w:rsidRDefault="0014779B" w:rsidP="008466BB">
            <w:pPr>
              <w:contextualSpacing/>
              <w:rPr>
                <w:rFonts w:eastAsia="Times New Roman" w:cs="Arial"/>
                <w:color w:val="000000"/>
                <w:sz w:val="20"/>
                <w:szCs w:val="20"/>
                <w:lang w:eastAsia="hu-HU"/>
              </w:rPr>
            </w:pPr>
            <w:r w:rsidRPr="00D13BFF">
              <w:rPr>
                <w:rFonts w:eastAsia="Times New Roman" w:cs="Arial"/>
                <w:color w:val="000000"/>
                <w:sz w:val="20"/>
                <w:szCs w:val="20"/>
                <w:lang w:eastAsia="hu-HU"/>
              </w:rPr>
              <w:t xml:space="preserve">             1  </w:t>
            </w:r>
          </w:p>
        </w:tc>
        <w:tc>
          <w:tcPr>
            <w:tcW w:w="1442" w:type="dxa"/>
            <w:tcBorders>
              <w:top w:val="nil"/>
              <w:left w:val="nil"/>
              <w:bottom w:val="single" w:sz="4" w:space="0" w:color="auto"/>
              <w:right w:val="single" w:sz="4" w:space="0" w:color="auto"/>
            </w:tcBorders>
            <w:shd w:val="clear" w:color="auto" w:fill="auto"/>
            <w:vAlign w:val="bottom"/>
            <w:hideMark/>
          </w:tcPr>
          <w:p w14:paraId="281A88C9" w14:textId="77777777" w:rsidR="0014779B" w:rsidRPr="00D13BFF" w:rsidRDefault="0014779B" w:rsidP="008466BB">
            <w:pPr>
              <w:contextualSpacing/>
              <w:rPr>
                <w:rFonts w:eastAsia="Times New Roman" w:cs="Arial"/>
                <w:color w:val="000000"/>
                <w:sz w:val="20"/>
                <w:szCs w:val="20"/>
                <w:lang w:eastAsia="hu-HU"/>
              </w:rPr>
            </w:pPr>
            <w:r w:rsidRPr="00D13BFF">
              <w:rPr>
                <w:rFonts w:eastAsia="Times New Roman" w:cs="Arial"/>
                <w:color w:val="000000"/>
                <w:sz w:val="20"/>
                <w:szCs w:val="20"/>
                <w:lang w:eastAsia="hu-HU"/>
              </w:rPr>
              <w:t xml:space="preserve"> - </w:t>
            </w:r>
          </w:p>
        </w:tc>
        <w:tc>
          <w:tcPr>
            <w:tcW w:w="1269" w:type="dxa"/>
            <w:tcBorders>
              <w:top w:val="nil"/>
              <w:left w:val="nil"/>
              <w:bottom w:val="single" w:sz="4" w:space="0" w:color="auto"/>
              <w:right w:val="single" w:sz="4" w:space="0" w:color="auto"/>
            </w:tcBorders>
            <w:shd w:val="clear" w:color="auto" w:fill="auto"/>
            <w:vAlign w:val="bottom"/>
            <w:hideMark/>
          </w:tcPr>
          <w:p w14:paraId="1CFE6103" w14:textId="77777777" w:rsidR="0014779B" w:rsidRPr="00D13BFF" w:rsidRDefault="0014779B" w:rsidP="008466BB">
            <w:pPr>
              <w:contextualSpacing/>
              <w:rPr>
                <w:rFonts w:eastAsia="Times New Roman" w:cs="Arial"/>
                <w:color w:val="000000"/>
                <w:sz w:val="20"/>
                <w:szCs w:val="20"/>
                <w:lang w:eastAsia="hu-HU"/>
              </w:rPr>
            </w:pPr>
            <w:r w:rsidRPr="00D13BFF">
              <w:rPr>
                <w:rFonts w:eastAsia="Times New Roman" w:cs="Arial"/>
                <w:color w:val="000000"/>
                <w:sz w:val="20"/>
                <w:szCs w:val="20"/>
                <w:lang w:eastAsia="hu-HU"/>
              </w:rPr>
              <w:t xml:space="preserve">           194  </w:t>
            </w:r>
          </w:p>
        </w:tc>
      </w:tr>
      <w:tr w:rsidR="0014779B" w:rsidRPr="00D13BFF" w14:paraId="4042EFF1" w14:textId="77777777" w:rsidTr="008466BB">
        <w:trPr>
          <w:trHeight w:val="532"/>
        </w:trPr>
        <w:tc>
          <w:tcPr>
            <w:tcW w:w="1916" w:type="dxa"/>
            <w:tcBorders>
              <w:top w:val="nil"/>
              <w:left w:val="single" w:sz="4" w:space="0" w:color="auto"/>
              <w:bottom w:val="single" w:sz="4" w:space="0" w:color="auto"/>
              <w:right w:val="single" w:sz="4" w:space="0" w:color="auto"/>
            </w:tcBorders>
            <w:shd w:val="clear" w:color="auto" w:fill="auto"/>
            <w:vAlign w:val="center"/>
            <w:hideMark/>
          </w:tcPr>
          <w:p w14:paraId="53C1D963" w14:textId="77777777" w:rsidR="0014779B" w:rsidRPr="00D13BFF" w:rsidRDefault="0014779B" w:rsidP="008466BB">
            <w:pPr>
              <w:contextualSpacing/>
              <w:rPr>
                <w:rFonts w:eastAsia="Times New Roman" w:cs="Arial"/>
                <w:color w:val="000000"/>
                <w:sz w:val="20"/>
                <w:szCs w:val="20"/>
                <w:lang w:eastAsia="hu-HU"/>
              </w:rPr>
            </w:pPr>
            <w:r w:rsidRPr="00D13BFF">
              <w:rPr>
                <w:rFonts w:eastAsia="Times New Roman" w:cs="Arial"/>
                <w:color w:val="000000"/>
                <w:sz w:val="20"/>
                <w:szCs w:val="20"/>
                <w:lang w:eastAsia="hu-HU"/>
              </w:rPr>
              <w:t xml:space="preserve"> Vályog, sár stb., alapozással </w:t>
            </w:r>
          </w:p>
        </w:tc>
        <w:tc>
          <w:tcPr>
            <w:tcW w:w="1842" w:type="dxa"/>
            <w:tcBorders>
              <w:top w:val="nil"/>
              <w:left w:val="nil"/>
              <w:bottom w:val="single" w:sz="4" w:space="0" w:color="auto"/>
              <w:right w:val="single" w:sz="4" w:space="0" w:color="auto"/>
            </w:tcBorders>
            <w:shd w:val="clear" w:color="auto" w:fill="auto"/>
            <w:vAlign w:val="bottom"/>
            <w:hideMark/>
          </w:tcPr>
          <w:p w14:paraId="4EBDA04D" w14:textId="77777777" w:rsidR="0014779B" w:rsidRPr="00D13BFF" w:rsidRDefault="0014779B" w:rsidP="008466BB">
            <w:pPr>
              <w:contextualSpacing/>
              <w:rPr>
                <w:rFonts w:eastAsia="Times New Roman" w:cs="Arial"/>
                <w:color w:val="000000"/>
                <w:sz w:val="20"/>
                <w:szCs w:val="20"/>
                <w:lang w:eastAsia="hu-HU"/>
              </w:rPr>
            </w:pPr>
            <w:r w:rsidRPr="00D13BFF">
              <w:rPr>
                <w:rFonts w:eastAsia="Times New Roman" w:cs="Arial"/>
                <w:color w:val="000000"/>
                <w:sz w:val="20"/>
                <w:szCs w:val="20"/>
                <w:lang w:eastAsia="hu-HU"/>
              </w:rPr>
              <w:t xml:space="preserve">            10  </w:t>
            </w:r>
          </w:p>
        </w:tc>
        <w:tc>
          <w:tcPr>
            <w:tcW w:w="1985" w:type="dxa"/>
            <w:tcBorders>
              <w:top w:val="nil"/>
              <w:left w:val="nil"/>
              <w:bottom w:val="single" w:sz="4" w:space="0" w:color="auto"/>
              <w:right w:val="single" w:sz="4" w:space="0" w:color="auto"/>
            </w:tcBorders>
            <w:shd w:val="clear" w:color="auto" w:fill="auto"/>
            <w:vAlign w:val="bottom"/>
            <w:hideMark/>
          </w:tcPr>
          <w:p w14:paraId="5BBB950B" w14:textId="77777777" w:rsidR="0014779B" w:rsidRPr="00D13BFF" w:rsidRDefault="0014779B" w:rsidP="008466BB">
            <w:pPr>
              <w:contextualSpacing/>
              <w:rPr>
                <w:rFonts w:eastAsia="Times New Roman" w:cs="Arial"/>
                <w:color w:val="000000"/>
                <w:sz w:val="20"/>
                <w:szCs w:val="20"/>
                <w:lang w:eastAsia="hu-HU"/>
              </w:rPr>
            </w:pPr>
            <w:r w:rsidRPr="00D13BFF">
              <w:rPr>
                <w:rFonts w:eastAsia="Times New Roman" w:cs="Arial"/>
                <w:color w:val="000000"/>
                <w:sz w:val="20"/>
                <w:szCs w:val="20"/>
                <w:lang w:eastAsia="hu-HU"/>
              </w:rPr>
              <w:t xml:space="preserve"> - </w:t>
            </w:r>
          </w:p>
        </w:tc>
        <w:tc>
          <w:tcPr>
            <w:tcW w:w="1417" w:type="dxa"/>
            <w:tcBorders>
              <w:top w:val="nil"/>
              <w:left w:val="nil"/>
              <w:bottom w:val="single" w:sz="4" w:space="0" w:color="auto"/>
              <w:right w:val="single" w:sz="4" w:space="0" w:color="auto"/>
            </w:tcBorders>
            <w:shd w:val="clear" w:color="auto" w:fill="auto"/>
            <w:vAlign w:val="bottom"/>
            <w:hideMark/>
          </w:tcPr>
          <w:p w14:paraId="4651B67D" w14:textId="77777777" w:rsidR="0014779B" w:rsidRPr="00D13BFF" w:rsidRDefault="0014779B" w:rsidP="008466BB">
            <w:pPr>
              <w:contextualSpacing/>
              <w:rPr>
                <w:rFonts w:eastAsia="Times New Roman" w:cs="Arial"/>
                <w:color w:val="000000"/>
                <w:sz w:val="20"/>
                <w:szCs w:val="20"/>
                <w:lang w:eastAsia="hu-HU"/>
              </w:rPr>
            </w:pPr>
            <w:r w:rsidRPr="00D13BFF">
              <w:rPr>
                <w:rFonts w:eastAsia="Times New Roman" w:cs="Arial"/>
                <w:color w:val="000000"/>
                <w:sz w:val="20"/>
                <w:szCs w:val="20"/>
                <w:lang w:eastAsia="hu-HU"/>
              </w:rPr>
              <w:t xml:space="preserve"> - </w:t>
            </w:r>
          </w:p>
        </w:tc>
        <w:tc>
          <w:tcPr>
            <w:tcW w:w="1701" w:type="dxa"/>
            <w:tcBorders>
              <w:top w:val="nil"/>
              <w:left w:val="nil"/>
              <w:bottom w:val="single" w:sz="4" w:space="0" w:color="auto"/>
              <w:right w:val="single" w:sz="4" w:space="0" w:color="auto"/>
            </w:tcBorders>
            <w:shd w:val="clear" w:color="auto" w:fill="auto"/>
            <w:vAlign w:val="bottom"/>
            <w:hideMark/>
          </w:tcPr>
          <w:p w14:paraId="47D2BE0A" w14:textId="77777777" w:rsidR="0014779B" w:rsidRPr="00D13BFF" w:rsidRDefault="0014779B" w:rsidP="008466BB">
            <w:pPr>
              <w:contextualSpacing/>
              <w:rPr>
                <w:rFonts w:eastAsia="Times New Roman" w:cs="Arial"/>
                <w:color w:val="000000"/>
                <w:sz w:val="20"/>
                <w:szCs w:val="20"/>
                <w:lang w:eastAsia="hu-HU"/>
              </w:rPr>
            </w:pPr>
            <w:r w:rsidRPr="00D13BFF">
              <w:rPr>
                <w:rFonts w:eastAsia="Times New Roman" w:cs="Arial"/>
                <w:color w:val="000000"/>
                <w:sz w:val="20"/>
                <w:szCs w:val="20"/>
                <w:lang w:eastAsia="hu-HU"/>
              </w:rPr>
              <w:t xml:space="preserve">             7  </w:t>
            </w:r>
          </w:p>
        </w:tc>
        <w:tc>
          <w:tcPr>
            <w:tcW w:w="1619" w:type="dxa"/>
            <w:tcBorders>
              <w:top w:val="nil"/>
              <w:left w:val="nil"/>
              <w:bottom w:val="single" w:sz="4" w:space="0" w:color="auto"/>
              <w:right w:val="single" w:sz="4" w:space="0" w:color="auto"/>
            </w:tcBorders>
            <w:shd w:val="clear" w:color="auto" w:fill="auto"/>
            <w:vAlign w:val="bottom"/>
            <w:hideMark/>
          </w:tcPr>
          <w:p w14:paraId="7AD15D4C" w14:textId="77777777" w:rsidR="0014779B" w:rsidRPr="00D13BFF" w:rsidRDefault="0014779B" w:rsidP="008466BB">
            <w:pPr>
              <w:contextualSpacing/>
              <w:rPr>
                <w:rFonts w:eastAsia="Times New Roman" w:cs="Arial"/>
                <w:color w:val="000000"/>
                <w:sz w:val="20"/>
                <w:szCs w:val="20"/>
                <w:lang w:eastAsia="hu-HU"/>
              </w:rPr>
            </w:pPr>
            <w:r w:rsidRPr="00D13BFF">
              <w:rPr>
                <w:rFonts w:eastAsia="Times New Roman" w:cs="Arial"/>
                <w:color w:val="000000"/>
                <w:sz w:val="20"/>
                <w:szCs w:val="20"/>
                <w:lang w:eastAsia="hu-HU"/>
              </w:rPr>
              <w:t xml:space="preserve">             2  </w:t>
            </w:r>
          </w:p>
        </w:tc>
        <w:tc>
          <w:tcPr>
            <w:tcW w:w="1499" w:type="dxa"/>
            <w:tcBorders>
              <w:top w:val="nil"/>
              <w:left w:val="nil"/>
              <w:bottom w:val="single" w:sz="4" w:space="0" w:color="auto"/>
              <w:right w:val="single" w:sz="4" w:space="0" w:color="auto"/>
            </w:tcBorders>
            <w:shd w:val="clear" w:color="auto" w:fill="auto"/>
            <w:vAlign w:val="bottom"/>
            <w:hideMark/>
          </w:tcPr>
          <w:p w14:paraId="4CF51A61" w14:textId="77777777" w:rsidR="0014779B" w:rsidRPr="00D13BFF" w:rsidRDefault="0014779B" w:rsidP="008466BB">
            <w:pPr>
              <w:contextualSpacing/>
              <w:rPr>
                <w:rFonts w:eastAsia="Times New Roman" w:cs="Arial"/>
                <w:color w:val="000000"/>
                <w:sz w:val="20"/>
                <w:szCs w:val="20"/>
                <w:lang w:eastAsia="hu-HU"/>
              </w:rPr>
            </w:pPr>
            <w:r w:rsidRPr="00D13BFF">
              <w:rPr>
                <w:rFonts w:eastAsia="Times New Roman" w:cs="Arial"/>
                <w:color w:val="000000"/>
                <w:sz w:val="20"/>
                <w:szCs w:val="20"/>
                <w:lang w:eastAsia="hu-HU"/>
              </w:rPr>
              <w:t xml:space="preserve"> - </w:t>
            </w:r>
          </w:p>
        </w:tc>
        <w:tc>
          <w:tcPr>
            <w:tcW w:w="1423" w:type="dxa"/>
            <w:tcBorders>
              <w:top w:val="nil"/>
              <w:left w:val="nil"/>
              <w:bottom w:val="single" w:sz="4" w:space="0" w:color="auto"/>
              <w:right w:val="single" w:sz="4" w:space="0" w:color="auto"/>
            </w:tcBorders>
            <w:shd w:val="clear" w:color="auto" w:fill="auto"/>
            <w:vAlign w:val="bottom"/>
            <w:hideMark/>
          </w:tcPr>
          <w:p w14:paraId="7201D91F" w14:textId="77777777" w:rsidR="0014779B" w:rsidRPr="00D13BFF" w:rsidRDefault="0014779B" w:rsidP="008466BB">
            <w:pPr>
              <w:contextualSpacing/>
              <w:rPr>
                <w:rFonts w:eastAsia="Times New Roman" w:cs="Arial"/>
                <w:color w:val="000000"/>
                <w:sz w:val="20"/>
                <w:szCs w:val="20"/>
                <w:lang w:eastAsia="hu-HU"/>
              </w:rPr>
            </w:pPr>
            <w:r w:rsidRPr="00D13BFF">
              <w:rPr>
                <w:rFonts w:eastAsia="Times New Roman" w:cs="Arial"/>
                <w:color w:val="000000"/>
                <w:sz w:val="20"/>
                <w:szCs w:val="20"/>
                <w:lang w:eastAsia="hu-HU"/>
              </w:rPr>
              <w:t xml:space="preserve">             1  </w:t>
            </w:r>
          </w:p>
        </w:tc>
        <w:tc>
          <w:tcPr>
            <w:tcW w:w="1442" w:type="dxa"/>
            <w:tcBorders>
              <w:top w:val="nil"/>
              <w:left w:val="nil"/>
              <w:bottom w:val="single" w:sz="4" w:space="0" w:color="auto"/>
              <w:right w:val="single" w:sz="4" w:space="0" w:color="auto"/>
            </w:tcBorders>
            <w:shd w:val="clear" w:color="auto" w:fill="auto"/>
            <w:vAlign w:val="bottom"/>
            <w:hideMark/>
          </w:tcPr>
          <w:p w14:paraId="4BF36AF4" w14:textId="77777777" w:rsidR="0014779B" w:rsidRPr="00D13BFF" w:rsidRDefault="0014779B" w:rsidP="008466BB">
            <w:pPr>
              <w:contextualSpacing/>
              <w:rPr>
                <w:rFonts w:eastAsia="Times New Roman" w:cs="Arial"/>
                <w:color w:val="000000"/>
                <w:sz w:val="20"/>
                <w:szCs w:val="20"/>
                <w:lang w:eastAsia="hu-HU"/>
              </w:rPr>
            </w:pPr>
            <w:r w:rsidRPr="00D13BFF">
              <w:rPr>
                <w:rFonts w:eastAsia="Times New Roman" w:cs="Arial"/>
                <w:color w:val="000000"/>
                <w:sz w:val="20"/>
                <w:szCs w:val="20"/>
                <w:lang w:eastAsia="hu-HU"/>
              </w:rPr>
              <w:t xml:space="preserve"> - </w:t>
            </w:r>
          </w:p>
        </w:tc>
        <w:tc>
          <w:tcPr>
            <w:tcW w:w="1269" w:type="dxa"/>
            <w:tcBorders>
              <w:top w:val="nil"/>
              <w:left w:val="nil"/>
              <w:bottom w:val="single" w:sz="4" w:space="0" w:color="auto"/>
              <w:right w:val="single" w:sz="4" w:space="0" w:color="auto"/>
            </w:tcBorders>
            <w:shd w:val="clear" w:color="auto" w:fill="auto"/>
            <w:vAlign w:val="bottom"/>
            <w:hideMark/>
          </w:tcPr>
          <w:p w14:paraId="545AF3AC" w14:textId="77777777" w:rsidR="0014779B" w:rsidRPr="00D13BFF" w:rsidRDefault="0014779B" w:rsidP="008466BB">
            <w:pPr>
              <w:contextualSpacing/>
              <w:rPr>
                <w:rFonts w:eastAsia="Times New Roman" w:cs="Arial"/>
                <w:color w:val="000000"/>
                <w:sz w:val="20"/>
                <w:szCs w:val="20"/>
                <w:lang w:eastAsia="hu-HU"/>
              </w:rPr>
            </w:pPr>
            <w:r w:rsidRPr="00D13BFF">
              <w:rPr>
                <w:rFonts w:eastAsia="Times New Roman" w:cs="Arial"/>
                <w:color w:val="000000"/>
                <w:sz w:val="20"/>
                <w:szCs w:val="20"/>
                <w:lang w:eastAsia="hu-HU"/>
              </w:rPr>
              <w:t xml:space="preserve">            10  </w:t>
            </w:r>
          </w:p>
        </w:tc>
      </w:tr>
      <w:tr w:rsidR="0014779B" w:rsidRPr="00D13BFF" w14:paraId="6C7099A5" w14:textId="77777777" w:rsidTr="008466BB">
        <w:trPr>
          <w:trHeight w:val="244"/>
        </w:trPr>
        <w:tc>
          <w:tcPr>
            <w:tcW w:w="1916" w:type="dxa"/>
            <w:tcBorders>
              <w:top w:val="nil"/>
              <w:left w:val="single" w:sz="4" w:space="0" w:color="auto"/>
              <w:bottom w:val="single" w:sz="4" w:space="0" w:color="auto"/>
              <w:right w:val="single" w:sz="4" w:space="0" w:color="auto"/>
            </w:tcBorders>
            <w:shd w:val="clear" w:color="auto" w:fill="auto"/>
            <w:vAlign w:val="center"/>
            <w:hideMark/>
          </w:tcPr>
          <w:p w14:paraId="62FBBDF3" w14:textId="77777777" w:rsidR="0014779B" w:rsidRPr="00D13BFF" w:rsidRDefault="0014779B" w:rsidP="008466BB">
            <w:pPr>
              <w:contextualSpacing/>
              <w:rPr>
                <w:rFonts w:eastAsia="Times New Roman" w:cs="Arial"/>
                <w:color w:val="000000"/>
                <w:sz w:val="20"/>
                <w:szCs w:val="20"/>
                <w:lang w:eastAsia="hu-HU"/>
              </w:rPr>
            </w:pPr>
            <w:r w:rsidRPr="00D13BFF">
              <w:rPr>
                <w:rFonts w:eastAsia="Times New Roman" w:cs="Arial"/>
                <w:color w:val="000000"/>
                <w:sz w:val="20"/>
                <w:szCs w:val="20"/>
                <w:lang w:eastAsia="hu-HU"/>
              </w:rPr>
              <w:t xml:space="preserve"> Vályog, sár stb., alapozás nélkül </w:t>
            </w:r>
          </w:p>
        </w:tc>
        <w:tc>
          <w:tcPr>
            <w:tcW w:w="1842" w:type="dxa"/>
            <w:tcBorders>
              <w:top w:val="nil"/>
              <w:left w:val="nil"/>
              <w:bottom w:val="single" w:sz="4" w:space="0" w:color="auto"/>
              <w:right w:val="single" w:sz="4" w:space="0" w:color="auto"/>
            </w:tcBorders>
            <w:shd w:val="clear" w:color="auto" w:fill="auto"/>
            <w:vAlign w:val="bottom"/>
            <w:hideMark/>
          </w:tcPr>
          <w:p w14:paraId="6EB30577" w14:textId="77777777" w:rsidR="0014779B" w:rsidRPr="00D13BFF" w:rsidRDefault="0014779B" w:rsidP="008466BB">
            <w:pPr>
              <w:contextualSpacing/>
              <w:rPr>
                <w:rFonts w:eastAsia="Times New Roman" w:cs="Arial"/>
                <w:color w:val="000000"/>
                <w:sz w:val="20"/>
                <w:szCs w:val="20"/>
                <w:lang w:eastAsia="hu-HU"/>
              </w:rPr>
            </w:pPr>
            <w:r w:rsidRPr="00D13BFF">
              <w:rPr>
                <w:rFonts w:eastAsia="Times New Roman" w:cs="Arial"/>
                <w:color w:val="000000"/>
                <w:sz w:val="20"/>
                <w:szCs w:val="20"/>
                <w:lang w:eastAsia="hu-HU"/>
              </w:rPr>
              <w:t xml:space="preserve">             6  </w:t>
            </w:r>
          </w:p>
        </w:tc>
        <w:tc>
          <w:tcPr>
            <w:tcW w:w="1985" w:type="dxa"/>
            <w:tcBorders>
              <w:top w:val="nil"/>
              <w:left w:val="nil"/>
              <w:bottom w:val="single" w:sz="4" w:space="0" w:color="auto"/>
              <w:right w:val="single" w:sz="4" w:space="0" w:color="auto"/>
            </w:tcBorders>
            <w:shd w:val="clear" w:color="auto" w:fill="auto"/>
            <w:vAlign w:val="bottom"/>
            <w:hideMark/>
          </w:tcPr>
          <w:p w14:paraId="64E59F8A" w14:textId="77777777" w:rsidR="0014779B" w:rsidRPr="00D13BFF" w:rsidRDefault="0014779B" w:rsidP="008466BB">
            <w:pPr>
              <w:contextualSpacing/>
              <w:rPr>
                <w:rFonts w:eastAsia="Times New Roman" w:cs="Arial"/>
                <w:color w:val="000000"/>
                <w:sz w:val="20"/>
                <w:szCs w:val="20"/>
                <w:lang w:eastAsia="hu-HU"/>
              </w:rPr>
            </w:pPr>
            <w:r w:rsidRPr="00D13BFF">
              <w:rPr>
                <w:rFonts w:eastAsia="Times New Roman" w:cs="Arial"/>
                <w:color w:val="000000"/>
                <w:sz w:val="20"/>
                <w:szCs w:val="20"/>
                <w:lang w:eastAsia="hu-HU"/>
              </w:rPr>
              <w:t xml:space="preserve"> - </w:t>
            </w:r>
          </w:p>
        </w:tc>
        <w:tc>
          <w:tcPr>
            <w:tcW w:w="1417" w:type="dxa"/>
            <w:tcBorders>
              <w:top w:val="nil"/>
              <w:left w:val="nil"/>
              <w:bottom w:val="single" w:sz="4" w:space="0" w:color="auto"/>
              <w:right w:val="single" w:sz="4" w:space="0" w:color="auto"/>
            </w:tcBorders>
            <w:shd w:val="clear" w:color="auto" w:fill="auto"/>
            <w:vAlign w:val="bottom"/>
            <w:hideMark/>
          </w:tcPr>
          <w:p w14:paraId="58264DF8" w14:textId="77777777" w:rsidR="0014779B" w:rsidRPr="00D13BFF" w:rsidRDefault="0014779B" w:rsidP="008466BB">
            <w:pPr>
              <w:contextualSpacing/>
              <w:rPr>
                <w:rFonts w:eastAsia="Times New Roman" w:cs="Arial"/>
                <w:color w:val="000000"/>
                <w:sz w:val="20"/>
                <w:szCs w:val="20"/>
                <w:lang w:eastAsia="hu-HU"/>
              </w:rPr>
            </w:pPr>
            <w:r w:rsidRPr="00D13BFF">
              <w:rPr>
                <w:rFonts w:eastAsia="Times New Roman" w:cs="Arial"/>
                <w:color w:val="000000"/>
                <w:sz w:val="20"/>
                <w:szCs w:val="20"/>
                <w:lang w:eastAsia="hu-HU"/>
              </w:rPr>
              <w:t xml:space="preserve"> - </w:t>
            </w:r>
          </w:p>
        </w:tc>
        <w:tc>
          <w:tcPr>
            <w:tcW w:w="1701" w:type="dxa"/>
            <w:tcBorders>
              <w:top w:val="nil"/>
              <w:left w:val="nil"/>
              <w:bottom w:val="single" w:sz="4" w:space="0" w:color="auto"/>
              <w:right w:val="single" w:sz="4" w:space="0" w:color="auto"/>
            </w:tcBorders>
            <w:shd w:val="clear" w:color="auto" w:fill="auto"/>
            <w:vAlign w:val="bottom"/>
            <w:hideMark/>
          </w:tcPr>
          <w:p w14:paraId="5089FEF5" w14:textId="77777777" w:rsidR="0014779B" w:rsidRPr="00D13BFF" w:rsidRDefault="0014779B" w:rsidP="008466BB">
            <w:pPr>
              <w:contextualSpacing/>
              <w:rPr>
                <w:rFonts w:eastAsia="Times New Roman" w:cs="Arial"/>
                <w:color w:val="000000"/>
                <w:sz w:val="20"/>
                <w:szCs w:val="20"/>
                <w:lang w:eastAsia="hu-HU"/>
              </w:rPr>
            </w:pPr>
            <w:r w:rsidRPr="00D13BFF">
              <w:rPr>
                <w:rFonts w:eastAsia="Times New Roman" w:cs="Arial"/>
                <w:color w:val="000000"/>
                <w:sz w:val="20"/>
                <w:szCs w:val="20"/>
                <w:lang w:eastAsia="hu-HU"/>
              </w:rPr>
              <w:t xml:space="preserve">             3  </w:t>
            </w:r>
          </w:p>
        </w:tc>
        <w:tc>
          <w:tcPr>
            <w:tcW w:w="1619" w:type="dxa"/>
            <w:tcBorders>
              <w:top w:val="nil"/>
              <w:left w:val="nil"/>
              <w:bottom w:val="single" w:sz="4" w:space="0" w:color="auto"/>
              <w:right w:val="single" w:sz="4" w:space="0" w:color="auto"/>
            </w:tcBorders>
            <w:shd w:val="clear" w:color="auto" w:fill="auto"/>
            <w:vAlign w:val="bottom"/>
            <w:hideMark/>
          </w:tcPr>
          <w:p w14:paraId="5906CB01" w14:textId="77777777" w:rsidR="0014779B" w:rsidRPr="00D13BFF" w:rsidRDefault="0014779B" w:rsidP="008466BB">
            <w:pPr>
              <w:contextualSpacing/>
              <w:rPr>
                <w:rFonts w:eastAsia="Times New Roman" w:cs="Arial"/>
                <w:color w:val="000000"/>
                <w:sz w:val="20"/>
                <w:szCs w:val="20"/>
                <w:lang w:eastAsia="hu-HU"/>
              </w:rPr>
            </w:pPr>
            <w:r w:rsidRPr="00D13BFF">
              <w:rPr>
                <w:rFonts w:eastAsia="Times New Roman" w:cs="Arial"/>
                <w:color w:val="000000"/>
                <w:sz w:val="20"/>
                <w:szCs w:val="20"/>
                <w:lang w:eastAsia="hu-HU"/>
              </w:rPr>
              <w:t xml:space="preserve">             2  </w:t>
            </w:r>
          </w:p>
        </w:tc>
        <w:tc>
          <w:tcPr>
            <w:tcW w:w="1499" w:type="dxa"/>
            <w:tcBorders>
              <w:top w:val="nil"/>
              <w:left w:val="nil"/>
              <w:bottom w:val="single" w:sz="4" w:space="0" w:color="auto"/>
              <w:right w:val="single" w:sz="4" w:space="0" w:color="auto"/>
            </w:tcBorders>
            <w:shd w:val="clear" w:color="auto" w:fill="auto"/>
            <w:vAlign w:val="bottom"/>
            <w:hideMark/>
          </w:tcPr>
          <w:p w14:paraId="74A6C292" w14:textId="77777777" w:rsidR="0014779B" w:rsidRPr="00D13BFF" w:rsidRDefault="0014779B" w:rsidP="008466BB">
            <w:pPr>
              <w:contextualSpacing/>
              <w:rPr>
                <w:rFonts w:eastAsia="Times New Roman" w:cs="Arial"/>
                <w:color w:val="000000"/>
                <w:sz w:val="20"/>
                <w:szCs w:val="20"/>
                <w:lang w:eastAsia="hu-HU"/>
              </w:rPr>
            </w:pPr>
            <w:r w:rsidRPr="00D13BFF">
              <w:rPr>
                <w:rFonts w:eastAsia="Times New Roman" w:cs="Arial"/>
                <w:color w:val="000000"/>
                <w:sz w:val="20"/>
                <w:szCs w:val="20"/>
                <w:lang w:eastAsia="hu-HU"/>
              </w:rPr>
              <w:t xml:space="preserve"> - </w:t>
            </w:r>
          </w:p>
        </w:tc>
        <w:tc>
          <w:tcPr>
            <w:tcW w:w="1423" w:type="dxa"/>
            <w:tcBorders>
              <w:top w:val="nil"/>
              <w:left w:val="nil"/>
              <w:bottom w:val="single" w:sz="4" w:space="0" w:color="auto"/>
              <w:right w:val="single" w:sz="4" w:space="0" w:color="auto"/>
            </w:tcBorders>
            <w:shd w:val="clear" w:color="auto" w:fill="auto"/>
            <w:vAlign w:val="bottom"/>
            <w:hideMark/>
          </w:tcPr>
          <w:p w14:paraId="3C8359BE" w14:textId="77777777" w:rsidR="0014779B" w:rsidRPr="00D13BFF" w:rsidRDefault="0014779B" w:rsidP="008466BB">
            <w:pPr>
              <w:contextualSpacing/>
              <w:rPr>
                <w:rFonts w:eastAsia="Times New Roman" w:cs="Arial"/>
                <w:color w:val="000000"/>
                <w:sz w:val="20"/>
                <w:szCs w:val="20"/>
                <w:lang w:eastAsia="hu-HU"/>
              </w:rPr>
            </w:pPr>
            <w:r w:rsidRPr="00D13BFF">
              <w:rPr>
                <w:rFonts w:eastAsia="Times New Roman" w:cs="Arial"/>
                <w:color w:val="000000"/>
                <w:sz w:val="20"/>
                <w:szCs w:val="20"/>
                <w:lang w:eastAsia="hu-HU"/>
              </w:rPr>
              <w:t xml:space="preserve">             1  </w:t>
            </w:r>
          </w:p>
        </w:tc>
        <w:tc>
          <w:tcPr>
            <w:tcW w:w="1442" w:type="dxa"/>
            <w:tcBorders>
              <w:top w:val="nil"/>
              <w:left w:val="nil"/>
              <w:bottom w:val="single" w:sz="4" w:space="0" w:color="auto"/>
              <w:right w:val="single" w:sz="4" w:space="0" w:color="auto"/>
            </w:tcBorders>
            <w:shd w:val="clear" w:color="auto" w:fill="auto"/>
            <w:vAlign w:val="bottom"/>
            <w:hideMark/>
          </w:tcPr>
          <w:p w14:paraId="1616ADDC" w14:textId="77777777" w:rsidR="0014779B" w:rsidRPr="00D13BFF" w:rsidRDefault="0014779B" w:rsidP="008466BB">
            <w:pPr>
              <w:contextualSpacing/>
              <w:rPr>
                <w:rFonts w:eastAsia="Times New Roman" w:cs="Arial"/>
                <w:color w:val="000000"/>
                <w:sz w:val="20"/>
                <w:szCs w:val="20"/>
                <w:lang w:eastAsia="hu-HU"/>
              </w:rPr>
            </w:pPr>
            <w:r w:rsidRPr="00D13BFF">
              <w:rPr>
                <w:rFonts w:eastAsia="Times New Roman" w:cs="Arial"/>
                <w:color w:val="000000"/>
                <w:sz w:val="20"/>
                <w:szCs w:val="20"/>
                <w:lang w:eastAsia="hu-HU"/>
              </w:rPr>
              <w:t xml:space="preserve"> - </w:t>
            </w:r>
          </w:p>
        </w:tc>
        <w:tc>
          <w:tcPr>
            <w:tcW w:w="1269" w:type="dxa"/>
            <w:tcBorders>
              <w:top w:val="nil"/>
              <w:left w:val="nil"/>
              <w:bottom w:val="single" w:sz="4" w:space="0" w:color="auto"/>
              <w:right w:val="single" w:sz="4" w:space="0" w:color="auto"/>
            </w:tcBorders>
            <w:shd w:val="clear" w:color="auto" w:fill="auto"/>
            <w:vAlign w:val="bottom"/>
            <w:hideMark/>
          </w:tcPr>
          <w:p w14:paraId="7F18909B" w14:textId="77777777" w:rsidR="0014779B" w:rsidRPr="00D13BFF" w:rsidRDefault="0014779B" w:rsidP="008466BB">
            <w:pPr>
              <w:contextualSpacing/>
              <w:rPr>
                <w:rFonts w:eastAsia="Times New Roman" w:cs="Arial"/>
                <w:color w:val="000000"/>
                <w:sz w:val="20"/>
                <w:szCs w:val="20"/>
                <w:lang w:eastAsia="hu-HU"/>
              </w:rPr>
            </w:pPr>
            <w:r w:rsidRPr="00D13BFF">
              <w:rPr>
                <w:rFonts w:eastAsia="Times New Roman" w:cs="Arial"/>
                <w:color w:val="000000"/>
                <w:sz w:val="20"/>
                <w:szCs w:val="20"/>
                <w:lang w:eastAsia="hu-HU"/>
              </w:rPr>
              <w:t xml:space="preserve">             6  </w:t>
            </w:r>
          </w:p>
        </w:tc>
      </w:tr>
      <w:tr w:rsidR="0014779B" w:rsidRPr="00D13BFF" w14:paraId="2B179DFB" w14:textId="77777777" w:rsidTr="008466BB">
        <w:trPr>
          <w:trHeight w:val="300"/>
        </w:trPr>
        <w:tc>
          <w:tcPr>
            <w:tcW w:w="1916" w:type="dxa"/>
            <w:tcBorders>
              <w:top w:val="nil"/>
              <w:left w:val="single" w:sz="4" w:space="0" w:color="auto"/>
              <w:bottom w:val="single" w:sz="4" w:space="0" w:color="auto"/>
              <w:right w:val="single" w:sz="4" w:space="0" w:color="auto"/>
            </w:tcBorders>
            <w:shd w:val="clear" w:color="auto" w:fill="auto"/>
            <w:vAlign w:val="center"/>
            <w:hideMark/>
          </w:tcPr>
          <w:p w14:paraId="36C33B37" w14:textId="77777777" w:rsidR="0014779B" w:rsidRPr="00D13BFF" w:rsidRDefault="0014779B" w:rsidP="008466BB">
            <w:pPr>
              <w:contextualSpacing/>
              <w:rPr>
                <w:rFonts w:eastAsia="Times New Roman" w:cs="Arial"/>
                <w:color w:val="000000"/>
                <w:sz w:val="20"/>
                <w:szCs w:val="20"/>
                <w:lang w:eastAsia="hu-HU"/>
              </w:rPr>
            </w:pPr>
            <w:r w:rsidRPr="00D13BFF">
              <w:rPr>
                <w:rFonts w:eastAsia="Times New Roman" w:cs="Arial"/>
                <w:color w:val="000000"/>
                <w:sz w:val="20"/>
                <w:szCs w:val="20"/>
                <w:lang w:eastAsia="hu-HU"/>
              </w:rPr>
              <w:t xml:space="preserve"> Egyéb </w:t>
            </w:r>
          </w:p>
        </w:tc>
        <w:tc>
          <w:tcPr>
            <w:tcW w:w="1842" w:type="dxa"/>
            <w:tcBorders>
              <w:top w:val="nil"/>
              <w:left w:val="nil"/>
              <w:bottom w:val="single" w:sz="4" w:space="0" w:color="auto"/>
              <w:right w:val="single" w:sz="4" w:space="0" w:color="auto"/>
            </w:tcBorders>
            <w:shd w:val="clear" w:color="auto" w:fill="auto"/>
            <w:vAlign w:val="bottom"/>
            <w:hideMark/>
          </w:tcPr>
          <w:p w14:paraId="7AC37296" w14:textId="77777777" w:rsidR="0014779B" w:rsidRPr="00D13BFF" w:rsidRDefault="0014779B" w:rsidP="008466BB">
            <w:pPr>
              <w:contextualSpacing/>
              <w:rPr>
                <w:rFonts w:eastAsia="Times New Roman" w:cs="Arial"/>
                <w:color w:val="000000"/>
                <w:sz w:val="20"/>
                <w:szCs w:val="20"/>
                <w:lang w:eastAsia="hu-HU"/>
              </w:rPr>
            </w:pPr>
            <w:r w:rsidRPr="00D13BFF">
              <w:rPr>
                <w:rFonts w:eastAsia="Times New Roman" w:cs="Arial"/>
                <w:color w:val="000000"/>
                <w:sz w:val="20"/>
                <w:szCs w:val="20"/>
                <w:lang w:eastAsia="hu-HU"/>
              </w:rPr>
              <w:t xml:space="preserve">           171  </w:t>
            </w:r>
          </w:p>
        </w:tc>
        <w:tc>
          <w:tcPr>
            <w:tcW w:w="1985" w:type="dxa"/>
            <w:tcBorders>
              <w:top w:val="nil"/>
              <w:left w:val="nil"/>
              <w:bottom w:val="single" w:sz="4" w:space="0" w:color="auto"/>
              <w:right w:val="single" w:sz="4" w:space="0" w:color="auto"/>
            </w:tcBorders>
            <w:shd w:val="clear" w:color="auto" w:fill="auto"/>
            <w:vAlign w:val="bottom"/>
            <w:hideMark/>
          </w:tcPr>
          <w:p w14:paraId="370FDAE1" w14:textId="77777777" w:rsidR="0014779B" w:rsidRPr="00D13BFF" w:rsidRDefault="0014779B" w:rsidP="008466BB">
            <w:pPr>
              <w:contextualSpacing/>
              <w:rPr>
                <w:rFonts w:eastAsia="Times New Roman" w:cs="Arial"/>
                <w:color w:val="000000"/>
                <w:sz w:val="20"/>
                <w:szCs w:val="20"/>
                <w:lang w:eastAsia="hu-HU"/>
              </w:rPr>
            </w:pPr>
            <w:r w:rsidRPr="00D13BFF">
              <w:rPr>
                <w:rFonts w:eastAsia="Times New Roman" w:cs="Arial"/>
                <w:color w:val="000000"/>
                <w:sz w:val="20"/>
                <w:szCs w:val="20"/>
                <w:lang w:eastAsia="hu-HU"/>
              </w:rPr>
              <w:t xml:space="preserve">             1  </w:t>
            </w:r>
          </w:p>
        </w:tc>
        <w:tc>
          <w:tcPr>
            <w:tcW w:w="1417" w:type="dxa"/>
            <w:tcBorders>
              <w:top w:val="nil"/>
              <w:left w:val="nil"/>
              <w:bottom w:val="single" w:sz="4" w:space="0" w:color="auto"/>
              <w:right w:val="single" w:sz="4" w:space="0" w:color="auto"/>
            </w:tcBorders>
            <w:shd w:val="clear" w:color="auto" w:fill="auto"/>
            <w:vAlign w:val="bottom"/>
            <w:hideMark/>
          </w:tcPr>
          <w:p w14:paraId="764CC346" w14:textId="77777777" w:rsidR="0014779B" w:rsidRPr="00D13BFF" w:rsidRDefault="0014779B" w:rsidP="008466BB">
            <w:pPr>
              <w:contextualSpacing/>
              <w:rPr>
                <w:rFonts w:eastAsia="Times New Roman" w:cs="Arial"/>
                <w:color w:val="000000"/>
                <w:sz w:val="20"/>
                <w:szCs w:val="20"/>
                <w:lang w:eastAsia="hu-HU"/>
              </w:rPr>
            </w:pPr>
            <w:r w:rsidRPr="00D13BFF">
              <w:rPr>
                <w:rFonts w:eastAsia="Times New Roman" w:cs="Arial"/>
                <w:color w:val="000000"/>
                <w:sz w:val="20"/>
                <w:szCs w:val="20"/>
                <w:lang w:eastAsia="hu-HU"/>
              </w:rPr>
              <w:t xml:space="preserve">             2  </w:t>
            </w:r>
          </w:p>
        </w:tc>
        <w:tc>
          <w:tcPr>
            <w:tcW w:w="1701" w:type="dxa"/>
            <w:tcBorders>
              <w:top w:val="nil"/>
              <w:left w:val="nil"/>
              <w:bottom w:val="single" w:sz="4" w:space="0" w:color="auto"/>
              <w:right w:val="single" w:sz="4" w:space="0" w:color="auto"/>
            </w:tcBorders>
            <w:shd w:val="clear" w:color="auto" w:fill="auto"/>
            <w:vAlign w:val="bottom"/>
            <w:hideMark/>
          </w:tcPr>
          <w:p w14:paraId="79EC56F4" w14:textId="77777777" w:rsidR="0014779B" w:rsidRPr="00D13BFF" w:rsidRDefault="0014779B" w:rsidP="008466BB">
            <w:pPr>
              <w:contextualSpacing/>
              <w:rPr>
                <w:rFonts w:eastAsia="Times New Roman" w:cs="Arial"/>
                <w:color w:val="000000"/>
                <w:sz w:val="20"/>
                <w:szCs w:val="20"/>
                <w:lang w:eastAsia="hu-HU"/>
              </w:rPr>
            </w:pPr>
            <w:r w:rsidRPr="00D13BFF">
              <w:rPr>
                <w:rFonts w:eastAsia="Times New Roman" w:cs="Arial"/>
                <w:color w:val="000000"/>
                <w:sz w:val="20"/>
                <w:szCs w:val="20"/>
                <w:lang w:eastAsia="hu-HU"/>
              </w:rPr>
              <w:t xml:space="preserve">           164  </w:t>
            </w:r>
          </w:p>
        </w:tc>
        <w:tc>
          <w:tcPr>
            <w:tcW w:w="1619" w:type="dxa"/>
            <w:tcBorders>
              <w:top w:val="nil"/>
              <w:left w:val="nil"/>
              <w:bottom w:val="single" w:sz="4" w:space="0" w:color="auto"/>
              <w:right w:val="single" w:sz="4" w:space="0" w:color="auto"/>
            </w:tcBorders>
            <w:shd w:val="clear" w:color="auto" w:fill="auto"/>
            <w:vAlign w:val="bottom"/>
            <w:hideMark/>
          </w:tcPr>
          <w:p w14:paraId="7AD0B8A9" w14:textId="77777777" w:rsidR="0014779B" w:rsidRPr="00D13BFF" w:rsidRDefault="0014779B" w:rsidP="008466BB">
            <w:pPr>
              <w:contextualSpacing/>
              <w:rPr>
                <w:rFonts w:eastAsia="Times New Roman" w:cs="Arial"/>
                <w:color w:val="000000"/>
                <w:sz w:val="20"/>
                <w:szCs w:val="20"/>
                <w:lang w:eastAsia="hu-HU"/>
              </w:rPr>
            </w:pPr>
            <w:r w:rsidRPr="00D13BFF">
              <w:rPr>
                <w:rFonts w:eastAsia="Times New Roman" w:cs="Arial"/>
                <w:color w:val="000000"/>
                <w:sz w:val="20"/>
                <w:szCs w:val="20"/>
                <w:lang w:eastAsia="hu-HU"/>
              </w:rPr>
              <w:t xml:space="preserve">             9  </w:t>
            </w:r>
          </w:p>
        </w:tc>
        <w:tc>
          <w:tcPr>
            <w:tcW w:w="1499" w:type="dxa"/>
            <w:tcBorders>
              <w:top w:val="nil"/>
              <w:left w:val="nil"/>
              <w:bottom w:val="single" w:sz="4" w:space="0" w:color="auto"/>
              <w:right w:val="single" w:sz="4" w:space="0" w:color="auto"/>
            </w:tcBorders>
            <w:shd w:val="clear" w:color="auto" w:fill="auto"/>
            <w:vAlign w:val="bottom"/>
            <w:hideMark/>
          </w:tcPr>
          <w:p w14:paraId="34492C7F" w14:textId="77777777" w:rsidR="0014779B" w:rsidRPr="00D13BFF" w:rsidRDefault="0014779B" w:rsidP="008466BB">
            <w:pPr>
              <w:contextualSpacing/>
              <w:rPr>
                <w:rFonts w:eastAsia="Times New Roman" w:cs="Arial"/>
                <w:color w:val="000000"/>
                <w:sz w:val="20"/>
                <w:szCs w:val="20"/>
                <w:lang w:eastAsia="hu-HU"/>
              </w:rPr>
            </w:pPr>
            <w:r w:rsidRPr="00D13BFF">
              <w:rPr>
                <w:rFonts w:eastAsia="Times New Roman" w:cs="Arial"/>
                <w:color w:val="000000"/>
                <w:sz w:val="20"/>
                <w:szCs w:val="20"/>
                <w:lang w:eastAsia="hu-HU"/>
              </w:rPr>
              <w:t xml:space="preserve"> - </w:t>
            </w:r>
          </w:p>
        </w:tc>
        <w:tc>
          <w:tcPr>
            <w:tcW w:w="1423" w:type="dxa"/>
            <w:tcBorders>
              <w:top w:val="nil"/>
              <w:left w:val="nil"/>
              <w:bottom w:val="single" w:sz="4" w:space="0" w:color="auto"/>
              <w:right w:val="single" w:sz="4" w:space="0" w:color="auto"/>
            </w:tcBorders>
            <w:shd w:val="clear" w:color="auto" w:fill="auto"/>
            <w:vAlign w:val="bottom"/>
            <w:hideMark/>
          </w:tcPr>
          <w:p w14:paraId="763CDCC6" w14:textId="77777777" w:rsidR="0014779B" w:rsidRPr="00D13BFF" w:rsidRDefault="0014779B" w:rsidP="008466BB">
            <w:pPr>
              <w:contextualSpacing/>
              <w:rPr>
                <w:rFonts w:eastAsia="Times New Roman" w:cs="Arial"/>
                <w:color w:val="000000"/>
                <w:sz w:val="20"/>
                <w:szCs w:val="20"/>
                <w:lang w:eastAsia="hu-HU"/>
              </w:rPr>
            </w:pPr>
            <w:r w:rsidRPr="00D13BFF">
              <w:rPr>
                <w:rFonts w:eastAsia="Times New Roman" w:cs="Arial"/>
                <w:color w:val="000000"/>
                <w:sz w:val="20"/>
                <w:szCs w:val="20"/>
                <w:lang w:eastAsia="hu-HU"/>
              </w:rPr>
              <w:t xml:space="preserve"> - </w:t>
            </w:r>
          </w:p>
        </w:tc>
        <w:tc>
          <w:tcPr>
            <w:tcW w:w="1442" w:type="dxa"/>
            <w:tcBorders>
              <w:top w:val="nil"/>
              <w:left w:val="nil"/>
              <w:bottom w:val="single" w:sz="4" w:space="0" w:color="auto"/>
              <w:right w:val="single" w:sz="4" w:space="0" w:color="auto"/>
            </w:tcBorders>
            <w:shd w:val="clear" w:color="auto" w:fill="auto"/>
            <w:vAlign w:val="bottom"/>
            <w:hideMark/>
          </w:tcPr>
          <w:p w14:paraId="17EE9390" w14:textId="77777777" w:rsidR="0014779B" w:rsidRPr="00D13BFF" w:rsidRDefault="0014779B" w:rsidP="008466BB">
            <w:pPr>
              <w:contextualSpacing/>
              <w:rPr>
                <w:rFonts w:eastAsia="Times New Roman" w:cs="Arial"/>
                <w:color w:val="000000"/>
                <w:sz w:val="20"/>
                <w:szCs w:val="20"/>
                <w:lang w:eastAsia="hu-HU"/>
              </w:rPr>
            </w:pPr>
            <w:r w:rsidRPr="00D13BFF">
              <w:rPr>
                <w:rFonts w:eastAsia="Times New Roman" w:cs="Arial"/>
                <w:color w:val="000000"/>
                <w:sz w:val="20"/>
                <w:szCs w:val="20"/>
                <w:lang w:eastAsia="hu-HU"/>
              </w:rPr>
              <w:t xml:space="preserve">             1  </w:t>
            </w:r>
          </w:p>
        </w:tc>
        <w:tc>
          <w:tcPr>
            <w:tcW w:w="1269" w:type="dxa"/>
            <w:tcBorders>
              <w:top w:val="nil"/>
              <w:left w:val="nil"/>
              <w:bottom w:val="single" w:sz="4" w:space="0" w:color="auto"/>
              <w:right w:val="single" w:sz="4" w:space="0" w:color="auto"/>
            </w:tcBorders>
            <w:shd w:val="clear" w:color="auto" w:fill="auto"/>
            <w:vAlign w:val="bottom"/>
            <w:hideMark/>
          </w:tcPr>
          <w:p w14:paraId="369FCA10" w14:textId="77777777" w:rsidR="0014779B" w:rsidRPr="00D13BFF" w:rsidRDefault="0014779B" w:rsidP="008466BB">
            <w:pPr>
              <w:contextualSpacing/>
              <w:rPr>
                <w:rFonts w:eastAsia="Times New Roman" w:cs="Arial"/>
                <w:color w:val="000000"/>
                <w:sz w:val="20"/>
                <w:szCs w:val="20"/>
                <w:lang w:eastAsia="hu-HU"/>
              </w:rPr>
            </w:pPr>
            <w:r w:rsidRPr="00D13BFF">
              <w:rPr>
                <w:rFonts w:eastAsia="Times New Roman" w:cs="Arial"/>
                <w:color w:val="000000"/>
                <w:sz w:val="20"/>
                <w:szCs w:val="20"/>
                <w:lang w:eastAsia="hu-HU"/>
              </w:rPr>
              <w:t xml:space="preserve">           174  </w:t>
            </w:r>
          </w:p>
        </w:tc>
      </w:tr>
      <w:tr w:rsidR="0014779B" w:rsidRPr="00D13BFF" w14:paraId="2A7F54F1" w14:textId="77777777" w:rsidTr="008466BB">
        <w:trPr>
          <w:trHeight w:val="300"/>
        </w:trPr>
        <w:tc>
          <w:tcPr>
            <w:tcW w:w="1916" w:type="dxa"/>
            <w:tcBorders>
              <w:top w:val="nil"/>
              <w:left w:val="single" w:sz="4" w:space="0" w:color="auto"/>
              <w:bottom w:val="single" w:sz="4" w:space="0" w:color="auto"/>
              <w:right w:val="single" w:sz="4" w:space="0" w:color="auto"/>
            </w:tcBorders>
            <w:shd w:val="clear" w:color="auto" w:fill="auto"/>
            <w:vAlign w:val="center"/>
            <w:hideMark/>
          </w:tcPr>
          <w:p w14:paraId="44147BAD" w14:textId="77777777" w:rsidR="0014779B" w:rsidRPr="00D13BFF" w:rsidRDefault="0014779B" w:rsidP="008466BB">
            <w:pPr>
              <w:contextualSpacing/>
              <w:rPr>
                <w:rFonts w:eastAsia="Times New Roman" w:cs="Arial"/>
                <w:i/>
                <w:iCs/>
                <w:color w:val="000000"/>
                <w:sz w:val="20"/>
                <w:szCs w:val="20"/>
                <w:lang w:eastAsia="hu-HU"/>
              </w:rPr>
            </w:pPr>
            <w:r w:rsidRPr="00D13BFF">
              <w:rPr>
                <w:rFonts w:eastAsia="Times New Roman" w:cs="Arial"/>
                <w:i/>
                <w:iCs/>
                <w:color w:val="000000"/>
                <w:sz w:val="20"/>
                <w:szCs w:val="20"/>
                <w:lang w:eastAsia="hu-HU"/>
              </w:rPr>
              <w:t xml:space="preserve"> Összesen </w:t>
            </w:r>
          </w:p>
        </w:tc>
        <w:tc>
          <w:tcPr>
            <w:tcW w:w="1842" w:type="dxa"/>
            <w:tcBorders>
              <w:top w:val="nil"/>
              <w:left w:val="nil"/>
              <w:bottom w:val="single" w:sz="4" w:space="0" w:color="auto"/>
              <w:right w:val="single" w:sz="4" w:space="0" w:color="auto"/>
            </w:tcBorders>
            <w:shd w:val="clear" w:color="auto" w:fill="auto"/>
            <w:vAlign w:val="bottom"/>
            <w:hideMark/>
          </w:tcPr>
          <w:p w14:paraId="60D97F5A" w14:textId="77777777" w:rsidR="0014779B" w:rsidRPr="00D13BFF" w:rsidRDefault="0014779B" w:rsidP="008466BB">
            <w:pPr>
              <w:contextualSpacing/>
              <w:rPr>
                <w:rFonts w:eastAsia="Times New Roman" w:cs="Arial"/>
                <w:i/>
                <w:iCs/>
                <w:color w:val="000000"/>
                <w:sz w:val="20"/>
                <w:szCs w:val="20"/>
                <w:lang w:eastAsia="hu-HU"/>
              </w:rPr>
            </w:pPr>
            <w:r w:rsidRPr="00D13BFF">
              <w:rPr>
                <w:rFonts w:eastAsia="Times New Roman" w:cs="Arial"/>
                <w:i/>
                <w:iCs/>
                <w:color w:val="000000"/>
                <w:sz w:val="20"/>
                <w:szCs w:val="20"/>
                <w:lang w:eastAsia="hu-HU"/>
              </w:rPr>
              <w:t xml:space="preserve">        29 339  </w:t>
            </w:r>
          </w:p>
        </w:tc>
        <w:tc>
          <w:tcPr>
            <w:tcW w:w="1985" w:type="dxa"/>
            <w:tcBorders>
              <w:top w:val="nil"/>
              <w:left w:val="nil"/>
              <w:bottom w:val="single" w:sz="4" w:space="0" w:color="auto"/>
              <w:right w:val="single" w:sz="4" w:space="0" w:color="auto"/>
            </w:tcBorders>
            <w:shd w:val="clear" w:color="auto" w:fill="auto"/>
            <w:vAlign w:val="bottom"/>
            <w:hideMark/>
          </w:tcPr>
          <w:p w14:paraId="12F781EE" w14:textId="77777777" w:rsidR="0014779B" w:rsidRPr="00D13BFF" w:rsidRDefault="0014779B" w:rsidP="008466BB">
            <w:pPr>
              <w:contextualSpacing/>
              <w:rPr>
                <w:rFonts w:eastAsia="Times New Roman" w:cs="Arial"/>
                <w:i/>
                <w:iCs/>
                <w:color w:val="000000"/>
                <w:sz w:val="20"/>
                <w:szCs w:val="20"/>
                <w:lang w:eastAsia="hu-HU"/>
              </w:rPr>
            </w:pPr>
            <w:r w:rsidRPr="00D13BFF">
              <w:rPr>
                <w:rFonts w:eastAsia="Times New Roman" w:cs="Arial"/>
                <w:i/>
                <w:iCs/>
                <w:color w:val="000000"/>
                <w:sz w:val="20"/>
                <w:szCs w:val="20"/>
                <w:lang w:eastAsia="hu-HU"/>
              </w:rPr>
              <w:t xml:space="preserve">         2 049  </w:t>
            </w:r>
          </w:p>
        </w:tc>
        <w:tc>
          <w:tcPr>
            <w:tcW w:w="1417" w:type="dxa"/>
            <w:tcBorders>
              <w:top w:val="nil"/>
              <w:left w:val="nil"/>
              <w:bottom w:val="single" w:sz="4" w:space="0" w:color="auto"/>
              <w:right w:val="single" w:sz="4" w:space="0" w:color="auto"/>
            </w:tcBorders>
            <w:shd w:val="clear" w:color="auto" w:fill="auto"/>
            <w:vAlign w:val="bottom"/>
            <w:hideMark/>
          </w:tcPr>
          <w:p w14:paraId="3C403FF5" w14:textId="77777777" w:rsidR="0014779B" w:rsidRPr="00D13BFF" w:rsidRDefault="0014779B" w:rsidP="008466BB">
            <w:pPr>
              <w:contextualSpacing/>
              <w:rPr>
                <w:rFonts w:eastAsia="Times New Roman" w:cs="Arial"/>
                <w:i/>
                <w:iCs/>
                <w:color w:val="000000"/>
                <w:sz w:val="20"/>
                <w:szCs w:val="20"/>
                <w:lang w:eastAsia="hu-HU"/>
              </w:rPr>
            </w:pPr>
            <w:r w:rsidRPr="00D13BFF">
              <w:rPr>
                <w:rFonts w:eastAsia="Times New Roman" w:cs="Arial"/>
                <w:i/>
                <w:iCs/>
                <w:color w:val="000000"/>
                <w:sz w:val="20"/>
                <w:szCs w:val="20"/>
                <w:lang w:eastAsia="hu-HU"/>
              </w:rPr>
              <w:t xml:space="preserve">           213  </w:t>
            </w:r>
          </w:p>
        </w:tc>
        <w:tc>
          <w:tcPr>
            <w:tcW w:w="1701" w:type="dxa"/>
            <w:tcBorders>
              <w:top w:val="nil"/>
              <w:left w:val="nil"/>
              <w:bottom w:val="single" w:sz="4" w:space="0" w:color="auto"/>
              <w:right w:val="single" w:sz="4" w:space="0" w:color="auto"/>
            </w:tcBorders>
            <w:shd w:val="clear" w:color="auto" w:fill="auto"/>
            <w:vAlign w:val="bottom"/>
            <w:hideMark/>
          </w:tcPr>
          <w:p w14:paraId="07E27233" w14:textId="77777777" w:rsidR="0014779B" w:rsidRPr="00D13BFF" w:rsidRDefault="0014779B" w:rsidP="008466BB">
            <w:pPr>
              <w:contextualSpacing/>
              <w:rPr>
                <w:rFonts w:eastAsia="Times New Roman" w:cs="Arial"/>
                <w:i/>
                <w:iCs/>
                <w:color w:val="000000"/>
                <w:sz w:val="20"/>
                <w:szCs w:val="20"/>
                <w:lang w:eastAsia="hu-HU"/>
              </w:rPr>
            </w:pPr>
            <w:r w:rsidRPr="00D13BFF">
              <w:rPr>
                <w:rFonts w:eastAsia="Times New Roman" w:cs="Arial"/>
                <w:i/>
                <w:iCs/>
                <w:color w:val="000000"/>
                <w:sz w:val="20"/>
                <w:szCs w:val="20"/>
                <w:lang w:eastAsia="hu-HU"/>
              </w:rPr>
              <w:t xml:space="preserve">        22 329  </w:t>
            </w:r>
          </w:p>
        </w:tc>
        <w:tc>
          <w:tcPr>
            <w:tcW w:w="1619" w:type="dxa"/>
            <w:tcBorders>
              <w:top w:val="nil"/>
              <w:left w:val="nil"/>
              <w:bottom w:val="single" w:sz="4" w:space="0" w:color="auto"/>
              <w:right w:val="single" w:sz="4" w:space="0" w:color="auto"/>
            </w:tcBorders>
            <w:shd w:val="clear" w:color="auto" w:fill="auto"/>
            <w:vAlign w:val="bottom"/>
            <w:hideMark/>
          </w:tcPr>
          <w:p w14:paraId="1543B9FD" w14:textId="77777777" w:rsidR="0014779B" w:rsidRPr="00D13BFF" w:rsidRDefault="0014779B" w:rsidP="008466BB">
            <w:pPr>
              <w:contextualSpacing/>
              <w:rPr>
                <w:rFonts w:eastAsia="Times New Roman" w:cs="Arial"/>
                <w:i/>
                <w:iCs/>
                <w:color w:val="000000"/>
                <w:sz w:val="20"/>
                <w:szCs w:val="20"/>
                <w:lang w:eastAsia="hu-HU"/>
              </w:rPr>
            </w:pPr>
            <w:r w:rsidRPr="00D13BFF">
              <w:rPr>
                <w:rFonts w:eastAsia="Times New Roman" w:cs="Arial"/>
                <w:i/>
                <w:iCs/>
                <w:color w:val="000000"/>
                <w:sz w:val="20"/>
                <w:szCs w:val="20"/>
                <w:lang w:eastAsia="hu-HU"/>
              </w:rPr>
              <w:t xml:space="preserve">         8 386  </w:t>
            </w:r>
          </w:p>
        </w:tc>
        <w:tc>
          <w:tcPr>
            <w:tcW w:w="1499" w:type="dxa"/>
            <w:tcBorders>
              <w:top w:val="nil"/>
              <w:left w:val="nil"/>
              <w:bottom w:val="single" w:sz="4" w:space="0" w:color="auto"/>
              <w:right w:val="single" w:sz="4" w:space="0" w:color="auto"/>
            </w:tcBorders>
            <w:shd w:val="clear" w:color="auto" w:fill="auto"/>
            <w:vAlign w:val="bottom"/>
            <w:hideMark/>
          </w:tcPr>
          <w:p w14:paraId="6242DFDF" w14:textId="77777777" w:rsidR="0014779B" w:rsidRPr="00D13BFF" w:rsidRDefault="0014779B" w:rsidP="008466BB">
            <w:pPr>
              <w:contextualSpacing/>
              <w:rPr>
                <w:rFonts w:eastAsia="Times New Roman" w:cs="Arial"/>
                <w:i/>
                <w:iCs/>
                <w:color w:val="000000"/>
                <w:sz w:val="20"/>
                <w:szCs w:val="20"/>
                <w:lang w:eastAsia="hu-HU"/>
              </w:rPr>
            </w:pPr>
            <w:r w:rsidRPr="00D13BFF">
              <w:rPr>
                <w:rFonts w:eastAsia="Times New Roman" w:cs="Arial"/>
                <w:i/>
                <w:iCs/>
                <w:color w:val="000000"/>
                <w:sz w:val="20"/>
                <w:szCs w:val="20"/>
                <w:lang w:eastAsia="hu-HU"/>
              </w:rPr>
              <w:t xml:space="preserve">           370  </w:t>
            </w:r>
          </w:p>
        </w:tc>
        <w:tc>
          <w:tcPr>
            <w:tcW w:w="1423" w:type="dxa"/>
            <w:tcBorders>
              <w:top w:val="nil"/>
              <w:left w:val="nil"/>
              <w:bottom w:val="single" w:sz="4" w:space="0" w:color="auto"/>
              <w:right w:val="single" w:sz="4" w:space="0" w:color="auto"/>
            </w:tcBorders>
            <w:shd w:val="clear" w:color="auto" w:fill="auto"/>
            <w:vAlign w:val="bottom"/>
            <w:hideMark/>
          </w:tcPr>
          <w:p w14:paraId="3A935A5C" w14:textId="77777777" w:rsidR="0014779B" w:rsidRPr="00D13BFF" w:rsidRDefault="0014779B" w:rsidP="008466BB">
            <w:pPr>
              <w:contextualSpacing/>
              <w:rPr>
                <w:rFonts w:eastAsia="Times New Roman" w:cs="Arial"/>
                <w:i/>
                <w:iCs/>
                <w:color w:val="000000"/>
                <w:sz w:val="20"/>
                <w:szCs w:val="20"/>
                <w:lang w:eastAsia="hu-HU"/>
              </w:rPr>
            </w:pPr>
            <w:r w:rsidRPr="00D13BFF">
              <w:rPr>
                <w:rFonts w:eastAsia="Times New Roman" w:cs="Arial"/>
                <w:i/>
                <w:iCs/>
                <w:color w:val="000000"/>
                <w:sz w:val="20"/>
                <w:szCs w:val="20"/>
                <w:lang w:eastAsia="hu-HU"/>
              </w:rPr>
              <w:t xml:space="preserve">           343  </w:t>
            </w:r>
          </w:p>
        </w:tc>
        <w:tc>
          <w:tcPr>
            <w:tcW w:w="1442" w:type="dxa"/>
            <w:tcBorders>
              <w:top w:val="nil"/>
              <w:left w:val="nil"/>
              <w:bottom w:val="single" w:sz="4" w:space="0" w:color="auto"/>
              <w:right w:val="single" w:sz="4" w:space="0" w:color="auto"/>
            </w:tcBorders>
            <w:shd w:val="clear" w:color="auto" w:fill="auto"/>
            <w:vAlign w:val="bottom"/>
            <w:hideMark/>
          </w:tcPr>
          <w:p w14:paraId="41FE47ED" w14:textId="77777777" w:rsidR="0014779B" w:rsidRPr="00D13BFF" w:rsidRDefault="0014779B" w:rsidP="008466BB">
            <w:pPr>
              <w:contextualSpacing/>
              <w:rPr>
                <w:rFonts w:eastAsia="Times New Roman" w:cs="Arial"/>
                <w:i/>
                <w:iCs/>
                <w:color w:val="000000"/>
                <w:sz w:val="20"/>
                <w:szCs w:val="20"/>
                <w:lang w:eastAsia="hu-HU"/>
              </w:rPr>
            </w:pPr>
            <w:r w:rsidRPr="00D13BFF">
              <w:rPr>
                <w:rFonts w:eastAsia="Times New Roman" w:cs="Arial"/>
                <w:i/>
                <w:iCs/>
                <w:color w:val="000000"/>
                <w:sz w:val="20"/>
                <w:szCs w:val="20"/>
                <w:lang w:eastAsia="hu-HU"/>
              </w:rPr>
              <w:t xml:space="preserve">           173  </w:t>
            </w:r>
          </w:p>
        </w:tc>
        <w:tc>
          <w:tcPr>
            <w:tcW w:w="1269" w:type="dxa"/>
            <w:tcBorders>
              <w:top w:val="nil"/>
              <w:left w:val="nil"/>
              <w:bottom w:val="single" w:sz="4" w:space="0" w:color="auto"/>
              <w:right w:val="single" w:sz="4" w:space="0" w:color="auto"/>
            </w:tcBorders>
            <w:shd w:val="clear" w:color="auto" w:fill="auto"/>
            <w:vAlign w:val="bottom"/>
            <w:hideMark/>
          </w:tcPr>
          <w:p w14:paraId="531A1408" w14:textId="77777777" w:rsidR="0014779B" w:rsidRPr="00D13BFF" w:rsidRDefault="0014779B" w:rsidP="008466BB">
            <w:pPr>
              <w:contextualSpacing/>
              <w:rPr>
                <w:rFonts w:eastAsia="Times New Roman" w:cs="Arial"/>
                <w:i/>
                <w:iCs/>
                <w:color w:val="000000"/>
                <w:sz w:val="20"/>
                <w:szCs w:val="20"/>
                <w:lang w:eastAsia="hu-HU"/>
              </w:rPr>
            </w:pPr>
            <w:r w:rsidRPr="00D13BFF">
              <w:rPr>
                <w:rFonts w:eastAsia="Times New Roman" w:cs="Arial"/>
                <w:i/>
                <w:iCs/>
                <w:color w:val="000000"/>
                <w:sz w:val="20"/>
                <w:szCs w:val="20"/>
                <w:lang w:eastAsia="hu-HU"/>
              </w:rPr>
              <w:t xml:space="preserve">31 601  </w:t>
            </w:r>
          </w:p>
        </w:tc>
      </w:tr>
    </w:tbl>
    <w:p w14:paraId="486603B0" w14:textId="77777777" w:rsidR="0014779B" w:rsidRDefault="0014779B">
      <w:pPr>
        <w:jc w:val="left"/>
        <w:rPr>
          <w:rFonts w:cs="Arial"/>
          <w:b/>
          <w:i/>
        </w:rPr>
      </w:pPr>
    </w:p>
    <w:p w14:paraId="33FD3EC9" w14:textId="77777777" w:rsidR="0014779B" w:rsidRDefault="0014779B">
      <w:pPr>
        <w:jc w:val="left"/>
        <w:rPr>
          <w:rFonts w:cs="Arial"/>
          <w:b/>
          <w:i/>
        </w:rPr>
      </w:pPr>
      <w:r>
        <w:rPr>
          <w:rFonts w:cs="Arial"/>
          <w:b/>
          <w:i/>
        </w:rPr>
        <w:br w:type="page"/>
      </w:r>
    </w:p>
    <w:p w14:paraId="64CE143F" w14:textId="77777777" w:rsidR="0014779B" w:rsidRDefault="0014779B" w:rsidP="00513C74">
      <w:pPr>
        <w:rPr>
          <w:rFonts w:cs="Arial"/>
          <w:b/>
          <w:i/>
        </w:rPr>
        <w:sectPr w:rsidR="0014779B" w:rsidSect="00972BC9">
          <w:pgSz w:w="16838" w:h="11906" w:orient="landscape"/>
          <w:pgMar w:top="1418" w:right="1418" w:bottom="1418" w:left="1418" w:header="709" w:footer="709" w:gutter="0"/>
          <w:cols w:space="708"/>
          <w:docGrid w:linePitch="360"/>
        </w:sectPr>
      </w:pPr>
    </w:p>
    <w:p w14:paraId="7E59AF71" w14:textId="155E7C2A" w:rsidR="00513C74" w:rsidRPr="00D13BFF" w:rsidRDefault="003E1E5E" w:rsidP="00513C74">
      <w:pPr>
        <w:rPr>
          <w:rFonts w:cs="Arial"/>
          <w:b/>
          <w:i/>
        </w:rPr>
      </w:pPr>
      <w:r>
        <w:rPr>
          <w:rFonts w:cs="Arial"/>
          <w:b/>
          <w:i/>
        </w:rPr>
        <w:t>Köztulajdonú</w:t>
      </w:r>
      <w:r w:rsidR="00513C74" w:rsidRPr="00D13BFF">
        <w:rPr>
          <w:rFonts w:cs="Arial"/>
          <w:b/>
          <w:i/>
        </w:rPr>
        <w:t xml:space="preserve"> lakások</w:t>
      </w:r>
    </w:p>
    <w:p w14:paraId="6B939592" w14:textId="11D98BFC" w:rsidR="009E3A9D" w:rsidRDefault="009E3A9D" w:rsidP="00513C74">
      <w:pPr>
        <w:rPr>
          <w:rFonts w:cs="Arial"/>
        </w:rPr>
      </w:pPr>
      <w:r>
        <w:rPr>
          <w:rFonts w:cs="Arial"/>
        </w:rPr>
        <w:t xml:space="preserve">A városi lakásállományon belül </w:t>
      </w:r>
      <w:r w:rsidRPr="00D13BFF">
        <w:rPr>
          <w:rFonts w:cs="Arial"/>
        </w:rPr>
        <w:t xml:space="preserve">Szombathely </w:t>
      </w:r>
      <w:r>
        <w:rPr>
          <w:rFonts w:cs="Arial"/>
        </w:rPr>
        <w:t xml:space="preserve">MJV </w:t>
      </w:r>
      <w:r w:rsidRPr="00D13BFF">
        <w:rPr>
          <w:rFonts w:cs="Arial"/>
        </w:rPr>
        <w:t xml:space="preserve">közvetlen és közvetett tulajdonában mintegy 2200 lakás van, ami a teljes városi lakásállomány 6,5 %-a. </w:t>
      </w:r>
      <w:r w:rsidR="00A21A44">
        <w:rPr>
          <w:rFonts w:cs="Arial"/>
        </w:rPr>
        <w:t xml:space="preserve">Ez relatív magas hazai érték jelentős felelősséget ró a városra, de lehetőséget is ad a kezébe a cselekvés tekintetében. </w:t>
      </w:r>
    </w:p>
    <w:p w14:paraId="51AC8ADE" w14:textId="14EED199" w:rsidR="00513C74" w:rsidRPr="00D13BFF" w:rsidRDefault="00513C74" w:rsidP="00513C74">
      <w:pPr>
        <w:rPr>
          <w:rFonts w:cs="Arial"/>
        </w:rPr>
      </w:pPr>
      <w:r>
        <w:rPr>
          <w:rFonts w:cs="Arial"/>
        </w:rPr>
        <w:t>S</w:t>
      </w:r>
      <w:r w:rsidR="003E1E5E">
        <w:rPr>
          <w:rFonts w:cs="Arial"/>
        </w:rPr>
        <w:t xml:space="preserve">zombathelyen </w:t>
      </w:r>
      <w:r w:rsidRPr="00D13BFF">
        <w:rPr>
          <w:rFonts w:cs="Arial"/>
        </w:rPr>
        <w:t>a</w:t>
      </w:r>
      <w:r w:rsidR="003E1E5E">
        <w:rPr>
          <w:rFonts w:cs="Arial"/>
        </w:rPr>
        <w:t xml:space="preserve"> Megyei Jogú Város és a város tulajdonában álló </w:t>
      </w:r>
      <w:r w:rsidR="00080018">
        <w:rPr>
          <w:rFonts w:cs="Arial"/>
        </w:rPr>
        <w:t>SZOVA NZrt</w:t>
      </w:r>
      <w:r w:rsidRPr="00D13BFF">
        <w:rPr>
          <w:rFonts w:cs="Arial"/>
        </w:rPr>
        <w:t xml:space="preserve">. különböző típusú ingatlanok kezelését látja el. A bérleményként hasznosított lakás és nem lakás célú helyiségek mellett a társaság kezeli ugyanis azon önkormányzati tulajdonban álló egyéb, bevételt nem termelő, ideiglenesen átadott ingatlanokat is, melyet Szombathely Megyei Jogú Város Önkormányzata annak más célú hasznosításáig ad a </w:t>
      </w:r>
      <w:r w:rsidR="00080018">
        <w:rPr>
          <w:rFonts w:cs="Arial"/>
        </w:rPr>
        <w:t>SZOVA NZrt</w:t>
      </w:r>
      <w:r w:rsidRPr="00D13BFF">
        <w:rPr>
          <w:rFonts w:cs="Arial"/>
        </w:rPr>
        <w:t>. kezelésébe.</w:t>
      </w:r>
    </w:p>
    <w:p w14:paraId="63585A90" w14:textId="77777777" w:rsidR="00513C74" w:rsidRPr="00D13BFF" w:rsidRDefault="00513C74" w:rsidP="00513C74">
      <w:pPr>
        <w:rPr>
          <w:rFonts w:cs="Arial"/>
        </w:rPr>
      </w:pPr>
      <w:r w:rsidRPr="00D13BFF">
        <w:rPr>
          <w:rFonts w:cs="Arial"/>
        </w:rPr>
        <w:t xml:space="preserve">A félkomfortos lakások mindössze az állomány 6%-t, míg a komfortnélküli lakások az állomány 12%-t teszik ki. E két kategóriába összesen 398 db bérlemény tartozik, melyek 77,1%-a egyszobás, 7,8%-a 1+fél szobás, 13,3%-a 2 szobás, a maradék 1,8%, azaz csak 7 db önkormányzati bérlakás nagyobb alapterületű. </w:t>
      </w:r>
    </w:p>
    <w:p w14:paraId="4F972013" w14:textId="27EE140E" w:rsidR="00513C74" w:rsidRPr="00D13BFF" w:rsidRDefault="00513C74" w:rsidP="00513C74">
      <w:pPr>
        <w:rPr>
          <w:rFonts w:cs="Arial"/>
        </w:rPr>
      </w:pPr>
      <w:r w:rsidRPr="00D13BFF">
        <w:rPr>
          <w:rFonts w:cs="Arial"/>
        </w:rPr>
        <w:t xml:space="preserve">Az önkormányzati bérlakások döntő többsége, 64%-a társasházban található. E lakások közül 918 db olyan lakóépületben található, amelynek közös képviseleti feladatait, illetve kezelését az előző év végén a </w:t>
      </w:r>
      <w:r w:rsidR="00080018">
        <w:rPr>
          <w:rFonts w:cs="Arial"/>
        </w:rPr>
        <w:t>SZOVA NZrt</w:t>
      </w:r>
      <w:r w:rsidRPr="00D13BFF">
        <w:rPr>
          <w:rFonts w:cs="Arial"/>
        </w:rPr>
        <w:t xml:space="preserve">. látta el. Mindössze az önkormányzati tulajdonú lakásállomány 3%-a található szövetkezeti épületben. A maradék 33%, azaz 749 db bérlakás kizárólagos önkormányzati tulajdonú épületben kap helyet. A kizárólagos önkormányzati tulajdonú épületek kezelését ugyancsak a </w:t>
      </w:r>
      <w:r w:rsidR="00080018">
        <w:rPr>
          <w:rFonts w:cs="Arial"/>
        </w:rPr>
        <w:t>SZOVA NZrt</w:t>
      </w:r>
      <w:r w:rsidRPr="00D13BFF">
        <w:rPr>
          <w:rFonts w:cs="Arial"/>
        </w:rPr>
        <w:t xml:space="preserve">. végzi. </w:t>
      </w:r>
      <w:r w:rsidR="00A21A44">
        <w:rPr>
          <w:rFonts w:cs="Arial"/>
        </w:rPr>
        <w:t xml:space="preserve">Ez annak ellenére is lehetőséget ad a lakásállomány energetikai korszerűsítése kapcsán a város kezébe, hogy a házkezelési funkciók nem járnak együtt a döntéshozók egyértelmű meggyőzésével. </w:t>
      </w:r>
    </w:p>
    <w:p w14:paraId="1FDD0D73" w14:textId="77777777" w:rsidR="00513C74" w:rsidRPr="00513C74" w:rsidRDefault="00513C74" w:rsidP="00513C74"/>
    <w:p w14:paraId="039847C7" w14:textId="627F0E0B" w:rsidR="00205DAA" w:rsidRPr="00AF4C18" w:rsidRDefault="00205DAA" w:rsidP="00207D87">
      <w:pPr>
        <w:pStyle w:val="Cmsor3"/>
        <w:numPr>
          <w:ilvl w:val="2"/>
          <w:numId w:val="1"/>
        </w:numPr>
        <w:rPr>
          <w:rFonts w:cs="Arial"/>
        </w:rPr>
      </w:pPr>
      <w:bookmarkStart w:id="31" w:name="_Toc89931567"/>
      <w:r w:rsidRPr="00AF4C18">
        <w:rPr>
          <w:rFonts w:cs="Arial"/>
        </w:rPr>
        <w:t>Hulladékgazdálkodás</w:t>
      </w:r>
      <w:bookmarkEnd w:id="31"/>
    </w:p>
    <w:p w14:paraId="040640BD" w14:textId="65455059" w:rsidR="00F04F7A" w:rsidRDefault="00F04F7A" w:rsidP="00F04F7A">
      <w:pPr>
        <w:rPr>
          <w:rFonts w:cs="Arial"/>
          <w:highlight w:val="yellow"/>
        </w:rPr>
      </w:pPr>
    </w:p>
    <w:p w14:paraId="6B3D0ECC" w14:textId="685F34BB" w:rsidR="00661EF2" w:rsidRPr="00753F18" w:rsidRDefault="00661EF2" w:rsidP="00063EF5">
      <w:pPr>
        <w:rPr>
          <w:rFonts w:cs="Arial"/>
          <w:b/>
          <w:bCs/>
          <w:i/>
          <w:iCs/>
        </w:rPr>
      </w:pPr>
      <w:r w:rsidRPr="00753F18">
        <w:rPr>
          <w:rFonts w:cs="Arial"/>
          <w:b/>
          <w:bCs/>
          <w:i/>
          <w:iCs/>
        </w:rPr>
        <w:t>Kommunális hulladékgazdálkodás</w:t>
      </w:r>
    </w:p>
    <w:p w14:paraId="1589E3F3" w14:textId="7B82FD51" w:rsidR="00063EF5" w:rsidRPr="00D13BFF" w:rsidRDefault="00063EF5" w:rsidP="00063EF5">
      <w:pPr>
        <w:rPr>
          <w:rFonts w:cs="Arial"/>
        </w:rPr>
      </w:pPr>
      <w:r w:rsidRPr="00D13BFF">
        <w:rPr>
          <w:rFonts w:cs="Arial"/>
        </w:rPr>
        <w:t>Az emberek tömeges együttélése és termelési tevékenysége hulladékot</w:t>
      </w:r>
      <w:r w:rsidR="00BB09EB">
        <w:rPr>
          <w:rFonts w:cs="Arial"/>
        </w:rPr>
        <w:t>, a</w:t>
      </w:r>
      <w:r w:rsidR="00661EF2">
        <w:rPr>
          <w:rFonts w:cs="Arial"/>
        </w:rPr>
        <w:t xml:space="preserve"> gazdaságból </w:t>
      </w:r>
      <w:r w:rsidR="00BB09EB">
        <w:rPr>
          <w:rFonts w:cs="Arial"/>
        </w:rPr>
        <w:t xml:space="preserve">ideiglenesen, vagy tartósan kieső </w:t>
      </w:r>
      <w:r w:rsidR="00661EF2">
        <w:rPr>
          <w:rFonts w:cs="Arial"/>
        </w:rPr>
        <w:t xml:space="preserve">anyagáramot </w:t>
      </w:r>
      <w:r w:rsidRPr="00D13BFF">
        <w:rPr>
          <w:rFonts w:cs="Arial"/>
        </w:rPr>
        <w:t>eredményez. Gondoskodni kell róla, hogy a hulladék megfelelő ütemben elszállításra</w:t>
      </w:r>
      <w:r w:rsidR="00661EF2">
        <w:rPr>
          <w:rFonts w:cs="Arial"/>
        </w:rPr>
        <w:t>, kezelésre</w:t>
      </w:r>
      <w:r w:rsidRPr="00D13BFF">
        <w:rPr>
          <w:rFonts w:cs="Arial"/>
        </w:rPr>
        <w:t>, illetve ártalmatlanításra kerüljön</w:t>
      </w:r>
      <w:r w:rsidR="00661EF2">
        <w:rPr>
          <w:rFonts w:cs="Arial"/>
        </w:rPr>
        <w:t>, majd csak a fennmaradó csekély rész kerüljön deponálásra</w:t>
      </w:r>
      <w:r w:rsidRPr="00D13BFF">
        <w:rPr>
          <w:rFonts w:cs="Arial"/>
        </w:rPr>
        <w:t xml:space="preserve">. </w:t>
      </w:r>
      <w:r w:rsidR="00BB09EB">
        <w:rPr>
          <w:rFonts w:cs="Arial"/>
        </w:rPr>
        <w:t>Ennek a folyamatban az energiaigénye jelentős</w:t>
      </w:r>
      <w:r w:rsidR="00661EF2">
        <w:rPr>
          <w:rFonts w:cs="Arial"/>
        </w:rPr>
        <w:t>, így jelen akcióterv számára is releváns kérdéskört jelent</w:t>
      </w:r>
      <w:r w:rsidR="00BB09EB">
        <w:rPr>
          <w:rFonts w:cs="Arial"/>
        </w:rPr>
        <w:t xml:space="preserve">.  </w:t>
      </w:r>
    </w:p>
    <w:p w14:paraId="0AA36BCD" w14:textId="67116350" w:rsidR="00875A64" w:rsidRDefault="00063EF5" w:rsidP="00063EF5">
      <w:pPr>
        <w:rPr>
          <w:rFonts w:cs="Arial"/>
        </w:rPr>
      </w:pPr>
      <w:r w:rsidRPr="00D13BFF">
        <w:rPr>
          <w:rFonts w:cs="Arial"/>
        </w:rPr>
        <w:t>Szombathelyen alapvetően megoldott a hulladékok rendszeres begyűjtése</w:t>
      </w:r>
      <w:r w:rsidR="00661EF2">
        <w:rPr>
          <w:rFonts w:cs="Arial"/>
        </w:rPr>
        <w:t xml:space="preserve"> (a folyamat finanszírozása nem a jelen terv vizsgálatának tárgya)</w:t>
      </w:r>
      <w:r w:rsidR="001B4AEB">
        <w:rPr>
          <w:rFonts w:cs="Arial"/>
        </w:rPr>
        <w:t>. A</w:t>
      </w:r>
      <w:r w:rsidRPr="00D13BFF">
        <w:rPr>
          <w:rFonts w:cs="Arial"/>
        </w:rPr>
        <w:t xml:space="preserve"> </w:t>
      </w:r>
      <w:r w:rsidR="001B4AEB">
        <w:rPr>
          <w:rFonts w:cs="Arial"/>
        </w:rPr>
        <w:t xml:space="preserve">begyűjtött szelektív hulladék mennyisége és </w:t>
      </w:r>
      <w:r w:rsidR="00661EF2">
        <w:rPr>
          <w:rFonts w:cs="Arial"/>
        </w:rPr>
        <w:t xml:space="preserve">a </w:t>
      </w:r>
      <w:r w:rsidR="001B4AEB">
        <w:rPr>
          <w:rFonts w:cs="Arial"/>
        </w:rPr>
        <w:t xml:space="preserve">teljes kommunális hulladékon belüli aránya </w:t>
      </w:r>
      <w:r w:rsidR="00661EF2">
        <w:rPr>
          <w:rFonts w:cs="Arial"/>
        </w:rPr>
        <w:t xml:space="preserve">azonban </w:t>
      </w:r>
      <w:r w:rsidR="001B4AEB">
        <w:rPr>
          <w:rFonts w:cs="Arial"/>
        </w:rPr>
        <w:t>azt mutatja, hogy a rendszer</w:t>
      </w:r>
      <w:r w:rsidR="00661EF2">
        <w:rPr>
          <w:rFonts w:cs="Arial"/>
        </w:rPr>
        <w:t>nek legalábbis a szelektív gyűjtési része</w:t>
      </w:r>
      <w:r w:rsidR="001B4AEB">
        <w:rPr>
          <w:rFonts w:cs="Arial"/>
        </w:rPr>
        <w:t xml:space="preserve"> elégtelenül működik. Csökkent a hulladékszigetek száma, a társasházak esetén </w:t>
      </w:r>
      <w:r w:rsidR="00661EF2">
        <w:rPr>
          <w:rFonts w:cs="Arial"/>
        </w:rPr>
        <w:t xml:space="preserve">máig csak külön kérésre biztosítanak, akkor is kis kapacitású szelektív gyűjtőket, holott </w:t>
      </w:r>
      <w:r w:rsidR="00875A64">
        <w:rPr>
          <w:rFonts w:cs="Arial"/>
        </w:rPr>
        <w:t>a törvényi háttér</w:t>
      </w:r>
      <w:r w:rsidR="00661EF2">
        <w:rPr>
          <w:rFonts w:cs="Arial"/>
        </w:rPr>
        <w:t xml:space="preserve"> szerint ez is </w:t>
      </w:r>
      <w:r w:rsidR="00875A64">
        <w:rPr>
          <w:rFonts w:cs="Arial"/>
        </w:rPr>
        <w:t>közszolgáltatás</w:t>
      </w:r>
      <w:r w:rsidR="00661EF2">
        <w:rPr>
          <w:rFonts w:cs="Arial"/>
        </w:rPr>
        <w:t>. A</w:t>
      </w:r>
      <w:r w:rsidR="00875A64">
        <w:rPr>
          <w:rFonts w:cs="Arial"/>
        </w:rPr>
        <w:t xml:space="preserve"> házhoz menő gyűjtés gyakorisága elégtelen, </w:t>
      </w:r>
      <w:r w:rsidR="00661EF2">
        <w:rPr>
          <w:rFonts w:cs="Arial"/>
        </w:rPr>
        <w:t>továbbá n</w:t>
      </w:r>
      <w:r w:rsidR="00875A64">
        <w:rPr>
          <w:rFonts w:cs="Arial"/>
        </w:rPr>
        <w:t>em érvényesül kellőképpen a szennyező fizet elve</w:t>
      </w:r>
      <w:r w:rsidRPr="00D13BFF">
        <w:rPr>
          <w:rFonts w:cs="Arial"/>
        </w:rPr>
        <w:t xml:space="preserve">. </w:t>
      </w:r>
      <w:r w:rsidR="00661EF2">
        <w:rPr>
          <w:rFonts w:cs="Arial"/>
        </w:rPr>
        <w:t>Végül pedig n</w:t>
      </w:r>
      <w:r w:rsidR="00875A64">
        <w:rPr>
          <w:rFonts w:cs="Arial"/>
        </w:rPr>
        <w:t xml:space="preserve">incs a begyűjtött kommunális hulladéknak a válogatást követően energetikai hasznosítása. </w:t>
      </w:r>
    </w:p>
    <w:p w14:paraId="02CF59E9" w14:textId="3C99E421" w:rsidR="00AF4C18" w:rsidRDefault="00875A64" w:rsidP="00063EF5">
      <w:pPr>
        <w:rPr>
          <w:rFonts w:cs="Arial"/>
        </w:rPr>
      </w:pPr>
      <w:r>
        <w:rPr>
          <w:rFonts w:cs="Arial"/>
        </w:rPr>
        <w:t xml:space="preserve">A </w:t>
      </w:r>
      <w:r w:rsidR="00AF4C18" w:rsidRPr="00D13BFF">
        <w:rPr>
          <w:rFonts w:cs="Arial"/>
        </w:rPr>
        <w:t xml:space="preserve">szelektív gyűjtés megvalósításának </w:t>
      </w:r>
      <w:r w:rsidR="00661EF2">
        <w:rPr>
          <w:rFonts w:cs="Arial"/>
        </w:rPr>
        <w:t xml:space="preserve">egyik </w:t>
      </w:r>
      <w:r w:rsidR="00AF4C18" w:rsidRPr="00D13BFF">
        <w:rPr>
          <w:rFonts w:cs="Arial"/>
        </w:rPr>
        <w:t>fontos eleme a Körmendi úton működő hulladékudvar, mely 1992 óta áll a lakosság rendelkezésére. Évente körzetenként megvalósításra kerül a</w:t>
      </w:r>
      <w:r>
        <w:rPr>
          <w:rFonts w:cs="Arial"/>
        </w:rPr>
        <w:t xml:space="preserve"> lakossági lomtalanítás</w:t>
      </w:r>
      <w:r w:rsidR="00661EF2">
        <w:rPr>
          <w:rFonts w:cs="Arial"/>
        </w:rPr>
        <w:t>i</w:t>
      </w:r>
      <w:r w:rsidR="00AF4C18" w:rsidRPr="00D13BFF">
        <w:rPr>
          <w:rFonts w:cs="Arial"/>
        </w:rPr>
        <w:t xml:space="preserve"> akció.</w:t>
      </w:r>
      <w:r>
        <w:rPr>
          <w:rFonts w:cs="Arial"/>
        </w:rPr>
        <w:t xml:space="preserve"> Ezt a 2021. év elejétől (illetve a járványügyi vészhelyzet végétől) érvényes égetési tilalom kiegészítéseként a zöldhulladék </w:t>
      </w:r>
      <w:r w:rsidR="00661EF2">
        <w:rPr>
          <w:rFonts w:cs="Arial"/>
        </w:rPr>
        <w:t xml:space="preserve">rendszeres </w:t>
      </w:r>
      <w:r>
        <w:rPr>
          <w:rFonts w:cs="Arial"/>
        </w:rPr>
        <w:t xml:space="preserve">elszállítása fogja kiegészíteni, amit közszolgáltatásként rögzít a releváns jogszabály, így annak a megszervezése kötelező a szolgáltató számára és díjmentes a lakosságnak. Az így </w:t>
      </w:r>
      <w:r w:rsidR="00661EF2">
        <w:rPr>
          <w:rFonts w:cs="Arial"/>
        </w:rPr>
        <w:t xml:space="preserve">koncentrált begyűjtésre </w:t>
      </w:r>
      <w:r>
        <w:rPr>
          <w:rFonts w:cs="Arial"/>
        </w:rPr>
        <w:t>kerülő, igen jelentős biomassza tömeg hasznosítása fontos feladat lesz a városban (pld</w:t>
      </w:r>
      <w:r w:rsidR="006C1EF1">
        <w:rPr>
          <w:rFonts w:cs="Arial"/>
        </w:rPr>
        <w:t>.</w:t>
      </w:r>
      <w:r>
        <w:rPr>
          <w:rFonts w:cs="Arial"/>
        </w:rPr>
        <w:t xml:space="preserve"> EWA konténeres energetikai feldolgozást követően égetés a biomassza fűtőműben, komposztálás, majd ezzel energiaigényes műtrágya kiváltása). A jelenleg kötelező, évi 6 alkalom</w:t>
      </w:r>
      <w:r w:rsidR="00661EF2">
        <w:rPr>
          <w:rFonts w:cs="Arial"/>
        </w:rPr>
        <w:t>mal való gyűjtés</w:t>
      </w:r>
      <w:r>
        <w:rPr>
          <w:rFonts w:cs="Arial"/>
        </w:rPr>
        <w:t xml:space="preserve">, amiből egy a karácsonyfa elszállítása, elégtelen számnak tűnik, de ezt majd a gyakorlat mutatja meg. </w:t>
      </w:r>
    </w:p>
    <w:p w14:paraId="0239F263" w14:textId="2A1004C2" w:rsidR="00875A64" w:rsidRDefault="00875A64" w:rsidP="00063EF5">
      <w:pPr>
        <w:rPr>
          <w:rFonts w:cs="Arial"/>
        </w:rPr>
      </w:pPr>
      <w:r>
        <w:rPr>
          <w:rFonts w:cs="Arial"/>
        </w:rPr>
        <w:t xml:space="preserve">A </w:t>
      </w:r>
      <w:r w:rsidR="00063EF5" w:rsidRPr="00D13BFF">
        <w:rPr>
          <w:rFonts w:cs="Arial"/>
        </w:rPr>
        <w:t xml:space="preserve">Szombathely és a megye 127 településének (186.526 lakos) részvételével </w:t>
      </w:r>
      <w:r w:rsidR="005A34C3">
        <w:rPr>
          <w:rFonts w:cs="Arial"/>
        </w:rPr>
        <w:t xml:space="preserve">létrejött </w:t>
      </w:r>
      <w:r w:rsidR="00063EF5" w:rsidRPr="00D13BFF">
        <w:rPr>
          <w:rFonts w:cs="Arial"/>
        </w:rPr>
        <w:t>Nyugat-dunántúli Regionális Hulladékgazdálkodási Önkormányzati Társulás</w:t>
      </w:r>
      <w:r>
        <w:rPr>
          <w:rFonts w:cs="Arial"/>
        </w:rPr>
        <w:t xml:space="preserve"> által létrehozott Regionális Hulladékválogató szerepe a jövőben megnövekedhet, </w:t>
      </w:r>
      <w:r w:rsidR="00661EF2">
        <w:rPr>
          <w:rFonts w:cs="Arial"/>
        </w:rPr>
        <w:t xml:space="preserve">amivel a szelektív hulladékgyűjtés hatékonysága növelése mellett a </w:t>
      </w:r>
      <w:r>
        <w:rPr>
          <w:rFonts w:cs="Arial"/>
        </w:rPr>
        <w:t xml:space="preserve">hulladékok lerakása </w:t>
      </w:r>
      <w:r w:rsidR="00661EF2">
        <w:rPr>
          <w:rFonts w:cs="Arial"/>
        </w:rPr>
        <w:t>csökkenhet</w:t>
      </w:r>
      <w:r w:rsidR="00063EF5" w:rsidRPr="00D13BFF">
        <w:rPr>
          <w:rFonts w:cs="Arial"/>
        </w:rPr>
        <w:t xml:space="preserve">. </w:t>
      </w:r>
    </w:p>
    <w:p w14:paraId="445DAAA2" w14:textId="7DF9430F" w:rsidR="00063EF5" w:rsidRPr="00D13BFF" w:rsidRDefault="00063EF5" w:rsidP="00063EF5">
      <w:pPr>
        <w:rPr>
          <w:rFonts w:cs="Arial"/>
        </w:rPr>
      </w:pPr>
      <w:r w:rsidRPr="00D13BFF">
        <w:rPr>
          <w:rFonts w:cs="Arial"/>
        </w:rPr>
        <w:t>A jövőben megoldandó kérdésként a hulladékok energetikai hasznosítása is felmerülhet, mivel lerakásra</w:t>
      </w:r>
      <w:r w:rsidR="00661EF2">
        <w:rPr>
          <w:rFonts w:cs="Arial"/>
        </w:rPr>
        <w:t xml:space="preserve"> a vonatkozó EU-s előírások szerint</w:t>
      </w:r>
      <w:r w:rsidRPr="00D13BFF">
        <w:rPr>
          <w:rFonts w:cs="Arial"/>
        </w:rPr>
        <w:t xml:space="preserve"> csak </w:t>
      </w:r>
      <w:r w:rsidR="00661EF2">
        <w:rPr>
          <w:rFonts w:cs="Arial"/>
        </w:rPr>
        <w:t xml:space="preserve">a </w:t>
      </w:r>
      <w:r w:rsidRPr="00D13BFF">
        <w:rPr>
          <w:rFonts w:cs="Arial"/>
        </w:rPr>
        <w:t>legvégső esetben</w:t>
      </w:r>
      <w:r w:rsidR="00661EF2">
        <w:rPr>
          <w:rFonts w:cs="Arial"/>
        </w:rPr>
        <w:t xml:space="preserve"> és csak a kezelt hulladékok maradékaként</w:t>
      </w:r>
      <w:r w:rsidRPr="00D13BFF">
        <w:rPr>
          <w:rFonts w:cs="Arial"/>
        </w:rPr>
        <w:t xml:space="preserve"> kerülhet sor, így az „utolsó előtti” lehetőségként az energetikai hasznosítás merülhetne fel. Ez esetben is csak akkor számíthat megfelelő kezelésnek az energetikai hasznosítás, amennyiben annak során keletkező hő (a</w:t>
      </w:r>
      <w:r w:rsidR="00E9110A">
        <w:rPr>
          <w:rFonts w:cs="Arial"/>
        </w:rPr>
        <w:t xml:space="preserve"> teljes mértékben hasznosuló </w:t>
      </w:r>
      <w:r w:rsidRPr="00D13BFF">
        <w:rPr>
          <w:rFonts w:cs="Arial"/>
        </w:rPr>
        <w:t xml:space="preserve">áramtermelés mellett) legalább felerészben hasznosításra kerül. Mivel egy ilyen rendszer mintegy 300-350 ezer tonnás méret esetén gazdaságos, egy Vas megyében termelődő kommunális hulladéknál jóval nagyobb térségben kell és lehet gondolkozni. Emiatt jelen stratégiában semmilyen módon nem számolunk ezzel a lehetőséggel, mint az energiatermelés módjával, ehelyett azzal a feltételezéssel élünk, hogy az itt termelődő hulladék szelektálás, hasznosítást követően fennmaradó része elszállításra kerül. </w:t>
      </w:r>
    </w:p>
    <w:p w14:paraId="2464F27E" w14:textId="01CB09D8" w:rsidR="00063EF5" w:rsidRPr="00D13BFF" w:rsidRDefault="00063EF5" w:rsidP="00063EF5">
      <w:pPr>
        <w:rPr>
          <w:rFonts w:cs="Arial"/>
        </w:rPr>
      </w:pPr>
      <w:r w:rsidRPr="00D13BFF">
        <w:rPr>
          <w:rFonts w:cs="Arial"/>
        </w:rPr>
        <w:t xml:space="preserve">A hulladékgazdálkodás lényege azonban ezzel együtt változatlan marad: </w:t>
      </w:r>
      <w:r w:rsidR="00E9110A">
        <w:rPr>
          <w:rFonts w:cs="Arial"/>
        </w:rPr>
        <w:t xml:space="preserve">a megelőzés </w:t>
      </w:r>
      <w:r w:rsidR="00661EF2">
        <w:rPr>
          <w:rFonts w:cs="Arial"/>
        </w:rPr>
        <w:t xml:space="preserve">előtérbe helyezése, így a kommunális hulladék mennyiségének a csökkentése az elsődleges cél. Ennek a </w:t>
      </w:r>
      <w:r w:rsidR="00E9110A">
        <w:rPr>
          <w:rFonts w:cs="Arial"/>
        </w:rPr>
        <w:t>sikertelen</w:t>
      </w:r>
      <w:r w:rsidR="00661EF2">
        <w:rPr>
          <w:rFonts w:cs="Arial"/>
        </w:rPr>
        <w:t xml:space="preserve">, vagy korlátozott sikeressége </w:t>
      </w:r>
      <w:r w:rsidR="00E9110A">
        <w:rPr>
          <w:rFonts w:cs="Arial"/>
        </w:rPr>
        <w:t xml:space="preserve">esetén a keletkező hulladékot a lehető legmagasabb arányban újra kell hasznosítani, amihez a szelektív gyűjtés/válogatás mellett annak a feldolgozó ipari hátterét is meg kell teremteni, hogy ne terhelje a rendszert jelentős, fosszilis energiaforrásokkal végzett szállítás. </w:t>
      </w:r>
    </w:p>
    <w:p w14:paraId="4FB78F48" w14:textId="0641C9B1" w:rsidR="00063EF5" w:rsidRPr="00753F18" w:rsidRDefault="00661EF2" w:rsidP="00F04F7A">
      <w:pPr>
        <w:rPr>
          <w:rFonts w:cs="Arial"/>
          <w:b/>
          <w:bCs/>
          <w:i/>
          <w:iCs/>
        </w:rPr>
      </w:pPr>
      <w:r w:rsidRPr="00753F18">
        <w:rPr>
          <w:rFonts w:cs="Arial"/>
          <w:b/>
          <w:bCs/>
          <w:i/>
          <w:iCs/>
        </w:rPr>
        <w:t>Ipari hulladékgazdálkodás</w:t>
      </w:r>
    </w:p>
    <w:p w14:paraId="26A845FC" w14:textId="6BE3618E" w:rsidR="00661EF2" w:rsidRDefault="00661EF2" w:rsidP="00F04F7A">
      <w:pPr>
        <w:rPr>
          <w:rFonts w:cs="Arial"/>
        </w:rPr>
      </w:pPr>
      <w:r>
        <w:rPr>
          <w:rFonts w:cs="Arial"/>
        </w:rPr>
        <w:t xml:space="preserve">A gazdasági szereplők hulladékgazdálkodását a hazai jogszabályok és intézményrendszer kezelik, így azzal külön jelen akciótervben nem foglalkozunk. Az érintett cégek döntéshozói, munkatársai az adaptációs intézkedések során válnak érintetté. </w:t>
      </w:r>
    </w:p>
    <w:p w14:paraId="0D227F79" w14:textId="77777777" w:rsidR="00661EF2" w:rsidRPr="00D13BFF" w:rsidRDefault="00661EF2" w:rsidP="00F04F7A">
      <w:pPr>
        <w:rPr>
          <w:rFonts w:cs="Arial"/>
        </w:rPr>
      </w:pPr>
    </w:p>
    <w:p w14:paraId="5000B03F" w14:textId="76F8567C" w:rsidR="00205DAA" w:rsidRPr="00D13BFF" w:rsidRDefault="00C90402" w:rsidP="00207D87">
      <w:pPr>
        <w:pStyle w:val="Cmsor3"/>
        <w:numPr>
          <w:ilvl w:val="2"/>
          <w:numId w:val="1"/>
        </w:numPr>
        <w:rPr>
          <w:rFonts w:cs="Arial"/>
        </w:rPr>
      </w:pPr>
      <w:bookmarkStart w:id="32" w:name="_Toc89931568"/>
      <w:r>
        <w:rPr>
          <w:rFonts w:cs="Arial"/>
        </w:rPr>
        <w:t>Közlekedés</w:t>
      </w:r>
      <w:bookmarkEnd w:id="32"/>
    </w:p>
    <w:p w14:paraId="45763ABA" w14:textId="77777777" w:rsidR="006C679D" w:rsidRPr="00D13BFF" w:rsidRDefault="006C679D" w:rsidP="00252E40">
      <w:pPr>
        <w:rPr>
          <w:rFonts w:cs="Arial"/>
        </w:rPr>
      </w:pPr>
    </w:p>
    <w:p w14:paraId="2DF1D9CE" w14:textId="10FE13FE" w:rsidR="005A34C3" w:rsidRDefault="003C6F5F" w:rsidP="005A34C3">
      <w:pPr>
        <w:rPr>
          <w:rFonts w:cs="Arial"/>
        </w:rPr>
      </w:pPr>
      <w:r w:rsidRPr="00D13BFF">
        <w:rPr>
          <w:rFonts w:cs="Arial"/>
        </w:rPr>
        <w:t>Szombathelyen</w:t>
      </w:r>
      <w:r w:rsidR="005F4EF4" w:rsidRPr="00D13BFF">
        <w:rPr>
          <w:rFonts w:cs="Arial"/>
        </w:rPr>
        <w:t xml:space="preserve"> </w:t>
      </w:r>
      <w:r w:rsidR="006C679D" w:rsidRPr="00D13BFF">
        <w:rPr>
          <w:rFonts w:cs="Arial"/>
        </w:rPr>
        <w:t xml:space="preserve">a KSH adatai szerint </w:t>
      </w:r>
      <w:r w:rsidR="00236032" w:rsidRPr="00D13BFF">
        <w:rPr>
          <w:rFonts w:cs="Arial"/>
        </w:rPr>
        <w:t>228,4</w:t>
      </w:r>
      <w:r w:rsidRPr="00D13BFF">
        <w:rPr>
          <w:rFonts w:cs="Arial"/>
        </w:rPr>
        <w:t xml:space="preserve"> km hosszú úthálózat volt önkormányzati tulajdonban, </w:t>
      </w:r>
      <w:r w:rsidR="00236032" w:rsidRPr="00D13BFF">
        <w:rPr>
          <w:rFonts w:cs="Arial"/>
        </w:rPr>
        <w:t>mellette 14</w:t>
      </w:r>
      <w:r w:rsidRPr="00D13BFF">
        <w:rPr>
          <w:rFonts w:cs="Arial"/>
        </w:rPr>
        <w:t>,</w:t>
      </w:r>
      <w:r w:rsidR="00236032" w:rsidRPr="00D13BFF">
        <w:rPr>
          <w:rFonts w:cs="Arial"/>
        </w:rPr>
        <w:t>9</w:t>
      </w:r>
      <w:r w:rsidRPr="00D13BFF">
        <w:rPr>
          <w:rFonts w:cs="Arial"/>
        </w:rPr>
        <w:t>4</w:t>
      </w:r>
      <w:r w:rsidR="00236032" w:rsidRPr="00D13BFF">
        <w:rPr>
          <w:rFonts w:cs="Arial"/>
        </w:rPr>
        <w:t>7</w:t>
      </w:r>
      <w:r w:rsidRPr="00D13BFF">
        <w:rPr>
          <w:rFonts w:cs="Arial"/>
        </w:rPr>
        <w:t xml:space="preserve"> km</w:t>
      </w:r>
      <w:r w:rsidR="006C679D" w:rsidRPr="00D13BFF">
        <w:rPr>
          <w:rFonts w:cs="Arial"/>
        </w:rPr>
        <w:t xml:space="preserve"> állami tulajdonú közút szolgált</w:t>
      </w:r>
      <w:r w:rsidRPr="00D13BFF">
        <w:rPr>
          <w:rFonts w:cs="Arial"/>
        </w:rPr>
        <w:t>a a közlekedést.</w:t>
      </w:r>
      <w:r w:rsidR="00ED631F">
        <w:rPr>
          <w:rFonts w:cs="Arial"/>
        </w:rPr>
        <w:t xml:space="preserve"> </w:t>
      </w:r>
      <w:r w:rsidR="00ED631F" w:rsidRPr="00D13BFF">
        <w:rPr>
          <w:rFonts w:cs="Arial"/>
        </w:rPr>
        <w:t>Az elvégzett városi útfelújítások, körforgalom kialakítások, forgalomszervezési változtatások csupán egy-egy közlekedési csomópont vagy útszakasz forgalmát teszik folyamatosabbá és biztonságosabbá, ugyanakkor a megnövekedett belvárosi, illetve átmenő forgalomból fakadó gondokat nem tudták orvosolni.</w:t>
      </w:r>
      <w:r w:rsidR="00ED631F">
        <w:rPr>
          <w:rFonts w:cs="Arial"/>
        </w:rPr>
        <w:t xml:space="preserve"> Jelenleg a város több olyan torlódási ponttal rendelkezik, ahol a körforgalom ellenére is rendszeresek a csúcsidőszakokban való torlódások. Ilyen pld. a Körmendi-út mentén a Szent Flórián körúti és egyes időszakokban a Szent Gellért körúti körforgalom, a Kiskar-utcai kereszteződés vagy éppen a Metro melletti körforgalom. Kifejezetten az agglomerációs nyomás miatt okoz jelentős feltorlódást a</w:t>
      </w:r>
      <w:r w:rsidR="00080018">
        <w:rPr>
          <w:rFonts w:cs="Arial"/>
        </w:rPr>
        <w:t>z egykori</w:t>
      </w:r>
      <w:r w:rsidR="00ED631F">
        <w:rPr>
          <w:rFonts w:cs="Arial"/>
        </w:rPr>
        <w:t xml:space="preserve"> </w:t>
      </w:r>
      <w:r w:rsidR="005A34C3">
        <w:rPr>
          <w:rFonts w:cs="Arial"/>
        </w:rPr>
        <w:t>Határőr laktanya</w:t>
      </w:r>
      <w:r w:rsidR="00080018">
        <w:rPr>
          <w:rFonts w:cs="Arial"/>
        </w:rPr>
        <w:t>, ma Rendőrség</w:t>
      </w:r>
      <w:r w:rsidR="005A34C3">
        <w:rPr>
          <w:rFonts w:cs="Arial"/>
        </w:rPr>
        <w:t xml:space="preserve"> melletti körforgalom. De a város teljes úthálózata jelentős terhelés alatt áll, kiemelten az utóbbi 8-10 év változásai következtében. A fő kihívást az infrastruktúrára ugyanis a gépjárműállomány számának növekedése jelenti, annak közvetlen és közvetett hatásaival együtt. </w:t>
      </w:r>
    </w:p>
    <w:p w14:paraId="323D8510" w14:textId="711555A7" w:rsidR="005A34C3" w:rsidRDefault="005A34C3" w:rsidP="005A34C3">
      <w:pPr>
        <w:rPr>
          <w:rFonts w:cs="Arial"/>
        </w:rPr>
      </w:pPr>
      <w:r>
        <w:rPr>
          <w:rFonts w:cs="Arial"/>
        </w:rPr>
        <w:t>Szombathelyen a személygépkocsi állomány száma mára több, mint 32 000. Ehhez azonban hozzáadódik az a járműmennyiség, amit a városba napi szinten beingázó 13 000 munkavállaló használ. Esetükben az országos, 1,4 fő/autó átlag felett számolva is, legalább további 6500 autó napi forgalmával kell számolni. Ez összességében legalább 38 000 autó/nap terhelést jelent a város számára – nem számolva a térség, mintegy további 40 000 lakosának a napi, heti hivatali ügyintézésével és a helyi gazdaság bevonzott járműállományával.</w:t>
      </w:r>
    </w:p>
    <w:p w14:paraId="7D2674C6" w14:textId="07DFD775" w:rsidR="005A34C3" w:rsidRDefault="005A34C3" w:rsidP="005A34C3">
      <w:pPr>
        <w:rPr>
          <w:rFonts w:cs="Arial"/>
        </w:rPr>
      </w:pPr>
      <w:r>
        <w:rPr>
          <w:rFonts w:cs="Arial"/>
        </w:rPr>
        <w:t xml:space="preserve">Ha csak a helyben bejegyzett autókat tekintjük is, akkor is egy 2017-es KSH statisztika alapján Szombathely a megyei jogú városok közül a harmadik legtöbb autóval terhelt városnak számít. Mivel a város szerkezete a belterületét érintően rendkívül kompakt, sűrű, így ennek terhelése jelentős a város infrastruktúrájára – és környezetére is. </w:t>
      </w:r>
    </w:p>
    <w:p w14:paraId="1BC9FAEA" w14:textId="0F47E7EE" w:rsidR="00236032" w:rsidRPr="00D13BFF" w:rsidRDefault="00236032" w:rsidP="00252E40">
      <w:pPr>
        <w:rPr>
          <w:rFonts w:cs="Arial"/>
        </w:rPr>
      </w:pPr>
      <w:r w:rsidRPr="00D13BFF">
        <w:rPr>
          <w:rFonts w:cs="Arial"/>
        </w:rPr>
        <w:t xml:space="preserve">A gyalogos közlekedésre 292,3 km hosszú járdahálózat áll rendelkezésre, a kerékpárosok pedig </w:t>
      </w:r>
      <w:r w:rsidR="00985ABA">
        <w:rPr>
          <w:rFonts w:cs="Arial"/>
        </w:rPr>
        <w:t>több, mint 40</w:t>
      </w:r>
      <w:r w:rsidRPr="00D13BFF">
        <w:rPr>
          <w:rFonts w:cs="Arial"/>
        </w:rPr>
        <w:t xml:space="preserve"> km </w:t>
      </w:r>
      <w:r w:rsidR="0091535E" w:rsidRPr="00D13BFF">
        <w:rPr>
          <w:rFonts w:cs="Arial"/>
        </w:rPr>
        <w:t xml:space="preserve">összes </w:t>
      </w:r>
      <w:r w:rsidRPr="00D13BFF">
        <w:rPr>
          <w:rFonts w:cs="Arial"/>
        </w:rPr>
        <w:t>hosszúságú kerékpárúton közlekedhet</w:t>
      </w:r>
      <w:r w:rsidR="00985ABA">
        <w:rPr>
          <w:rFonts w:cs="Arial"/>
        </w:rPr>
        <w:t>n</w:t>
      </w:r>
      <w:r w:rsidRPr="00D13BFF">
        <w:rPr>
          <w:rFonts w:cs="Arial"/>
        </w:rPr>
        <w:t>ek</w:t>
      </w:r>
      <w:r w:rsidR="00985ABA">
        <w:rPr>
          <w:rFonts w:cs="Arial"/>
        </w:rPr>
        <w:t>. E</w:t>
      </w:r>
      <w:r w:rsidRPr="00D13BFF">
        <w:rPr>
          <w:rFonts w:cs="Arial"/>
        </w:rPr>
        <w:t>bbe a kategóriába tartoznak a közös gyalog- és kerékpárutak</w:t>
      </w:r>
      <w:r w:rsidR="00985ABA">
        <w:rPr>
          <w:rFonts w:cs="Arial"/>
        </w:rPr>
        <w:t xml:space="preserve"> és a felfestett kerékpár nyomvonalak</w:t>
      </w:r>
      <w:r w:rsidRPr="00D13BFF">
        <w:rPr>
          <w:rFonts w:cs="Arial"/>
        </w:rPr>
        <w:t xml:space="preserve"> is.</w:t>
      </w:r>
      <w:r w:rsidR="00ED631F">
        <w:rPr>
          <w:rFonts w:cs="Arial"/>
        </w:rPr>
        <w:t xml:space="preserve"> Jelenleg kiépítés alatt áll a közösségi kerékpárkölcsönző rendszer első hat állomásának a kiépítése, ami a vasútállomás, Fő tér, Ady tér, Csónakázó-tó, ELTE Savaria Egyetemi központ és a Markusovszky kórház mellett épül ki, első körben 30 elektromos kerékpárral. </w:t>
      </w:r>
    </w:p>
    <w:p w14:paraId="3EB7E469" w14:textId="1042A1BA" w:rsidR="00F22F17" w:rsidRPr="00D13BFF" w:rsidRDefault="00F22F17" w:rsidP="00351F01">
      <w:pPr>
        <w:rPr>
          <w:rFonts w:cs="Arial"/>
        </w:rPr>
      </w:pPr>
      <w:r w:rsidRPr="00D13BFF">
        <w:rPr>
          <w:rFonts w:cs="Arial"/>
        </w:rPr>
        <w:t>A város úthálózatán belül speciális témát jelentenek a külterületi földutak</w:t>
      </w:r>
      <w:r w:rsidR="00351F01">
        <w:rPr>
          <w:rFonts w:cs="Arial"/>
        </w:rPr>
        <w:t xml:space="preserve">. </w:t>
      </w:r>
      <w:r w:rsidRPr="00D13BFF">
        <w:rPr>
          <w:rFonts w:cs="Arial"/>
        </w:rPr>
        <w:t>SZMJV Önkormányzata összesen 158,5 km hosszúságban kapott tulajdonba külterületi utat és árkokat. Az átvett útszakaszokkal jelentősen megnőtt Szombathely város önkormányzatának közútkezelői</w:t>
      </w:r>
      <w:r w:rsidR="00CA71D7">
        <w:rPr>
          <w:rFonts w:cs="Arial"/>
        </w:rPr>
        <w:t xml:space="preserve"> feladata (a földutak egyébként </w:t>
      </w:r>
      <w:r w:rsidRPr="00D13BFF">
        <w:rPr>
          <w:rFonts w:cs="Arial"/>
        </w:rPr>
        <w:t>„önkormányzati közút” megnevezéssel szerepelnek az ingatlan-nyilvántartásban).</w:t>
      </w:r>
      <w:r w:rsidR="00586EA0" w:rsidRPr="00D13BFF">
        <w:rPr>
          <w:rFonts w:cs="Arial"/>
        </w:rPr>
        <w:footnoteReference w:id="10"/>
      </w:r>
    </w:p>
    <w:p w14:paraId="6F5FFC9A" w14:textId="717556BB" w:rsidR="00637684" w:rsidRDefault="00637684" w:rsidP="00F22F17">
      <w:pPr>
        <w:rPr>
          <w:rFonts w:cs="Arial"/>
        </w:rPr>
      </w:pPr>
      <w:r>
        <w:rPr>
          <w:rFonts w:cs="Arial"/>
        </w:rPr>
        <w:t xml:space="preserve">A város előnyei közé tartozik ugyanakkor a vasúti fővonal csatlakozása, amely </w:t>
      </w:r>
      <w:r w:rsidR="00454D34">
        <w:rPr>
          <w:rFonts w:cs="Arial"/>
        </w:rPr>
        <w:t>belváros közeli főállomásának köszönhetően jelentős szerepet tölthet be a jövőben</w:t>
      </w:r>
      <w:r>
        <w:rPr>
          <w:rFonts w:cs="Arial"/>
        </w:rPr>
        <w:t xml:space="preserve"> a város</w:t>
      </w:r>
      <w:r w:rsidR="00454D34">
        <w:rPr>
          <w:rFonts w:cs="Arial"/>
        </w:rPr>
        <w:t xml:space="preserve"> agglomerációs közlekedése javításában, esetleg a város észak-déli irányú helyi közlekedésében is. </w:t>
      </w:r>
    </w:p>
    <w:p w14:paraId="3D8D3680" w14:textId="3525399F" w:rsidR="00ED631F" w:rsidRDefault="00ED631F" w:rsidP="00F22F17">
      <w:pPr>
        <w:rPr>
          <w:rFonts w:cs="Arial"/>
        </w:rPr>
      </w:pPr>
      <w:r>
        <w:rPr>
          <w:rFonts w:cs="Arial"/>
        </w:rPr>
        <w:t>Az autóbusz</w:t>
      </w:r>
      <w:r w:rsidR="00446512">
        <w:rPr>
          <w:rFonts w:cs="Arial"/>
        </w:rPr>
        <w:t xml:space="preserve">ra épülő tömegközlekedési </w:t>
      </w:r>
      <w:r w:rsidR="00446512" w:rsidRPr="00D13BFF">
        <w:rPr>
          <w:rFonts w:cs="Arial"/>
        </w:rPr>
        <w:t>hálózat lényegében a város teljes területét lefedi. A létesített megállóhelyek száma 275. Ebből 225 db önkormányzati úton található, 188 db út mentén került kialakításra, 265 db a város belterületén helyezkedik el, 74 db megállóhely rendelkezik utasváróval és 56 esetben nincs az út és az utasváró között szintkülönbség.</w:t>
      </w:r>
      <w:r>
        <w:rPr>
          <w:rFonts w:cs="Arial"/>
        </w:rPr>
        <w:t xml:space="preserve"> </w:t>
      </w:r>
      <w:r w:rsidR="00446512">
        <w:rPr>
          <w:rFonts w:cs="Arial"/>
        </w:rPr>
        <w:t xml:space="preserve">Az autóbusz </w:t>
      </w:r>
      <w:r>
        <w:rPr>
          <w:rFonts w:cs="Arial"/>
        </w:rPr>
        <w:t xml:space="preserve">főpályaudvar túlzottan a belvárosi fekvése, illetve a vasútállomástól való távolsága miatt városszerkezeti és közlekedésszervezési szempontból </w:t>
      </w:r>
      <w:r w:rsidR="00446512">
        <w:rPr>
          <w:rFonts w:cs="Arial"/>
        </w:rPr>
        <w:t xml:space="preserve">sincs megfelelő </w:t>
      </w:r>
      <w:r>
        <w:rPr>
          <w:rFonts w:cs="Arial"/>
        </w:rPr>
        <w:t xml:space="preserve">helyen. Ennek áthelyezése évek óta tervezett, egy, a közlekedésszervezés szempontjából ma optimálisnak tervezett, intermodális központ létrehozásával, a vasútállomás mellett történő kiépítéssel. </w:t>
      </w:r>
    </w:p>
    <w:p w14:paraId="5874D068" w14:textId="77777777" w:rsidR="00351F01" w:rsidRPr="00D13BFF" w:rsidRDefault="00351F01" w:rsidP="00F22F17">
      <w:pPr>
        <w:rPr>
          <w:rFonts w:cs="Arial"/>
        </w:rPr>
      </w:pPr>
    </w:p>
    <w:p w14:paraId="5C7CA47D" w14:textId="77777777" w:rsidR="00F1281D" w:rsidRDefault="00F1281D">
      <w:pPr>
        <w:jc w:val="left"/>
        <w:rPr>
          <w:rFonts w:eastAsiaTheme="majorEastAsia" w:cs="Arial"/>
          <w:color w:val="538135" w:themeColor="accent6" w:themeShade="BF"/>
          <w:sz w:val="24"/>
          <w:szCs w:val="24"/>
        </w:rPr>
      </w:pPr>
      <w:r>
        <w:rPr>
          <w:rFonts w:cs="Arial"/>
        </w:rPr>
        <w:br w:type="page"/>
      </w:r>
    </w:p>
    <w:p w14:paraId="4F9CA366" w14:textId="08811E86" w:rsidR="00D163A7" w:rsidRPr="00D13BFF" w:rsidRDefault="00205DAA" w:rsidP="00207D87">
      <w:pPr>
        <w:pStyle w:val="Cmsor3"/>
        <w:numPr>
          <w:ilvl w:val="2"/>
          <w:numId w:val="1"/>
        </w:numPr>
        <w:rPr>
          <w:rFonts w:cs="Arial"/>
        </w:rPr>
      </w:pPr>
      <w:bookmarkStart w:id="33" w:name="_Toc89931569"/>
      <w:r w:rsidRPr="00D13BFF">
        <w:rPr>
          <w:rFonts w:cs="Arial"/>
        </w:rPr>
        <w:t>Állami</w:t>
      </w:r>
      <w:r w:rsidR="005A34C3">
        <w:rPr>
          <w:rFonts w:cs="Arial"/>
        </w:rPr>
        <w:t>gazgatási központi szerepből fakadó infrastruktúra</w:t>
      </w:r>
      <w:bookmarkEnd w:id="33"/>
    </w:p>
    <w:p w14:paraId="4735717F" w14:textId="77777777" w:rsidR="00205DAA" w:rsidRPr="00D13BFF" w:rsidRDefault="00205DAA" w:rsidP="00252E40">
      <w:pPr>
        <w:rPr>
          <w:rFonts w:cs="Arial"/>
          <w:b/>
          <w:sz w:val="24"/>
          <w:szCs w:val="24"/>
        </w:rPr>
      </w:pPr>
    </w:p>
    <w:p w14:paraId="1242AD5C" w14:textId="52AD168F" w:rsidR="00942341" w:rsidRPr="00F1281D" w:rsidRDefault="00877F60" w:rsidP="005A34C3">
      <w:pPr>
        <w:rPr>
          <w:rFonts w:cs="Arial"/>
        </w:rPr>
      </w:pPr>
      <w:r w:rsidRPr="00F1281D">
        <w:rPr>
          <w:rFonts w:cs="Arial"/>
        </w:rPr>
        <w:t>Szombathelyen</w:t>
      </w:r>
      <w:r w:rsidR="005A34C3" w:rsidRPr="00F1281D">
        <w:rPr>
          <w:rFonts w:cs="Arial"/>
        </w:rPr>
        <w:t xml:space="preserve">, mint Vas megye egyetlen </w:t>
      </w:r>
      <w:r w:rsidR="00DD0D37" w:rsidRPr="00F1281D">
        <w:rPr>
          <w:rFonts w:cs="Arial"/>
        </w:rPr>
        <w:t>m</w:t>
      </w:r>
      <w:r w:rsidR="005A34C3" w:rsidRPr="00F1281D">
        <w:rPr>
          <w:rFonts w:cs="Arial"/>
        </w:rPr>
        <w:t xml:space="preserve">egyei </w:t>
      </w:r>
      <w:r w:rsidR="00DD0D37" w:rsidRPr="00F1281D">
        <w:rPr>
          <w:rFonts w:cs="Arial"/>
        </w:rPr>
        <w:t>j</w:t>
      </w:r>
      <w:r w:rsidR="005A34C3" w:rsidRPr="00F1281D">
        <w:rPr>
          <w:rFonts w:cs="Arial"/>
        </w:rPr>
        <w:t xml:space="preserve">ogú </w:t>
      </w:r>
      <w:r w:rsidR="00DD0D37" w:rsidRPr="00F1281D">
        <w:rPr>
          <w:rFonts w:cs="Arial"/>
        </w:rPr>
        <w:t>v</w:t>
      </w:r>
      <w:r w:rsidR="005A34C3" w:rsidRPr="00F1281D">
        <w:rPr>
          <w:rFonts w:cs="Arial"/>
        </w:rPr>
        <w:t xml:space="preserve">árosában összpontosul a megye államigazgatási központja. </w:t>
      </w:r>
    </w:p>
    <w:p w14:paraId="23015A78" w14:textId="368BCDBC" w:rsidR="00B105AE" w:rsidRPr="00F1281D" w:rsidRDefault="00936D63" w:rsidP="00252E40">
      <w:pPr>
        <w:rPr>
          <w:rFonts w:cs="Arial"/>
        </w:rPr>
      </w:pPr>
      <w:r w:rsidRPr="00F1281D">
        <w:rPr>
          <w:rFonts w:cs="Arial"/>
        </w:rPr>
        <w:t xml:space="preserve">A legmeghatározóbb állami intézményi jelenlétet a Vas Megyei Kormányhivatal jelenti, amelynek szerepe fokozatosan nőtt az utóbbi évek jogszabályi változásai révén. Igen jelentős ingatlanállományt, ezen keresztül energiafogyasztást menedzsel az állami szerv, az oktatási, szociális és egészségügyi szektortól a többféle állami feladatellátás szervezeteiig. </w:t>
      </w:r>
    </w:p>
    <w:p w14:paraId="2C6083B5" w14:textId="526E6F6F" w:rsidR="005A34C3" w:rsidRPr="00F1281D" w:rsidRDefault="002C2D14" w:rsidP="00252E40">
      <w:pPr>
        <w:rPr>
          <w:rFonts w:cs="Arial"/>
        </w:rPr>
      </w:pPr>
      <w:r w:rsidRPr="00F1281D">
        <w:rPr>
          <w:rFonts w:cs="Arial"/>
        </w:rPr>
        <w:t>Az államigazgatás olyan nem városi tulajdonú, vagy használatú épületekben van jelen, mint a Megyeháza, az</w:t>
      </w:r>
      <w:r w:rsidR="00641A68" w:rsidRPr="00F1281D">
        <w:rPr>
          <w:rFonts w:cs="Arial"/>
        </w:rPr>
        <w:t xml:space="preserve"> ELTE Savaria </w:t>
      </w:r>
      <w:r w:rsidR="00DD0D37" w:rsidRPr="00F1281D">
        <w:rPr>
          <w:rFonts w:cs="Arial"/>
        </w:rPr>
        <w:t xml:space="preserve">Egyetemi </w:t>
      </w:r>
      <w:r w:rsidR="00641A68" w:rsidRPr="00F1281D">
        <w:rPr>
          <w:rFonts w:cs="Arial"/>
        </w:rPr>
        <w:t>Központ, a Markus</w:t>
      </w:r>
      <w:r w:rsidR="008A63E1" w:rsidRPr="00F1281D">
        <w:rPr>
          <w:rFonts w:cs="Arial"/>
        </w:rPr>
        <w:t xml:space="preserve">ovszky </w:t>
      </w:r>
      <w:r w:rsidRPr="00F1281D">
        <w:rPr>
          <w:rFonts w:cs="Arial"/>
        </w:rPr>
        <w:t xml:space="preserve">kórház épületei, továbbá a Vas Megyei Kormányhivatal széleskörű intézményi hálózata által használt épületek (Munkaügy, Erdészeti, környezetvédelmi és stb. részlegek). </w:t>
      </w:r>
    </w:p>
    <w:p w14:paraId="0C86120F" w14:textId="37EA4E18" w:rsidR="002C2D14" w:rsidRPr="00F1281D" w:rsidRDefault="002C2D14" w:rsidP="00252E40">
      <w:pPr>
        <w:rPr>
          <w:rFonts w:cs="Arial"/>
        </w:rPr>
      </w:pPr>
      <w:r w:rsidRPr="00F1281D">
        <w:rPr>
          <w:rFonts w:cs="Arial"/>
        </w:rPr>
        <w:t xml:space="preserve">Ezen túl jelentős a nem városi tulajdonú, </w:t>
      </w:r>
      <w:r w:rsidR="00457257">
        <w:rPr>
          <w:rFonts w:cs="Arial"/>
        </w:rPr>
        <w:t>Szombathelyi Tankerületi Központ</w:t>
      </w:r>
      <w:r w:rsidRPr="00F1281D">
        <w:rPr>
          <w:rFonts w:cs="Arial"/>
        </w:rPr>
        <w:t xml:space="preserve"> és attól független </w:t>
      </w:r>
      <w:r w:rsidR="00457257">
        <w:rPr>
          <w:rFonts w:cs="Arial"/>
        </w:rPr>
        <w:t xml:space="preserve">fenntartású </w:t>
      </w:r>
      <w:r w:rsidRPr="00F1281D">
        <w:rPr>
          <w:rFonts w:cs="Arial"/>
        </w:rPr>
        <w:t xml:space="preserve">általános, középfokú oktatási intézmények épületállománya. </w:t>
      </w:r>
    </w:p>
    <w:p w14:paraId="1BD9CE8F" w14:textId="42F81116" w:rsidR="002C2D14" w:rsidRPr="00F1281D" w:rsidRDefault="002C2D14" w:rsidP="00252E40">
      <w:pPr>
        <w:rPr>
          <w:rFonts w:cs="Arial"/>
        </w:rPr>
      </w:pPr>
      <w:r w:rsidRPr="00F1281D">
        <w:rPr>
          <w:rFonts w:cs="Arial"/>
        </w:rPr>
        <w:t xml:space="preserve">Szintén meghatározó Szombathely, mint egyházmegyei központ egyházi épületállománya, beleértve a Püspöki Palota épületegyüttesét, a Brenner Általános Iskola és Óvoda épületeit, vagy éppen olyan, nem a Római Katolikus Egyház által használt létesítményeket, mint a Premontrei Gimnázium, és a Reményik Sándor Általános Iskola épületei. A Sarlós Boldogasszony Székesegyház és a templomok mellett természetesen. </w:t>
      </w:r>
    </w:p>
    <w:p w14:paraId="603773F3" w14:textId="3752FC21" w:rsidR="002C2D14" w:rsidRPr="00F1281D" w:rsidRDefault="002C2D14" w:rsidP="00252E40">
      <w:pPr>
        <w:rPr>
          <w:rFonts w:cs="Arial"/>
        </w:rPr>
      </w:pPr>
      <w:r w:rsidRPr="00F1281D">
        <w:rPr>
          <w:rFonts w:cs="Arial"/>
        </w:rPr>
        <w:t xml:space="preserve">A fenti felsorolt intézmények infrastruktúrája mára jelentősen meghaladja a Szombathely MJV által használt ingatlanállomány méreteit, ám ezek felett a városnak nincs közvetlen döntési jogköre – kivéve a tulajdonában álló, </w:t>
      </w:r>
      <w:r w:rsidR="00C14589">
        <w:rPr>
          <w:rFonts w:cs="Arial"/>
        </w:rPr>
        <w:t>Szombathelyi Tankerületi Központ</w:t>
      </w:r>
      <w:r w:rsidRPr="00F1281D">
        <w:rPr>
          <w:rFonts w:cs="Arial"/>
        </w:rPr>
        <w:t xml:space="preserve"> által használt oktatási intézmények épületeit. </w:t>
      </w:r>
    </w:p>
    <w:p w14:paraId="05F88257" w14:textId="77777777" w:rsidR="00B105AE" w:rsidRPr="00D13BFF" w:rsidRDefault="00B105AE" w:rsidP="00252E40">
      <w:pPr>
        <w:rPr>
          <w:rFonts w:cs="Arial"/>
          <w:b/>
          <w:sz w:val="24"/>
          <w:szCs w:val="24"/>
        </w:rPr>
      </w:pPr>
    </w:p>
    <w:p w14:paraId="065DA19A" w14:textId="7B322AD6" w:rsidR="00AD44DD" w:rsidRPr="00D13BFF" w:rsidRDefault="00AD44DD" w:rsidP="00AD44DD">
      <w:pPr>
        <w:pStyle w:val="Cmsor3"/>
        <w:numPr>
          <w:ilvl w:val="2"/>
          <w:numId w:val="1"/>
        </w:numPr>
        <w:rPr>
          <w:rFonts w:cs="Arial"/>
        </w:rPr>
      </w:pPr>
      <w:bookmarkStart w:id="34" w:name="_Toc89931570"/>
      <w:r>
        <w:rPr>
          <w:rFonts w:cs="Arial"/>
        </w:rPr>
        <w:t>A bázisév meghatározása</w:t>
      </w:r>
      <w:bookmarkEnd w:id="34"/>
    </w:p>
    <w:p w14:paraId="14BC8A97" w14:textId="77777777" w:rsidR="00AD44DD" w:rsidRDefault="00AD44DD">
      <w:pPr>
        <w:jc w:val="left"/>
        <w:rPr>
          <w:rFonts w:cs="Arial"/>
        </w:rPr>
      </w:pPr>
    </w:p>
    <w:p w14:paraId="3FB1F1D7" w14:textId="531F5AE5" w:rsidR="002C2D14" w:rsidRPr="00F1281D" w:rsidRDefault="00AD44DD" w:rsidP="00E827B5">
      <w:pPr>
        <w:rPr>
          <w:rFonts w:eastAsiaTheme="majorEastAsia" w:cs="Arial"/>
          <w:color w:val="538135" w:themeColor="accent6" w:themeShade="BF"/>
        </w:rPr>
      </w:pPr>
      <w:r w:rsidRPr="00F1281D">
        <w:rPr>
          <w:rFonts w:cs="Arial"/>
        </w:rPr>
        <w:t>Szombathely MJV esetén a bázisé</w:t>
      </w:r>
      <w:r w:rsidR="00B42C44" w:rsidRPr="00F1281D">
        <w:rPr>
          <w:rFonts w:cs="Arial"/>
        </w:rPr>
        <w:t>v</w:t>
      </w:r>
      <w:r w:rsidRPr="00F1281D">
        <w:rPr>
          <w:rFonts w:cs="Arial"/>
        </w:rPr>
        <w:t xml:space="preserve"> 2006. Ennek oka egyrészt az adatokhoz való hozzáférhetőség, így a viszonyítási alap meghatározhatósága, de az is, hogy ezen évtől érvényes az épületenergetikai új követelmények bevezetése, ami egyfajta szemléletváltozást jelentett Magyarország klíma- és energiapolitikájában. </w:t>
      </w:r>
      <w:r w:rsidR="002C2D14" w:rsidRPr="00F1281D">
        <w:rPr>
          <w:rFonts w:cs="Arial"/>
        </w:rPr>
        <w:br w:type="page"/>
      </w:r>
    </w:p>
    <w:p w14:paraId="652718F4" w14:textId="41B45F1F" w:rsidR="00903825" w:rsidRPr="00D13BFF" w:rsidRDefault="00903825" w:rsidP="00AD44DD">
      <w:pPr>
        <w:pStyle w:val="Cmsor1"/>
        <w:numPr>
          <w:ilvl w:val="0"/>
          <w:numId w:val="1"/>
        </w:numPr>
        <w:rPr>
          <w:rFonts w:cs="Arial"/>
        </w:rPr>
      </w:pPr>
      <w:bookmarkStart w:id="35" w:name="_Toc89931571"/>
      <w:r>
        <w:rPr>
          <w:rFonts w:cs="Arial"/>
        </w:rPr>
        <w:t>Kibocsátásleltár (BEI</w:t>
      </w:r>
      <w:r>
        <w:rPr>
          <w:rFonts w:cs="Arial"/>
        </w:rPr>
        <w:footnoteReference w:id="11"/>
      </w:r>
      <w:r>
        <w:rPr>
          <w:rFonts w:cs="Arial"/>
        </w:rPr>
        <w:t>) (helyzetelemzés)</w:t>
      </w:r>
      <w:bookmarkEnd w:id="35"/>
    </w:p>
    <w:p w14:paraId="7B396D68" w14:textId="77777777" w:rsidR="00903825" w:rsidRPr="00D13BFF" w:rsidRDefault="00903825" w:rsidP="00CC743F">
      <w:pPr>
        <w:rPr>
          <w:rFonts w:cs="Arial"/>
        </w:rPr>
      </w:pPr>
    </w:p>
    <w:p w14:paraId="74DC0B0D" w14:textId="3793DF6B" w:rsidR="00252E40" w:rsidRDefault="00B9725B" w:rsidP="00AD44DD">
      <w:pPr>
        <w:pStyle w:val="Cmsor2"/>
        <w:numPr>
          <w:ilvl w:val="1"/>
          <w:numId w:val="1"/>
        </w:numPr>
        <w:rPr>
          <w:rFonts w:cs="Arial"/>
        </w:rPr>
      </w:pPr>
      <w:bookmarkStart w:id="36" w:name="_Toc89931572"/>
      <w:r>
        <w:rPr>
          <w:rFonts w:cs="Arial"/>
        </w:rPr>
        <w:t>CO</w:t>
      </w:r>
      <w:r w:rsidRPr="00DF6F39">
        <w:rPr>
          <w:rFonts w:cs="Arial"/>
          <w:vertAlign w:val="subscript"/>
        </w:rPr>
        <w:t>2</w:t>
      </w:r>
      <w:r>
        <w:rPr>
          <w:rFonts w:cs="Arial"/>
        </w:rPr>
        <w:t xml:space="preserve"> kibocsátás leltár</w:t>
      </w:r>
      <w:bookmarkEnd w:id="36"/>
    </w:p>
    <w:p w14:paraId="3E98A5E6" w14:textId="77777777" w:rsidR="000E00FD" w:rsidRPr="00D13BFF" w:rsidRDefault="000E00FD" w:rsidP="00252E40">
      <w:pPr>
        <w:rPr>
          <w:rFonts w:cs="Arial"/>
        </w:rPr>
      </w:pPr>
    </w:p>
    <w:p w14:paraId="01212B78" w14:textId="41F511C0" w:rsidR="00F5772B" w:rsidRPr="00D13BFF" w:rsidRDefault="00F5772B" w:rsidP="00AD44DD">
      <w:pPr>
        <w:pStyle w:val="Cmsor3"/>
        <w:numPr>
          <w:ilvl w:val="2"/>
          <w:numId w:val="1"/>
        </w:numPr>
        <w:rPr>
          <w:rFonts w:cs="Arial"/>
        </w:rPr>
      </w:pPr>
      <w:bookmarkStart w:id="37" w:name="_Toc89931573"/>
      <w:r w:rsidRPr="00D13BFF">
        <w:rPr>
          <w:rFonts w:cs="Arial"/>
        </w:rPr>
        <w:t>Önkormányzat energiafogyasztása</w:t>
      </w:r>
      <w:bookmarkEnd w:id="37"/>
    </w:p>
    <w:p w14:paraId="55F79C0F" w14:textId="77777777" w:rsidR="002F1943" w:rsidRPr="00D13BFF" w:rsidRDefault="002F1943" w:rsidP="00F5772B">
      <w:pPr>
        <w:rPr>
          <w:rFonts w:cs="Arial"/>
        </w:rPr>
      </w:pPr>
    </w:p>
    <w:p w14:paraId="172ADE2B" w14:textId="77777777" w:rsidR="00355392" w:rsidRPr="00D13BFF" w:rsidRDefault="00355392" w:rsidP="00F5772B">
      <w:pPr>
        <w:rPr>
          <w:rFonts w:cs="Arial"/>
          <w:b/>
        </w:rPr>
      </w:pPr>
      <w:r w:rsidRPr="00D13BFF">
        <w:rPr>
          <w:rFonts w:cs="Arial"/>
          <w:b/>
        </w:rPr>
        <w:t>Villamosenergia fogyasztás</w:t>
      </w:r>
    </w:p>
    <w:p w14:paraId="0F1AE95E" w14:textId="2F4DB586" w:rsidR="00D17EA0" w:rsidRDefault="00085237" w:rsidP="00F5772B">
      <w:pPr>
        <w:rPr>
          <w:rFonts w:cs="Arial"/>
        </w:rPr>
      </w:pPr>
      <w:r w:rsidRPr="00D13BFF">
        <w:rPr>
          <w:rFonts w:cs="Arial"/>
        </w:rPr>
        <w:t>Az önkormányzat és a városi intézmények energiafogyasztása éves szinten csak töredéke a város teljes energiafogyasztása</w:t>
      </w:r>
      <w:r w:rsidR="00213C3D">
        <w:rPr>
          <w:rFonts w:cs="Arial"/>
        </w:rPr>
        <w:t xml:space="preserve">. </w:t>
      </w:r>
      <w:r w:rsidR="005B1FEA">
        <w:rPr>
          <w:rFonts w:cs="Arial"/>
        </w:rPr>
        <w:t xml:space="preserve">A Szombathely MJV és a </w:t>
      </w:r>
      <w:r w:rsidR="00080018">
        <w:rPr>
          <w:rFonts w:cs="Arial"/>
        </w:rPr>
        <w:t>SZOVA NZrt</w:t>
      </w:r>
      <w:r w:rsidR="005B1FEA">
        <w:rPr>
          <w:rFonts w:cs="Arial"/>
        </w:rPr>
        <w:t xml:space="preserve">. által lefolytatott villamos energia beszerzések alapján a fő </w:t>
      </w:r>
      <w:r w:rsidR="002E0C58">
        <w:rPr>
          <w:rFonts w:cs="Arial"/>
        </w:rPr>
        <w:t>önkormányzati</w:t>
      </w:r>
      <w:r w:rsidR="005B1FEA">
        <w:rPr>
          <w:rFonts w:cs="Arial"/>
        </w:rPr>
        <w:t xml:space="preserve"> </w:t>
      </w:r>
      <w:r w:rsidR="002E0C58">
        <w:rPr>
          <w:rFonts w:cs="Arial"/>
        </w:rPr>
        <w:t xml:space="preserve">költségvetési szervek és önkormányzati többségi tulajdonú cégek </w:t>
      </w:r>
      <w:r w:rsidR="005B1FEA">
        <w:rPr>
          <w:rFonts w:cs="Arial"/>
        </w:rPr>
        <w:t xml:space="preserve">villamos energia </w:t>
      </w:r>
      <w:r w:rsidR="00213C3D">
        <w:rPr>
          <w:rFonts w:cs="Arial"/>
        </w:rPr>
        <w:t>fogyasztása 2020-ban</w:t>
      </w:r>
      <w:r w:rsidR="002E0C58">
        <w:rPr>
          <w:rFonts w:cs="Arial"/>
        </w:rPr>
        <w:t xml:space="preserve"> (közvilágítás nélkül)</w:t>
      </w:r>
      <w:r w:rsidR="005B1FEA">
        <w:rPr>
          <w:rFonts w:cs="Arial"/>
        </w:rPr>
        <w:t>:</w:t>
      </w:r>
    </w:p>
    <w:p w14:paraId="2C9D386A" w14:textId="6737912D" w:rsidR="005B1FEA" w:rsidRDefault="00080018" w:rsidP="00107A1B">
      <w:pPr>
        <w:numPr>
          <w:ilvl w:val="0"/>
          <w:numId w:val="7"/>
        </w:numPr>
        <w:rPr>
          <w:rFonts w:cs="Arial"/>
        </w:rPr>
      </w:pPr>
      <w:r>
        <w:rPr>
          <w:rFonts w:cs="Arial"/>
        </w:rPr>
        <w:t>SZOVA NZrt</w:t>
      </w:r>
      <w:r w:rsidR="005B1FEA">
        <w:rPr>
          <w:rFonts w:cs="Arial"/>
        </w:rPr>
        <w:t xml:space="preserve">. éves villamosenergia </w:t>
      </w:r>
      <w:r w:rsidR="005B1FEA">
        <w:rPr>
          <w:rFonts w:cs="Arial"/>
        </w:rPr>
        <w:tab/>
      </w:r>
      <w:r w:rsidR="005B1FEA">
        <w:rPr>
          <w:rFonts w:cs="Arial"/>
        </w:rPr>
        <w:tab/>
      </w:r>
      <w:r w:rsidR="005B1FEA">
        <w:rPr>
          <w:rFonts w:cs="Arial"/>
        </w:rPr>
        <w:tab/>
        <w:t>1,35 GWh</w:t>
      </w:r>
      <w:r w:rsidR="00213C3D">
        <w:rPr>
          <w:rFonts w:cs="Arial"/>
        </w:rPr>
        <w:t>/év</w:t>
      </w:r>
    </w:p>
    <w:p w14:paraId="6FC5AEC4" w14:textId="39184363" w:rsidR="005B1FEA" w:rsidRDefault="005B1FEA" w:rsidP="00107A1B">
      <w:pPr>
        <w:numPr>
          <w:ilvl w:val="0"/>
          <w:numId w:val="7"/>
        </w:numPr>
        <w:rPr>
          <w:rFonts w:cs="Arial"/>
        </w:rPr>
      </w:pPr>
      <w:r>
        <w:rPr>
          <w:rFonts w:cs="Arial"/>
        </w:rPr>
        <w:t>Szombathely MJV éves villamosenergia</w:t>
      </w:r>
      <w:r>
        <w:rPr>
          <w:rFonts w:cs="Arial"/>
        </w:rPr>
        <w:tab/>
      </w:r>
      <w:r>
        <w:rPr>
          <w:rFonts w:cs="Arial"/>
        </w:rPr>
        <w:tab/>
        <w:t>4,5</w:t>
      </w:r>
      <w:r w:rsidR="00213C3D">
        <w:rPr>
          <w:rFonts w:cs="Arial"/>
        </w:rPr>
        <w:t>0</w:t>
      </w:r>
      <w:r>
        <w:rPr>
          <w:rFonts w:cs="Arial"/>
        </w:rPr>
        <w:t xml:space="preserve"> GWh</w:t>
      </w:r>
      <w:r w:rsidR="00213C3D">
        <w:rPr>
          <w:rFonts w:cs="Arial"/>
        </w:rPr>
        <w:t>/év</w:t>
      </w:r>
    </w:p>
    <w:p w14:paraId="5B5B3792" w14:textId="6B12EBF4" w:rsidR="00213C3D" w:rsidRDefault="00213C3D" w:rsidP="00107A1B">
      <w:pPr>
        <w:numPr>
          <w:ilvl w:val="0"/>
          <w:numId w:val="7"/>
        </w:numPr>
        <w:rPr>
          <w:rFonts w:cs="Arial"/>
        </w:rPr>
      </w:pPr>
      <w:r>
        <w:rPr>
          <w:rFonts w:cs="Arial"/>
        </w:rPr>
        <w:t>VASIVÍZ Zrt. szombathelyi fogyasztási helyei</w:t>
      </w:r>
      <w:r>
        <w:rPr>
          <w:rFonts w:cs="Arial"/>
        </w:rPr>
        <w:tab/>
        <w:t>3,50 GWh/év</w:t>
      </w:r>
    </w:p>
    <w:p w14:paraId="09877566" w14:textId="77777777" w:rsidR="00213C3D" w:rsidRDefault="00213C3D" w:rsidP="00213C3D">
      <w:pPr>
        <w:ind w:left="360"/>
        <w:rPr>
          <w:rFonts w:cs="Arial"/>
        </w:rPr>
      </w:pPr>
      <w:r>
        <w:rPr>
          <w:rFonts w:cs="Arial"/>
        </w:rPr>
        <w:t>ÖSSZESEN</w:t>
      </w:r>
      <w:r>
        <w:rPr>
          <w:rFonts w:cs="Arial"/>
        </w:rPr>
        <w:tab/>
      </w:r>
      <w:r>
        <w:rPr>
          <w:rFonts w:cs="Arial"/>
        </w:rPr>
        <w:tab/>
      </w:r>
      <w:r>
        <w:rPr>
          <w:rFonts w:cs="Arial"/>
        </w:rPr>
        <w:tab/>
      </w:r>
      <w:r>
        <w:rPr>
          <w:rFonts w:cs="Arial"/>
        </w:rPr>
        <w:tab/>
      </w:r>
      <w:r>
        <w:rPr>
          <w:rFonts w:cs="Arial"/>
        </w:rPr>
        <w:tab/>
      </w:r>
      <w:r>
        <w:rPr>
          <w:rFonts w:cs="Arial"/>
        </w:rPr>
        <w:tab/>
        <w:t>9,35 GWh/év</w:t>
      </w:r>
      <w:r w:rsidR="00FE6A36" w:rsidRPr="00213C3D">
        <w:rPr>
          <w:rFonts w:cs="Arial"/>
        </w:rPr>
        <w:tab/>
      </w:r>
    </w:p>
    <w:p w14:paraId="1BA26113" w14:textId="77777777" w:rsidR="002E0C58" w:rsidRDefault="0014779B" w:rsidP="0014779B">
      <w:pPr>
        <w:shd w:val="clear" w:color="auto" w:fill="DEEAF6" w:themeFill="accent1" w:themeFillTint="33"/>
        <w:rPr>
          <w:rFonts w:cs="Arial"/>
        </w:rPr>
      </w:pPr>
      <w:r>
        <w:rPr>
          <w:rFonts w:cs="Arial"/>
        </w:rPr>
        <w:t xml:space="preserve">A </w:t>
      </w:r>
      <w:r w:rsidR="00213C3D">
        <w:rPr>
          <w:rFonts w:cs="Arial"/>
        </w:rPr>
        <w:t xml:space="preserve">városi </w:t>
      </w:r>
      <w:r w:rsidR="002E0C58">
        <w:rPr>
          <w:rFonts w:cs="Arial"/>
        </w:rPr>
        <w:t>intézmények fő</w:t>
      </w:r>
      <w:r w:rsidR="00213C3D">
        <w:rPr>
          <w:rFonts w:cs="Arial"/>
        </w:rPr>
        <w:t xml:space="preserve"> villamosenergia igénye tekintetében</w:t>
      </w:r>
      <w:r w:rsidR="0033310F">
        <w:rPr>
          <w:rFonts w:cs="Arial"/>
        </w:rPr>
        <w:t xml:space="preserve"> </w:t>
      </w:r>
      <w:r>
        <w:rPr>
          <w:rFonts w:cs="Arial"/>
        </w:rPr>
        <w:t>azok éves CO</w:t>
      </w:r>
      <w:r w:rsidRPr="00213C3D">
        <w:rPr>
          <w:rFonts w:cs="Arial"/>
          <w:vertAlign w:val="subscript"/>
        </w:rPr>
        <w:t>2</w:t>
      </w:r>
      <w:r>
        <w:rPr>
          <w:rFonts w:cs="Arial"/>
        </w:rPr>
        <w:t xml:space="preserve"> kibocsátása </w:t>
      </w:r>
    </w:p>
    <w:p w14:paraId="31CC9E1A" w14:textId="0C50A323" w:rsidR="002E0C58" w:rsidRDefault="002E0C58" w:rsidP="0014779B">
      <w:pPr>
        <w:shd w:val="clear" w:color="auto" w:fill="DEEAF6" w:themeFill="accent1" w:themeFillTint="33"/>
        <w:rPr>
          <w:rFonts w:cs="Arial"/>
        </w:rPr>
      </w:pPr>
      <w:r>
        <w:rPr>
          <w:rFonts w:cs="Arial"/>
        </w:rPr>
        <w:t>2006-ban:</w:t>
      </w:r>
      <w:r>
        <w:rPr>
          <w:rFonts w:cs="Arial"/>
        </w:rPr>
        <w:tab/>
      </w:r>
      <w:r>
        <w:rPr>
          <w:rFonts w:cs="Arial"/>
        </w:rPr>
        <w:tab/>
      </w:r>
      <w:r>
        <w:rPr>
          <w:rFonts w:cs="Arial"/>
        </w:rPr>
        <w:tab/>
      </w:r>
      <w:r>
        <w:rPr>
          <w:rFonts w:cs="Arial"/>
        </w:rPr>
        <w:tab/>
      </w:r>
      <w:r>
        <w:rPr>
          <w:rFonts w:cs="Arial"/>
        </w:rPr>
        <w:tab/>
      </w:r>
      <w:r>
        <w:rPr>
          <w:rFonts w:cs="Arial"/>
        </w:rPr>
        <w:tab/>
      </w:r>
      <w:r>
        <w:rPr>
          <w:rFonts w:cs="Arial"/>
        </w:rPr>
        <w:tab/>
      </w:r>
      <w:r>
        <w:rPr>
          <w:rFonts w:cs="Arial"/>
        </w:rPr>
        <w:tab/>
      </w:r>
      <w:r w:rsidR="00081F4D">
        <w:rPr>
          <w:rFonts w:cs="Arial"/>
        </w:rPr>
        <w:t>2</w:t>
      </w:r>
      <w:r>
        <w:rPr>
          <w:rFonts w:cs="Arial"/>
        </w:rPr>
        <w:t> </w:t>
      </w:r>
      <w:r w:rsidR="00081F4D">
        <w:rPr>
          <w:rFonts w:cs="Arial"/>
        </w:rPr>
        <w:t>520</w:t>
      </w:r>
      <w:r>
        <w:rPr>
          <w:rFonts w:cs="Arial"/>
        </w:rPr>
        <w:t>,</w:t>
      </w:r>
      <w:r w:rsidR="00081F4D">
        <w:rPr>
          <w:rFonts w:cs="Arial"/>
        </w:rPr>
        <w:t>5</w:t>
      </w:r>
      <w:r>
        <w:rPr>
          <w:rFonts w:cs="Arial"/>
        </w:rPr>
        <w:t>13 tonna/év CO</w:t>
      </w:r>
      <w:r w:rsidRPr="00213C3D">
        <w:rPr>
          <w:rFonts w:cs="Arial"/>
          <w:vertAlign w:val="subscript"/>
        </w:rPr>
        <w:t>2</w:t>
      </w:r>
    </w:p>
    <w:p w14:paraId="1A49E5FE" w14:textId="3EE6FED9" w:rsidR="002E0C58" w:rsidRDefault="002E0C58" w:rsidP="0014779B">
      <w:pPr>
        <w:shd w:val="clear" w:color="auto" w:fill="DEEAF6" w:themeFill="accent1" w:themeFillTint="33"/>
        <w:rPr>
          <w:rFonts w:cs="Arial"/>
        </w:rPr>
      </w:pPr>
      <w:r>
        <w:rPr>
          <w:rFonts w:cs="Arial"/>
        </w:rPr>
        <w:t>2015-ben</w:t>
      </w:r>
      <w:r>
        <w:rPr>
          <w:rFonts w:cs="Arial"/>
        </w:rPr>
        <w:tab/>
      </w:r>
      <w:r>
        <w:rPr>
          <w:rFonts w:cs="Arial"/>
        </w:rPr>
        <w:tab/>
      </w:r>
      <w:r>
        <w:rPr>
          <w:rFonts w:cs="Arial"/>
        </w:rPr>
        <w:tab/>
      </w:r>
      <w:r>
        <w:rPr>
          <w:rFonts w:cs="Arial"/>
        </w:rPr>
        <w:tab/>
      </w:r>
      <w:r>
        <w:rPr>
          <w:rFonts w:cs="Arial"/>
        </w:rPr>
        <w:tab/>
      </w:r>
      <w:r>
        <w:rPr>
          <w:rFonts w:cs="Arial"/>
        </w:rPr>
        <w:tab/>
      </w:r>
      <w:r>
        <w:rPr>
          <w:rFonts w:cs="Arial"/>
        </w:rPr>
        <w:tab/>
      </w:r>
      <w:r>
        <w:rPr>
          <w:rFonts w:cs="Arial"/>
        </w:rPr>
        <w:tab/>
      </w:r>
      <w:r w:rsidR="00081F4D">
        <w:rPr>
          <w:rFonts w:cs="Arial"/>
        </w:rPr>
        <w:t>2</w:t>
      </w:r>
      <w:r>
        <w:rPr>
          <w:rFonts w:cs="Arial"/>
        </w:rPr>
        <w:t> </w:t>
      </w:r>
      <w:r w:rsidR="00081F4D">
        <w:rPr>
          <w:rFonts w:cs="Arial"/>
        </w:rPr>
        <w:t>757</w:t>
      </w:r>
      <w:r>
        <w:rPr>
          <w:rFonts w:cs="Arial"/>
        </w:rPr>
        <w:t>,8</w:t>
      </w:r>
      <w:r w:rsidR="00081F4D">
        <w:rPr>
          <w:rFonts w:cs="Arial"/>
        </w:rPr>
        <w:t>6</w:t>
      </w:r>
      <w:r>
        <w:rPr>
          <w:rFonts w:cs="Arial"/>
        </w:rPr>
        <w:t xml:space="preserve"> tonna/év CO</w:t>
      </w:r>
      <w:r w:rsidRPr="00213C3D">
        <w:rPr>
          <w:rFonts w:cs="Arial"/>
          <w:vertAlign w:val="subscript"/>
        </w:rPr>
        <w:t>2</w:t>
      </w:r>
    </w:p>
    <w:p w14:paraId="0DC7E38A" w14:textId="6FFCEA50" w:rsidR="002E0C58" w:rsidRPr="002E0C58" w:rsidRDefault="0014779B" w:rsidP="0014779B">
      <w:pPr>
        <w:shd w:val="clear" w:color="auto" w:fill="DEEAF6" w:themeFill="accent1" w:themeFillTint="33"/>
        <w:rPr>
          <w:rFonts w:cs="Arial"/>
          <w:vertAlign w:val="subscript"/>
        </w:rPr>
      </w:pPr>
      <w:r>
        <w:rPr>
          <w:rFonts w:cs="Arial"/>
        </w:rPr>
        <w:t>2020-ban</w:t>
      </w:r>
      <w:r w:rsidR="00213C3D">
        <w:rPr>
          <w:rFonts w:cs="Arial"/>
        </w:rPr>
        <w:t>:</w:t>
      </w:r>
      <w:r>
        <w:rPr>
          <w:rFonts w:cs="Arial"/>
        </w:rPr>
        <w:tab/>
      </w:r>
      <w:r>
        <w:rPr>
          <w:rFonts w:cs="Arial"/>
        </w:rPr>
        <w:tab/>
      </w:r>
      <w:r>
        <w:rPr>
          <w:rFonts w:cs="Arial"/>
        </w:rPr>
        <w:tab/>
      </w:r>
      <w:r>
        <w:rPr>
          <w:rFonts w:cs="Arial"/>
        </w:rPr>
        <w:tab/>
      </w:r>
      <w:r>
        <w:rPr>
          <w:rFonts w:cs="Arial"/>
        </w:rPr>
        <w:tab/>
      </w:r>
      <w:r>
        <w:rPr>
          <w:rFonts w:cs="Arial"/>
        </w:rPr>
        <w:tab/>
      </w:r>
      <w:r>
        <w:rPr>
          <w:rFonts w:cs="Arial"/>
        </w:rPr>
        <w:tab/>
      </w:r>
      <w:r>
        <w:rPr>
          <w:rFonts w:cs="Arial"/>
        </w:rPr>
        <w:tab/>
      </w:r>
      <w:r w:rsidR="00081F4D">
        <w:rPr>
          <w:rFonts w:cs="Arial"/>
        </w:rPr>
        <w:t xml:space="preserve">3 412,75 </w:t>
      </w:r>
      <w:r w:rsidR="0033310F">
        <w:rPr>
          <w:rFonts w:cs="Arial"/>
        </w:rPr>
        <w:t>tonna/év CO</w:t>
      </w:r>
      <w:r w:rsidR="0033310F" w:rsidRPr="00213C3D">
        <w:rPr>
          <w:rFonts w:cs="Arial"/>
          <w:vertAlign w:val="subscript"/>
        </w:rPr>
        <w:t>2</w:t>
      </w:r>
    </w:p>
    <w:p w14:paraId="24856558" w14:textId="1A164C53" w:rsidR="00213C3D" w:rsidRDefault="00213C3D" w:rsidP="00213C3D">
      <w:pPr>
        <w:rPr>
          <w:rFonts w:cs="Arial"/>
        </w:rPr>
      </w:pPr>
      <w:r>
        <w:rPr>
          <w:rFonts w:cs="Arial"/>
        </w:rPr>
        <w:t xml:space="preserve">A teljes fogyasztási értékek nem kizárólag az épületek, hanem építmények, városi tulajdonú létesítmények (pld parkolók, városi biológiai szennyvíztisztító, átemelők, telephelyek, stb.) fogyasztásait is takarja. Ezek az adatok azonban egyrészt nem állnak részletesebb bontásban rendelkezésre, másrészt az Akcióterv lényegét tekintve a cél itt is a megtakarítás és dekarbonizáció teljes elérése, így az épületek keretein belül tárgyaljuk továbbra is. </w:t>
      </w:r>
    </w:p>
    <w:p w14:paraId="647ABF8D" w14:textId="77777777" w:rsidR="00213C3D" w:rsidRPr="00213C3D" w:rsidRDefault="00213C3D" w:rsidP="00213C3D">
      <w:pPr>
        <w:rPr>
          <w:rFonts w:cs="Arial"/>
        </w:rPr>
      </w:pPr>
    </w:p>
    <w:p w14:paraId="1677749F" w14:textId="77777777" w:rsidR="005D0AD6" w:rsidRPr="00D13BFF" w:rsidRDefault="005D0AD6" w:rsidP="00F5772B">
      <w:pPr>
        <w:rPr>
          <w:rFonts w:cs="Arial"/>
          <w:b/>
        </w:rPr>
      </w:pPr>
      <w:r w:rsidRPr="00D13BFF">
        <w:rPr>
          <w:rFonts w:cs="Arial"/>
          <w:b/>
        </w:rPr>
        <w:t>Távhőellátás</w:t>
      </w:r>
    </w:p>
    <w:p w14:paraId="154389C9" w14:textId="76751929" w:rsidR="000F0D32" w:rsidRDefault="000F0D32" w:rsidP="000F0D32">
      <w:pPr>
        <w:rPr>
          <w:rFonts w:cs="Arial"/>
        </w:rPr>
      </w:pPr>
      <w:r w:rsidRPr="00D13BFF">
        <w:rPr>
          <w:rFonts w:cs="Arial"/>
        </w:rPr>
        <w:t>A SZOMTÁV Kft. jelenleg több forrásból termel, illetve vásárol hőenergiát. A távhőszolgáltatás elosztó és felhasználó rendszere részben hőtávvezetékekkel összekötött-, részben különálló ellátási körzetekből áll, amelyek számára földgáztüzelésű fűtőerőművek, gázmotoros kiserőművek és egy olcsó faapríték alapú fűtőmű (Mikes Bio-fűtőmű) termelnek hőt.</w:t>
      </w:r>
    </w:p>
    <w:p w14:paraId="416D2EBC" w14:textId="49D7440B" w:rsidR="00771637" w:rsidRDefault="00771637" w:rsidP="00771637">
      <w:pPr>
        <w:rPr>
          <w:rFonts w:cs="Arial"/>
        </w:rPr>
      </w:pPr>
      <w:r>
        <w:rPr>
          <w:rFonts w:cs="Arial"/>
        </w:rPr>
        <w:t xml:space="preserve">A távhőszolgáltatás értékeit a jelen alfejezetben tárgyaljuk, de meghivatkozzuk a lakossági fogyasztás értéknél is. </w:t>
      </w:r>
    </w:p>
    <w:p w14:paraId="055327BE" w14:textId="5E0E055E" w:rsidR="007803BA" w:rsidRDefault="007803BA" w:rsidP="000F0D32">
      <w:pPr>
        <w:rPr>
          <w:rFonts w:cs="Arial"/>
        </w:rPr>
      </w:pPr>
      <w:r w:rsidRPr="00D13BFF">
        <w:rPr>
          <w:rFonts w:cs="Arial"/>
        </w:rPr>
        <w:t>Az elmúlt 1</w:t>
      </w:r>
      <w:r>
        <w:rPr>
          <w:rFonts w:cs="Arial"/>
        </w:rPr>
        <w:t>7</w:t>
      </w:r>
      <w:r w:rsidRPr="00D13BFF">
        <w:rPr>
          <w:rFonts w:cs="Arial"/>
        </w:rPr>
        <w:t xml:space="preserve"> év számszerűsíthető energetikai adatai az alábbi táblázatban kerültek összefoglalásra</w:t>
      </w:r>
      <w:r w:rsidR="00771637">
        <w:rPr>
          <w:rFonts w:cs="Arial"/>
        </w:rPr>
        <w:t xml:space="preserve"> (a KSH forrásból rendelkezésre álló, nem teljes, í</w:t>
      </w:r>
      <w:r w:rsidR="008A63E1">
        <w:rPr>
          <w:rFonts w:cs="Arial"/>
        </w:rPr>
        <w:t>gy a SZOMTÁV adataival 2003-2020</w:t>
      </w:r>
      <w:r w:rsidR="00771637">
        <w:rPr>
          <w:rFonts w:cs="Arial"/>
        </w:rPr>
        <w:t xml:space="preserve"> között kiegészített adatsor alapján)</w:t>
      </w:r>
      <w:r w:rsidRPr="00D13BFF">
        <w:rPr>
          <w:rFonts w:cs="Arial"/>
        </w:rPr>
        <w:t>:</w:t>
      </w:r>
    </w:p>
    <w:p w14:paraId="3A34CDB6" w14:textId="77777777" w:rsidR="00400DEC" w:rsidRDefault="007803BA" w:rsidP="00400DEC">
      <w:pPr>
        <w:keepNext/>
      </w:pPr>
      <w:r>
        <w:rPr>
          <w:rFonts w:cs="Arial"/>
          <w:noProof/>
          <w:lang w:eastAsia="hu-HU"/>
        </w:rPr>
        <w:drawing>
          <wp:inline distT="0" distB="0" distL="0" distR="0" wp14:anchorId="2A242C00" wp14:editId="050DC533">
            <wp:extent cx="5760720" cy="2448306"/>
            <wp:effectExtent l="0" t="0" r="0" b="9525"/>
            <wp:docPr id="7" name="Kép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760720" cy="2448306"/>
                    </a:xfrm>
                    <a:prstGeom prst="rect">
                      <a:avLst/>
                    </a:prstGeom>
                    <a:noFill/>
                  </pic:spPr>
                </pic:pic>
              </a:graphicData>
            </a:graphic>
          </wp:inline>
        </w:drawing>
      </w:r>
    </w:p>
    <w:p w14:paraId="3115A4A9" w14:textId="63E2CB7B" w:rsidR="007803BA" w:rsidRDefault="00467D3E" w:rsidP="00426BC9">
      <w:pPr>
        <w:pStyle w:val="Nincstrkz"/>
        <w:jc w:val="center"/>
        <w:rPr>
          <w:rFonts w:cs="Arial"/>
        </w:rPr>
      </w:pPr>
      <w:r>
        <w:rPr>
          <w:rFonts w:cs="Arial"/>
        </w:rPr>
        <w:fldChar w:fldCharType="begin"/>
      </w:r>
      <w:r>
        <w:rPr>
          <w:rFonts w:cs="Arial"/>
        </w:rPr>
        <w:instrText xml:space="preserve"> SEQ ábra \* ARABIC </w:instrText>
      </w:r>
      <w:r>
        <w:rPr>
          <w:rFonts w:cs="Arial"/>
        </w:rPr>
        <w:fldChar w:fldCharType="separate"/>
      </w:r>
      <w:bookmarkStart w:id="38" w:name="_Toc89890836"/>
      <w:r w:rsidR="00972BC9">
        <w:rPr>
          <w:rFonts w:cs="Arial"/>
          <w:noProof/>
        </w:rPr>
        <w:t>10</w:t>
      </w:r>
      <w:r>
        <w:rPr>
          <w:rFonts w:cs="Arial"/>
        </w:rPr>
        <w:fldChar w:fldCharType="end"/>
      </w:r>
      <w:r w:rsidR="00400DEC">
        <w:t xml:space="preserve">. ábra </w:t>
      </w:r>
      <w:r w:rsidR="009B2CA1">
        <w:t xml:space="preserve">- </w:t>
      </w:r>
      <w:r w:rsidR="00400DEC">
        <w:t>Távfűtés és melegvízellátás fogyasztói csoportok szerint</w:t>
      </w:r>
      <w:bookmarkEnd w:id="38"/>
    </w:p>
    <w:p w14:paraId="7C6B03D1" w14:textId="77777777" w:rsidR="00FA14E4" w:rsidRDefault="00FA14E4" w:rsidP="006317A6">
      <w:pPr>
        <w:spacing w:after="0"/>
        <w:rPr>
          <w:rFonts w:cs="Arial"/>
        </w:rPr>
      </w:pPr>
    </w:p>
    <w:p w14:paraId="5E70F11B" w14:textId="2DDE7CEA" w:rsidR="006317A6" w:rsidRDefault="006317A6" w:rsidP="00252E40">
      <w:pPr>
        <w:rPr>
          <w:rFonts w:eastAsia="Times New Roman" w:cs="Arial"/>
          <w:bCs/>
          <w:color w:val="000000"/>
          <w:lang w:eastAsia="hu-HU"/>
        </w:rPr>
      </w:pPr>
      <w:r w:rsidRPr="0033310F">
        <w:rPr>
          <w:rFonts w:cs="Arial"/>
        </w:rPr>
        <w:t>Távhővel a város</w:t>
      </w:r>
      <w:r>
        <w:rPr>
          <w:rFonts w:cs="Arial"/>
        </w:rPr>
        <w:t xml:space="preserve"> a lakóingatlanok közel harmada mellett</w:t>
      </w:r>
      <w:r w:rsidRPr="0033310F">
        <w:rPr>
          <w:rFonts w:cs="Arial"/>
        </w:rPr>
        <w:t xml:space="preserve"> </w:t>
      </w:r>
      <w:r>
        <w:rPr>
          <w:rFonts w:cs="Arial"/>
        </w:rPr>
        <w:t xml:space="preserve">jelentős számú </w:t>
      </w:r>
      <w:r w:rsidRPr="0033310F">
        <w:rPr>
          <w:rFonts w:cs="Arial"/>
        </w:rPr>
        <w:t xml:space="preserve">szombathelyi intézményt </w:t>
      </w:r>
      <w:r>
        <w:rPr>
          <w:rFonts w:cs="Arial"/>
        </w:rPr>
        <w:t>is ellát</w:t>
      </w:r>
      <w:r w:rsidRPr="0033310F">
        <w:rPr>
          <w:rFonts w:cs="Arial"/>
        </w:rPr>
        <w:t xml:space="preserve">. Ezek összesített értékei: 195 513 </w:t>
      </w:r>
      <w:r w:rsidRPr="0033310F">
        <w:rPr>
          <w:rFonts w:eastAsia="Times New Roman" w:cs="Arial"/>
          <w:bCs/>
          <w:color w:val="000000"/>
          <w:lang w:eastAsia="hu-HU"/>
        </w:rPr>
        <w:t>lm</w:t>
      </w:r>
      <w:r w:rsidRPr="0033310F">
        <w:rPr>
          <w:rFonts w:eastAsia="Times New Roman" w:cs="Arial"/>
          <w:bCs/>
          <w:color w:val="000000"/>
          <w:vertAlign w:val="superscript"/>
          <w:lang w:eastAsia="hu-HU"/>
        </w:rPr>
        <w:t>3</w:t>
      </w:r>
      <w:r w:rsidRPr="0033310F">
        <w:rPr>
          <w:rFonts w:cs="Arial"/>
        </w:rPr>
        <w:t xml:space="preserve"> légtérköbméter</w:t>
      </w:r>
      <w:r w:rsidRPr="0033310F">
        <w:rPr>
          <w:rFonts w:eastAsia="Times New Roman" w:cs="Arial"/>
          <w:bCs/>
          <w:color w:val="000000"/>
          <w:lang w:eastAsia="hu-HU"/>
        </w:rPr>
        <w:t>, 4710 kW teljesítmény</w:t>
      </w:r>
      <w:r>
        <w:rPr>
          <w:rFonts w:eastAsia="Times New Roman" w:cs="Arial"/>
          <w:bCs/>
          <w:color w:val="000000"/>
          <w:lang w:eastAsia="hu-HU"/>
        </w:rPr>
        <w:t>. Az alábbi táblázatban a rendelkezésünkre álló adatok jelzik, hogy mely intézmény mekkora mért, és mekkora légköbméter alapján kalkulált fogyasztással rendelkezik.</w:t>
      </w:r>
    </w:p>
    <w:p w14:paraId="4AA87505" w14:textId="36676628" w:rsidR="00D17EA0" w:rsidRDefault="003450C0" w:rsidP="00D17EA0">
      <w:pPr>
        <w:pStyle w:val="Nincstrkz"/>
        <w:keepNext/>
        <w:jc w:val="center"/>
        <w:rPr>
          <w:rFonts w:cs="Arial"/>
        </w:rPr>
      </w:pPr>
      <w:r w:rsidRPr="00D13BFF">
        <w:rPr>
          <w:rFonts w:cs="Arial"/>
        </w:rPr>
        <w:fldChar w:fldCharType="begin"/>
      </w:r>
      <w:r w:rsidRPr="00D13BFF">
        <w:rPr>
          <w:rFonts w:cs="Arial"/>
        </w:rPr>
        <w:instrText xml:space="preserve"> SEQ táblázat \* ARABIC </w:instrText>
      </w:r>
      <w:r w:rsidRPr="00D13BFF">
        <w:rPr>
          <w:rFonts w:cs="Arial"/>
        </w:rPr>
        <w:fldChar w:fldCharType="separate"/>
      </w:r>
      <w:bookmarkStart w:id="39" w:name="_Toc435770515"/>
      <w:bookmarkStart w:id="40" w:name="_Toc89890867"/>
      <w:r w:rsidR="00972BC9">
        <w:rPr>
          <w:rFonts w:cs="Arial"/>
          <w:noProof/>
        </w:rPr>
        <w:t>3</w:t>
      </w:r>
      <w:r w:rsidRPr="00D13BFF">
        <w:rPr>
          <w:rFonts w:cs="Arial"/>
          <w:noProof/>
        </w:rPr>
        <w:fldChar w:fldCharType="end"/>
      </w:r>
      <w:r w:rsidR="00D17EA0" w:rsidRPr="00D13BFF">
        <w:rPr>
          <w:rFonts w:cs="Arial"/>
        </w:rPr>
        <w:t>. táblázat - Távhővel ellátott önkormányzati intézmények - Forrás: Szombathely Megyei Jogú Város Településfejlesztési Koncepciója</w:t>
      </w:r>
      <w:bookmarkEnd w:id="39"/>
      <w:r w:rsidR="00C97AF7">
        <w:rPr>
          <w:rFonts w:cs="Arial"/>
        </w:rPr>
        <w:t>, 2014</w:t>
      </w:r>
      <w:bookmarkEnd w:id="40"/>
    </w:p>
    <w:p w14:paraId="4894DB0B" w14:textId="77777777" w:rsidR="00FC262D" w:rsidRDefault="00FC262D" w:rsidP="00D17EA0">
      <w:pPr>
        <w:pStyle w:val="Nincstrkz"/>
        <w:keepNext/>
        <w:jc w:val="center"/>
        <w:rPr>
          <w:rFonts w:cs="Arial"/>
        </w:rPr>
      </w:pPr>
    </w:p>
    <w:tbl>
      <w:tblPr>
        <w:tblW w:w="9380" w:type="dxa"/>
        <w:jc w:val="center"/>
        <w:tblLayout w:type="fixed"/>
        <w:tblCellMar>
          <w:left w:w="70" w:type="dxa"/>
          <w:right w:w="70" w:type="dxa"/>
        </w:tblCellMar>
        <w:tblLook w:val="04A0" w:firstRow="1" w:lastRow="0" w:firstColumn="1" w:lastColumn="0" w:noHBand="0" w:noVBand="1"/>
      </w:tblPr>
      <w:tblGrid>
        <w:gridCol w:w="1980"/>
        <w:gridCol w:w="1430"/>
        <w:gridCol w:w="3106"/>
        <w:gridCol w:w="943"/>
        <w:gridCol w:w="873"/>
        <w:gridCol w:w="1048"/>
      </w:tblGrid>
      <w:tr w:rsidR="005D0AD6" w:rsidRPr="00D13BFF" w14:paraId="0BBD07E1" w14:textId="77777777" w:rsidTr="002368C2">
        <w:trPr>
          <w:trHeight w:val="510"/>
          <w:jc w:val="center"/>
        </w:trPr>
        <w:tc>
          <w:tcPr>
            <w:tcW w:w="19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B9E2CB7" w14:textId="77777777" w:rsidR="005D0AD6" w:rsidRPr="00D13BFF" w:rsidRDefault="005D0AD6" w:rsidP="005D0AD6">
            <w:pPr>
              <w:spacing w:after="0" w:line="240" w:lineRule="auto"/>
              <w:jc w:val="center"/>
              <w:rPr>
                <w:rFonts w:eastAsia="Times New Roman" w:cs="Arial"/>
                <w:b/>
                <w:bCs/>
                <w:color w:val="000000"/>
                <w:sz w:val="20"/>
                <w:szCs w:val="20"/>
                <w:lang w:eastAsia="hu-HU"/>
              </w:rPr>
            </w:pPr>
            <w:r w:rsidRPr="00D13BFF">
              <w:rPr>
                <w:rFonts w:eastAsia="Times New Roman" w:cs="Arial"/>
                <w:b/>
                <w:bCs/>
                <w:color w:val="000000"/>
                <w:sz w:val="20"/>
                <w:szCs w:val="20"/>
                <w:lang w:eastAsia="hu-HU"/>
              </w:rPr>
              <w:t xml:space="preserve">Név </w:t>
            </w:r>
          </w:p>
        </w:tc>
        <w:tc>
          <w:tcPr>
            <w:tcW w:w="1430" w:type="dxa"/>
            <w:tcBorders>
              <w:top w:val="single" w:sz="4" w:space="0" w:color="auto"/>
              <w:left w:val="nil"/>
              <w:bottom w:val="single" w:sz="4" w:space="0" w:color="auto"/>
              <w:right w:val="single" w:sz="4" w:space="0" w:color="auto"/>
            </w:tcBorders>
            <w:shd w:val="clear" w:color="auto" w:fill="auto"/>
            <w:vAlign w:val="center"/>
            <w:hideMark/>
          </w:tcPr>
          <w:p w14:paraId="3E263189" w14:textId="77777777" w:rsidR="005D0AD6" w:rsidRPr="00D13BFF" w:rsidRDefault="005D0AD6" w:rsidP="005D0AD6">
            <w:pPr>
              <w:spacing w:after="0" w:line="240" w:lineRule="auto"/>
              <w:jc w:val="center"/>
              <w:rPr>
                <w:rFonts w:eastAsia="Times New Roman" w:cs="Arial"/>
                <w:b/>
                <w:bCs/>
                <w:color w:val="000000"/>
                <w:sz w:val="20"/>
                <w:szCs w:val="20"/>
                <w:lang w:eastAsia="hu-HU"/>
              </w:rPr>
            </w:pPr>
            <w:r w:rsidRPr="00D13BFF">
              <w:rPr>
                <w:rFonts w:eastAsia="Times New Roman" w:cs="Arial"/>
                <w:b/>
                <w:bCs/>
                <w:color w:val="000000"/>
                <w:sz w:val="20"/>
                <w:szCs w:val="20"/>
                <w:lang w:eastAsia="hu-HU"/>
              </w:rPr>
              <w:t xml:space="preserve">Cím </w:t>
            </w:r>
          </w:p>
        </w:tc>
        <w:tc>
          <w:tcPr>
            <w:tcW w:w="3106" w:type="dxa"/>
            <w:tcBorders>
              <w:top w:val="single" w:sz="4" w:space="0" w:color="auto"/>
              <w:left w:val="nil"/>
              <w:bottom w:val="single" w:sz="4" w:space="0" w:color="auto"/>
              <w:right w:val="single" w:sz="4" w:space="0" w:color="auto"/>
            </w:tcBorders>
            <w:shd w:val="clear" w:color="auto" w:fill="auto"/>
            <w:vAlign w:val="center"/>
            <w:hideMark/>
          </w:tcPr>
          <w:p w14:paraId="5A47326E" w14:textId="23E34D24" w:rsidR="005D0AD6" w:rsidRPr="00D13BFF" w:rsidRDefault="00FC262D" w:rsidP="005D0AD6">
            <w:pPr>
              <w:spacing w:after="0" w:line="240" w:lineRule="auto"/>
              <w:jc w:val="center"/>
              <w:rPr>
                <w:rFonts w:eastAsia="Times New Roman" w:cs="Arial"/>
                <w:b/>
                <w:bCs/>
                <w:color w:val="000000"/>
                <w:sz w:val="20"/>
                <w:szCs w:val="20"/>
                <w:lang w:eastAsia="hu-HU"/>
              </w:rPr>
            </w:pPr>
            <w:r>
              <w:rPr>
                <w:rFonts w:eastAsia="Times New Roman" w:cs="Arial"/>
                <w:b/>
                <w:bCs/>
                <w:color w:val="000000"/>
                <w:sz w:val="20"/>
                <w:szCs w:val="20"/>
                <w:lang w:eastAsia="hu-HU"/>
              </w:rPr>
              <w:t>Üzemeltető/bérlő</w:t>
            </w:r>
            <w:r w:rsidR="005D0AD6" w:rsidRPr="00D13BFF">
              <w:rPr>
                <w:rFonts w:eastAsia="Times New Roman" w:cs="Arial"/>
                <w:b/>
                <w:bCs/>
                <w:color w:val="000000"/>
                <w:sz w:val="20"/>
                <w:szCs w:val="20"/>
                <w:lang w:eastAsia="hu-HU"/>
              </w:rPr>
              <w:t xml:space="preserve"> </w:t>
            </w:r>
          </w:p>
        </w:tc>
        <w:tc>
          <w:tcPr>
            <w:tcW w:w="943" w:type="dxa"/>
            <w:tcBorders>
              <w:top w:val="single" w:sz="4" w:space="0" w:color="auto"/>
              <w:left w:val="nil"/>
              <w:bottom w:val="single" w:sz="4" w:space="0" w:color="auto"/>
              <w:right w:val="single" w:sz="4" w:space="0" w:color="auto"/>
            </w:tcBorders>
            <w:shd w:val="clear" w:color="auto" w:fill="auto"/>
            <w:vAlign w:val="center"/>
            <w:hideMark/>
          </w:tcPr>
          <w:p w14:paraId="786681BF" w14:textId="77777777" w:rsidR="005D0AD6" w:rsidRPr="00D13BFF" w:rsidRDefault="005D0AD6" w:rsidP="005D0AD6">
            <w:pPr>
              <w:spacing w:after="0" w:line="240" w:lineRule="auto"/>
              <w:jc w:val="center"/>
              <w:rPr>
                <w:rFonts w:eastAsia="Times New Roman" w:cs="Arial"/>
                <w:b/>
                <w:bCs/>
                <w:color w:val="000000"/>
                <w:sz w:val="20"/>
                <w:szCs w:val="20"/>
                <w:lang w:eastAsia="hu-HU"/>
              </w:rPr>
            </w:pPr>
            <w:r w:rsidRPr="00D13BFF">
              <w:rPr>
                <w:rFonts w:eastAsia="Times New Roman" w:cs="Arial"/>
                <w:b/>
                <w:bCs/>
                <w:color w:val="000000"/>
                <w:sz w:val="20"/>
                <w:szCs w:val="20"/>
                <w:lang w:eastAsia="hu-HU"/>
              </w:rPr>
              <w:t>Légtér [lm</w:t>
            </w:r>
            <w:r w:rsidRPr="00506108">
              <w:rPr>
                <w:rFonts w:eastAsia="Times New Roman" w:cs="Arial"/>
                <w:b/>
                <w:bCs/>
                <w:color w:val="000000"/>
                <w:sz w:val="20"/>
                <w:szCs w:val="20"/>
                <w:vertAlign w:val="superscript"/>
                <w:lang w:eastAsia="hu-HU"/>
              </w:rPr>
              <w:t>3</w:t>
            </w:r>
            <w:r w:rsidRPr="00D13BFF">
              <w:rPr>
                <w:rFonts w:eastAsia="Times New Roman" w:cs="Arial"/>
                <w:b/>
                <w:bCs/>
                <w:color w:val="000000"/>
                <w:sz w:val="20"/>
                <w:szCs w:val="20"/>
                <w:lang w:eastAsia="hu-HU"/>
              </w:rPr>
              <w:t xml:space="preserve">] </w:t>
            </w:r>
          </w:p>
        </w:tc>
        <w:tc>
          <w:tcPr>
            <w:tcW w:w="873" w:type="dxa"/>
            <w:tcBorders>
              <w:top w:val="single" w:sz="4" w:space="0" w:color="auto"/>
              <w:left w:val="nil"/>
              <w:bottom w:val="single" w:sz="4" w:space="0" w:color="auto"/>
              <w:right w:val="single" w:sz="4" w:space="0" w:color="auto"/>
            </w:tcBorders>
            <w:shd w:val="clear" w:color="auto" w:fill="auto"/>
            <w:vAlign w:val="center"/>
            <w:hideMark/>
          </w:tcPr>
          <w:p w14:paraId="0F8C69C9" w14:textId="77777777" w:rsidR="005D0AD6" w:rsidRPr="00D13BFF" w:rsidRDefault="005D0AD6" w:rsidP="005D0AD6">
            <w:pPr>
              <w:spacing w:after="0" w:line="240" w:lineRule="auto"/>
              <w:jc w:val="center"/>
              <w:rPr>
                <w:rFonts w:eastAsia="Times New Roman" w:cs="Arial"/>
                <w:b/>
                <w:bCs/>
                <w:color w:val="000000"/>
                <w:sz w:val="20"/>
                <w:szCs w:val="20"/>
                <w:lang w:eastAsia="hu-HU"/>
              </w:rPr>
            </w:pPr>
            <w:r w:rsidRPr="00D13BFF">
              <w:rPr>
                <w:rFonts w:eastAsia="Times New Roman" w:cs="Arial"/>
                <w:b/>
                <w:bCs/>
                <w:color w:val="000000"/>
                <w:sz w:val="20"/>
                <w:szCs w:val="20"/>
                <w:lang w:eastAsia="hu-HU"/>
              </w:rPr>
              <w:t xml:space="preserve">Teljesítmény [kW] </w:t>
            </w:r>
          </w:p>
        </w:tc>
        <w:tc>
          <w:tcPr>
            <w:tcW w:w="1048" w:type="dxa"/>
            <w:tcBorders>
              <w:top w:val="single" w:sz="4" w:space="0" w:color="auto"/>
              <w:left w:val="nil"/>
              <w:bottom w:val="single" w:sz="4" w:space="0" w:color="auto"/>
              <w:right w:val="single" w:sz="4" w:space="0" w:color="auto"/>
            </w:tcBorders>
            <w:shd w:val="clear" w:color="auto" w:fill="auto"/>
            <w:vAlign w:val="center"/>
            <w:hideMark/>
          </w:tcPr>
          <w:p w14:paraId="18C2FEFE" w14:textId="77777777" w:rsidR="005D0AD6" w:rsidRPr="00D13BFF" w:rsidRDefault="005D0AD6" w:rsidP="005D0AD6">
            <w:pPr>
              <w:spacing w:after="0" w:line="240" w:lineRule="auto"/>
              <w:jc w:val="center"/>
              <w:rPr>
                <w:rFonts w:eastAsia="Times New Roman" w:cs="Arial"/>
                <w:b/>
                <w:bCs/>
                <w:color w:val="000000"/>
                <w:sz w:val="20"/>
                <w:szCs w:val="20"/>
                <w:lang w:eastAsia="hu-HU"/>
              </w:rPr>
            </w:pPr>
            <w:r w:rsidRPr="00D13BFF">
              <w:rPr>
                <w:rFonts w:eastAsia="Times New Roman" w:cs="Arial"/>
                <w:b/>
                <w:bCs/>
                <w:color w:val="000000"/>
                <w:sz w:val="20"/>
                <w:szCs w:val="20"/>
                <w:lang w:eastAsia="hu-HU"/>
              </w:rPr>
              <w:t xml:space="preserve">Önk.-i tulajdon </w:t>
            </w:r>
          </w:p>
        </w:tc>
      </w:tr>
      <w:tr w:rsidR="005D0AD6" w:rsidRPr="00D13BFF" w14:paraId="4E792ADC" w14:textId="77777777" w:rsidTr="002368C2">
        <w:trPr>
          <w:trHeight w:val="510"/>
          <w:jc w:val="center"/>
        </w:trPr>
        <w:tc>
          <w:tcPr>
            <w:tcW w:w="1980" w:type="dxa"/>
            <w:tcBorders>
              <w:top w:val="nil"/>
              <w:left w:val="single" w:sz="4" w:space="0" w:color="auto"/>
              <w:bottom w:val="single" w:sz="4" w:space="0" w:color="auto"/>
              <w:right w:val="single" w:sz="4" w:space="0" w:color="auto"/>
            </w:tcBorders>
            <w:shd w:val="clear" w:color="auto" w:fill="auto"/>
            <w:vAlign w:val="center"/>
            <w:hideMark/>
          </w:tcPr>
          <w:p w14:paraId="6DE3FFA7" w14:textId="66FD99D3" w:rsidR="005D0AD6" w:rsidRPr="00D13BFF" w:rsidRDefault="00706605" w:rsidP="005D0AD6">
            <w:pPr>
              <w:spacing w:after="0" w:line="240" w:lineRule="auto"/>
              <w:jc w:val="left"/>
              <w:rPr>
                <w:rFonts w:eastAsia="Times New Roman" w:cs="Arial"/>
                <w:color w:val="000000"/>
                <w:sz w:val="20"/>
                <w:szCs w:val="20"/>
                <w:lang w:eastAsia="hu-HU"/>
              </w:rPr>
            </w:pPr>
            <w:r>
              <w:rPr>
                <w:rFonts w:eastAsia="Times New Roman" w:cs="Arial"/>
                <w:color w:val="000000"/>
                <w:sz w:val="20"/>
                <w:szCs w:val="20"/>
                <w:lang w:eastAsia="hu-HU"/>
              </w:rPr>
              <w:t>Ady E. tér 40. Siker könyvtár</w:t>
            </w:r>
            <w:r w:rsidR="005D0AD6" w:rsidRPr="00D13BFF">
              <w:rPr>
                <w:rFonts w:eastAsia="Times New Roman" w:cs="Arial"/>
                <w:color w:val="000000"/>
                <w:sz w:val="20"/>
                <w:szCs w:val="20"/>
                <w:lang w:eastAsia="hu-HU"/>
              </w:rPr>
              <w:t xml:space="preserve"> </w:t>
            </w:r>
          </w:p>
        </w:tc>
        <w:tc>
          <w:tcPr>
            <w:tcW w:w="1430" w:type="dxa"/>
            <w:tcBorders>
              <w:top w:val="nil"/>
              <w:left w:val="nil"/>
              <w:bottom w:val="single" w:sz="4" w:space="0" w:color="auto"/>
              <w:right w:val="single" w:sz="4" w:space="0" w:color="auto"/>
            </w:tcBorders>
            <w:shd w:val="clear" w:color="auto" w:fill="auto"/>
            <w:vAlign w:val="center"/>
            <w:hideMark/>
          </w:tcPr>
          <w:p w14:paraId="5ED39D5B" w14:textId="77777777" w:rsidR="005D0AD6" w:rsidRPr="00D13BFF" w:rsidRDefault="005D0AD6" w:rsidP="005D0AD6">
            <w:pPr>
              <w:spacing w:after="0" w:line="240" w:lineRule="auto"/>
              <w:jc w:val="left"/>
              <w:rPr>
                <w:rFonts w:eastAsia="Times New Roman" w:cs="Arial"/>
                <w:color w:val="000000"/>
                <w:sz w:val="20"/>
                <w:szCs w:val="20"/>
                <w:lang w:eastAsia="hu-HU"/>
              </w:rPr>
            </w:pPr>
            <w:r w:rsidRPr="00D13BFF">
              <w:rPr>
                <w:rFonts w:eastAsia="Times New Roman" w:cs="Arial"/>
                <w:color w:val="000000"/>
                <w:sz w:val="20"/>
                <w:szCs w:val="20"/>
                <w:lang w:eastAsia="hu-HU"/>
              </w:rPr>
              <w:t xml:space="preserve">Ady Endre tér 40. </w:t>
            </w:r>
          </w:p>
        </w:tc>
        <w:tc>
          <w:tcPr>
            <w:tcW w:w="3106" w:type="dxa"/>
            <w:tcBorders>
              <w:top w:val="nil"/>
              <w:left w:val="nil"/>
              <w:bottom w:val="single" w:sz="4" w:space="0" w:color="auto"/>
              <w:right w:val="single" w:sz="4" w:space="0" w:color="auto"/>
            </w:tcBorders>
            <w:shd w:val="clear" w:color="auto" w:fill="auto"/>
            <w:vAlign w:val="center"/>
            <w:hideMark/>
          </w:tcPr>
          <w:p w14:paraId="77489747" w14:textId="621324BC" w:rsidR="005D0AD6" w:rsidRPr="00D13BFF" w:rsidRDefault="00706605" w:rsidP="005D0AD6">
            <w:pPr>
              <w:spacing w:after="0" w:line="240" w:lineRule="auto"/>
              <w:jc w:val="left"/>
              <w:rPr>
                <w:rFonts w:eastAsia="Times New Roman" w:cs="Arial"/>
                <w:color w:val="000000"/>
                <w:sz w:val="20"/>
                <w:szCs w:val="20"/>
                <w:lang w:eastAsia="hu-HU"/>
              </w:rPr>
            </w:pPr>
            <w:r>
              <w:rPr>
                <w:rFonts w:eastAsia="Times New Roman" w:cs="Arial"/>
                <w:color w:val="000000"/>
                <w:sz w:val="20"/>
                <w:szCs w:val="20"/>
                <w:lang w:eastAsia="hu-HU"/>
              </w:rPr>
              <w:t>Sz</w:t>
            </w:r>
            <w:r w:rsidR="00FC262D">
              <w:rPr>
                <w:rFonts w:eastAsia="Times New Roman" w:cs="Arial"/>
                <w:color w:val="000000"/>
                <w:sz w:val="20"/>
                <w:szCs w:val="20"/>
                <w:lang w:eastAsia="hu-HU"/>
              </w:rPr>
              <w:t>ombat</w:t>
            </w:r>
            <w:r>
              <w:rPr>
                <w:rFonts w:eastAsia="Times New Roman" w:cs="Arial"/>
                <w:color w:val="000000"/>
                <w:sz w:val="20"/>
                <w:szCs w:val="20"/>
                <w:lang w:eastAsia="hu-HU"/>
              </w:rPr>
              <w:t>helyi. Siker Könyvtár Alapítvány</w:t>
            </w:r>
          </w:p>
        </w:tc>
        <w:tc>
          <w:tcPr>
            <w:tcW w:w="943" w:type="dxa"/>
            <w:tcBorders>
              <w:top w:val="nil"/>
              <w:left w:val="nil"/>
              <w:bottom w:val="single" w:sz="4" w:space="0" w:color="auto"/>
              <w:right w:val="single" w:sz="4" w:space="0" w:color="auto"/>
            </w:tcBorders>
            <w:shd w:val="clear" w:color="auto" w:fill="auto"/>
            <w:vAlign w:val="center"/>
            <w:hideMark/>
          </w:tcPr>
          <w:p w14:paraId="36E07C39" w14:textId="77777777" w:rsidR="005D0AD6" w:rsidRPr="00D13BFF" w:rsidRDefault="005D0AD6" w:rsidP="005D0AD6">
            <w:pPr>
              <w:spacing w:after="0" w:line="240" w:lineRule="auto"/>
              <w:jc w:val="left"/>
              <w:rPr>
                <w:rFonts w:eastAsia="Times New Roman" w:cs="Arial"/>
                <w:color w:val="000000"/>
                <w:sz w:val="20"/>
                <w:szCs w:val="20"/>
                <w:lang w:eastAsia="hu-HU"/>
              </w:rPr>
            </w:pPr>
            <w:r w:rsidRPr="00D13BFF">
              <w:rPr>
                <w:rFonts w:eastAsia="Times New Roman" w:cs="Arial"/>
                <w:color w:val="000000"/>
                <w:sz w:val="20"/>
                <w:szCs w:val="20"/>
                <w:lang w:eastAsia="hu-HU"/>
              </w:rPr>
              <w:t>600</w:t>
            </w:r>
          </w:p>
        </w:tc>
        <w:tc>
          <w:tcPr>
            <w:tcW w:w="873" w:type="dxa"/>
            <w:tcBorders>
              <w:top w:val="nil"/>
              <w:left w:val="nil"/>
              <w:bottom w:val="single" w:sz="4" w:space="0" w:color="auto"/>
              <w:right w:val="single" w:sz="4" w:space="0" w:color="auto"/>
            </w:tcBorders>
            <w:shd w:val="clear" w:color="auto" w:fill="auto"/>
            <w:vAlign w:val="center"/>
            <w:hideMark/>
          </w:tcPr>
          <w:p w14:paraId="5D0A733E" w14:textId="77777777" w:rsidR="005D0AD6" w:rsidRPr="00D13BFF" w:rsidRDefault="005D0AD6" w:rsidP="005D0AD6">
            <w:pPr>
              <w:spacing w:after="0" w:line="240" w:lineRule="auto"/>
              <w:jc w:val="left"/>
              <w:rPr>
                <w:rFonts w:eastAsia="Times New Roman" w:cs="Arial"/>
                <w:color w:val="000000"/>
                <w:sz w:val="20"/>
                <w:szCs w:val="20"/>
                <w:lang w:eastAsia="hu-HU"/>
              </w:rPr>
            </w:pPr>
            <w:r w:rsidRPr="00D13BFF">
              <w:rPr>
                <w:rFonts w:eastAsia="Times New Roman" w:cs="Arial"/>
                <w:color w:val="000000"/>
                <w:sz w:val="20"/>
                <w:szCs w:val="20"/>
                <w:lang w:eastAsia="hu-HU"/>
              </w:rPr>
              <w:t>0</w:t>
            </w:r>
          </w:p>
        </w:tc>
        <w:tc>
          <w:tcPr>
            <w:tcW w:w="1048" w:type="dxa"/>
            <w:tcBorders>
              <w:top w:val="nil"/>
              <w:left w:val="nil"/>
              <w:bottom w:val="single" w:sz="4" w:space="0" w:color="auto"/>
              <w:right w:val="single" w:sz="4" w:space="0" w:color="auto"/>
            </w:tcBorders>
            <w:shd w:val="clear" w:color="auto" w:fill="auto"/>
            <w:vAlign w:val="center"/>
            <w:hideMark/>
          </w:tcPr>
          <w:p w14:paraId="74F3F7DF" w14:textId="77777777" w:rsidR="005D0AD6" w:rsidRPr="00D13BFF" w:rsidRDefault="005D0AD6" w:rsidP="005D0AD6">
            <w:pPr>
              <w:spacing w:after="0" w:line="240" w:lineRule="auto"/>
              <w:jc w:val="left"/>
              <w:rPr>
                <w:rFonts w:eastAsia="Times New Roman" w:cs="Arial"/>
                <w:color w:val="000000"/>
                <w:sz w:val="20"/>
                <w:szCs w:val="20"/>
                <w:lang w:eastAsia="hu-HU"/>
              </w:rPr>
            </w:pPr>
            <w:r w:rsidRPr="00D13BFF">
              <w:rPr>
                <w:rFonts w:eastAsia="Times New Roman" w:cs="Arial"/>
                <w:color w:val="000000"/>
                <w:sz w:val="20"/>
                <w:szCs w:val="20"/>
                <w:lang w:eastAsia="hu-HU"/>
              </w:rPr>
              <w:t xml:space="preserve">Igen </w:t>
            </w:r>
          </w:p>
        </w:tc>
      </w:tr>
      <w:tr w:rsidR="005D0AD6" w:rsidRPr="00D13BFF" w14:paraId="400BEA4E" w14:textId="77777777" w:rsidTr="002368C2">
        <w:trPr>
          <w:trHeight w:val="765"/>
          <w:jc w:val="center"/>
        </w:trPr>
        <w:tc>
          <w:tcPr>
            <w:tcW w:w="1980" w:type="dxa"/>
            <w:tcBorders>
              <w:top w:val="nil"/>
              <w:left w:val="single" w:sz="4" w:space="0" w:color="auto"/>
              <w:bottom w:val="single" w:sz="4" w:space="0" w:color="auto"/>
              <w:right w:val="single" w:sz="4" w:space="0" w:color="auto"/>
            </w:tcBorders>
            <w:shd w:val="clear" w:color="auto" w:fill="auto"/>
            <w:vAlign w:val="center"/>
            <w:hideMark/>
          </w:tcPr>
          <w:p w14:paraId="196E15B6" w14:textId="2A032A44" w:rsidR="005D0AD6" w:rsidRPr="00D13BFF" w:rsidRDefault="005D0AD6" w:rsidP="005D0AD6">
            <w:pPr>
              <w:spacing w:after="0" w:line="240" w:lineRule="auto"/>
              <w:jc w:val="left"/>
              <w:rPr>
                <w:rFonts w:eastAsia="Times New Roman" w:cs="Arial"/>
                <w:color w:val="000000"/>
                <w:sz w:val="20"/>
                <w:szCs w:val="20"/>
                <w:lang w:eastAsia="hu-HU"/>
              </w:rPr>
            </w:pPr>
            <w:r w:rsidRPr="00D13BFF">
              <w:rPr>
                <w:rFonts w:eastAsia="Times New Roman" w:cs="Arial"/>
                <w:color w:val="000000"/>
                <w:sz w:val="20"/>
                <w:szCs w:val="20"/>
                <w:lang w:eastAsia="hu-HU"/>
              </w:rPr>
              <w:t>Petőfi S. u. 1.</w:t>
            </w:r>
            <w:r w:rsidR="00706605">
              <w:rPr>
                <w:rFonts w:eastAsia="Times New Roman" w:cs="Arial"/>
                <w:color w:val="000000"/>
                <w:sz w:val="20"/>
                <w:szCs w:val="20"/>
                <w:lang w:eastAsia="hu-HU"/>
              </w:rPr>
              <w:t xml:space="preserve"> </w:t>
            </w:r>
            <w:r w:rsidRPr="00D13BFF">
              <w:rPr>
                <w:rFonts w:eastAsia="Times New Roman" w:cs="Arial"/>
                <w:color w:val="000000"/>
                <w:sz w:val="20"/>
                <w:szCs w:val="20"/>
                <w:lang w:eastAsia="hu-HU"/>
              </w:rPr>
              <w:t xml:space="preserve">Puskás </w:t>
            </w:r>
          </w:p>
        </w:tc>
        <w:tc>
          <w:tcPr>
            <w:tcW w:w="1430" w:type="dxa"/>
            <w:tcBorders>
              <w:top w:val="nil"/>
              <w:left w:val="nil"/>
              <w:bottom w:val="single" w:sz="4" w:space="0" w:color="auto"/>
              <w:right w:val="single" w:sz="4" w:space="0" w:color="auto"/>
            </w:tcBorders>
            <w:shd w:val="clear" w:color="auto" w:fill="auto"/>
            <w:vAlign w:val="center"/>
            <w:hideMark/>
          </w:tcPr>
          <w:p w14:paraId="2F43AE27" w14:textId="77777777" w:rsidR="005D0AD6" w:rsidRPr="00D13BFF" w:rsidRDefault="005D0AD6" w:rsidP="005D0AD6">
            <w:pPr>
              <w:spacing w:after="0" w:line="240" w:lineRule="auto"/>
              <w:jc w:val="left"/>
              <w:rPr>
                <w:rFonts w:eastAsia="Times New Roman" w:cs="Arial"/>
                <w:color w:val="000000"/>
                <w:sz w:val="20"/>
                <w:szCs w:val="20"/>
                <w:lang w:eastAsia="hu-HU"/>
              </w:rPr>
            </w:pPr>
            <w:r w:rsidRPr="00D13BFF">
              <w:rPr>
                <w:rFonts w:eastAsia="Times New Roman" w:cs="Arial"/>
                <w:color w:val="000000"/>
                <w:sz w:val="20"/>
                <w:szCs w:val="20"/>
                <w:lang w:eastAsia="hu-HU"/>
              </w:rPr>
              <w:t xml:space="preserve">Petőfi Sándor utca 1. </w:t>
            </w:r>
          </w:p>
        </w:tc>
        <w:tc>
          <w:tcPr>
            <w:tcW w:w="3106" w:type="dxa"/>
            <w:tcBorders>
              <w:top w:val="nil"/>
              <w:left w:val="nil"/>
              <w:bottom w:val="single" w:sz="4" w:space="0" w:color="auto"/>
              <w:right w:val="single" w:sz="4" w:space="0" w:color="auto"/>
            </w:tcBorders>
            <w:shd w:val="clear" w:color="auto" w:fill="auto"/>
            <w:vAlign w:val="center"/>
            <w:hideMark/>
          </w:tcPr>
          <w:p w14:paraId="527CC923" w14:textId="4637CCB1" w:rsidR="005D0AD6" w:rsidRPr="00D13BFF" w:rsidRDefault="005D0AD6" w:rsidP="005D0AD6">
            <w:pPr>
              <w:spacing w:after="0" w:line="240" w:lineRule="auto"/>
              <w:jc w:val="left"/>
              <w:rPr>
                <w:rFonts w:eastAsia="Times New Roman" w:cs="Arial"/>
                <w:color w:val="000000"/>
                <w:sz w:val="20"/>
                <w:szCs w:val="20"/>
                <w:lang w:eastAsia="hu-HU"/>
              </w:rPr>
            </w:pPr>
            <w:r w:rsidRPr="00D13BFF">
              <w:rPr>
                <w:rFonts w:eastAsia="Times New Roman" w:cs="Arial"/>
                <w:color w:val="000000"/>
                <w:sz w:val="20"/>
                <w:szCs w:val="20"/>
                <w:lang w:eastAsia="hu-HU"/>
              </w:rPr>
              <w:t xml:space="preserve">SZMJV </w:t>
            </w:r>
            <w:r w:rsidR="00080018">
              <w:rPr>
                <w:rFonts w:eastAsia="Times New Roman" w:cs="Arial"/>
                <w:color w:val="000000"/>
                <w:sz w:val="20"/>
                <w:szCs w:val="20"/>
                <w:lang w:eastAsia="hu-HU"/>
              </w:rPr>
              <w:t>Önkormányzat</w:t>
            </w:r>
          </w:p>
        </w:tc>
        <w:tc>
          <w:tcPr>
            <w:tcW w:w="943" w:type="dxa"/>
            <w:tcBorders>
              <w:top w:val="nil"/>
              <w:left w:val="nil"/>
              <w:bottom w:val="single" w:sz="4" w:space="0" w:color="auto"/>
              <w:right w:val="single" w:sz="4" w:space="0" w:color="auto"/>
            </w:tcBorders>
            <w:shd w:val="clear" w:color="auto" w:fill="auto"/>
            <w:vAlign w:val="center"/>
            <w:hideMark/>
          </w:tcPr>
          <w:p w14:paraId="183D1BAF" w14:textId="77777777" w:rsidR="005D0AD6" w:rsidRPr="00D13BFF" w:rsidRDefault="005D0AD6" w:rsidP="005D0AD6">
            <w:pPr>
              <w:spacing w:after="0" w:line="240" w:lineRule="auto"/>
              <w:jc w:val="left"/>
              <w:rPr>
                <w:rFonts w:eastAsia="Times New Roman" w:cs="Arial"/>
                <w:color w:val="000000"/>
                <w:sz w:val="20"/>
                <w:szCs w:val="20"/>
                <w:lang w:eastAsia="hu-HU"/>
              </w:rPr>
            </w:pPr>
            <w:r w:rsidRPr="00D13BFF">
              <w:rPr>
                <w:rFonts w:eastAsia="Times New Roman" w:cs="Arial"/>
                <w:color w:val="000000"/>
                <w:sz w:val="20"/>
                <w:szCs w:val="20"/>
                <w:lang w:eastAsia="hu-HU"/>
              </w:rPr>
              <w:t>10 960,00</w:t>
            </w:r>
          </w:p>
        </w:tc>
        <w:tc>
          <w:tcPr>
            <w:tcW w:w="873" w:type="dxa"/>
            <w:tcBorders>
              <w:top w:val="nil"/>
              <w:left w:val="nil"/>
              <w:bottom w:val="single" w:sz="4" w:space="0" w:color="auto"/>
              <w:right w:val="single" w:sz="4" w:space="0" w:color="auto"/>
            </w:tcBorders>
            <w:shd w:val="clear" w:color="auto" w:fill="auto"/>
            <w:vAlign w:val="center"/>
            <w:hideMark/>
          </w:tcPr>
          <w:p w14:paraId="7B5BC57D" w14:textId="77777777" w:rsidR="005D0AD6" w:rsidRPr="00D13BFF" w:rsidRDefault="005D0AD6" w:rsidP="005D0AD6">
            <w:pPr>
              <w:spacing w:after="0" w:line="240" w:lineRule="auto"/>
              <w:jc w:val="left"/>
              <w:rPr>
                <w:rFonts w:eastAsia="Times New Roman" w:cs="Arial"/>
                <w:color w:val="000000"/>
                <w:sz w:val="20"/>
                <w:szCs w:val="20"/>
                <w:lang w:eastAsia="hu-HU"/>
              </w:rPr>
            </w:pPr>
            <w:r w:rsidRPr="00D13BFF">
              <w:rPr>
                <w:rFonts w:eastAsia="Times New Roman" w:cs="Arial"/>
                <w:color w:val="000000"/>
                <w:sz w:val="20"/>
                <w:szCs w:val="20"/>
                <w:lang w:eastAsia="hu-HU"/>
              </w:rPr>
              <w:t>0</w:t>
            </w:r>
          </w:p>
        </w:tc>
        <w:tc>
          <w:tcPr>
            <w:tcW w:w="1048" w:type="dxa"/>
            <w:tcBorders>
              <w:top w:val="nil"/>
              <w:left w:val="nil"/>
              <w:bottom w:val="single" w:sz="4" w:space="0" w:color="auto"/>
              <w:right w:val="single" w:sz="4" w:space="0" w:color="auto"/>
            </w:tcBorders>
            <w:shd w:val="clear" w:color="auto" w:fill="auto"/>
            <w:vAlign w:val="center"/>
            <w:hideMark/>
          </w:tcPr>
          <w:p w14:paraId="0AB4401A" w14:textId="77777777" w:rsidR="005D0AD6" w:rsidRPr="00D13BFF" w:rsidRDefault="005D0AD6" w:rsidP="005D0AD6">
            <w:pPr>
              <w:spacing w:after="0" w:line="240" w:lineRule="auto"/>
              <w:jc w:val="left"/>
              <w:rPr>
                <w:rFonts w:eastAsia="Times New Roman" w:cs="Arial"/>
                <w:color w:val="000000"/>
                <w:sz w:val="20"/>
                <w:szCs w:val="20"/>
                <w:lang w:eastAsia="hu-HU"/>
              </w:rPr>
            </w:pPr>
            <w:r w:rsidRPr="00D13BFF">
              <w:rPr>
                <w:rFonts w:eastAsia="Times New Roman" w:cs="Arial"/>
                <w:color w:val="000000"/>
                <w:sz w:val="20"/>
                <w:szCs w:val="20"/>
                <w:lang w:eastAsia="hu-HU"/>
              </w:rPr>
              <w:t xml:space="preserve">Igen </w:t>
            </w:r>
          </w:p>
        </w:tc>
      </w:tr>
      <w:tr w:rsidR="005D0AD6" w:rsidRPr="00D13BFF" w14:paraId="0B0E82EE" w14:textId="77777777" w:rsidTr="002368C2">
        <w:trPr>
          <w:trHeight w:val="765"/>
          <w:jc w:val="center"/>
        </w:trPr>
        <w:tc>
          <w:tcPr>
            <w:tcW w:w="1980" w:type="dxa"/>
            <w:tcBorders>
              <w:top w:val="nil"/>
              <w:left w:val="single" w:sz="4" w:space="0" w:color="auto"/>
              <w:bottom w:val="single" w:sz="4" w:space="0" w:color="auto"/>
              <w:right w:val="single" w:sz="4" w:space="0" w:color="auto"/>
            </w:tcBorders>
            <w:shd w:val="clear" w:color="auto" w:fill="auto"/>
            <w:vAlign w:val="center"/>
            <w:hideMark/>
          </w:tcPr>
          <w:p w14:paraId="24288968" w14:textId="77777777" w:rsidR="005D0AD6" w:rsidRPr="00D13BFF" w:rsidRDefault="005D0AD6" w:rsidP="005D0AD6">
            <w:pPr>
              <w:spacing w:after="0" w:line="240" w:lineRule="auto"/>
              <w:jc w:val="left"/>
              <w:rPr>
                <w:rFonts w:eastAsia="Times New Roman" w:cs="Arial"/>
                <w:color w:val="000000"/>
                <w:sz w:val="20"/>
                <w:szCs w:val="20"/>
                <w:lang w:eastAsia="hu-HU"/>
              </w:rPr>
            </w:pPr>
            <w:r w:rsidRPr="00D13BFF">
              <w:rPr>
                <w:rFonts w:eastAsia="Times New Roman" w:cs="Arial"/>
                <w:color w:val="000000"/>
                <w:sz w:val="20"/>
                <w:szCs w:val="20"/>
                <w:lang w:eastAsia="hu-HU"/>
              </w:rPr>
              <w:t xml:space="preserve">Weöres Sándor Színház </w:t>
            </w:r>
          </w:p>
        </w:tc>
        <w:tc>
          <w:tcPr>
            <w:tcW w:w="1430" w:type="dxa"/>
            <w:tcBorders>
              <w:top w:val="nil"/>
              <w:left w:val="nil"/>
              <w:bottom w:val="single" w:sz="4" w:space="0" w:color="auto"/>
              <w:right w:val="single" w:sz="4" w:space="0" w:color="auto"/>
            </w:tcBorders>
            <w:shd w:val="clear" w:color="auto" w:fill="auto"/>
            <w:vAlign w:val="center"/>
            <w:hideMark/>
          </w:tcPr>
          <w:p w14:paraId="422C10CE" w14:textId="77777777" w:rsidR="005D0AD6" w:rsidRPr="00D13BFF" w:rsidRDefault="005D0AD6" w:rsidP="005D0AD6">
            <w:pPr>
              <w:spacing w:after="0" w:line="240" w:lineRule="auto"/>
              <w:jc w:val="left"/>
              <w:rPr>
                <w:rFonts w:eastAsia="Times New Roman" w:cs="Arial"/>
                <w:color w:val="000000"/>
                <w:sz w:val="20"/>
                <w:szCs w:val="20"/>
                <w:lang w:eastAsia="hu-HU"/>
              </w:rPr>
            </w:pPr>
            <w:r w:rsidRPr="00D13BFF">
              <w:rPr>
                <w:rFonts w:eastAsia="Times New Roman" w:cs="Arial"/>
                <w:color w:val="000000"/>
                <w:sz w:val="20"/>
                <w:szCs w:val="20"/>
                <w:lang w:eastAsia="hu-HU"/>
              </w:rPr>
              <w:t xml:space="preserve">Akacs Mihály utca 7. </w:t>
            </w:r>
          </w:p>
        </w:tc>
        <w:tc>
          <w:tcPr>
            <w:tcW w:w="3106" w:type="dxa"/>
            <w:tcBorders>
              <w:top w:val="nil"/>
              <w:left w:val="nil"/>
              <w:bottom w:val="single" w:sz="4" w:space="0" w:color="auto"/>
              <w:right w:val="single" w:sz="4" w:space="0" w:color="auto"/>
            </w:tcBorders>
            <w:shd w:val="clear" w:color="auto" w:fill="auto"/>
            <w:vAlign w:val="center"/>
            <w:hideMark/>
          </w:tcPr>
          <w:p w14:paraId="2F8D8741" w14:textId="129DB749" w:rsidR="005D0AD6" w:rsidRPr="00D13BFF" w:rsidRDefault="005D0AD6" w:rsidP="00FC262D">
            <w:pPr>
              <w:spacing w:after="0" w:line="240" w:lineRule="auto"/>
              <w:jc w:val="left"/>
              <w:rPr>
                <w:rFonts w:eastAsia="Times New Roman" w:cs="Arial"/>
                <w:color w:val="000000"/>
                <w:sz w:val="20"/>
                <w:szCs w:val="20"/>
                <w:lang w:eastAsia="hu-HU"/>
              </w:rPr>
            </w:pPr>
            <w:r w:rsidRPr="00D13BFF">
              <w:rPr>
                <w:rFonts w:eastAsia="Times New Roman" w:cs="Arial"/>
                <w:color w:val="000000"/>
                <w:sz w:val="20"/>
                <w:szCs w:val="20"/>
                <w:lang w:eastAsia="hu-HU"/>
              </w:rPr>
              <w:t xml:space="preserve">SZOVA </w:t>
            </w:r>
            <w:r w:rsidR="00FC262D">
              <w:rPr>
                <w:rFonts w:eastAsia="Times New Roman" w:cs="Arial"/>
                <w:color w:val="000000"/>
                <w:sz w:val="20"/>
                <w:szCs w:val="20"/>
                <w:lang w:eastAsia="hu-HU"/>
              </w:rPr>
              <w:t>NZRt.</w:t>
            </w:r>
          </w:p>
        </w:tc>
        <w:tc>
          <w:tcPr>
            <w:tcW w:w="943" w:type="dxa"/>
            <w:tcBorders>
              <w:top w:val="nil"/>
              <w:left w:val="nil"/>
              <w:bottom w:val="single" w:sz="4" w:space="0" w:color="auto"/>
              <w:right w:val="single" w:sz="4" w:space="0" w:color="auto"/>
            </w:tcBorders>
            <w:shd w:val="clear" w:color="auto" w:fill="auto"/>
            <w:vAlign w:val="center"/>
            <w:hideMark/>
          </w:tcPr>
          <w:p w14:paraId="638A88FA" w14:textId="77777777" w:rsidR="005D0AD6" w:rsidRPr="00D13BFF" w:rsidRDefault="005D0AD6" w:rsidP="005D0AD6">
            <w:pPr>
              <w:spacing w:after="0" w:line="240" w:lineRule="auto"/>
              <w:jc w:val="left"/>
              <w:rPr>
                <w:rFonts w:eastAsia="Times New Roman" w:cs="Arial"/>
                <w:color w:val="000000"/>
                <w:sz w:val="20"/>
                <w:szCs w:val="20"/>
                <w:lang w:eastAsia="hu-HU"/>
              </w:rPr>
            </w:pPr>
            <w:r w:rsidRPr="00D13BFF">
              <w:rPr>
                <w:rFonts w:eastAsia="Times New Roman" w:cs="Arial"/>
                <w:color w:val="000000"/>
                <w:sz w:val="20"/>
                <w:szCs w:val="20"/>
                <w:lang w:eastAsia="hu-HU"/>
              </w:rPr>
              <w:t>0</w:t>
            </w:r>
          </w:p>
        </w:tc>
        <w:tc>
          <w:tcPr>
            <w:tcW w:w="873" w:type="dxa"/>
            <w:tcBorders>
              <w:top w:val="nil"/>
              <w:left w:val="nil"/>
              <w:bottom w:val="single" w:sz="4" w:space="0" w:color="auto"/>
              <w:right w:val="single" w:sz="4" w:space="0" w:color="auto"/>
            </w:tcBorders>
            <w:shd w:val="clear" w:color="auto" w:fill="auto"/>
            <w:vAlign w:val="center"/>
            <w:hideMark/>
          </w:tcPr>
          <w:p w14:paraId="54B5B9C8" w14:textId="77777777" w:rsidR="005D0AD6" w:rsidRPr="00D13BFF" w:rsidRDefault="005D0AD6" w:rsidP="005D0AD6">
            <w:pPr>
              <w:spacing w:after="0" w:line="240" w:lineRule="auto"/>
              <w:jc w:val="left"/>
              <w:rPr>
                <w:rFonts w:eastAsia="Times New Roman" w:cs="Arial"/>
                <w:color w:val="000000"/>
                <w:sz w:val="20"/>
                <w:szCs w:val="20"/>
                <w:lang w:eastAsia="hu-HU"/>
              </w:rPr>
            </w:pPr>
            <w:r w:rsidRPr="00D13BFF">
              <w:rPr>
                <w:rFonts w:eastAsia="Times New Roman" w:cs="Arial"/>
                <w:color w:val="000000"/>
                <w:sz w:val="20"/>
                <w:szCs w:val="20"/>
                <w:lang w:eastAsia="hu-HU"/>
              </w:rPr>
              <w:t>860</w:t>
            </w:r>
          </w:p>
        </w:tc>
        <w:tc>
          <w:tcPr>
            <w:tcW w:w="1048" w:type="dxa"/>
            <w:tcBorders>
              <w:top w:val="nil"/>
              <w:left w:val="nil"/>
              <w:bottom w:val="single" w:sz="4" w:space="0" w:color="auto"/>
              <w:right w:val="single" w:sz="4" w:space="0" w:color="auto"/>
            </w:tcBorders>
            <w:shd w:val="clear" w:color="auto" w:fill="auto"/>
            <w:vAlign w:val="center"/>
            <w:hideMark/>
          </w:tcPr>
          <w:p w14:paraId="5AA51B20" w14:textId="77777777" w:rsidR="005D0AD6" w:rsidRPr="00D13BFF" w:rsidRDefault="005D0AD6" w:rsidP="005D0AD6">
            <w:pPr>
              <w:spacing w:after="0" w:line="240" w:lineRule="auto"/>
              <w:jc w:val="left"/>
              <w:rPr>
                <w:rFonts w:eastAsia="Times New Roman" w:cs="Arial"/>
                <w:color w:val="000000"/>
                <w:sz w:val="20"/>
                <w:szCs w:val="20"/>
                <w:lang w:eastAsia="hu-HU"/>
              </w:rPr>
            </w:pPr>
            <w:r w:rsidRPr="00D13BFF">
              <w:rPr>
                <w:rFonts w:eastAsia="Times New Roman" w:cs="Arial"/>
                <w:color w:val="000000"/>
                <w:sz w:val="20"/>
                <w:szCs w:val="20"/>
                <w:lang w:eastAsia="hu-HU"/>
              </w:rPr>
              <w:t xml:space="preserve">Igen </w:t>
            </w:r>
          </w:p>
        </w:tc>
      </w:tr>
      <w:tr w:rsidR="005D0AD6" w:rsidRPr="00D13BFF" w14:paraId="1961D254" w14:textId="77777777" w:rsidTr="006317A6">
        <w:trPr>
          <w:trHeight w:val="621"/>
          <w:jc w:val="center"/>
        </w:trPr>
        <w:tc>
          <w:tcPr>
            <w:tcW w:w="1980" w:type="dxa"/>
            <w:tcBorders>
              <w:top w:val="nil"/>
              <w:left w:val="single" w:sz="4" w:space="0" w:color="auto"/>
              <w:bottom w:val="single" w:sz="4" w:space="0" w:color="auto"/>
              <w:right w:val="single" w:sz="4" w:space="0" w:color="auto"/>
            </w:tcBorders>
            <w:shd w:val="clear" w:color="auto" w:fill="auto"/>
            <w:vAlign w:val="center"/>
            <w:hideMark/>
          </w:tcPr>
          <w:p w14:paraId="46C191F1" w14:textId="77777777" w:rsidR="005D0AD6" w:rsidRPr="00D13BFF" w:rsidRDefault="005D0AD6" w:rsidP="005D0AD6">
            <w:pPr>
              <w:spacing w:after="0" w:line="240" w:lineRule="auto"/>
              <w:jc w:val="left"/>
              <w:rPr>
                <w:rFonts w:eastAsia="Times New Roman" w:cs="Arial"/>
                <w:color w:val="000000"/>
                <w:sz w:val="20"/>
                <w:szCs w:val="20"/>
                <w:lang w:eastAsia="hu-HU"/>
              </w:rPr>
            </w:pPr>
            <w:r w:rsidRPr="00D13BFF">
              <w:rPr>
                <w:rFonts w:eastAsia="Times New Roman" w:cs="Arial"/>
                <w:color w:val="000000"/>
                <w:sz w:val="20"/>
                <w:szCs w:val="20"/>
                <w:lang w:eastAsia="hu-HU"/>
              </w:rPr>
              <w:t xml:space="preserve">Akacs M u 1-3. </w:t>
            </w:r>
          </w:p>
        </w:tc>
        <w:tc>
          <w:tcPr>
            <w:tcW w:w="1430" w:type="dxa"/>
            <w:tcBorders>
              <w:top w:val="nil"/>
              <w:left w:val="nil"/>
              <w:bottom w:val="single" w:sz="4" w:space="0" w:color="auto"/>
              <w:right w:val="single" w:sz="4" w:space="0" w:color="auto"/>
            </w:tcBorders>
            <w:shd w:val="clear" w:color="auto" w:fill="auto"/>
            <w:vAlign w:val="center"/>
            <w:hideMark/>
          </w:tcPr>
          <w:p w14:paraId="0B08AE35" w14:textId="77777777" w:rsidR="005D0AD6" w:rsidRPr="00D13BFF" w:rsidRDefault="005D0AD6" w:rsidP="005D0AD6">
            <w:pPr>
              <w:spacing w:after="0" w:line="240" w:lineRule="auto"/>
              <w:jc w:val="left"/>
              <w:rPr>
                <w:rFonts w:eastAsia="Times New Roman" w:cs="Arial"/>
                <w:color w:val="000000"/>
                <w:sz w:val="20"/>
                <w:szCs w:val="20"/>
                <w:lang w:eastAsia="hu-HU"/>
              </w:rPr>
            </w:pPr>
            <w:r w:rsidRPr="00D13BFF">
              <w:rPr>
                <w:rFonts w:eastAsia="Times New Roman" w:cs="Arial"/>
                <w:color w:val="000000"/>
                <w:sz w:val="20"/>
                <w:szCs w:val="20"/>
                <w:lang w:eastAsia="hu-HU"/>
              </w:rPr>
              <w:t xml:space="preserve">Akacs Mihály utca 1-3. </w:t>
            </w:r>
          </w:p>
        </w:tc>
        <w:tc>
          <w:tcPr>
            <w:tcW w:w="3106" w:type="dxa"/>
            <w:tcBorders>
              <w:top w:val="nil"/>
              <w:left w:val="nil"/>
              <w:bottom w:val="single" w:sz="4" w:space="0" w:color="auto"/>
              <w:right w:val="single" w:sz="4" w:space="0" w:color="auto"/>
            </w:tcBorders>
            <w:shd w:val="clear" w:color="auto" w:fill="auto"/>
            <w:vAlign w:val="center"/>
            <w:hideMark/>
          </w:tcPr>
          <w:p w14:paraId="670FF10E" w14:textId="77777777" w:rsidR="005D0AD6" w:rsidRPr="00D13BFF" w:rsidRDefault="005D0AD6" w:rsidP="005D0AD6">
            <w:pPr>
              <w:spacing w:after="0" w:line="240" w:lineRule="auto"/>
              <w:jc w:val="left"/>
              <w:rPr>
                <w:rFonts w:eastAsia="Times New Roman" w:cs="Arial"/>
                <w:color w:val="000000"/>
                <w:sz w:val="20"/>
                <w:szCs w:val="20"/>
                <w:lang w:eastAsia="hu-HU"/>
              </w:rPr>
            </w:pPr>
            <w:r w:rsidRPr="00D13BFF">
              <w:rPr>
                <w:rFonts w:eastAsia="Times New Roman" w:cs="Arial"/>
                <w:color w:val="000000"/>
                <w:sz w:val="20"/>
                <w:szCs w:val="20"/>
                <w:lang w:eastAsia="hu-HU"/>
              </w:rPr>
              <w:t>Türr István Képző- és Kutató Intézet</w:t>
            </w:r>
          </w:p>
        </w:tc>
        <w:tc>
          <w:tcPr>
            <w:tcW w:w="943" w:type="dxa"/>
            <w:tcBorders>
              <w:top w:val="nil"/>
              <w:left w:val="nil"/>
              <w:bottom w:val="single" w:sz="4" w:space="0" w:color="auto"/>
              <w:right w:val="single" w:sz="4" w:space="0" w:color="auto"/>
            </w:tcBorders>
            <w:shd w:val="clear" w:color="auto" w:fill="auto"/>
            <w:vAlign w:val="center"/>
            <w:hideMark/>
          </w:tcPr>
          <w:p w14:paraId="699FA310" w14:textId="77777777" w:rsidR="005D0AD6" w:rsidRPr="00D13BFF" w:rsidRDefault="005D0AD6" w:rsidP="005D0AD6">
            <w:pPr>
              <w:spacing w:after="0" w:line="240" w:lineRule="auto"/>
              <w:jc w:val="left"/>
              <w:rPr>
                <w:rFonts w:eastAsia="Times New Roman" w:cs="Arial"/>
                <w:color w:val="000000"/>
                <w:sz w:val="20"/>
                <w:szCs w:val="20"/>
                <w:lang w:eastAsia="hu-HU"/>
              </w:rPr>
            </w:pPr>
            <w:r w:rsidRPr="00D13BFF">
              <w:rPr>
                <w:rFonts w:eastAsia="Times New Roman" w:cs="Arial"/>
                <w:color w:val="000000"/>
                <w:sz w:val="20"/>
                <w:szCs w:val="20"/>
                <w:lang w:eastAsia="hu-HU"/>
              </w:rPr>
              <w:t>1 400,00</w:t>
            </w:r>
          </w:p>
        </w:tc>
        <w:tc>
          <w:tcPr>
            <w:tcW w:w="873" w:type="dxa"/>
            <w:tcBorders>
              <w:top w:val="nil"/>
              <w:left w:val="nil"/>
              <w:bottom w:val="single" w:sz="4" w:space="0" w:color="auto"/>
              <w:right w:val="single" w:sz="4" w:space="0" w:color="auto"/>
            </w:tcBorders>
            <w:shd w:val="clear" w:color="auto" w:fill="auto"/>
            <w:vAlign w:val="center"/>
            <w:hideMark/>
          </w:tcPr>
          <w:p w14:paraId="2C3F9C1E" w14:textId="77777777" w:rsidR="005D0AD6" w:rsidRPr="00D13BFF" w:rsidRDefault="005D0AD6" w:rsidP="005D0AD6">
            <w:pPr>
              <w:spacing w:after="0" w:line="240" w:lineRule="auto"/>
              <w:jc w:val="left"/>
              <w:rPr>
                <w:rFonts w:eastAsia="Times New Roman" w:cs="Arial"/>
                <w:color w:val="000000"/>
                <w:sz w:val="20"/>
                <w:szCs w:val="20"/>
                <w:lang w:eastAsia="hu-HU"/>
              </w:rPr>
            </w:pPr>
            <w:r w:rsidRPr="00D13BFF">
              <w:rPr>
                <w:rFonts w:eastAsia="Times New Roman" w:cs="Arial"/>
                <w:color w:val="000000"/>
                <w:sz w:val="20"/>
                <w:szCs w:val="20"/>
                <w:lang w:eastAsia="hu-HU"/>
              </w:rPr>
              <w:t>0</w:t>
            </w:r>
          </w:p>
        </w:tc>
        <w:tc>
          <w:tcPr>
            <w:tcW w:w="1048" w:type="dxa"/>
            <w:tcBorders>
              <w:top w:val="nil"/>
              <w:left w:val="nil"/>
              <w:bottom w:val="single" w:sz="4" w:space="0" w:color="auto"/>
              <w:right w:val="single" w:sz="4" w:space="0" w:color="auto"/>
            </w:tcBorders>
            <w:shd w:val="clear" w:color="auto" w:fill="auto"/>
            <w:vAlign w:val="center"/>
            <w:hideMark/>
          </w:tcPr>
          <w:p w14:paraId="1F54F5AE" w14:textId="77777777" w:rsidR="005D0AD6" w:rsidRPr="00D13BFF" w:rsidRDefault="005D0AD6" w:rsidP="005D0AD6">
            <w:pPr>
              <w:spacing w:after="0" w:line="240" w:lineRule="auto"/>
              <w:jc w:val="left"/>
              <w:rPr>
                <w:rFonts w:eastAsia="Times New Roman" w:cs="Arial"/>
                <w:color w:val="000000"/>
                <w:sz w:val="20"/>
                <w:szCs w:val="20"/>
                <w:lang w:eastAsia="hu-HU"/>
              </w:rPr>
            </w:pPr>
            <w:r w:rsidRPr="00D13BFF">
              <w:rPr>
                <w:rFonts w:eastAsia="Times New Roman" w:cs="Arial"/>
                <w:color w:val="000000"/>
                <w:sz w:val="20"/>
                <w:szCs w:val="20"/>
                <w:lang w:eastAsia="hu-HU"/>
              </w:rPr>
              <w:t xml:space="preserve">Igen </w:t>
            </w:r>
          </w:p>
        </w:tc>
      </w:tr>
      <w:tr w:rsidR="005D0AD6" w:rsidRPr="00D13BFF" w14:paraId="4646C9ED" w14:textId="77777777" w:rsidTr="002368C2">
        <w:trPr>
          <w:trHeight w:val="510"/>
          <w:jc w:val="center"/>
        </w:trPr>
        <w:tc>
          <w:tcPr>
            <w:tcW w:w="1980" w:type="dxa"/>
            <w:tcBorders>
              <w:top w:val="nil"/>
              <w:left w:val="single" w:sz="4" w:space="0" w:color="auto"/>
              <w:bottom w:val="single" w:sz="4" w:space="0" w:color="auto"/>
              <w:right w:val="single" w:sz="4" w:space="0" w:color="auto"/>
            </w:tcBorders>
            <w:shd w:val="clear" w:color="auto" w:fill="auto"/>
            <w:vAlign w:val="center"/>
            <w:hideMark/>
          </w:tcPr>
          <w:p w14:paraId="58CEAA3E" w14:textId="77777777" w:rsidR="005D0AD6" w:rsidRPr="00D13BFF" w:rsidRDefault="005D0AD6" w:rsidP="005D0AD6">
            <w:pPr>
              <w:spacing w:after="0" w:line="240" w:lineRule="auto"/>
              <w:jc w:val="left"/>
              <w:rPr>
                <w:rFonts w:eastAsia="Times New Roman" w:cs="Arial"/>
                <w:color w:val="000000"/>
                <w:sz w:val="20"/>
                <w:szCs w:val="20"/>
                <w:lang w:eastAsia="hu-HU"/>
              </w:rPr>
            </w:pPr>
            <w:r w:rsidRPr="00D13BFF">
              <w:rPr>
                <w:rFonts w:eastAsia="Times New Roman" w:cs="Arial"/>
                <w:color w:val="000000"/>
                <w:sz w:val="20"/>
                <w:szCs w:val="20"/>
                <w:lang w:eastAsia="hu-HU"/>
              </w:rPr>
              <w:t xml:space="preserve">Ady E. tér 40. SZOVA </w:t>
            </w:r>
          </w:p>
        </w:tc>
        <w:tc>
          <w:tcPr>
            <w:tcW w:w="1430" w:type="dxa"/>
            <w:tcBorders>
              <w:top w:val="nil"/>
              <w:left w:val="nil"/>
              <w:bottom w:val="single" w:sz="4" w:space="0" w:color="auto"/>
              <w:right w:val="single" w:sz="4" w:space="0" w:color="auto"/>
            </w:tcBorders>
            <w:shd w:val="clear" w:color="auto" w:fill="auto"/>
            <w:vAlign w:val="center"/>
            <w:hideMark/>
          </w:tcPr>
          <w:p w14:paraId="0B66028A" w14:textId="77777777" w:rsidR="005D0AD6" w:rsidRPr="00D13BFF" w:rsidRDefault="005D0AD6" w:rsidP="005D0AD6">
            <w:pPr>
              <w:spacing w:after="0" w:line="240" w:lineRule="auto"/>
              <w:jc w:val="left"/>
              <w:rPr>
                <w:rFonts w:eastAsia="Times New Roman" w:cs="Arial"/>
                <w:color w:val="000000"/>
                <w:sz w:val="20"/>
                <w:szCs w:val="20"/>
                <w:lang w:eastAsia="hu-HU"/>
              </w:rPr>
            </w:pPr>
            <w:r w:rsidRPr="00D13BFF">
              <w:rPr>
                <w:rFonts w:eastAsia="Times New Roman" w:cs="Arial"/>
                <w:color w:val="000000"/>
                <w:sz w:val="20"/>
                <w:szCs w:val="20"/>
                <w:lang w:eastAsia="hu-HU"/>
              </w:rPr>
              <w:t xml:space="preserve">Ady Endre tér 40. </w:t>
            </w:r>
          </w:p>
        </w:tc>
        <w:tc>
          <w:tcPr>
            <w:tcW w:w="3106" w:type="dxa"/>
            <w:tcBorders>
              <w:top w:val="nil"/>
              <w:left w:val="nil"/>
              <w:bottom w:val="single" w:sz="4" w:space="0" w:color="auto"/>
              <w:right w:val="single" w:sz="4" w:space="0" w:color="auto"/>
            </w:tcBorders>
            <w:shd w:val="clear" w:color="auto" w:fill="auto"/>
            <w:vAlign w:val="center"/>
            <w:hideMark/>
          </w:tcPr>
          <w:p w14:paraId="637C1ED4" w14:textId="5C985C5E" w:rsidR="005D0AD6" w:rsidRPr="00D13BFF" w:rsidRDefault="00FC262D" w:rsidP="005D0AD6">
            <w:pPr>
              <w:spacing w:after="0" w:line="240" w:lineRule="auto"/>
              <w:jc w:val="left"/>
              <w:rPr>
                <w:rFonts w:eastAsia="Times New Roman" w:cs="Arial"/>
                <w:color w:val="000000"/>
                <w:sz w:val="20"/>
                <w:szCs w:val="20"/>
                <w:lang w:eastAsia="hu-HU"/>
              </w:rPr>
            </w:pPr>
            <w:r w:rsidRPr="00D13BFF">
              <w:rPr>
                <w:rFonts w:eastAsia="Times New Roman" w:cs="Arial"/>
                <w:color w:val="000000"/>
                <w:sz w:val="20"/>
                <w:szCs w:val="20"/>
                <w:lang w:eastAsia="hu-HU"/>
              </w:rPr>
              <w:t xml:space="preserve">SZOVA </w:t>
            </w:r>
            <w:r>
              <w:rPr>
                <w:rFonts w:eastAsia="Times New Roman" w:cs="Arial"/>
                <w:color w:val="000000"/>
                <w:sz w:val="20"/>
                <w:szCs w:val="20"/>
                <w:lang w:eastAsia="hu-HU"/>
              </w:rPr>
              <w:t>NZRt.</w:t>
            </w:r>
          </w:p>
        </w:tc>
        <w:tc>
          <w:tcPr>
            <w:tcW w:w="943" w:type="dxa"/>
            <w:tcBorders>
              <w:top w:val="nil"/>
              <w:left w:val="nil"/>
              <w:bottom w:val="single" w:sz="4" w:space="0" w:color="auto"/>
              <w:right w:val="single" w:sz="4" w:space="0" w:color="auto"/>
            </w:tcBorders>
            <w:shd w:val="clear" w:color="auto" w:fill="auto"/>
            <w:vAlign w:val="center"/>
            <w:hideMark/>
          </w:tcPr>
          <w:p w14:paraId="2BB79BC9" w14:textId="77777777" w:rsidR="005D0AD6" w:rsidRPr="00D13BFF" w:rsidRDefault="005D0AD6" w:rsidP="005D0AD6">
            <w:pPr>
              <w:spacing w:after="0" w:line="240" w:lineRule="auto"/>
              <w:jc w:val="left"/>
              <w:rPr>
                <w:rFonts w:eastAsia="Times New Roman" w:cs="Arial"/>
                <w:color w:val="000000"/>
                <w:sz w:val="20"/>
                <w:szCs w:val="20"/>
                <w:lang w:eastAsia="hu-HU"/>
              </w:rPr>
            </w:pPr>
            <w:r w:rsidRPr="00D13BFF">
              <w:rPr>
                <w:rFonts w:eastAsia="Times New Roman" w:cs="Arial"/>
                <w:color w:val="000000"/>
                <w:sz w:val="20"/>
                <w:szCs w:val="20"/>
                <w:lang w:eastAsia="hu-HU"/>
              </w:rPr>
              <w:t>168</w:t>
            </w:r>
          </w:p>
        </w:tc>
        <w:tc>
          <w:tcPr>
            <w:tcW w:w="873" w:type="dxa"/>
            <w:tcBorders>
              <w:top w:val="nil"/>
              <w:left w:val="nil"/>
              <w:bottom w:val="single" w:sz="4" w:space="0" w:color="auto"/>
              <w:right w:val="single" w:sz="4" w:space="0" w:color="auto"/>
            </w:tcBorders>
            <w:shd w:val="clear" w:color="auto" w:fill="auto"/>
            <w:vAlign w:val="center"/>
            <w:hideMark/>
          </w:tcPr>
          <w:p w14:paraId="3DE02FA8" w14:textId="77777777" w:rsidR="005D0AD6" w:rsidRPr="00D13BFF" w:rsidRDefault="005D0AD6" w:rsidP="005D0AD6">
            <w:pPr>
              <w:spacing w:after="0" w:line="240" w:lineRule="auto"/>
              <w:jc w:val="left"/>
              <w:rPr>
                <w:rFonts w:eastAsia="Times New Roman" w:cs="Arial"/>
                <w:color w:val="000000"/>
                <w:sz w:val="20"/>
                <w:szCs w:val="20"/>
                <w:lang w:eastAsia="hu-HU"/>
              </w:rPr>
            </w:pPr>
            <w:r w:rsidRPr="00D13BFF">
              <w:rPr>
                <w:rFonts w:eastAsia="Times New Roman" w:cs="Arial"/>
                <w:color w:val="000000"/>
                <w:sz w:val="20"/>
                <w:szCs w:val="20"/>
                <w:lang w:eastAsia="hu-HU"/>
              </w:rPr>
              <w:t>0</w:t>
            </w:r>
          </w:p>
        </w:tc>
        <w:tc>
          <w:tcPr>
            <w:tcW w:w="1048" w:type="dxa"/>
            <w:tcBorders>
              <w:top w:val="nil"/>
              <w:left w:val="nil"/>
              <w:bottom w:val="single" w:sz="4" w:space="0" w:color="auto"/>
              <w:right w:val="single" w:sz="4" w:space="0" w:color="auto"/>
            </w:tcBorders>
            <w:shd w:val="clear" w:color="auto" w:fill="auto"/>
            <w:vAlign w:val="center"/>
            <w:hideMark/>
          </w:tcPr>
          <w:p w14:paraId="5C911E5D" w14:textId="77777777" w:rsidR="005D0AD6" w:rsidRPr="00D13BFF" w:rsidRDefault="005D0AD6" w:rsidP="005D0AD6">
            <w:pPr>
              <w:spacing w:after="0" w:line="240" w:lineRule="auto"/>
              <w:jc w:val="left"/>
              <w:rPr>
                <w:rFonts w:eastAsia="Times New Roman" w:cs="Arial"/>
                <w:color w:val="000000"/>
                <w:sz w:val="20"/>
                <w:szCs w:val="20"/>
                <w:lang w:eastAsia="hu-HU"/>
              </w:rPr>
            </w:pPr>
            <w:r w:rsidRPr="00D13BFF">
              <w:rPr>
                <w:rFonts w:eastAsia="Times New Roman" w:cs="Arial"/>
                <w:color w:val="000000"/>
                <w:sz w:val="20"/>
                <w:szCs w:val="20"/>
                <w:lang w:eastAsia="hu-HU"/>
              </w:rPr>
              <w:t xml:space="preserve">Igen </w:t>
            </w:r>
          </w:p>
        </w:tc>
      </w:tr>
      <w:tr w:rsidR="005D0AD6" w:rsidRPr="00D13BFF" w14:paraId="486D0D8A" w14:textId="77777777" w:rsidTr="002368C2">
        <w:trPr>
          <w:trHeight w:val="510"/>
          <w:jc w:val="center"/>
        </w:trPr>
        <w:tc>
          <w:tcPr>
            <w:tcW w:w="1980" w:type="dxa"/>
            <w:tcBorders>
              <w:top w:val="nil"/>
              <w:left w:val="single" w:sz="4" w:space="0" w:color="auto"/>
              <w:bottom w:val="single" w:sz="4" w:space="0" w:color="auto"/>
              <w:right w:val="single" w:sz="4" w:space="0" w:color="auto"/>
            </w:tcBorders>
            <w:shd w:val="clear" w:color="auto" w:fill="auto"/>
            <w:vAlign w:val="center"/>
            <w:hideMark/>
          </w:tcPr>
          <w:p w14:paraId="24BD5168" w14:textId="77777777" w:rsidR="005D0AD6" w:rsidRPr="00D13BFF" w:rsidRDefault="005D0AD6" w:rsidP="005D0AD6">
            <w:pPr>
              <w:spacing w:after="0" w:line="240" w:lineRule="auto"/>
              <w:jc w:val="left"/>
              <w:rPr>
                <w:rFonts w:eastAsia="Times New Roman" w:cs="Arial"/>
                <w:color w:val="000000"/>
                <w:sz w:val="20"/>
                <w:szCs w:val="20"/>
                <w:lang w:eastAsia="hu-HU"/>
              </w:rPr>
            </w:pPr>
            <w:r w:rsidRPr="00D13BFF">
              <w:rPr>
                <w:rFonts w:eastAsia="Times New Roman" w:cs="Arial"/>
                <w:color w:val="000000"/>
                <w:sz w:val="20"/>
                <w:szCs w:val="20"/>
                <w:lang w:eastAsia="hu-HU"/>
              </w:rPr>
              <w:t xml:space="preserve">Ady téri Csemege Match </w:t>
            </w:r>
          </w:p>
        </w:tc>
        <w:tc>
          <w:tcPr>
            <w:tcW w:w="1430" w:type="dxa"/>
            <w:tcBorders>
              <w:top w:val="nil"/>
              <w:left w:val="nil"/>
              <w:bottom w:val="single" w:sz="4" w:space="0" w:color="auto"/>
              <w:right w:val="single" w:sz="4" w:space="0" w:color="auto"/>
            </w:tcBorders>
            <w:shd w:val="clear" w:color="auto" w:fill="auto"/>
            <w:vAlign w:val="center"/>
            <w:hideMark/>
          </w:tcPr>
          <w:p w14:paraId="0DE8C120" w14:textId="77777777" w:rsidR="005D0AD6" w:rsidRPr="00D13BFF" w:rsidRDefault="005D0AD6" w:rsidP="005D0AD6">
            <w:pPr>
              <w:spacing w:after="0" w:line="240" w:lineRule="auto"/>
              <w:jc w:val="left"/>
              <w:rPr>
                <w:rFonts w:eastAsia="Times New Roman" w:cs="Arial"/>
                <w:color w:val="000000"/>
                <w:sz w:val="20"/>
                <w:szCs w:val="20"/>
                <w:lang w:eastAsia="hu-HU"/>
              </w:rPr>
            </w:pPr>
            <w:r w:rsidRPr="00D13BFF">
              <w:rPr>
                <w:rFonts w:eastAsia="Times New Roman" w:cs="Arial"/>
                <w:color w:val="000000"/>
                <w:sz w:val="20"/>
                <w:szCs w:val="20"/>
                <w:lang w:eastAsia="hu-HU"/>
              </w:rPr>
              <w:t xml:space="preserve">Ady Endre tér 42. </w:t>
            </w:r>
          </w:p>
        </w:tc>
        <w:tc>
          <w:tcPr>
            <w:tcW w:w="3106" w:type="dxa"/>
            <w:tcBorders>
              <w:top w:val="nil"/>
              <w:left w:val="nil"/>
              <w:bottom w:val="single" w:sz="4" w:space="0" w:color="auto"/>
              <w:right w:val="single" w:sz="4" w:space="0" w:color="auto"/>
            </w:tcBorders>
            <w:shd w:val="clear" w:color="auto" w:fill="auto"/>
            <w:vAlign w:val="center"/>
            <w:hideMark/>
          </w:tcPr>
          <w:p w14:paraId="3545A0E6" w14:textId="77777777" w:rsidR="005D0AD6" w:rsidRPr="00D13BFF" w:rsidRDefault="005D0AD6" w:rsidP="005D0AD6">
            <w:pPr>
              <w:spacing w:after="0" w:line="240" w:lineRule="auto"/>
              <w:jc w:val="left"/>
              <w:rPr>
                <w:rFonts w:eastAsia="Times New Roman" w:cs="Arial"/>
                <w:color w:val="000000"/>
                <w:sz w:val="20"/>
                <w:szCs w:val="20"/>
                <w:lang w:eastAsia="hu-HU"/>
              </w:rPr>
            </w:pPr>
            <w:r w:rsidRPr="00D13BFF">
              <w:rPr>
                <w:rFonts w:eastAsia="Times New Roman" w:cs="Arial"/>
                <w:color w:val="000000"/>
                <w:sz w:val="20"/>
                <w:szCs w:val="20"/>
                <w:lang w:eastAsia="hu-HU"/>
              </w:rPr>
              <w:t xml:space="preserve">Szombathelyi Coop Kereskedelmi </w:t>
            </w:r>
          </w:p>
        </w:tc>
        <w:tc>
          <w:tcPr>
            <w:tcW w:w="943" w:type="dxa"/>
            <w:tcBorders>
              <w:top w:val="nil"/>
              <w:left w:val="nil"/>
              <w:bottom w:val="single" w:sz="4" w:space="0" w:color="auto"/>
              <w:right w:val="single" w:sz="4" w:space="0" w:color="auto"/>
            </w:tcBorders>
            <w:shd w:val="clear" w:color="auto" w:fill="auto"/>
            <w:vAlign w:val="center"/>
            <w:hideMark/>
          </w:tcPr>
          <w:p w14:paraId="4B3A5AD7" w14:textId="77777777" w:rsidR="005D0AD6" w:rsidRPr="00D13BFF" w:rsidRDefault="005D0AD6" w:rsidP="005D0AD6">
            <w:pPr>
              <w:spacing w:after="0" w:line="240" w:lineRule="auto"/>
              <w:jc w:val="left"/>
              <w:rPr>
                <w:rFonts w:eastAsia="Times New Roman" w:cs="Arial"/>
                <w:color w:val="000000"/>
                <w:sz w:val="20"/>
                <w:szCs w:val="20"/>
                <w:lang w:eastAsia="hu-HU"/>
              </w:rPr>
            </w:pPr>
            <w:r w:rsidRPr="00D13BFF">
              <w:rPr>
                <w:rFonts w:eastAsia="Times New Roman" w:cs="Arial"/>
                <w:color w:val="000000"/>
                <w:sz w:val="20"/>
                <w:szCs w:val="20"/>
                <w:lang w:eastAsia="hu-HU"/>
              </w:rPr>
              <w:t>987</w:t>
            </w:r>
          </w:p>
        </w:tc>
        <w:tc>
          <w:tcPr>
            <w:tcW w:w="873" w:type="dxa"/>
            <w:tcBorders>
              <w:top w:val="nil"/>
              <w:left w:val="nil"/>
              <w:bottom w:val="single" w:sz="4" w:space="0" w:color="auto"/>
              <w:right w:val="single" w:sz="4" w:space="0" w:color="auto"/>
            </w:tcBorders>
            <w:shd w:val="clear" w:color="auto" w:fill="auto"/>
            <w:vAlign w:val="center"/>
            <w:hideMark/>
          </w:tcPr>
          <w:p w14:paraId="18BBC84B" w14:textId="77777777" w:rsidR="005D0AD6" w:rsidRPr="00D13BFF" w:rsidRDefault="005D0AD6" w:rsidP="005D0AD6">
            <w:pPr>
              <w:spacing w:after="0" w:line="240" w:lineRule="auto"/>
              <w:jc w:val="left"/>
              <w:rPr>
                <w:rFonts w:eastAsia="Times New Roman" w:cs="Arial"/>
                <w:color w:val="000000"/>
                <w:sz w:val="20"/>
                <w:szCs w:val="20"/>
                <w:lang w:eastAsia="hu-HU"/>
              </w:rPr>
            </w:pPr>
            <w:r w:rsidRPr="00D13BFF">
              <w:rPr>
                <w:rFonts w:eastAsia="Times New Roman" w:cs="Arial"/>
                <w:color w:val="000000"/>
                <w:sz w:val="20"/>
                <w:szCs w:val="20"/>
                <w:lang w:eastAsia="hu-HU"/>
              </w:rPr>
              <w:t>0</w:t>
            </w:r>
          </w:p>
        </w:tc>
        <w:tc>
          <w:tcPr>
            <w:tcW w:w="1048" w:type="dxa"/>
            <w:tcBorders>
              <w:top w:val="nil"/>
              <w:left w:val="nil"/>
              <w:bottom w:val="single" w:sz="4" w:space="0" w:color="auto"/>
              <w:right w:val="single" w:sz="4" w:space="0" w:color="auto"/>
            </w:tcBorders>
            <w:shd w:val="clear" w:color="auto" w:fill="auto"/>
            <w:vAlign w:val="center"/>
            <w:hideMark/>
          </w:tcPr>
          <w:p w14:paraId="76FFA515" w14:textId="77777777" w:rsidR="005D0AD6" w:rsidRPr="00D13BFF" w:rsidRDefault="005D0AD6" w:rsidP="005D0AD6">
            <w:pPr>
              <w:spacing w:after="0" w:line="240" w:lineRule="auto"/>
              <w:jc w:val="left"/>
              <w:rPr>
                <w:rFonts w:eastAsia="Times New Roman" w:cs="Arial"/>
                <w:color w:val="000000"/>
                <w:sz w:val="20"/>
                <w:szCs w:val="20"/>
                <w:lang w:eastAsia="hu-HU"/>
              </w:rPr>
            </w:pPr>
            <w:r w:rsidRPr="00D13BFF">
              <w:rPr>
                <w:rFonts w:eastAsia="Times New Roman" w:cs="Arial"/>
                <w:color w:val="000000"/>
                <w:sz w:val="20"/>
                <w:szCs w:val="20"/>
                <w:lang w:eastAsia="hu-HU"/>
              </w:rPr>
              <w:t xml:space="preserve">Igen </w:t>
            </w:r>
          </w:p>
        </w:tc>
      </w:tr>
      <w:tr w:rsidR="005D0AD6" w:rsidRPr="00D13BFF" w14:paraId="1BEBC592" w14:textId="77777777" w:rsidTr="002368C2">
        <w:trPr>
          <w:trHeight w:val="510"/>
          <w:jc w:val="center"/>
        </w:trPr>
        <w:tc>
          <w:tcPr>
            <w:tcW w:w="1980" w:type="dxa"/>
            <w:tcBorders>
              <w:top w:val="nil"/>
              <w:left w:val="single" w:sz="4" w:space="0" w:color="auto"/>
              <w:bottom w:val="single" w:sz="4" w:space="0" w:color="auto"/>
              <w:right w:val="single" w:sz="4" w:space="0" w:color="auto"/>
            </w:tcBorders>
            <w:shd w:val="clear" w:color="auto" w:fill="auto"/>
            <w:vAlign w:val="center"/>
            <w:hideMark/>
          </w:tcPr>
          <w:p w14:paraId="1AAD4B2A" w14:textId="77777777" w:rsidR="005D0AD6" w:rsidRPr="00D13BFF" w:rsidRDefault="005D0AD6" w:rsidP="005D0AD6">
            <w:pPr>
              <w:spacing w:after="0" w:line="240" w:lineRule="auto"/>
              <w:jc w:val="left"/>
              <w:rPr>
                <w:rFonts w:eastAsia="Times New Roman" w:cs="Arial"/>
                <w:color w:val="000000"/>
                <w:sz w:val="20"/>
                <w:szCs w:val="20"/>
                <w:lang w:eastAsia="hu-HU"/>
              </w:rPr>
            </w:pPr>
            <w:r w:rsidRPr="00D13BFF">
              <w:rPr>
                <w:rFonts w:eastAsia="Times New Roman" w:cs="Arial"/>
                <w:color w:val="000000"/>
                <w:sz w:val="20"/>
                <w:szCs w:val="20"/>
                <w:lang w:eastAsia="hu-HU"/>
              </w:rPr>
              <w:t xml:space="preserve">Ady tér 40. </w:t>
            </w:r>
          </w:p>
        </w:tc>
        <w:tc>
          <w:tcPr>
            <w:tcW w:w="1430" w:type="dxa"/>
            <w:tcBorders>
              <w:top w:val="nil"/>
              <w:left w:val="nil"/>
              <w:bottom w:val="single" w:sz="4" w:space="0" w:color="auto"/>
              <w:right w:val="single" w:sz="4" w:space="0" w:color="auto"/>
            </w:tcBorders>
            <w:shd w:val="clear" w:color="auto" w:fill="auto"/>
            <w:vAlign w:val="center"/>
            <w:hideMark/>
          </w:tcPr>
          <w:p w14:paraId="0529508B" w14:textId="77777777" w:rsidR="005D0AD6" w:rsidRPr="00D13BFF" w:rsidRDefault="005D0AD6" w:rsidP="005D0AD6">
            <w:pPr>
              <w:spacing w:after="0" w:line="240" w:lineRule="auto"/>
              <w:jc w:val="left"/>
              <w:rPr>
                <w:rFonts w:eastAsia="Times New Roman" w:cs="Arial"/>
                <w:color w:val="000000"/>
                <w:sz w:val="20"/>
                <w:szCs w:val="20"/>
                <w:lang w:eastAsia="hu-HU"/>
              </w:rPr>
            </w:pPr>
            <w:r w:rsidRPr="00D13BFF">
              <w:rPr>
                <w:rFonts w:eastAsia="Times New Roman" w:cs="Arial"/>
                <w:color w:val="000000"/>
                <w:sz w:val="20"/>
                <w:szCs w:val="20"/>
                <w:lang w:eastAsia="hu-HU"/>
              </w:rPr>
              <w:t xml:space="preserve">Ady Endre tér 40. </w:t>
            </w:r>
          </w:p>
        </w:tc>
        <w:tc>
          <w:tcPr>
            <w:tcW w:w="3106" w:type="dxa"/>
            <w:tcBorders>
              <w:top w:val="nil"/>
              <w:left w:val="nil"/>
              <w:bottom w:val="single" w:sz="4" w:space="0" w:color="auto"/>
              <w:right w:val="single" w:sz="4" w:space="0" w:color="auto"/>
            </w:tcBorders>
            <w:shd w:val="clear" w:color="auto" w:fill="auto"/>
            <w:vAlign w:val="center"/>
            <w:hideMark/>
          </w:tcPr>
          <w:p w14:paraId="1D03A683" w14:textId="4940B0B7" w:rsidR="005D0AD6" w:rsidRPr="00D13BFF" w:rsidRDefault="00FC262D" w:rsidP="005D0AD6">
            <w:pPr>
              <w:spacing w:after="0" w:line="240" w:lineRule="auto"/>
              <w:jc w:val="left"/>
              <w:rPr>
                <w:rFonts w:eastAsia="Times New Roman" w:cs="Arial"/>
                <w:color w:val="000000"/>
                <w:sz w:val="20"/>
                <w:szCs w:val="20"/>
                <w:lang w:eastAsia="hu-HU"/>
              </w:rPr>
            </w:pPr>
            <w:r w:rsidRPr="00D13BFF">
              <w:rPr>
                <w:rFonts w:eastAsia="Times New Roman" w:cs="Arial"/>
                <w:color w:val="000000"/>
                <w:sz w:val="20"/>
                <w:szCs w:val="20"/>
                <w:lang w:eastAsia="hu-HU"/>
              </w:rPr>
              <w:t xml:space="preserve">SZOVA </w:t>
            </w:r>
            <w:r>
              <w:rPr>
                <w:rFonts w:eastAsia="Times New Roman" w:cs="Arial"/>
                <w:color w:val="000000"/>
                <w:sz w:val="20"/>
                <w:szCs w:val="20"/>
                <w:lang w:eastAsia="hu-HU"/>
              </w:rPr>
              <w:t>NZRt.</w:t>
            </w:r>
          </w:p>
        </w:tc>
        <w:tc>
          <w:tcPr>
            <w:tcW w:w="943" w:type="dxa"/>
            <w:tcBorders>
              <w:top w:val="nil"/>
              <w:left w:val="nil"/>
              <w:bottom w:val="single" w:sz="4" w:space="0" w:color="auto"/>
              <w:right w:val="single" w:sz="4" w:space="0" w:color="auto"/>
            </w:tcBorders>
            <w:shd w:val="clear" w:color="auto" w:fill="auto"/>
            <w:vAlign w:val="center"/>
            <w:hideMark/>
          </w:tcPr>
          <w:p w14:paraId="3017A40A" w14:textId="77777777" w:rsidR="005D0AD6" w:rsidRPr="00D13BFF" w:rsidRDefault="005D0AD6" w:rsidP="005D0AD6">
            <w:pPr>
              <w:spacing w:after="0" w:line="240" w:lineRule="auto"/>
              <w:jc w:val="left"/>
              <w:rPr>
                <w:rFonts w:eastAsia="Times New Roman" w:cs="Arial"/>
                <w:color w:val="000000"/>
                <w:sz w:val="20"/>
                <w:szCs w:val="20"/>
                <w:lang w:eastAsia="hu-HU"/>
              </w:rPr>
            </w:pPr>
            <w:r w:rsidRPr="00D13BFF">
              <w:rPr>
                <w:rFonts w:eastAsia="Times New Roman" w:cs="Arial"/>
                <w:color w:val="000000"/>
                <w:sz w:val="20"/>
                <w:szCs w:val="20"/>
                <w:lang w:eastAsia="hu-HU"/>
              </w:rPr>
              <w:t>856</w:t>
            </w:r>
          </w:p>
        </w:tc>
        <w:tc>
          <w:tcPr>
            <w:tcW w:w="873" w:type="dxa"/>
            <w:tcBorders>
              <w:top w:val="nil"/>
              <w:left w:val="nil"/>
              <w:bottom w:val="single" w:sz="4" w:space="0" w:color="auto"/>
              <w:right w:val="single" w:sz="4" w:space="0" w:color="auto"/>
            </w:tcBorders>
            <w:shd w:val="clear" w:color="auto" w:fill="auto"/>
            <w:vAlign w:val="center"/>
            <w:hideMark/>
          </w:tcPr>
          <w:p w14:paraId="15FCF32B" w14:textId="77777777" w:rsidR="005D0AD6" w:rsidRPr="00D13BFF" w:rsidRDefault="005D0AD6" w:rsidP="005D0AD6">
            <w:pPr>
              <w:spacing w:after="0" w:line="240" w:lineRule="auto"/>
              <w:jc w:val="left"/>
              <w:rPr>
                <w:rFonts w:eastAsia="Times New Roman" w:cs="Arial"/>
                <w:color w:val="000000"/>
                <w:sz w:val="20"/>
                <w:szCs w:val="20"/>
                <w:lang w:eastAsia="hu-HU"/>
              </w:rPr>
            </w:pPr>
            <w:r w:rsidRPr="00D13BFF">
              <w:rPr>
                <w:rFonts w:eastAsia="Times New Roman" w:cs="Arial"/>
                <w:color w:val="000000"/>
                <w:sz w:val="20"/>
                <w:szCs w:val="20"/>
                <w:lang w:eastAsia="hu-HU"/>
              </w:rPr>
              <w:t>0</w:t>
            </w:r>
          </w:p>
        </w:tc>
        <w:tc>
          <w:tcPr>
            <w:tcW w:w="1048" w:type="dxa"/>
            <w:tcBorders>
              <w:top w:val="nil"/>
              <w:left w:val="nil"/>
              <w:bottom w:val="single" w:sz="4" w:space="0" w:color="auto"/>
              <w:right w:val="single" w:sz="4" w:space="0" w:color="auto"/>
            </w:tcBorders>
            <w:shd w:val="clear" w:color="auto" w:fill="auto"/>
            <w:vAlign w:val="center"/>
            <w:hideMark/>
          </w:tcPr>
          <w:p w14:paraId="240982CD" w14:textId="77777777" w:rsidR="005D0AD6" w:rsidRPr="00D13BFF" w:rsidRDefault="005D0AD6" w:rsidP="005D0AD6">
            <w:pPr>
              <w:spacing w:after="0" w:line="240" w:lineRule="auto"/>
              <w:jc w:val="left"/>
              <w:rPr>
                <w:rFonts w:eastAsia="Times New Roman" w:cs="Arial"/>
                <w:color w:val="000000"/>
                <w:sz w:val="20"/>
                <w:szCs w:val="20"/>
                <w:lang w:eastAsia="hu-HU"/>
              </w:rPr>
            </w:pPr>
            <w:r w:rsidRPr="00D13BFF">
              <w:rPr>
                <w:rFonts w:eastAsia="Times New Roman" w:cs="Arial"/>
                <w:color w:val="000000"/>
                <w:sz w:val="20"/>
                <w:szCs w:val="20"/>
                <w:lang w:eastAsia="hu-HU"/>
              </w:rPr>
              <w:t xml:space="preserve">Igen </w:t>
            </w:r>
          </w:p>
        </w:tc>
      </w:tr>
      <w:tr w:rsidR="005D0AD6" w:rsidRPr="00D13BFF" w14:paraId="7CD1D4E3" w14:textId="77777777" w:rsidTr="002368C2">
        <w:trPr>
          <w:trHeight w:val="765"/>
          <w:jc w:val="center"/>
        </w:trPr>
        <w:tc>
          <w:tcPr>
            <w:tcW w:w="1980" w:type="dxa"/>
            <w:tcBorders>
              <w:top w:val="nil"/>
              <w:left w:val="single" w:sz="4" w:space="0" w:color="auto"/>
              <w:bottom w:val="single" w:sz="4" w:space="0" w:color="auto"/>
              <w:right w:val="single" w:sz="4" w:space="0" w:color="auto"/>
            </w:tcBorders>
            <w:shd w:val="clear" w:color="auto" w:fill="auto"/>
            <w:vAlign w:val="center"/>
            <w:hideMark/>
          </w:tcPr>
          <w:p w14:paraId="3F073660" w14:textId="432056BA" w:rsidR="005D0AD6" w:rsidRPr="00D13BFF" w:rsidRDefault="005D0AD6" w:rsidP="005D0AD6">
            <w:pPr>
              <w:spacing w:after="0" w:line="240" w:lineRule="auto"/>
              <w:jc w:val="left"/>
              <w:rPr>
                <w:rFonts w:eastAsia="Times New Roman" w:cs="Arial"/>
                <w:color w:val="000000"/>
                <w:sz w:val="20"/>
                <w:szCs w:val="20"/>
                <w:lang w:eastAsia="hu-HU"/>
              </w:rPr>
            </w:pPr>
            <w:r w:rsidRPr="00D13BFF">
              <w:rPr>
                <w:rFonts w:eastAsia="Times New Roman" w:cs="Arial"/>
                <w:color w:val="000000"/>
                <w:sz w:val="20"/>
                <w:szCs w:val="20"/>
                <w:lang w:eastAsia="hu-HU"/>
              </w:rPr>
              <w:t>Akacs M</w:t>
            </w:r>
            <w:r w:rsidR="00706605">
              <w:rPr>
                <w:rFonts w:eastAsia="Times New Roman" w:cs="Arial"/>
                <w:color w:val="000000"/>
                <w:sz w:val="20"/>
                <w:szCs w:val="20"/>
                <w:lang w:eastAsia="hu-HU"/>
              </w:rPr>
              <w:t>.</w:t>
            </w:r>
            <w:r w:rsidRPr="00D13BFF">
              <w:rPr>
                <w:rFonts w:eastAsia="Times New Roman" w:cs="Arial"/>
                <w:color w:val="000000"/>
                <w:sz w:val="20"/>
                <w:szCs w:val="20"/>
                <w:lang w:eastAsia="hu-HU"/>
              </w:rPr>
              <w:t xml:space="preserve"> u</w:t>
            </w:r>
            <w:r w:rsidR="00706605">
              <w:rPr>
                <w:rFonts w:eastAsia="Times New Roman" w:cs="Arial"/>
                <w:color w:val="000000"/>
                <w:sz w:val="20"/>
                <w:szCs w:val="20"/>
                <w:lang w:eastAsia="hu-HU"/>
              </w:rPr>
              <w:t>.</w:t>
            </w:r>
            <w:r w:rsidRPr="00D13BFF">
              <w:rPr>
                <w:rFonts w:eastAsia="Times New Roman" w:cs="Arial"/>
                <w:color w:val="000000"/>
                <w:sz w:val="20"/>
                <w:szCs w:val="20"/>
                <w:lang w:eastAsia="hu-HU"/>
              </w:rPr>
              <w:t xml:space="preserve"> 1-3</w:t>
            </w:r>
            <w:r w:rsidR="00706605">
              <w:rPr>
                <w:rFonts w:eastAsia="Times New Roman" w:cs="Arial"/>
                <w:color w:val="000000"/>
                <w:sz w:val="20"/>
                <w:szCs w:val="20"/>
                <w:lang w:eastAsia="hu-HU"/>
              </w:rPr>
              <w:t>.</w:t>
            </w:r>
            <w:r w:rsidRPr="00D13BFF">
              <w:rPr>
                <w:rFonts w:eastAsia="Times New Roman" w:cs="Arial"/>
                <w:color w:val="000000"/>
                <w:sz w:val="20"/>
                <w:szCs w:val="20"/>
                <w:lang w:eastAsia="hu-HU"/>
              </w:rPr>
              <w:t xml:space="preserve"> </w:t>
            </w:r>
          </w:p>
        </w:tc>
        <w:tc>
          <w:tcPr>
            <w:tcW w:w="1430" w:type="dxa"/>
            <w:tcBorders>
              <w:top w:val="nil"/>
              <w:left w:val="nil"/>
              <w:bottom w:val="single" w:sz="4" w:space="0" w:color="auto"/>
              <w:right w:val="single" w:sz="4" w:space="0" w:color="auto"/>
            </w:tcBorders>
            <w:shd w:val="clear" w:color="auto" w:fill="auto"/>
            <w:vAlign w:val="center"/>
            <w:hideMark/>
          </w:tcPr>
          <w:p w14:paraId="12BDCD88" w14:textId="77777777" w:rsidR="005D0AD6" w:rsidRPr="00D13BFF" w:rsidRDefault="005D0AD6" w:rsidP="005D0AD6">
            <w:pPr>
              <w:spacing w:after="0" w:line="240" w:lineRule="auto"/>
              <w:jc w:val="left"/>
              <w:rPr>
                <w:rFonts w:eastAsia="Times New Roman" w:cs="Arial"/>
                <w:color w:val="000000"/>
                <w:sz w:val="20"/>
                <w:szCs w:val="20"/>
                <w:lang w:eastAsia="hu-HU"/>
              </w:rPr>
            </w:pPr>
            <w:r w:rsidRPr="00D13BFF">
              <w:rPr>
                <w:rFonts w:eastAsia="Times New Roman" w:cs="Arial"/>
                <w:color w:val="000000"/>
                <w:sz w:val="20"/>
                <w:szCs w:val="20"/>
                <w:lang w:eastAsia="hu-HU"/>
              </w:rPr>
              <w:t xml:space="preserve">Akacs Mihály utca 1-3. </w:t>
            </w:r>
          </w:p>
        </w:tc>
        <w:tc>
          <w:tcPr>
            <w:tcW w:w="3106" w:type="dxa"/>
            <w:tcBorders>
              <w:top w:val="nil"/>
              <w:left w:val="nil"/>
              <w:bottom w:val="single" w:sz="4" w:space="0" w:color="auto"/>
              <w:right w:val="single" w:sz="4" w:space="0" w:color="auto"/>
            </w:tcBorders>
            <w:shd w:val="clear" w:color="auto" w:fill="auto"/>
            <w:vAlign w:val="center"/>
            <w:hideMark/>
          </w:tcPr>
          <w:p w14:paraId="168286EB" w14:textId="77777777" w:rsidR="005D0AD6" w:rsidRPr="00D13BFF" w:rsidRDefault="005D0AD6" w:rsidP="005D0AD6">
            <w:pPr>
              <w:spacing w:after="0" w:line="240" w:lineRule="auto"/>
              <w:jc w:val="left"/>
              <w:rPr>
                <w:rFonts w:eastAsia="Times New Roman" w:cs="Arial"/>
                <w:color w:val="000000"/>
                <w:sz w:val="20"/>
                <w:szCs w:val="20"/>
                <w:lang w:eastAsia="hu-HU"/>
              </w:rPr>
            </w:pPr>
            <w:r w:rsidRPr="00D13BFF">
              <w:rPr>
                <w:rFonts w:eastAsia="Times New Roman" w:cs="Arial"/>
                <w:color w:val="000000"/>
                <w:sz w:val="20"/>
                <w:szCs w:val="20"/>
                <w:lang w:eastAsia="hu-HU"/>
              </w:rPr>
              <w:t xml:space="preserve">Türr István Képző- és Kutató I </w:t>
            </w:r>
          </w:p>
        </w:tc>
        <w:tc>
          <w:tcPr>
            <w:tcW w:w="943" w:type="dxa"/>
            <w:tcBorders>
              <w:top w:val="nil"/>
              <w:left w:val="nil"/>
              <w:bottom w:val="single" w:sz="4" w:space="0" w:color="auto"/>
              <w:right w:val="single" w:sz="4" w:space="0" w:color="auto"/>
            </w:tcBorders>
            <w:shd w:val="clear" w:color="auto" w:fill="auto"/>
            <w:vAlign w:val="center"/>
            <w:hideMark/>
          </w:tcPr>
          <w:p w14:paraId="287E94CD" w14:textId="77777777" w:rsidR="005D0AD6" w:rsidRPr="00D13BFF" w:rsidRDefault="005D0AD6" w:rsidP="005D0AD6">
            <w:pPr>
              <w:spacing w:after="0" w:line="240" w:lineRule="auto"/>
              <w:jc w:val="left"/>
              <w:rPr>
                <w:rFonts w:eastAsia="Times New Roman" w:cs="Arial"/>
                <w:color w:val="000000"/>
                <w:sz w:val="20"/>
                <w:szCs w:val="20"/>
                <w:lang w:eastAsia="hu-HU"/>
              </w:rPr>
            </w:pPr>
            <w:r w:rsidRPr="00D13BFF">
              <w:rPr>
                <w:rFonts w:eastAsia="Times New Roman" w:cs="Arial"/>
                <w:color w:val="000000"/>
                <w:sz w:val="20"/>
                <w:szCs w:val="20"/>
                <w:lang w:eastAsia="hu-HU"/>
              </w:rPr>
              <w:t>0</w:t>
            </w:r>
          </w:p>
        </w:tc>
        <w:tc>
          <w:tcPr>
            <w:tcW w:w="873" w:type="dxa"/>
            <w:tcBorders>
              <w:top w:val="nil"/>
              <w:left w:val="nil"/>
              <w:bottom w:val="single" w:sz="4" w:space="0" w:color="auto"/>
              <w:right w:val="single" w:sz="4" w:space="0" w:color="auto"/>
            </w:tcBorders>
            <w:shd w:val="clear" w:color="auto" w:fill="auto"/>
            <w:vAlign w:val="center"/>
            <w:hideMark/>
          </w:tcPr>
          <w:p w14:paraId="1B1F557D" w14:textId="77777777" w:rsidR="005D0AD6" w:rsidRPr="00D13BFF" w:rsidRDefault="005D0AD6" w:rsidP="005D0AD6">
            <w:pPr>
              <w:spacing w:after="0" w:line="240" w:lineRule="auto"/>
              <w:jc w:val="left"/>
              <w:rPr>
                <w:rFonts w:eastAsia="Times New Roman" w:cs="Arial"/>
                <w:color w:val="000000"/>
                <w:sz w:val="20"/>
                <w:szCs w:val="20"/>
                <w:lang w:eastAsia="hu-HU"/>
              </w:rPr>
            </w:pPr>
            <w:r w:rsidRPr="00D13BFF">
              <w:rPr>
                <w:rFonts w:eastAsia="Times New Roman" w:cs="Arial"/>
                <w:color w:val="000000"/>
                <w:sz w:val="20"/>
                <w:szCs w:val="20"/>
                <w:lang w:eastAsia="hu-HU"/>
              </w:rPr>
              <w:t>300</w:t>
            </w:r>
          </w:p>
        </w:tc>
        <w:tc>
          <w:tcPr>
            <w:tcW w:w="1048" w:type="dxa"/>
            <w:tcBorders>
              <w:top w:val="nil"/>
              <w:left w:val="nil"/>
              <w:bottom w:val="single" w:sz="4" w:space="0" w:color="auto"/>
              <w:right w:val="single" w:sz="4" w:space="0" w:color="auto"/>
            </w:tcBorders>
            <w:shd w:val="clear" w:color="auto" w:fill="auto"/>
            <w:vAlign w:val="center"/>
            <w:hideMark/>
          </w:tcPr>
          <w:p w14:paraId="1C1F6E29" w14:textId="77777777" w:rsidR="005D0AD6" w:rsidRPr="00D13BFF" w:rsidRDefault="005D0AD6" w:rsidP="005D0AD6">
            <w:pPr>
              <w:spacing w:after="0" w:line="240" w:lineRule="auto"/>
              <w:jc w:val="left"/>
              <w:rPr>
                <w:rFonts w:eastAsia="Times New Roman" w:cs="Arial"/>
                <w:color w:val="000000"/>
                <w:sz w:val="20"/>
                <w:szCs w:val="20"/>
                <w:lang w:eastAsia="hu-HU"/>
              </w:rPr>
            </w:pPr>
            <w:r w:rsidRPr="00D13BFF">
              <w:rPr>
                <w:rFonts w:eastAsia="Times New Roman" w:cs="Arial"/>
                <w:color w:val="000000"/>
                <w:sz w:val="20"/>
                <w:szCs w:val="20"/>
                <w:lang w:eastAsia="hu-HU"/>
              </w:rPr>
              <w:t xml:space="preserve">Igen </w:t>
            </w:r>
          </w:p>
        </w:tc>
      </w:tr>
      <w:tr w:rsidR="005D0AD6" w:rsidRPr="00D13BFF" w14:paraId="070F736C" w14:textId="77777777" w:rsidTr="006317A6">
        <w:trPr>
          <w:trHeight w:val="493"/>
          <w:jc w:val="center"/>
        </w:trPr>
        <w:tc>
          <w:tcPr>
            <w:tcW w:w="1980" w:type="dxa"/>
            <w:tcBorders>
              <w:top w:val="nil"/>
              <w:left w:val="single" w:sz="4" w:space="0" w:color="auto"/>
              <w:bottom w:val="single" w:sz="4" w:space="0" w:color="auto"/>
              <w:right w:val="single" w:sz="4" w:space="0" w:color="auto"/>
            </w:tcBorders>
            <w:shd w:val="clear" w:color="auto" w:fill="auto"/>
            <w:vAlign w:val="center"/>
            <w:hideMark/>
          </w:tcPr>
          <w:p w14:paraId="18E0F8EF" w14:textId="4AABF4DD" w:rsidR="005D0AD6" w:rsidRPr="00D13BFF" w:rsidRDefault="005D0AD6" w:rsidP="005D0AD6">
            <w:pPr>
              <w:spacing w:after="0" w:line="240" w:lineRule="auto"/>
              <w:jc w:val="left"/>
              <w:rPr>
                <w:rFonts w:eastAsia="Times New Roman" w:cs="Arial"/>
                <w:color w:val="000000"/>
                <w:sz w:val="20"/>
                <w:szCs w:val="20"/>
                <w:lang w:eastAsia="hu-HU"/>
              </w:rPr>
            </w:pPr>
            <w:r w:rsidRPr="00D13BFF">
              <w:rPr>
                <w:rFonts w:eastAsia="Times New Roman" w:cs="Arial"/>
                <w:color w:val="000000"/>
                <w:sz w:val="20"/>
                <w:szCs w:val="20"/>
                <w:lang w:eastAsia="hu-HU"/>
              </w:rPr>
              <w:t>11-es Huszár úti Csem</w:t>
            </w:r>
            <w:r w:rsidR="00706605">
              <w:rPr>
                <w:rFonts w:eastAsia="Times New Roman" w:cs="Arial"/>
                <w:color w:val="000000"/>
                <w:sz w:val="20"/>
                <w:szCs w:val="20"/>
                <w:lang w:eastAsia="hu-HU"/>
              </w:rPr>
              <w:t>e</w:t>
            </w:r>
            <w:r w:rsidRPr="00D13BFF">
              <w:rPr>
                <w:rFonts w:eastAsia="Times New Roman" w:cs="Arial"/>
                <w:color w:val="000000"/>
                <w:sz w:val="20"/>
                <w:szCs w:val="20"/>
                <w:lang w:eastAsia="hu-HU"/>
              </w:rPr>
              <w:t xml:space="preserve">ge Match </w:t>
            </w:r>
          </w:p>
        </w:tc>
        <w:tc>
          <w:tcPr>
            <w:tcW w:w="1430" w:type="dxa"/>
            <w:tcBorders>
              <w:top w:val="nil"/>
              <w:left w:val="nil"/>
              <w:bottom w:val="single" w:sz="4" w:space="0" w:color="auto"/>
              <w:right w:val="single" w:sz="4" w:space="0" w:color="auto"/>
            </w:tcBorders>
            <w:shd w:val="clear" w:color="auto" w:fill="auto"/>
            <w:vAlign w:val="center"/>
            <w:hideMark/>
          </w:tcPr>
          <w:p w14:paraId="09BAB508" w14:textId="77777777" w:rsidR="005D0AD6" w:rsidRPr="00D13BFF" w:rsidRDefault="005D0AD6" w:rsidP="005D0AD6">
            <w:pPr>
              <w:spacing w:after="0" w:line="240" w:lineRule="auto"/>
              <w:jc w:val="left"/>
              <w:rPr>
                <w:rFonts w:eastAsia="Times New Roman" w:cs="Arial"/>
                <w:color w:val="000000"/>
                <w:sz w:val="20"/>
                <w:szCs w:val="20"/>
                <w:lang w:eastAsia="hu-HU"/>
              </w:rPr>
            </w:pPr>
            <w:r w:rsidRPr="00D13BFF">
              <w:rPr>
                <w:rFonts w:eastAsia="Times New Roman" w:cs="Arial"/>
                <w:color w:val="000000"/>
                <w:sz w:val="20"/>
                <w:szCs w:val="20"/>
                <w:lang w:eastAsia="hu-HU"/>
              </w:rPr>
              <w:t xml:space="preserve">11-es Huszár út 2. </w:t>
            </w:r>
          </w:p>
        </w:tc>
        <w:tc>
          <w:tcPr>
            <w:tcW w:w="3106" w:type="dxa"/>
            <w:tcBorders>
              <w:top w:val="nil"/>
              <w:left w:val="nil"/>
              <w:bottom w:val="single" w:sz="4" w:space="0" w:color="auto"/>
              <w:right w:val="single" w:sz="4" w:space="0" w:color="auto"/>
            </w:tcBorders>
            <w:shd w:val="clear" w:color="auto" w:fill="auto"/>
            <w:vAlign w:val="center"/>
            <w:hideMark/>
          </w:tcPr>
          <w:p w14:paraId="5ABF9CF7" w14:textId="0BBE5819" w:rsidR="005D0AD6" w:rsidRPr="00D13BFF" w:rsidRDefault="00FC262D" w:rsidP="005D0AD6">
            <w:pPr>
              <w:spacing w:after="0" w:line="240" w:lineRule="auto"/>
              <w:jc w:val="left"/>
              <w:rPr>
                <w:rFonts w:eastAsia="Times New Roman" w:cs="Arial"/>
                <w:color w:val="000000"/>
                <w:sz w:val="20"/>
                <w:szCs w:val="20"/>
                <w:lang w:eastAsia="hu-HU"/>
              </w:rPr>
            </w:pPr>
            <w:r w:rsidRPr="00D13BFF">
              <w:rPr>
                <w:rFonts w:eastAsia="Times New Roman" w:cs="Arial"/>
                <w:color w:val="000000"/>
                <w:sz w:val="20"/>
                <w:szCs w:val="20"/>
                <w:lang w:eastAsia="hu-HU"/>
              </w:rPr>
              <w:t xml:space="preserve">SZOVA </w:t>
            </w:r>
            <w:r>
              <w:rPr>
                <w:rFonts w:eastAsia="Times New Roman" w:cs="Arial"/>
                <w:color w:val="000000"/>
                <w:sz w:val="20"/>
                <w:szCs w:val="20"/>
                <w:lang w:eastAsia="hu-HU"/>
              </w:rPr>
              <w:t>NZRt.</w:t>
            </w:r>
          </w:p>
        </w:tc>
        <w:tc>
          <w:tcPr>
            <w:tcW w:w="943" w:type="dxa"/>
            <w:tcBorders>
              <w:top w:val="nil"/>
              <w:left w:val="nil"/>
              <w:bottom w:val="single" w:sz="4" w:space="0" w:color="auto"/>
              <w:right w:val="single" w:sz="4" w:space="0" w:color="auto"/>
            </w:tcBorders>
            <w:shd w:val="clear" w:color="auto" w:fill="auto"/>
            <w:vAlign w:val="center"/>
            <w:hideMark/>
          </w:tcPr>
          <w:p w14:paraId="03F59E41" w14:textId="77777777" w:rsidR="005D0AD6" w:rsidRPr="00D13BFF" w:rsidRDefault="005D0AD6" w:rsidP="005D0AD6">
            <w:pPr>
              <w:spacing w:after="0" w:line="240" w:lineRule="auto"/>
              <w:jc w:val="left"/>
              <w:rPr>
                <w:rFonts w:eastAsia="Times New Roman" w:cs="Arial"/>
                <w:color w:val="000000"/>
                <w:sz w:val="20"/>
                <w:szCs w:val="20"/>
                <w:lang w:eastAsia="hu-HU"/>
              </w:rPr>
            </w:pPr>
            <w:r w:rsidRPr="00D13BFF">
              <w:rPr>
                <w:rFonts w:eastAsia="Times New Roman" w:cs="Arial"/>
                <w:color w:val="000000"/>
                <w:sz w:val="20"/>
                <w:szCs w:val="20"/>
                <w:lang w:eastAsia="hu-HU"/>
              </w:rPr>
              <w:t>817</w:t>
            </w:r>
          </w:p>
        </w:tc>
        <w:tc>
          <w:tcPr>
            <w:tcW w:w="873" w:type="dxa"/>
            <w:tcBorders>
              <w:top w:val="nil"/>
              <w:left w:val="nil"/>
              <w:bottom w:val="single" w:sz="4" w:space="0" w:color="auto"/>
              <w:right w:val="single" w:sz="4" w:space="0" w:color="auto"/>
            </w:tcBorders>
            <w:shd w:val="clear" w:color="auto" w:fill="auto"/>
            <w:vAlign w:val="center"/>
            <w:hideMark/>
          </w:tcPr>
          <w:p w14:paraId="00C4D405" w14:textId="77777777" w:rsidR="005D0AD6" w:rsidRPr="00D13BFF" w:rsidRDefault="005D0AD6" w:rsidP="005D0AD6">
            <w:pPr>
              <w:spacing w:after="0" w:line="240" w:lineRule="auto"/>
              <w:jc w:val="left"/>
              <w:rPr>
                <w:rFonts w:eastAsia="Times New Roman" w:cs="Arial"/>
                <w:color w:val="000000"/>
                <w:sz w:val="20"/>
                <w:szCs w:val="20"/>
                <w:lang w:eastAsia="hu-HU"/>
              </w:rPr>
            </w:pPr>
            <w:r w:rsidRPr="00D13BFF">
              <w:rPr>
                <w:rFonts w:eastAsia="Times New Roman" w:cs="Arial"/>
                <w:color w:val="000000"/>
                <w:sz w:val="20"/>
                <w:szCs w:val="20"/>
                <w:lang w:eastAsia="hu-HU"/>
              </w:rPr>
              <w:t>0</w:t>
            </w:r>
          </w:p>
        </w:tc>
        <w:tc>
          <w:tcPr>
            <w:tcW w:w="1048" w:type="dxa"/>
            <w:tcBorders>
              <w:top w:val="nil"/>
              <w:left w:val="nil"/>
              <w:bottom w:val="single" w:sz="4" w:space="0" w:color="auto"/>
              <w:right w:val="single" w:sz="4" w:space="0" w:color="auto"/>
            </w:tcBorders>
            <w:shd w:val="clear" w:color="auto" w:fill="auto"/>
            <w:vAlign w:val="center"/>
            <w:hideMark/>
          </w:tcPr>
          <w:p w14:paraId="1A068455" w14:textId="77777777" w:rsidR="005D0AD6" w:rsidRPr="00D13BFF" w:rsidRDefault="005D0AD6" w:rsidP="005D0AD6">
            <w:pPr>
              <w:spacing w:after="0" w:line="240" w:lineRule="auto"/>
              <w:jc w:val="left"/>
              <w:rPr>
                <w:rFonts w:eastAsia="Times New Roman" w:cs="Arial"/>
                <w:color w:val="000000"/>
                <w:sz w:val="20"/>
                <w:szCs w:val="20"/>
                <w:lang w:eastAsia="hu-HU"/>
              </w:rPr>
            </w:pPr>
            <w:r w:rsidRPr="00D13BFF">
              <w:rPr>
                <w:rFonts w:eastAsia="Times New Roman" w:cs="Arial"/>
                <w:color w:val="000000"/>
                <w:sz w:val="20"/>
                <w:szCs w:val="20"/>
                <w:lang w:eastAsia="hu-HU"/>
              </w:rPr>
              <w:t xml:space="preserve">Igen </w:t>
            </w:r>
          </w:p>
        </w:tc>
      </w:tr>
      <w:tr w:rsidR="005D0AD6" w:rsidRPr="00D13BFF" w14:paraId="31883703" w14:textId="77777777" w:rsidTr="002368C2">
        <w:trPr>
          <w:trHeight w:val="765"/>
          <w:jc w:val="center"/>
        </w:trPr>
        <w:tc>
          <w:tcPr>
            <w:tcW w:w="1980" w:type="dxa"/>
            <w:tcBorders>
              <w:top w:val="nil"/>
              <w:left w:val="single" w:sz="4" w:space="0" w:color="auto"/>
              <w:bottom w:val="single" w:sz="4" w:space="0" w:color="auto"/>
              <w:right w:val="single" w:sz="4" w:space="0" w:color="auto"/>
            </w:tcBorders>
            <w:shd w:val="clear" w:color="auto" w:fill="auto"/>
            <w:vAlign w:val="center"/>
            <w:hideMark/>
          </w:tcPr>
          <w:p w14:paraId="76CB9A3C" w14:textId="77777777" w:rsidR="005D0AD6" w:rsidRPr="00D13BFF" w:rsidRDefault="005D0AD6" w:rsidP="005D0AD6">
            <w:pPr>
              <w:spacing w:after="0" w:line="240" w:lineRule="auto"/>
              <w:jc w:val="left"/>
              <w:rPr>
                <w:rFonts w:eastAsia="Times New Roman" w:cs="Arial"/>
                <w:color w:val="000000"/>
                <w:sz w:val="20"/>
                <w:szCs w:val="20"/>
                <w:lang w:eastAsia="hu-HU"/>
              </w:rPr>
            </w:pPr>
            <w:r w:rsidRPr="00D13BFF">
              <w:rPr>
                <w:rFonts w:eastAsia="Times New Roman" w:cs="Arial"/>
                <w:color w:val="000000"/>
                <w:sz w:val="20"/>
                <w:szCs w:val="20"/>
                <w:lang w:eastAsia="hu-HU"/>
              </w:rPr>
              <w:t xml:space="preserve">11-es Huszár u. 4. Fodrászat </w:t>
            </w:r>
          </w:p>
        </w:tc>
        <w:tc>
          <w:tcPr>
            <w:tcW w:w="1430" w:type="dxa"/>
            <w:tcBorders>
              <w:top w:val="nil"/>
              <w:left w:val="nil"/>
              <w:bottom w:val="single" w:sz="4" w:space="0" w:color="auto"/>
              <w:right w:val="single" w:sz="4" w:space="0" w:color="auto"/>
            </w:tcBorders>
            <w:shd w:val="clear" w:color="auto" w:fill="auto"/>
            <w:vAlign w:val="center"/>
            <w:hideMark/>
          </w:tcPr>
          <w:p w14:paraId="7BE8E77E" w14:textId="77777777" w:rsidR="005D0AD6" w:rsidRPr="00D13BFF" w:rsidRDefault="005D0AD6" w:rsidP="005D0AD6">
            <w:pPr>
              <w:spacing w:after="0" w:line="240" w:lineRule="auto"/>
              <w:jc w:val="left"/>
              <w:rPr>
                <w:rFonts w:eastAsia="Times New Roman" w:cs="Arial"/>
                <w:color w:val="000000"/>
                <w:sz w:val="20"/>
                <w:szCs w:val="20"/>
                <w:lang w:eastAsia="hu-HU"/>
              </w:rPr>
            </w:pPr>
            <w:r w:rsidRPr="00D13BFF">
              <w:rPr>
                <w:rFonts w:eastAsia="Times New Roman" w:cs="Arial"/>
                <w:color w:val="000000"/>
                <w:sz w:val="20"/>
                <w:szCs w:val="20"/>
                <w:lang w:eastAsia="hu-HU"/>
              </w:rPr>
              <w:t xml:space="preserve">11-es Huszár út 4. </w:t>
            </w:r>
          </w:p>
        </w:tc>
        <w:tc>
          <w:tcPr>
            <w:tcW w:w="3106" w:type="dxa"/>
            <w:tcBorders>
              <w:top w:val="nil"/>
              <w:left w:val="nil"/>
              <w:bottom w:val="single" w:sz="4" w:space="0" w:color="auto"/>
              <w:right w:val="single" w:sz="4" w:space="0" w:color="auto"/>
            </w:tcBorders>
            <w:shd w:val="clear" w:color="auto" w:fill="auto"/>
            <w:vAlign w:val="center"/>
            <w:hideMark/>
          </w:tcPr>
          <w:p w14:paraId="3105C064" w14:textId="77777777" w:rsidR="005D0AD6" w:rsidRPr="00D13BFF" w:rsidRDefault="005D0AD6" w:rsidP="005D0AD6">
            <w:pPr>
              <w:spacing w:after="0" w:line="240" w:lineRule="auto"/>
              <w:jc w:val="left"/>
              <w:rPr>
                <w:rFonts w:eastAsia="Times New Roman" w:cs="Arial"/>
                <w:color w:val="000000"/>
                <w:sz w:val="20"/>
                <w:szCs w:val="20"/>
                <w:lang w:eastAsia="hu-HU"/>
              </w:rPr>
            </w:pPr>
            <w:r w:rsidRPr="00D13BFF">
              <w:rPr>
                <w:rFonts w:eastAsia="Times New Roman" w:cs="Arial"/>
                <w:color w:val="000000"/>
                <w:sz w:val="20"/>
                <w:szCs w:val="20"/>
                <w:lang w:eastAsia="hu-HU"/>
              </w:rPr>
              <w:t xml:space="preserve">Biró Adél FODRÁSZAT </w:t>
            </w:r>
          </w:p>
        </w:tc>
        <w:tc>
          <w:tcPr>
            <w:tcW w:w="943" w:type="dxa"/>
            <w:tcBorders>
              <w:top w:val="nil"/>
              <w:left w:val="nil"/>
              <w:bottom w:val="single" w:sz="4" w:space="0" w:color="auto"/>
              <w:right w:val="single" w:sz="4" w:space="0" w:color="auto"/>
            </w:tcBorders>
            <w:shd w:val="clear" w:color="auto" w:fill="auto"/>
            <w:vAlign w:val="center"/>
            <w:hideMark/>
          </w:tcPr>
          <w:p w14:paraId="44B27A4B" w14:textId="77777777" w:rsidR="005D0AD6" w:rsidRPr="00D13BFF" w:rsidRDefault="005D0AD6" w:rsidP="005D0AD6">
            <w:pPr>
              <w:spacing w:after="0" w:line="240" w:lineRule="auto"/>
              <w:jc w:val="left"/>
              <w:rPr>
                <w:rFonts w:eastAsia="Times New Roman" w:cs="Arial"/>
                <w:color w:val="000000"/>
                <w:sz w:val="20"/>
                <w:szCs w:val="20"/>
                <w:lang w:eastAsia="hu-HU"/>
              </w:rPr>
            </w:pPr>
            <w:r w:rsidRPr="00D13BFF">
              <w:rPr>
                <w:rFonts w:eastAsia="Times New Roman" w:cs="Arial"/>
                <w:color w:val="000000"/>
                <w:sz w:val="20"/>
                <w:szCs w:val="20"/>
                <w:lang w:eastAsia="hu-HU"/>
              </w:rPr>
              <w:t>97</w:t>
            </w:r>
          </w:p>
        </w:tc>
        <w:tc>
          <w:tcPr>
            <w:tcW w:w="873" w:type="dxa"/>
            <w:tcBorders>
              <w:top w:val="nil"/>
              <w:left w:val="nil"/>
              <w:bottom w:val="single" w:sz="4" w:space="0" w:color="auto"/>
              <w:right w:val="single" w:sz="4" w:space="0" w:color="auto"/>
            </w:tcBorders>
            <w:shd w:val="clear" w:color="auto" w:fill="auto"/>
            <w:vAlign w:val="center"/>
            <w:hideMark/>
          </w:tcPr>
          <w:p w14:paraId="0E0A7168" w14:textId="77777777" w:rsidR="005D0AD6" w:rsidRPr="00D13BFF" w:rsidRDefault="005D0AD6" w:rsidP="005D0AD6">
            <w:pPr>
              <w:spacing w:after="0" w:line="240" w:lineRule="auto"/>
              <w:jc w:val="left"/>
              <w:rPr>
                <w:rFonts w:eastAsia="Times New Roman" w:cs="Arial"/>
                <w:color w:val="000000"/>
                <w:sz w:val="20"/>
                <w:szCs w:val="20"/>
                <w:lang w:eastAsia="hu-HU"/>
              </w:rPr>
            </w:pPr>
            <w:r w:rsidRPr="00D13BFF">
              <w:rPr>
                <w:rFonts w:eastAsia="Times New Roman" w:cs="Arial"/>
                <w:color w:val="000000"/>
                <w:sz w:val="20"/>
                <w:szCs w:val="20"/>
                <w:lang w:eastAsia="hu-HU"/>
              </w:rPr>
              <w:t>0</w:t>
            </w:r>
          </w:p>
        </w:tc>
        <w:tc>
          <w:tcPr>
            <w:tcW w:w="1048" w:type="dxa"/>
            <w:tcBorders>
              <w:top w:val="nil"/>
              <w:left w:val="nil"/>
              <w:bottom w:val="single" w:sz="4" w:space="0" w:color="auto"/>
              <w:right w:val="single" w:sz="4" w:space="0" w:color="auto"/>
            </w:tcBorders>
            <w:shd w:val="clear" w:color="auto" w:fill="auto"/>
            <w:vAlign w:val="center"/>
            <w:hideMark/>
          </w:tcPr>
          <w:p w14:paraId="41AD544F" w14:textId="77777777" w:rsidR="005D0AD6" w:rsidRPr="00D13BFF" w:rsidRDefault="005D0AD6" w:rsidP="005D0AD6">
            <w:pPr>
              <w:spacing w:after="0" w:line="240" w:lineRule="auto"/>
              <w:jc w:val="left"/>
              <w:rPr>
                <w:rFonts w:eastAsia="Times New Roman" w:cs="Arial"/>
                <w:color w:val="000000"/>
                <w:sz w:val="20"/>
                <w:szCs w:val="20"/>
                <w:lang w:eastAsia="hu-HU"/>
              </w:rPr>
            </w:pPr>
            <w:r w:rsidRPr="00D13BFF">
              <w:rPr>
                <w:rFonts w:eastAsia="Times New Roman" w:cs="Arial"/>
                <w:color w:val="000000"/>
                <w:sz w:val="20"/>
                <w:szCs w:val="20"/>
                <w:lang w:eastAsia="hu-HU"/>
              </w:rPr>
              <w:t xml:space="preserve">Igen </w:t>
            </w:r>
          </w:p>
        </w:tc>
      </w:tr>
      <w:tr w:rsidR="005D0AD6" w:rsidRPr="00D13BFF" w14:paraId="7E5B3D0E" w14:textId="77777777" w:rsidTr="006317A6">
        <w:trPr>
          <w:trHeight w:val="629"/>
          <w:jc w:val="center"/>
        </w:trPr>
        <w:tc>
          <w:tcPr>
            <w:tcW w:w="1980" w:type="dxa"/>
            <w:tcBorders>
              <w:top w:val="nil"/>
              <w:left w:val="single" w:sz="4" w:space="0" w:color="auto"/>
              <w:bottom w:val="single" w:sz="4" w:space="0" w:color="auto"/>
              <w:right w:val="single" w:sz="4" w:space="0" w:color="auto"/>
            </w:tcBorders>
            <w:shd w:val="clear" w:color="auto" w:fill="auto"/>
            <w:vAlign w:val="center"/>
            <w:hideMark/>
          </w:tcPr>
          <w:p w14:paraId="51B33F89" w14:textId="77777777" w:rsidR="005D0AD6" w:rsidRPr="00D13BFF" w:rsidRDefault="005D0AD6" w:rsidP="005D0AD6">
            <w:pPr>
              <w:spacing w:after="0" w:line="240" w:lineRule="auto"/>
              <w:jc w:val="left"/>
              <w:rPr>
                <w:rFonts w:eastAsia="Times New Roman" w:cs="Arial"/>
                <w:color w:val="000000"/>
                <w:sz w:val="20"/>
                <w:szCs w:val="20"/>
                <w:lang w:eastAsia="hu-HU"/>
              </w:rPr>
            </w:pPr>
            <w:r w:rsidRPr="00D13BFF">
              <w:rPr>
                <w:rFonts w:eastAsia="Times New Roman" w:cs="Arial"/>
                <w:color w:val="000000"/>
                <w:sz w:val="20"/>
                <w:szCs w:val="20"/>
                <w:lang w:eastAsia="hu-HU"/>
              </w:rPr>
              <w:t xml:space="preserve">11-es Huszár u. 6. </w:t>
            </w:r>
          </w:p>
        </w:tc>
        <w:tc>
          <w:tcPr>
            <w:tcW w:w="1430" w:type="dxa"/>
            <w:tcBorders>
              <w:top w:val="nil"/>
              <w:left w:val="nil"/>
              <w:bottom w:val="single" w:sz="4" w:space="0" w:color="auto"/>
              <w:right w:val="single" w:sz="4" w:space="0" w:color="auto"/>
            </w:tcBorders>
            <w:shd w:val="clear" w:color="auto" w:fill="auto"/>
            <w:vAlign w:val="center"/>
            <w:hideMark/>
          </w:tcPr>
          <w:p w14:paraId="6499559E" w14:textId="77777777" w:rsidR="005D0AD6" w:rsidRPr="00D13BFF" w:rsidRDefault="005D0AD6" w:rsidP="005D0AD6">
            <w:pPr>
              <w:spacing w:after="0" w:line="240" w:lineRule="auto"/>
              <w:jc w:val="left"/>
              <w:rPr>
                <w:rFonts w:eastAsia="Times New Roman" w:cs="Arial"/>
                <w:color w:val="000000"/>
                <w:sz w:val="20"/>
                <w:szCs w:val="20"/>
                <w:lang w:eastAsia="hu-HU"/>
              </w:rPr>
            </w:pPr>
            <w:r w:rsidRPr="00D13BFF">
              <w:rPr>
                <w:rFonts w:eastAsia="Times New Roman" w:cs="Arial"/>
                <w:color w:val="000000"/>
                <w:sz w:val="20"/>
                <w:szCs w:val="20"/>
                <w:lang w:eastAsia="hu-HU"/>
              </w:rPr>
              <w:t xml:space="preserve">11-es Huszár út 6. FSZ </w:t>
            </w:r>
          </w:p>
        </w:tc>
        <w:tc>
          <w:tcPr>
            <w:tcW w:w="3106" w:type="dxa"/>
            <w:tcBorders>
              <w:top w:val="nil"/>
              <w:left w:val="nil"/>
              <w:bottom w:val="single" w:sz="4" w:space="0" w:color="auto"/>
              <w:right w:val="single" w:sz="4" w:space="0" w:color="auto"/>
            </w:tcBorders>
            <w:shd w:val="clear" w:color="auto" w:fill="auto"/>
            <w:vAlign w:val="center"/>
            <w:hideMark/>
          </w:tcPr>
          <w:p w14:paraId="697668FC" w14:textId="4A052F84" w:rsidR="005D0AD6" w:rsidRPr="00D13BFF" w:rsidRDefault="00FC262D" w:rsidP="005D0AD6">
            <w:pPr>
              <w:spacing w:after="0" w:line="240" w:lineRule="auto"/>
              <w:jc w:val="left"/>
              <w:rPr>
                <w:rFonts w:eastAsia="Times New Roman" w:cs="Arial"/>
                <w:color w:val="000000"/>
                <w:sz w:val="20"/>
                <w:szCs w:val="20"/>
                <w:lang w:eastAsia="hu-HU"/>
              </w:rPr>
            </w:pPr>
            <w:r w:rsidRPr="00D13BFF">
              <w:rPr>
                <w:rFonts w:eastAsia="Times New Roman" w:cs="Arial"/>
                <w:color w:val="000000"/>
                <w:sz w:val="20"/>
                <w:szCs w:val="20"/>
                <w:lang w:eastAsia="hu-HU"/>
              </w:rPr>
              <w:t xml:space="preserve">SZOVA </w:t>
            </w:r>
            <w:r>
              <w:rPr>
                <w:rFonts w:eastAsia="Times New Roman" w:cs="Arial"/>
                <w:color w:val="000000"/>
                <w:sz w:val="20"/>
                <w:szCs w:val="20"/>
                <w:lang w:eastAsia="hu-HU"/>
              </w:rPr>
              <w:t>NZRt.</w:t>
            </w:r>
          </w:p>
        </w:tc>
        <w:tc>
          <w:tcPr>
            <w:tcW w:w="943" w:type="dxa"/>
            <w:tcBorders>
              <w:top w:val="nil"/>
              <w:left w:val="nil"/>
              <w:bottom w:val="single" w:sz="4" w:space="0" w:color="auto"/>
              <w:right w:val="single" w:sz="4" w:space="0" w:color="auto"/>
            </w:tcBorders>
            <w:shd w:val="clear" w:color="auto" w:fill="auto"/>
            <w:vAlign w:val="center"/>
            <w:hideMark/>
          </w:tcPr>
          <w:p w14:paraId="7EA67C89" w14:textId="77777777" w:rsidR="005D0AD6" w:rsidRPr="00D13BFF" w:rsidRDefault="005D0AD6" w:rsidP="005D0AD6">
            <w:pPr>
              <w:spacing w:after="0" w:line="240" w:lineRule="auto"/>
              <w:jc w:val="left"/>
              <w:rPr>
                <w:rFonts w:eastAsia="Times New Roman" w:cs="Arial"/>
                <w:color w:val="000000"/>
                <w:sz w:val="20"/>
                <w:szCs w:val="20"/>
                <w:lang w:eastAsia="hu-HU"/>
              </w:rPr>
            </w:pPr>
            <w:r w:rsidRPr="00D13BFF">
              <w:rPr>
                <w:rFonts w:eastAsia="Times New Roman" w:cs="Arial"/>
                <w:color w:val="000000"/>
                <w:sz w:val="20"/>
                <w:szCs w:val="20"/>
                <w:lang w:eastAsia="hu-HU"/>
              </w:rPr>
              <w:t>499</w:t>
            </w:r>
          </w:p>
        </w:tc>
        <w:tc>
          <w:tcPr>
            <w:tcW w:w="873" w:type="dxa"/>
            <w:tcBorders>
              <w:top w:val="nil"/>
              <w:left w:val="nil"/>
              <w:bottom w:val="single" w:sz="4" w:space="0" w:color="auto"/>
              <w:right w:val="single" w:sz="4" w:space="0" w:color="auto"/>
            </w:tcBorders>
            <w:shd w:val="clear" w:color="auto" w:fill="auto"/>
            <w:vAlign w:val="center"/>
            <w:hideMark/>
          </w:tcPr>
          <w:p w14:paraId="540490AD" w14:textId="77777777" w:rsidR="005D0AD6" w:rsidRPr="00D13BFF" w:rsidRDefault="005D0AD6" w:rsidP="005D0AD6">
            <w:pPr>
              <w:spacing w:after="0" w:line="240" w:lineRule="auto"/>
              <w:jc w:val="left"/>
              <w:rPr>
                <w:rFonts w:eastAsia="Times New Roman" w:cs="Arial"/>
                <w:color w:val="000000"/>
                <w:sz w:val="20"/>
                <w:szCs w:val="20"/>
                <w:lang w:eastAsia="hu-HU"/>
              </w:rPr>
            </w:pPr>
            <w:r w:rsidRPr="00D13BFF">
              <w:rPr>
                <w:rFonts w:eastAsia="Times New Roman" w:cs="Arial"/>
                <w:color w:val="000000"/>
                <w:sz w:val="20"/>
                <w:szCs w:val="20"/>
                <w:lang w:eastAsia="hu-HU"/>
              </w:rPr>
              <w:t>0</w:t>
            </w:r>
          </w:p>
        </w:tc>
        <w:tc>
          <w:tcPr>
            <w:tcW w:w="1048" w:type="dxa"/>
            <w:tcBorders>
              <w:top w:val="nil"/>
              <w:left w:val="nil"/>
              <w:bottom w:val="single" w:sz="4" w:space="0" w:color="auto"/>
              <w:right w:val="single" w:sz="4" w:space="0" w:color="auto"/>
            </w:tcBorders>
            <w:shd w:val="clear" w:color="auto" w:fill="auto"/>
            <w:vAlign w:val="center"/>
            <w:hideMark/>
          </w:tcPr>
          <w:p w14:paraId="4E2F0EE5" w14:textId="77777777" w:rsidR="005D0AD6" w:rsidRPr="00D13BFF" w:rsidRDefault="005D0AD6" w:rsidP="005D0AD6">
            <w:pPr>
              <w:spacing w:after="0" w:line="240" w:lineRule="auto"/>
              <w:jc w:val="left"/>
              <w:rPr>
                <w:rFonts w:eastAsia="Times New Roman" w:cs="Arial"/>
                <w:color w:val="000000"/>
                <w:sz w:val="20"/>
                <w:szCs w:val="20"/>
                <w:lang w:eastAsia="hu-HU"/>
              </w:rPr>
            </w:pPr>
            <w:r w:rsidRPr="00D13BFF">
              <w:rPr>
                <w:rFonts w:eastAsia="Times New Roman" w:cs="Arial"/>
                <w:color w:val="000000"/>
                <w:sz w:val="20"/>
                <w:szCs w:val="20"/>
                <w:lang w:eastAsia="hu-HU"/>
              </w:rPr>
              <w:t xml:space="preserve">Igen </w:t>
            </w:r>
          </w:p>
        </w:tc>
      </w:tr>
      <w:tr w:rsidR="005D0AD6" w:rsidRPr="00D13BFF" w14:paraId="6AAB30C8" w14:textId="77777777" w:rsidTr="002368C2">
        <w:trPr>
          <w:trHeight w:val="765"/>
          <w:jc w:val="center"/>
        </w:trPr>
        <w:tc>
          <w:tcPr>
            <w:tcW w:w="1980" w:type="dxa"/>
            <w:tcBorders>
              <w:top w:val="nil"/>
              <w:left w:val="single" w:sz="4" w:space="0" w:color="auto"/>
              <w:bottom w:val="single" w:sz="4" w:space="0" w:color="auto"/>
              <w:right w:val="single" w:sz="4" w:space="0" w:color="auto"/>
            </w:tcBorders>
            <w:shd w:val="clear" w:color="auto" w:fill="auto"/>
            <w:vAlign w:val="center"/>
            <w:hideMark/>
          </w:tcPr>
          <w:p w14:paraId="0D424870" w14:textId="77777777" w:rsidR="005D0AD6" w:rsidRPr="00D13BFF" w:rsidRDefault="005D0AD6" w:rsidP="005D0AD6">
            <w:pPr>
              <w:spacing w:after="0" w:line="240" w:lineRule="auto"/>
              <w:jc w:val="left"/>
              <w:rPr>
                <w:rFonts w:eastAsia="Times New Roman" w:cs="Arial"/>
                <w:color w:val="000000"/>
                <w:sz w:val="20"/>
                <w:szCs w:val="20"/>
                <w:lang w:eastAsia="hu-HU"/>
              </w:rPr>
            </w:pPr>
            <w:r w:rsidRPr="00D13BFF">
              <w:rPr>
                <w:rFonts w:eastAsia="Times New Roman" w:cs="Arial"/>
                <w:color w:val="000000"/>
                <w:sz w:val="20"/>
                <w:szCs w:val="20"/>
                <w:lang w:eastAsia="hu-HU"/>
              </w:rPr>
              <w:t xml:space="preserve">11-es Huszár u 4. Szemes </w:t>
            </w:r>
          </w:p>
        </w:tc>
        <w:tc>
          <w:tcPr>
            <w:tcW w:w="1430" w:type="dxa"/>
            <w:tcBorders>
              <w:top w:val="nil"/>
              <w:left w:val="nil"/>
              <w:bottom w:val="single" w:sz="4" w:space="0" w:color="auto"/>
              <w:right w:val="single" w:sz="4" w:space="0" w:color="auto"/>
            </w:tcBorders>
            <w:shd w:val="clear" w:color="auto" w:fill="auto"/>
            <w:vAlign w:val="center"/>
            <w:hideMark/>
          </w:tcPr>
          <w:p w14:paraId="42E19806" w14:textId="77777777" w:rsidR="005D0AD6" w:rsidRPr="00D13BFF" w:rsidRDefault="005D0AD6" w:rsidP="005D0AD6">
            <w:pPr>
              <w:spacing w:after="0" w:line="240" w:lineRule="auto"/>
              <w:jc w:val="left"/>
              <w:rPr>
                <w:rFonts w:eastAsia="Times New Roman" w:cs="Arial"/>
                <w:color w:val="000000"/>
                <w:sz w:val="20"/>
                <w:szCs w:val="20"/>
                <w:lang w:eastAsia="hu-HU"/>
              </w:rPr>
            </w:pPr>
            <w:r w:rsidRPr="00D13BFF">
              <w:rPr>
                <w:rFonts w:eastAsia="Times New Roman" w:cs="Arial"/>
                <w:color w:val="000000"/>
                <w:sz w:val="20"/>
                <w:szCs w:val="20"/>
                <w:lang w:eastAsia="hu-HU"/>
              </w:rPr>
              <w:t xml:space="preserve">11-es Huszár út 4. </w:t>
            </w:r>
          </w:p>
        </w:tc>
        <w:tc>
          <w:tcPr>
            <w:tcW w:w="3106" w:type="dxa"/>
            <w:tcBorders>
              <w:top w:val="nil"/>
              <w:left w:val="nil"/>
              <w:bottom w:val="single" w:sz="4" w:space="0" w:color="auto"/>
              <w:right w:val="single" w:sz="4" w:space="0" w:color="auto"/>
            </w:tcBorders>
            <w:shd w:val="clear" w:color="auto" w:fill="auto"/>
            <w:vAlign w:val="center"/>
            <w:hideMark/>
          </w:tcPr>
          <w:p w14:paraId="639205E1" w14:textId="77777777" w:rsidR="005D0AD6" w:rsidRPr="00D13BFF" w:rsidRDefault="005D0AD6" w:rsidP="005D0AD6">
            <w:pPr>
              <w:spacing w:after="0" w:line="240" w:lineRule="auto"/>
              <w:jc w:val="left"/>
              <w:rPr>
                <w:rFonts w:eastAsia="Times New Roman" w:cs="Arial"/>
                <w:color w:val="000000"/>
                <w:sz w:val="20"/>
                <w:szCs w:val="20"/>
                <w:lang w:eastAsia="hu-HU"/>
              </w:rPr>
            </w:pPr>
            <w:r w:rsidRPr="00D13BFF">
              <w:rPr>
                <w:rFonts w:eastAsia="Times New Roman" w:cs="Arial"/>
                <w:color w:val="000000"/>
                <w:sz w:val="20"/>
                <w:szCs w:val="20"/>
                <w:lang w:eastAsia="hu-HU"/>
              </w:rPr>
              <w:t xml:space="preserve">Szemes Istvánné </w:t>
            </w:r>
          </w:p>
        </w:tc>
        <w:tc>
          <w:tcPr>
            <w:tcW w:w="943" w:type="dxa"/>
            <w:tcBorders>
              <w:top w:val="nil"/>
              <w:left w:val="nil"/>
              <w:bottom w:val="single" w:sz="4" w:space="0" w:color="auto"/>
              <w:right w:val="single" w:sz="4" w:space="0" w:color="auto"/>
            </w:tcBorders>
            <w:shd w:val="clear" w:color="auto" w:fill="auto"/>
            <w:vAlign w:val="center"/>
            <w:hideMark/>
          </w:tcPr>
          <w:p w14:paraId="73F8718F" w14:textId="77777777" w:rsidR="005D0AD6" w:rsidRPr="00D13BFF" w:rsidRDefault="005D0AD6" w:rsidP="005D0AD6">
            <w:pPr>
              <w:spacing w:after="0" w:line="240" w:lineRule="auto"/>
              <w:jc w:val="left"/>
              <w:rPr>
                <w:rFonts w:eastAsia="Times New Roman" w:cs="Arial"/>
                <w:color w:val="000000"/>
                <w:sz w:val="20"/>
                <w:szCs w:val="20"/>
                <w:lang w:eastAsia="hu-HU"/>
              </w:rPr>
            </w:pPr>
            <w:r w:rsidRPr="00D13BFF">
              <w:rPr>
                <w:rFonts w:eastAsia="Times New Roman" w:cs="Arial"/>
                <w:color w:val="000000"/>
                <w:sz w:val="20"/>
                <w:szCs w:val="20"/>
                <w:lang w:eastAsia="hu-HU"/>
              </w:rPr>
              <w:t>43</w:t>
            </w:r>
          </w:p>
        </w:tc>
        <w:tc>
          <w:tcPr>
            <w:tcW w:w="873" w:type="dxa"/>
            <w:tcBorders>
              <w:top w:val="nil"/>
              <w:left w:val="nil"/>
              <w:bottom w:val="single" w:sz="4" w:space="0" w:color="auto"/>
              <w:right w:val="single" w:sz="4" w:space="0" w:color="auto"/>
            </w:tcBorders>
            <w:shd w:val="clear" w:color="auto" w:fill="auto"/>
            <w:vAlign w:val="center"/>
            <w:hideMark/>
          </w:tcPr>
          <w:p w14:paraId="1D297F93" w14:textId="77777777" w:rsidR="005D0AD6" w:rsidRPr="00D13BFF" w:rsidRDefault="005D0AD6" w:rsidP="005D0AD6">
            <w:pPr>
              <w:spacing w:after="0" w:line="240" w:lineRule="auto"/>
              <w:jc w:val="left"/>
              <w:rPr>
                <w:rFonts w:eastAsia="Times New Roman" w:cs="Arial"/>
                <w:color w:val="000000"/>
                <w:sz w:val="20"/>
                <w:szCs w:val="20"/>
                <w:lang w:eastAsia="hu-HU"/>
              </w:rPr>
            </w:pPr>
            <w:r w:rsidRPr="00D13BFF">
              <w:rPr>
                <w:rFonts w:eastAsia="Times New Roman" w:cs="Arial"/>
                <w:color w:val="000000"/>
                <w:sz w:val="20"/>
                <w:szCs w:val="20"/>
                <w:lang w:eastAsia="hu-HU"/>
              </w:rPr>
              <w:t>0</w:t>
            </w:r>
          </w:p>
        </w:tc>
        <w:tc>
          <w:tcPr>
            <w:tcW w:w="1048" w:type="dxa"/>
            <w:tcBorders>
              <w:top w:val="nil"/>
              <w:left w:val="nil"/>
              <w:bottom w:val="single" w:sz="4" w:space="0" w:color="auto"/>
              <w:right w:val="single" w:sz="4" w:space="0" w:color="auto"/>
            </w:tcBorders>
            <w:shd w:val="clear" w:color="auto" w:fill="auto"/>
            <w:vAlign w:val="center"/>
            <w:hideMark/>
          </w:tcPr>
          <w:p w14:paraId="5C0FF15C" w14:textId="77777777" w:rsidR="005D0AD6" w:rsidRPr="00D13BFF" w:rsidRDefault="005D0AD6" w:rsidP="005D0AD6">
            <w:pPr>
              <w:spacing w:after="0" w:line="240" w:lineRule="auto"/>
              <w:jc w:val="left"/>
              <w:rPr>
                <w:rFonts w:eastAsia="Times New Roman" w:cs="Arial"/>
                <w:color w:val="000000"/>
                <w:sz w:val="20"/>
                <w:szCs w:val="20"/>
                <w:lang w:eastAsia="hu-HU"/>
              </w:rPr>
            </w:pPr>
            <w:r w:rsidRPr="00D13BFF">
              <w:rPr>
                <w:rFonts w:eastAsia="Times New Roman" w:cs="Arial"/>
                <w:color w:val="000000"/>
                <w:sz w:val="20"/>
                <w:szCs w:val="20"/>
                <w:lang w:eastAsia="hu-HU"/>
              </w:rPr>
              <w:t xml:space="preserve">Igen </w:t>
            </w:r>
          </w:p>
        </w:tc>
      </w:tr>
      <w:tr w:rsidR="005D0AD6" w:rsidRPr="00D13BFF" w14:paraId="57CD8A5D" w14:textId="77777777" w:rsidTr="002368C2">
        <w:trPr>
          <w:trHeight w:val="765"/>
          <w:jc w:val="center"/>
        </w:trPr>
        <w:tc>
          <w:tcPr>
            <w:tcW w:w="1980" w:type="dxa"/>
            <w:tcBorders>
              <w:top w:val="nil"/>
              <w:left w:val="single" w:sz="4" w:space="0" w:color="auto"/>
              <w:bottom w:val="single" w:sz="4" w:space="0" w:color="auto"/>
              <w:right w:val="single" w:sz="4" w:space="0" w:color="auto"/>
            </w:tcBorders>
            <w:shd w:val="clear" w:color="auto" w:fill="auto"/>
            <w:vAlign w:val="center"/>
            <w:hideMark/>
          </w:tcPr>
          <w:p w14:paraId="447B6B1B" w14:textId="77777777" w:rsidR="005D0AD6" w:rsidRPr="00D13BFF" w:rsidRDefault="005D0AD6" w:rsidP="005D0AD6">
            <w:pPr>
              <w:spacing w:after="0" w:line="240" w:lineRule="auto"/>
              <w:jc w:val="left"/>
              <w:rPr>
                <w:rFonts w:eastAsia="Times New Roman" w:cs="Arial"/>
                <w:color w:val="000000"/>
                <w:sz w:val="20"/>
                <w:szCs w:val="20"/>
                <w:lang w:eastAsia="hu-HU"/>
              </w:rPr>
            </w:pPr>
            <w:r w:rsidRPr="00D13BFF">
              <w:rPr>
                <w:rFonts w:eastAsia="Times New Roman" w:cs="Arial"/>
                <w:color w:val="000000"/>
                <w:sz w:val="20"/>
                <w:szCs w:val="20"/>
                <w:lang w:eastAsia="hu-HU"/>
              </w:rPr>
              <w:t xml:space="preserve">11-es Huszár u 4. Szova </w:t>
            </w:r>
          </w:p>
        </w:tc>
        <w:tc>
          <w:tcPr>
            <w:tcW w:w="1430" w:type="dxa"/>
            <w:tcBorders>
              <w:top w:val="nil"/>
              <w:left w:val="nil"/>
              <w:bottom w:val="single" w:sz="4" w:space="0" w:color="auto"/>
              <w:right w:val="single" w:sz="4" w:space="0" w:color="auto"/>
            </w:tcBorders>
            <w:shd w:val="clear" w:color="auto" w:fill="auto"/>
            <w:vAlign w:val="center"/>
            <w:hideMark/>
          </w:tcPr>
          <w:p w14:paraId="4DC8CDB7" w14:textId="77777777" w:rsidR="005D0AD6" w:rsidRPr="00D13BFF" w:rsidRDefault="005D0AD6" w:rsidP="005D0AD6">
            <w:pPr>
              <w:spacing w:after="0" w:line="240" w:lineRule="auto"/>
              <w:jc w:val="left"/>
              <w:rPr>
                <w:rFonts w:eastAsia="Times New Roman" w:cs="Arial"/>
                <w:color w:val="000000"/>
                <w:sz w:val="20"/>
                <w:szCs w:val="20"/>
                <w:lang w:eastAsia="hu-HU"/>
              </w:rPr>
            </w:pPr>
            <w:r w:rsidRPr="00D13BFF">
              <w:rPr>
                <w:rFonts w:eastAsia="Times New Roman" w:cs="Arial"/>
                <w:color w:val="000000"/>
                <w:sz w:val="20"/>
                <w:szCs w:val="20"/>
                <w:lang w:eastAsia="hu-HU"/>
              </w:rPr>
              <w:t xml:space="preserve">11-es Huszár út 4. FSZ </w:t>
            </w:r>
          </w:p>
        </w:tc>
        <w:tc>
          <w:tcPr>
            <w:tcW w:w="3106" w:type="dxa"/>
            <w:tcBorders>
              <w:top w:val="nil"/>
              <w:left w:val="nil"/>
              <w:bottom w:val="single" w:sz="4" w:space="0" w:color="auto"/>
              <w:right w:val="single" w:sz="4" w:space="0" w:color="auto"/>
            </w:tcBorders>
            <w:shd w:val="clear" w:color="auto" w:fill="auto"/>
            <w:vAlign w:val="center"/>
            <w:hideMark/>
          </w:tcPr>
          <w:p w14:paraId="2B88B654" w14:textId="5065E4C8" w:rsidR="005D0AD6" w:rsidRPr="00D13BFF" w:rsidRDefault="00FC262D" w:rsidP="005D0AD6">
            <w:pPr>
              <w:spacing w:after="0" w:line="240" w:lineRule="auto"/>
              <w:jc w:val="left"/>
              <w:rPr>
                <w:rFonts w:eastAsia="Times New Roman" w:cs="Arial"/>
                <w:color w:val="000000"/>
                <w:sz w:val="20"/>
                <w:szCs w:val="20"/>
                <w:lang w:eastAsia="hu-HU"/>
              </w:rPr>
            </w:pPr>
            <w:r w:rsidRPr="00D13BFF">
              <w:rPr>
                <w:rFonts w:eastAsia="Times New Roman" w:cs="Arial"/>
                <w:color w:val="000000"/>
                <w:sz w:val="20"/>
                <w:szCs w:val="20"/>
                <w:lang w:eastAsia="hu-HU"/>
              </w:rPr>
              <w:t xml:space="preserve">SZOVA </w:t>
            </w:r>
            <w:r>
              <w:rPr>
                <w:rFonts w:eastAsia="Times New Roman" w:cs="Arial"/>
                <w:color w:val="000000"/>
                <w:sz w:val="20"/>
                <w:szCs w:val="20"/>
                <w:lang w:eastAsia="hu-HU"/>
              </w:rPr>
              <w:t>NZRt.</w:t>
            </w:r>
          </w:p>
        </w:tc>
        <w:tc>
          <w:tcPr>
            <w:tcW w:w="943" w:type="dxa"/>
            <w:tcBorders>
              <w:top w:val="nil"/>
              <w:left w:val="nil"/>
              <w:bottom w:val="single" w:sz="4" w:space="0" w:color="auto"/>
              <w:right w:val="single" w:sz="4" w:space="0" w:color="auto"/>
            </w:tcBorders>
            <w:shd w:val="clear" w:color="auto" w:fill="auto"/>
            <w:vAlign w:val="center"/>
            <w:hideMark/>
          </w:tcPr>
          <w:p w14:paraId="36C78DFB" w14:textId="77777777" w:rsidR="005D0AD6" w:rsidRPr="00D13BFF" w:rsidRDefault="005D0AD6" w:rsidP="005D0AD6">
            <w:pPr>
              <w:spacing w:after="0" w:line="240" w:lineRule="auto"/>
              <w:jc w:val="left"/>
              <w:rPr>
                <w:rFonts w:eastAsia="Times New Roman" w:cs="Arial"/>
                <w:color w:val="000000"/>
                <w:sz w:val="20"/>
                <w:szCs w:val="20"/>
                <w:lang w:eastAsia="hu-HU"/>
              </w:rPr>
            </w:pPr>
            <w:r w:rsidRPr="00D13BFF">
              <w:rPr>
                <w:rFonts w:eastAsia="Times New Roman" w:cs="Arial"/>
                <w:color w:val="000000"/>
                <w:sz w:val="20"/>
                <w:szCs w:val="20"/>
                <w:lang w:eastAsia="hu-HU"/>
              </w:rPr>
              <w:t>238</w:t>
            </w:r>
          </w:p>
        </w:tc>
        <w:tc>
          <w:tcPr>
            <w:tcW w:w="873" w:type="dxa"/>
            <w:tcBorders>
              <w:top w:val="nil"/>
              <w:left w:val="nil"/>
              <w:bottom w:val="single" w:sz="4" w:space="0" w:color="auto"/>
              <w:right w:val="single" w:sz="4" w:space="0" w:color="auto"/>
            </w:tcBorders>
            <w:shd w:val="clear" w:color="auto" w:fill="auto"/>
            <w:vAlign w:val="center"/>
            <w:hideMark/>
          </w:tcPr>
          <w:p w14:paraId="209EAB61" w14:textId="77777777" w:rsidR="005D0AD6" w:rsidRPr="00D13BFF" w:rsidRDefault="005D0AD6" w:rsidP="005D0AD6">
            <w:pPr>
              <w:spacing w:after="0" w:line="240" w:lineRule="auto"/>
              <w:jc w:val="left"/>
              <w:rPr>
                <w:rFonts w:eastAsia="Times New Roman" w:cs="Arial"/>
                <w:color w:val="000000"/>
                <w:sz w:val="20"/>
                <w:szCs w:val="20"/>
                <w:lang w:eastAsia="hu-HU"/>
              </w:rPr>
            </w:pPr>
            <w:r w:rsidRPr="00D13BFF">
              <w:rPr>
                <w:rFonts w:eastAsia="Times New Roman" w:cs="Arial"/>
                <w:color w:val="000000"/>
                <w:sz w:val="20"/>
                <w:szCs w:val="20"/>
                <w:lang w:eastAsia="hu-HU"/>
              </w:rPr>
              <w:t>0</w:t>
            </w:r>
          </w:p>
        </w:tc>
        <w:tc>
          <w:tcPr>
            <w:tcW w:w="1048" w:type="dxa"/>
            <w:tcBorders>
              <w:top w:val="nil"/>
              <w:left w:val="nil"/>
              <w:bottom w:val="single" w:sz="4" w:space="0" w:color="auto"/>
              <w:right w:val="single" w:sz="4" w:space="0" w:color="auto"/>
            </w:tcBorders>
            <w:shd w:val="clear" w:color="auto" w:fill="auto"/>
            <w:vAlign w:val="center"/>
            <w:hideMark/>
          </w:tcPr>
          <w:p w14:paraId="02216FE0" w14:textId="77777777" w:rsidR="005D0AD6" w:rsidRPr="00D13BFF" w:rsidRDefault="005D0AD6" w:rsidP="005D0AD6">
            <w:pPr>
              <w:spacing w:after="0" w:line="240" w:lineRule="auto"/>
              <w:jc w:val="left"/>
              <w:rPr>
                <w:rFonts w:eastAsia="Times New Roman" w:cs="Arial"/>
                <w:color w:val="000000"/>
                <w:sz w:val="20"/>
                <w:szCs w:val="20"/>
                <w:lang w:eastAsia="hu-HU"/>
              </w:rPr>
            </w:pPr>
            <w:r w:rsidRPr="00D13BFF">
              <w:rPr>
                <w:rFonts w:eastAsia="Times New Roman" w:cs="Arial"/>
                <w:color w:val="000000"/>
                <w:sz w:val="20"/>
                <w:szCs w:val="20"/>
                <w:lang w:eastAsia="hu-HU"/>
              </w:rPr>
              <w:t xml:space="preserve">Igen </w:t>
            </w:r>
          </w:p>
        </w:tc>
      </w:tr>
      <w:tr w:rsidR="005D0AD6" w:rsidRPr="00D13BFF" w14:paraId="56CABCA8" w14:textId="77777777" w:rsidTr="002368C2">
        <w:trPr>
          <w:trHeight w:val="765"/>
          <w:jc w:val="center"/>
        </w:trPr>
        <w:tc>
          <w:tcPr>
            <w:tcW w:w="1980" w:type="dxa"/>
            <w:tcBorders>
              <w:top w:val="nil"/>
              <w:left w:val="single" w:sz="4" w:space="0" w:color="auto"/>
              <w:bottom w:val="single" w:sz="4" w:space="0" w:color="auto"/>
              <w:right w:val="single" w:sz="4" w:space="0" w:color="auto"/>
            </w:tcBorders>
            <w:shd w:val="clear" w:color="auto" w:fill="auto"/>
            <w:vAlign w:val="center"/>
            <w:hideMark/>
          </w:tcPr>
          <w:p w14:paraId="0341EF27" w14:textId="77777777" w:rsidR="005D0AD6" w:rsidRPr="00D13BFF" w:rsidRDefault="005D0AD6" w:rsidP="005D0AD6">
            <w:pPr>
              <w:spacing w:after="0" w:line="240" w:lineRule="auto"/>
              <w:jc w:val="left"/>
              <w:rPr>
                <w:rFonts w:eastAsia="Times New Roman" w:cs="Arial"/>
                <w:color w:val="000000"/>
                <w:sz w:val="20"/>
                <w:szCs w:val="20"/>
                <w:lang w:eastAsia="hu-HU"/>
              </w:rPr>
            </w:pPr>
            <w:r w:rsidRPr="00D13BFF">
              <w:rPr>
                <w:rFonts w:eastAsia="Times New Roman" w:cs="Arial"/>
                <w:color w:val="000000"/>
                <w:sz w:val="20"/>
                <w:szCs w:val="20"/>
                <w:lang w:eastAsia="hu-HU"/>
              </w:rPr>
              <w:t xml:space="preserve">Szelestey L. u. 8-10. </w:t>
            </w:r>
          </w:p>
        </w:tc>
        <w:tc>
          <w:tcPr>
            <w:tcW w:w="1430" w:type="dxa"/>
            <w:tcBorders>
              <w:top w:val="nil"/>
              <w:left w:val="nil"/>
              <w:bottom w:val="single" w:sz="4" w:space="0" w:color="auto"/>
              <w:right w:val="single" w:sz="4" w:space="0" w:color="auto"/>
            </w:tcBorders>
            <w:shd w:val="clear" w:color="auto" w:fill="auto"/>
            <w:vAlign w:val="center"/>
            <w:hideMark/>
          </w:tcPr>
          <w:p w14:paraId="13805BB9" w14:textId="77777777" w:rsidR="005D0AD6" w:rsidRPr="00D13BFF" w:rsidRDefault="005D0AD6" w:rsidP="005D0AD6">
            <w:pPr>
              <w:spacing w:after="0" w:line="240" w:lineRule="auto"/>
              <w:jc w:val="left"/>
              <w:rPr>
                <w:rFonts w:eastAsia="Times New Roman" w:cs="Arial"/>
                <w:color w:val="000000"/>
                <w:sz w:val="20"/>
                <w:szCs w:val="20"/>
                <w:lang w:eastAsia="hu-HU"/>
              </w:rPr>
            </w:pPr>
            <w:r w:rsidRPr="00D13BFF">
              <w:rPr>
                <w:rFonts w:eastAsia="Times New Roman" w:cs="Arial"/>
                <w:color w:val="000000"/>
                <w:sz w:val="20"/>
                <w:szCs w:val="20"/>
                <w:lang w:eastAsia="hu-HU"/>
              </w:rPr>
              <w:t xml:space="preserve">11-es Huszár út 8-10. </w:t>
            </w:r>
          </w:p>
        </w:tc>
        <w:tc>
          <w:tcPr>
            <w:tcW w:w="3106" w:type="dxa"/>
            <w:tcBorders>
              <w:top w:val="nil"/>
              <w:left w:val="nil"/>
              <w:bottom w:val="single" w:sz="4" w:space="0" w:color="auto"/>
              <w:right w:val="single" w:sz="4" w:space="0" w:color="auto"/>
            </w:tcBorders>
            <w:shd w:val="clear" w:color="auto" w:fill="auto"/>
            <w:vAlign w:val="center"/>
            <w:hideMark/>
          </w:tcPr>
          <w:p w14:paraId="3E4B96A9" w14:textId="77777777" w:rsidR="005D0AD6" w:rsidRPr="00D13BFF" w:rsidRDefault="005D0AD6" w:rsidP="005D0AD6">
            <w:pPr>
              <w:spacing w:after="0" w:line="240" w:lineRule="auto"/>
              <w:jc w:val="left"/>
              <w:rPr>
                <w:rFonts w:eastAsia="Times New Roman" w:cs="Arial"/>
                <w:color w:val="000000"/>
                <w:sz w:val="20"/>
                <w:szCs w:val="20"/>
                <w:lang w:eastAsia="hu-HU"/>
              </w:rPr>
            </w:pPr>
            <w:r w:rsidRPr="00D13BFF">
              <w:rPr>
                <w:rFonts w:eastAsia="Times New Roman" w:cs="Arial"/>
                <w:color w:val="000000"/>
                <w:sz w:val="20"/>
                <w:szCs w:val="20"/>
                <w:lang w:eastAsia="hu-HU"/>
              </w:rPr>
              <w:t xml:space="preserve">REHAB-RÁBA KFT </w:t>
            </w:r>
          </w:p>
        </w:tc>
        <w:tc>
          <w:tcPr>
            <w:tcW w:w="943" w:type="dxa"/>
            <w:tcBorders>
              <w:top w:val="nil"/>
              <w:left w:val="nil"/>
              <w:bottom w:val="single" w:sz="4" w:space="0" w:color="auto"/>
              <w:right w:val="single" w:sz="4" w:space="0" w:color="auto"/>
            </w:tcBorders>
            <w:shd w:val="clear" w:color="auto" w:fill="auto"/>
            <w:vAlign w:val="center"/>
            <w:hideMark/>
          </w:tcPr>
          <w:p w14:paraId="74DFA2B0" w14:textId="77777777" w:rsidR="005D0AD6" w:rsidRPr="00D13BFF" w:rsidRDefault="005D0AD6" w:rsidP="005D0AD6">
            <w:pPr>
              <w:spacing w:after="0" w:line="240" w:lineRule="auto"/>
              <w:jc w:val="left"/>
              <w:rPr>
                <w:rFonts w:eastAsia="Times New Roman" w:cs="Arial"/>
                <w:color w:val="000000"/>
                <w:sz w:val="20"/>
                <w:szCs w:val="20"/>
                <w:lang w:eastAsia="hu-HU"/>
              </w:rPr>
            </w:pPr>
            <w:r w:rsidRPr="00D13BFF">
              <w:rPr>
                <w:rFonts w:eastAsia="Times New Roman" w:cs="Arial"/>
                <w:color w:val="000000"/>
                <w:sz w:val="20"/>
                <w:szCs w:val="20"/>
                <w:lang w:eastAsia="hu-HU"/>
              </w:rPr>
              <w:t>1 088,00</w:t>
            </w:r>
          </w:p>
        </w:tc>
        <w:tc>
          <w:tcPr>
            <w:tcW w:w="873" w:type="dxa"/>
            <w:tcBorders>
              <w:top w:val="nil"/>
              <w:left w:val="nil"/>
              <w:bottom w:val="single" w:sz="4" w:space="0" w:color="auto"/>
              <w:right w:val="single" w:sz="4" w:space="0" w:color="auto"/>
            </w:tcBorders>
            <w:shd w:val="clear" w:color="auto" w:fill="auto"/>
            <w:vAlign w:val="center"/>
            <w:hideMark/>
          </w:tcPr>
          <w:p w14:paraId="42713D36" w14:textId="77777777" w:rsidR="005D0AD6" w:rsidRPr="00D13BFF" w:rsidRDefault="005D0AD6" w:rsidP="005D0AD6">
            <w:pPr>
              <w:spacing w:after="0" w:line="240" w:lineRule="auto"/>
              <w:jc w:val="left"/>
              <w:rPr>
                <w:rFonts w:eastAsia="Times New Roman" w:cs="Arial"/>
                <w:color w:val="000000"/>
                <w:sz w:val="20"/>
                <w:szCs w:val="20"/>
                <w:lang w:eastAsia="hu-HU"/>
              </w:rPr>
            </w:pPr>
            <w:r w:rsidRPr="00D13BFF">
              <w:rPr>
                <w:rFonts w:eastAsia="Times New Roman" w:cs="Arial"/>
                <w:color w:val="000000"/>
                <w:sz w:val="20"/>
                <w:szCs w:val="20"/>
                <w:lang w:eastAsia="hu-HU"/>
              </w:rPr>
              <w:t>0</w:t>
            </w:r>
          </w:p>
        </w:tc>
        <w:tc>
          <w:tcPr>
            <w:tcW w:w="1048" w:type="dxa"/>
            <w:tcBorders>
              <w:top w:val="nil"/>
              <w:left w:val="nil"/>
              <w:bottom w:val="single" w:sz="4" w:space="0" w:color="auto"/>
              <w:right w:val="single" w:sz="4" w:space="0" w:color="auto"/>
            </w:tcBorders>
            <w:shd w:val="clear" w:color="auto" w:fill="auto"/>
            <w:vAlign w:val="center"/>
            <w:hideMark/>
          </w:tcPr>
          <w:p w14:paraId="0D462373" w14:textId="77777777" w:rsidR="005D0AD6" w:rsidRPr="00D13BFF" w:rsidRDefault="005D0AD6" w:rsidP="005D0AD6">
            <w:pPr>
              <w:spacing w:after="0" w:line="240" w:lineRule="auto"/>
              <w:jc w:val="left"/>
              <w:rPr>
                <w:rFonts w:eastAsia="Times New Roman" w:cs="Arial"/>
                <w:color w:val="000000"/>
                <w:sz w:val="20"/>
                <w:szCs w:val="20"/>
                <w:lang w:eastAsia="hu-HU"/>
              </w:rPr>
            </w:pPr>
            <w:r w:rsidRPr="00D13BFF">
              <w:rPr>
                <w:rFonts w:eastAsia="Times New Roman" w:cs="Arial"/>
                <w:color w:val="000000"/>
                <w:sz w:val="20"/>
                <w:szCs w:val="20"/>
                <w:lang w:eastAsia="hu-HU"/>
              </w:rPr>
              <w:t xml:space="preserve">Igen </w:t>
            </w:r>
          </w:p>
        </w:tc>
      </w:tr>
      <w:tr w:rsidR="005D0AD6" w:rsidRPr="00D13BFF" w14:paraId="36ACD7BF" w14:textId="77777777" w:rsidTr="002368C2">
        <w:trPr>
          <w:trHeight w:val="510"/>
          <w:jc w:val="center"/>
        </w:trPr>
        <w:tc>
          <w:tcPr>
            <w:tcW w:w="1980" w:type="dxa"/>
            <w:tcBorders>
              <w:top w:val="nil"/>
              <w:left w:val="single" w:sz="4" w:space="0" w:color="auto"/>
              <w:bottom w:val="single" w:sz="4" w:space="0" w:color="auto"/>
              <w:right w:val="single" w:sz="4" w:space="0" w:color="auto"/>
            </w:tcBorders>
            <w:shd w:val="clear" w:color="auto" w:fill="auto"/>
            <w:vAlign w:val="center"/>
            <w:hideMark/>
          </w:tcPr>
          <w:p w14:paraId="3AB4569E" w14:textId="77777777" w:rsidR="005D0AD6" w:rsidRPr="00D13BFF" w:rsidRDefault="005D0AD6" w:rsidP="005D0AD6">
            <w:pPr>
              <w:spacing w:after="0" w:line="240" w:lineRule="auto"/>
              <w:jc w:val="left"/>
              <w:rPr>
                <w:rFonts w:eastAsia="Times New Roman" w:cs="Arial"/>
                <w:color w:val="000000"/>
                <w:sz w:val="20"/>
                <w:szCs w:val="20"/>
                <w:lang w:eastAsia="hu-HU"/>
              </w:rPr>
            </w:pPr>
            <w:r w:rsidRPr="00D13BFF">
              <w:rPr>
                <w:rFonts w:eastAsia="Times New Roman" w:cs="Arial"/>
                <w:color w:val="000000"/>
                <w:sz w:val="20"/>
                <w:szCs w:val="20"/>
                <w:lang w:eastAsia="hu-HU"/>
              </w:rPr>
              <w:t xml:space="preserve">Király u. 12. Iroda </w:t>
            </w:r>
          </w:p>
        </w:tc>
        <w:tc>
          <w:tcPr>
            <w:tcW w:w="1430" w:type="dxa"/>
            <w:tcBorders>
              <w:top w:val="nil"/>
              <w:left w:val="nil"/>
              <w:bottom w:val="single" w:sz="4" w:space="0" w:color="auto"/>
              <w:right w:val="single" w:sz="4" w:space="0" w:color="auto"/>
            </w:tcBorders>
            <w:shd w:val="clear" w:color="auto" w:fill="auto"/>
            <w:vAlign w:val="center"/>
            <w:hideMark/>
          </w:tcPr>
          <w:p w14:paraId="336BC038" w14:textId="77777777" w:rsidR="005D0AD6" w:rsidRPr="00D13BFF" w:rsidRDefault="005D0AD6" w:rsidP="005D0AD6">
            <w:pPr>
              <w:spacing w:after="0" w:line="240" w:lineRule="auto"/>
              <w:jc w:val="left"/>
              <w:rPr>
                <w:rFonts w:eastAsia="Times New Roman" w:cs="Arial"/>
                <w:color w:val="000000"/>
                <w:sz w:val="20"/>
                <w:szCs w:val="20"/>
                <w:lang w:eastAsia="hu-HU"/>
              </w:rPr>
            </w:pPr>
            <w:r w:rsidRPr="00D13BFF">
              <w:rPr>
                <w:rFonts w:eastAsia="Times New Roman" w:cs="Arial"/>
                <w:color w:val="000000"/>
                <w:sz w:val="20"/>
                <w:szCs w:val="20"/>
                <w:lang w:eastAsia="hu-HU"/>
              </w:rPr>
              <w:t xml:space="preserve">Király utca 12. </w:t>
            </w:r>
          </w:p>
        </w:tc>
        <w:tc>
          <w:tcPr>
            <w:tcW w:w="3106" w:type="dxa"/>
            <w:tcBorders>
              <w:top w:val="nil"/>
              <w:left w:val="nil"/>
              <w:bottom w:val="single" w:sz="4" w:space="0" w:color="auto"/>
              <w:right w:val="single" w:sz="4" w:space="0" w:color="auto"/>
            </w:tcBorders>
            <w:shd w:val="clear" w:color="auto" w:fill="auto"/>
            <w:vAlign w:val="center"/>
            <w:hideMark/>
          </w:tcPr>
          <w:p w14:paraId="47B9EF7F" w14:textId="48EC364B" w:rsidR="005D0AD6" w:rsidRPr="00D13BFF" w:rsidRDefault="00FC262D" w:rsidP="005D0AD6">
            <w:pPr>
              <w:spacing w:after="0" w:line="240" w:lineRule="auto"/>
              <w:jc w:val="left"/>
              <w:rPr>
                <w:rFonts w:eastAsia="Times New Roman" w:cs="Arial"/>
                <w:color w:val="000000"/>
                <w:sz w:val="20"/>
                <w:szCs w:val="20"/>
                <w:lang w:eastAsia="hu-HU"/>
              </w:rPr>
            </w:pPr>
            <w:r w:rsidRPr="00D13BFF">
              <w:rPr>
                <w:rFonts w:eastAsia="Times New Roman" w:cs="Arial"/>
                <w:color w:val="000000"/>
                <w:sz w:val="20"/>
                <w:szCs w:val="20"/>
                <w:lang w:eastAsia="hu-HU"/>
              </w:rPr>
              <w:t xml:space="preserve">SZOVA </w:t>
            </w:r>
            <w:r>
              <w:rPr>
                <w:rFonts w:eastAsia="Times New Roman" w:cs="Arial"/>
                <w:color w:val="000000"/>
                <w:sz w:val="20"/>
                <w:szCs w:val="20"/>
                <w:lang w:eastAsia="hu-HU"/>
              </w:rPr>
              <w:t>NZRt.</w:t>
            </w:r>
          </w:p>
        </w:tc>
        <w:tc>
          <w:tcPr>
            <w:tcW w:w="943" w:type="dxa"/>
            <w:tcBorders>
              <w:top w:val="nil"/>
              <w:left w:val="nil"/>
              <w:bottom w:val="single" w:sz="4" w:space="0" w:color="auto"/>
              <w:right w:val="single" w:sz="4" w:space="0" w:color="auto"/>
            </w:tcBorders>
            <w:shd w:val="clear" w:color="auto" w:fill="auto"/>
            <w:vAlign w:val="center"/>
            <w:hideMark/>
          </w:tcPr>
          <w:p w14:paraId="4325BC18" w14:textId="77777777" w:rsidR="005D0AD6" w:rsidRPr="00D13BFF" w:rsidRDefault="005D0AD6" w:rsidP="005D0AD6">
            <w:pPr>
              <w:spacing w:after="0" w:line="240" w:lineRule="auto"/>
              <w:jc w:val="left"/>
              <w:rPr>
                <w:rFonts w:eastAsia="Times New Roman" w:cs="Arial"/>
                <w:color w:val="000000"/>
                <w:sz w:val="20"/>
                <w:szCs w:val="20"/>
                <w:lang w:eastAsia="hu-HU"/>
              </w:rPr>
            </w:pPr>
            <w:r w:rsidRPr="00D13BFF">
              <w:rPr>
                <w:rFonts w:eastAsia="Times New Roman" w:cs="Arial"/>
                <w:color w:val="000000"/>
                <w:sz w:val="20"/>
                <w:szCs w:val="20"/>
                <w:lang w:eastAsia="hu-HU"/>
              </w:rPr>
              <w:t>362</w:t>
            </w:r>
          </w:p>
        </w:tc>
        <w:tc>
          <w:tcPr>
            <w:tcW w:w="873" w:type="dxa"/>
            <w:tcBorders>
              <w:top w:val="nil"/>
              <w:left w:val="nil"/>
              <w:bottom w:val="single" w:sz="4" w:space="0" w:color="auto"/>
              <w:right w:val="single" w:sz="4" w:space="0" w:color="auto"/>
            </w:tcBorders>
            <w:shd w:val="clear" w:color="auto" w:fill="auto"/>
            <w:vAlign w:val="center"/>
            <w:hideMark/>
          </w:tcPr>
          <w:p w14:paraId="19ADC035" w14:textId="77777777" w:rsidR="005D0AD6" w:rsidRPr="00D13BFF" w:rsidRDefault="005D0AD6" w:rsidP="005D0AD6">
            <w:pPr>
              <w:spacing w:after="0" w:line="240" w:lineRule="auto"/>
              <w:jc w:val="left"/>
              <w:rPr>
                <w:rFonts w:eastAsia="Times New Roman" w:cs="Arial"/>
                <w:color w:val="000000"/>
                <w:sz w:val="20"/>
                <w:szCs w:val="20"/>
                <w:lang w:eastAsia="hu-HU"/>
              </w:rPr>
            </w:pPr>
            <w:r w:rsidRPr="00D13BFF">
              <w:rPr>
                <w:rFonts w:eastAsia="Times New Roman" w:cs="Arial"/>
                <w:color w:val="000000"/>
                <w:sz w:val="20"/>
                <w:szCs w:val="20"/>
                <w:lang w:eastAsia="hu-HU"/>
              </w:rPr>
              <w:t>0</w:t>
            </w:r>
          </w:p>
        </w:tc>
        <w:tc>
          <w:tcPr>
            <w:tcW w:w="1048" w:type="dxa"/>
            <w:tcBorders>
              <w:top w:val="nil"/>
              <w:left w:val="nil"/>
              <w:bottom w:val="single" w:sz="4" w:space="0" w:color="auto"/>
              <w:right w:val="single" w:sz="4" w:space="0" w:color="auto"/>
            </w:tcBorders>
            <w:shd w:val="clear" w:color="auto" w:fill="auto"/>
            <w:vAlign w:val="center"/>
            <w:hideMark/>
          </w:tcPr>
          <w:p w14:paraId="39B382C7" w14:textId="77777777" w:rsidR="005D0AD6" w:rsidRPr="00D13BFF" w:rsidRDefault="005D0AD6" w:rsidP="005D0AD6">
            <w:pPr>
              <w:spacing w:after="0" w:line="240" w:lineRule="auto"/>
              <w:jc w:val="left"/>
              <w:rPr>
                <w:rFonts w:eastAsia="Times New Roman" w:cs="Arial"/>
                <w:color w:val="000000"/>
                <w:sz w:val="20"/>
                <w:szCs w:val="20"/>
                <w:lang w:eastAsia="hu-HU"/>
              </w:rPr>
            </w:pPr>
            <w:r w:rsidRPr="00D13BFF">
              <w:rPr>
                <w:rFonts w:eastAsia="Times New Roman" w:cs="Arial"/>
                <w:color w:val="000000"/>
                <w:sz w:val="20"/>
                <w:szCs w:val="20"/>
                <w:lang w:eastAsia="hu-HU"/>
              </w:rPr>
              <w:t xml:space="preserve">Igen </w:t>
            </w:r>
          </w:p>
        </w:tc>
      </w:tr>
      <w:tr w:rsidR="005D0AD6" w:rsidRPr="00D13BFF" w14:paraId="6861DAF5" w14:textId="77777777" w:rsidTr="002368C2">
        <w:trPr>
          <w:trHeight w:val="765"/>
          <w:jc w:val="center"/>
        </w:trPr>
        <w:tc>
          <w:tcPr>
            <w:tcW w:w="1980" w:type="dxa"/>
            <w:tcBorders>
              <w:top w:val="nil"/>
              <w:left w:val="single" w:sz="4" w:space="0" w:color="auto"/>
              <w:bottom w:val="single" w:sz="4" w:space="0" w:color="auto"/>
              <w:right w:val="single" w:sz="4" w:space="0" w:color="auto"/>
            </w:tcBorders>
            <w:shd w:val="clear" w:color="auto" w:fill="auto"/>
            <w:vAlign w:val="center"/>
            <w:hideMark/>
          </w:tcPr>
          <w:p w14:paraId="1FDD90DB" w14:textId="77777777" w:rsidR="005D0AD6" w:rsidRPr="00D13BFF" w:rsidRDefault="005D0AD6" w:rsidP="005D0AD6">
            <w:pPr>
              <w:spacing w:after="0" w:line="240" w:lineRule="auto"/>
              <w:jc w:val="left"/>
              <w:rPr>
                <w:rFonts w:eastAsia="Times New Roman" w:cs="Arial"/>
                <w:color w:val="000000"/>
                <w:sz w:val="20"/>
                <w:szCs w:val="20"/>
                <w:lang w:eastAsia="hu-HU"/>
              </w:rPr>
            </w:pPr>
            <w:r w:rsidRPr="00D13BFF">
              <w:rPr>
                <w:rFonts w:eastAsia="Times New Roman" w:cs="Arial"/>
                <w:color w:val="000000"/>
                <w:sz w:val="20"/>
                <w:szCs w:val="20"/>
                <w:lang w:eastAsia="hu-HU"/>
              </w:rPr>
              <w:t xml:space="preserve">Rákóczi F. u. </w:t>
            </w:r>
          </w:p>
        </w:tc>
        <w:tc>
          <w:tcPr>
            <w:tcW w:w="1430" w:type="dxa"/>
            <w:tcBorders>
              <w:top w:val="nil"/>
              <w:left w:val="nil"/>
              <w:bottom w:val="single" w:sz="4" w:space="0" w:color="auto"/>
              <w:right w:val="single" w:sz="4" w:space="0" w:color="auto"/>
            </w:tcBorders>
            <w:shd w:val="clear" w:color="auto" w:fill="auto"/>
            <w:vAlign w:val="center"/>
            <w:hideMark/>
          </w:tcPr>
          <w:p w14:paraId="120AEC91" w14:textId="77777777" w:rsidR="005D0AD6" w:rsidRPr="00D13BFF" w:rsidRDefault="005D0AD6" w:rsidP="005D0AD6">
            <w:pPr>
              <w:spacing w:after="0" w:line="240" w:lineRule="auto"/>
              <w:jc w:val="left"/>
              <w:rPr>
                <w:rFonts w:eastAsia="Times New Roman" w:cs="Arial"/>
                <w:color w:val="000000"/>
                <w:sz w:val="20"/>
                <w:szCs w:val="20"/>
                <w:lang w:eastAsia="hu-HU"/>
              </w:rPr>
            </w:pPr>
            <w:r w:rsidRPr="00D13BFF">
              <w:rPr>
                <w:rFonts w:eastAsia="Times New Roman" w:cs="Arial"/>
                <w:color w:val="000000"/>
                <w:sz w:val="20"/>
                <w:szCs w:val="20"/>
                <w:lang w:eastAsia="hu-HU"/>
              </w:rPr>
              <w:t xml:space="preserve">Rákóczi Ferenc utca 3. </w:t>
            </w:r>
          </w:p>
        </w:tc>
        <w:tc>
          <w:tcPr>
            <w:tcW w:w="3106" w:type="dxa"/>
            <w:tcBorders>
              <w:top w:val="nil"/>
              <w:left w:val="nil"/>
              <w:bottom w:val="single" w:sz="4" w:space="0" w:color="auto"/>
              <w:right w:val="single" w:sz="4" w:space="0" w:color="auto"/>
            </w:tcBorders>
            <w:shd w:val="clear" w:color="auto" w:fill="auto"/>
            <w:vAlign w:val="center"/>
            <w:hideMark/>
          </w:tcPr>
          <w:p w14:paraId="48222355" w14:textId="77777777" w:rsidR="005D0AD6" w:rsidRPr="00D13BFF" w:rsidRDefault="005D0AD6" w:rsidP="005D0AD6">
            <w:pPr>
              <w:spacing w:after="0" w:line="240" w:lineRule="auto"/>
              <w:jc w:val="left"/>
              <w:rPr>
                <w:rFonts w:eastAsia="Times New Roman" w:cs="Arial"/>
                <w:color w:val="000000"/>
                <w:sz w:val="20"/>
                <w:szCs w:val="20"/>
                <w:lang w:eastAsia="hu-HU"/>
              </w:rPr>
            </w:pPr>
            <w:r w:rsidRPr="00D13BFF">
              <w:rPr>
                <w:rFonts w:eastAsia="Times New Roman" w:cs="Arial"/>
                <w:color w:val="000000"/>
                <w:sz w:val="20"/>
                <w:szCs w:val="20"/>
                <w:lang w:eastAsia="hu-HU"/>
              </w:rPr>
              <w:t xml:space="preserve">Művelődési GAMESZ </w:t>
            </w:r>
          </w:p>
        </w:tc>
        <w:tc>
          <w:tcPr>
            <w:tcW w:w="943" w:type="dxa"/>
            <w:tcBorders>
              <w:top w:val="nil"/>
              <w:left w:val="nil"/>
              <w:bottom w:val="single" w:sz="4" w:space="0" w:color="auto"/>
              <w:right w:val="single" w:sz="4" w:space="0" w:color="auto"/>
            </w:tcBorders>
            <w:shd w:val="clear" w:color="auto" w:fill="auto"/>
            <w:vAlign w:val="center"/>
            <w:hideMark/>
          </w:tcPr>
          <w:p w14:paraId="60B2579B" w14:textId="77777777" w:rsidR="005D0AD6" w:rsidRPr="00D13BFF" w:rsidRDefault="005D0AD6" w:rsidP="005D0AD6">
            <w:pPr>
              <w:spacing w:after="0" w:line="240" w:lineRule="auto"/>
              <w:jc w:val="left"/>
              <w:rPr>
                <w:rFonts w:eastAsia="Times New Roman" w:cs="Arial"/>
                <w:color w:val="000000"/>
                <w:sz w:val="20"/>
                <w:szCs w:val="20"/>
                <w:lang w:eastAsia="hu-HU"/>
              </w:rPr>
            </w:pPr>
            <w:r w:rsidRPr="00D13BFF">
              <w:rPr>
                <w:rFonts w:eastAsia="Times New Roman" w:cs="Arial"/>
                <w:color w:val="000000"/>
                <w:sz w:val="20"/>
                <w:szCs w:val="20"/>
                <w:lang w:eastAsia="hu-HU"/>
              </w:rPr>
              <w:t>6 094,00</w:t>
            </w:r>
          </w:p>
        </w:tc>
        <w:tc>
          <w:tcPr>
            <w:tcW w:w="873" w:type="dxa"/>
            <w:tcBorders>
              <w:top w:val="nil"/>
              <w:left w:val="nil"/>
              <w:bottom w:val="single" w:sz="4" w:space="0" w:color="auto"/>
              <w:right w:val="single" w:sz="4" w:space="0" w:color="auto"/>
            </w:tcBorders>
            <w:shd w:val="clear" w:color="auto" w:fill="auto"/>
            <w:vAlign w:val="center"/>
            <w:hideMark/>
          </w:tcPr>
          <w:p w14:paraId="34D7CC72" w14:textId="77777777" w:rsidR="005D0AD6" w:rsidRPr="00D13BFF" w:rsidRDefault="005D0AD6" w:rsidP="005D0AD6">
            <w:pPr>
              <w:spacing w:after="0" w:line="240" w:lineRule="auto"/>
              <w:jc w:val="left"/>
              <w:rPr>
                <w:rFonts w:eastAsia="Times New Roman" w:cs="Arial"/>
                <w:color w:val="000000"/>
                <w:sz w:val="20"/>
                <w:szCs w:val="20"/>
                <w:lang w:eastAsia="hu-HU"/>
              </w:rPr>
            </w:pPr>
            <w:r w:rsidRPr="00D13BFF">
              <w:rPr>
                <w:rFonts w:eastAsia="Times New Roman" w:cs="Arial"/>
                <w:color w:val="000000"/>
                <w:sz w:val="20"/>
                <w:szCs w:val="20"/>
                <w:lang w:eastAsia="hu-HU"/>
              </w:rPr>
              <w:t>0</w:t>
            </w:r>
          </w:p>
        </w:tc>
        <w:tc>
          <w:tcPr>
            <w:tcW w:w="1048" w:type="dxa"/>
            <w:tcBorders>
              <w:top w:val="nil"/>
              <w:left w:val="nil"/>
              <w:bottom w:val="single" w:sz="4" w:space="0" w:color="auto"/>
              <w:right w:val="single" w:sz="4" w:space="0" w:color="auto"/>
            </w:tcBorders>
            <w:shd w:val="clear" w:color="auto" w:fill="auto"/>
            <w:vAlign w:val="center"/>
            <w:hideMark/>
          </w:tcPr>
          <w:p w14:paraId="55CB03E9" w14:textId="77777777" w:rsidR="005D0AD6" w:rsidRPr="00D13BFF" w:rsidRDefault="005D0AD6" w:rsidP="005D0AD6">
            <w:pPr>
              <w:spacing w:after="0" w:line="240" w:lineRule="auto"/>
              <w:jc w:val="left"/>
              <w:rPr>
                <w:rFonts w:eastAsia="Times New Roman" w:cs="Arial"/>
                <w:color w:val="000000"/>
                <w:sz w:val="20"/>
                <w:szCs w:val="20"/>
                <w:lang w:eastAsia="hu-HU"/>
              </w:rPr>
            </w:pPr>
            <w:r w:rsidRPr="00D13BFF">
              <w:rPr>
                <w:rFonts w:eastAsia="Times New Roman" w:cs="Arial"/>
                <w:color w:val="000000"/>
                <w:sz w:val="20"/>
                <w:szCs w:val="20"/>
                <w:lang w:eastAsia="hu-HU"/>
              </w:rPr>
              <w:t xml:space="preserve">Igen </w:t>
            </w:r>
          </w:p>
        </w:tc>
      </w:tr>
      <w:tr w:rsidR="005D0AD6" w:rsidRPr="00D13BFF" w14:paraId="2944B81E" w14:textId="77777777" w:rsidTr="002368C2">
        <w:trPr>
          <w:trHeight w:val="765"/>
          <w:jc w:val="center"/>
        </w:trPr>
        <w:tc>
          <w:tcPr>
            <w:tcW w:w="1980" w:type="dxa"/>
            <w:tcBorders>
              <w:top w:val="nil"/>
              <w:left w:val="single" w:sz="4" w:space="0" w:color="auto"/>
              <w:bottom w:val="single" w:sz="4" w:space="0" w:color="auto"/>
              <w:right w:val="single" w:sz="4" w:space="0" w:color="auto"/>
            </w:tcBorders>
            <w:shd w:val="clear" w:color="auto" w:fill="auto"/>
            <w:vAlign w:val="center"/>
            <w:hideMark/>
          </w:tcPr>
          <w:p w14:paraId="0D19D6A1" w14:textId="77777777" w:rsidR="005D0AD6" w:rsidRPr="00D13BFF" w:rsidRDefault="005D0AD6" w:rsidP="005D0AD6">
            <w:pPr>
              <w:spacing w:after="0" w:line="240" w:lineRule="auto"/>
              <w:jc w:val="left"/>
              <w:rPr>
                <w:rFonts w:eastAsia="Times New Roman" w:cs="Arial"/>
                <w:color w:val="000000"/>
                <w:sz w:val="20"/>
                <w:szCs w:val="20"/>
                <w:lang w:eastAsia="hu-HU"/>
              </w:rPr>
            </w:pPr>
            <w:r w:rsidRPr="00D13BFF">
              <w:rPr>
                <w:rFonts w:eastAsia="Times New Roman" w:cs="Arial"/>
                <w:color w:val="000000"/>
                <w:sz w:val="20"/>
                <w:szCs w:val="20"/>
                <w:lang w:eastAsia="hu-HU"/>
              </w:rPr>
              <w:t xml:space="preserve">Rákóczi F. u. </w:t>
            </w:r>
          </w:p>
        </w:tc>
        <w:tc>
          <w:tcPr>
            <w:tcW w:w="1430" w:type="dxa"/>
            <w:tcBorders>
              <w:top w:val="nil"/>
              <w:left w:val="nil"/>
              <w:bottom w:val="single" w:sz="4" w:space="0" w:color="auto"/>
              <w:right w:val="single" w:sz="4" w:space="0" w:color="auto"/>
            </w:tcBorders>
            <w:shd w:val="clear" w:color="auto" w:fill="auto"/>
            <w:vAlign w:val="center"/>
            <w:hideMark/>
          </w:tcPr>
          <w:p w14:paraId="334B8800" w14:textId="77777777" w:rsidR="005D0AD6" w:rsidRPr="00D13BFF" w:rsidRDefault="005D0AD6" w:rsidP="005D0AD6">
            <w:pPr>
              <w:spacing w:after="0" w:line="240" w:lineRule="auto"/>
              <w:jc w:val="left"/>
              <w:rPr>
                <w:rFonts w:eastAsia="Times New Roman" w:cs="Arial"/>
                <w:color w:val="000000"/>
                <w:sz w:val="20"/>
                <w:szCs w:val="20"/>
                <w:lang w:eastAsia="hu-HU"/>
              </w:rPr>
            </w:pPr>
            <w:r w:rsidRPr="00D13BFF">
              <w:rPr>
                <w:rFonts w:eastAsia="Times New Roman" w:cs="Arial"/>
                <w:color w:val="000000"/>
                <w:sz w:val="20"/>
                <w:szCs w:val="20"/>
                <w:lang w:eastAsia="hu-HU"/>
              </w:rPr>
              <w:t xml:space="preserve">Rákóczi Ferenc utca 3. </w:t>
            </w:r>
          </w:p>
        </w:tc>
        <w:tc>
          <w:tcPr>
            <w:tcW w:w="3106" w:type="dxa"/>
            <w:tcBorders>
              <w:top w:val="nil"/>
              <w:left w:val="nil"/>
              <w:bottom w:val="single" w:sz="4" w:space="0" w:color="auto"/>
              <w:right w:val="single" w:sz="4" w:space="0" w:color="auto"/>
            </w:tcBorders>
            <w:shd w:val="clear" w:color="auto" w:fill="auto"/>
            <w:vAlign w:val="center"/>
            <w:hideMark/>
          </w:tcPr>
          <w:p w14:paraId="73AD339A" w14:textId="10133B6C" w:rsidR="005D0AD6" w:rsidRPr="00D13BFF" w:rsidRDefault="00A43FA4" w:rsidP="005D0AD6">
            <w:pPr>
              <w:spacing w:after="0" w:line="240" w:lineRule="auto"/>
              <w:jc w:val="left"/>
              <w:rPr>
                <w:rFonts w:eastAsia="Times New Roman" w:cs="Arial"/>
                <w:color w:val="000000"/>
                <w:sz w:val="20"/>
                <w:szCs w:val="20"/>
                <w:lang w:eastAsia="hu-HU"/>
              </w:rPr>
            </w:pPr>
            <w:r>
              <w:rPr>
                <w:rFonts w:eastAsia="Times New Roman" w:cs="Arial"/>
                <w:color w:val="000000"/>
                <w:sz w:val="20"/>
                <w:szCs w:val="20"/>
                <w:lang w:eastAsia="hu-HU"/>
              </w:rPr>
              <w:t>Szimfo</w:t>
            </w:r>
            <w:r w:rsidR="005D0AD6" w:rsidRPr="00D13BFF">
              <w:rPr>
                <w:rFonts w:eastAsia="Times New Roman" w:cs="Arial"/>
                <w:color w:val="000000"/>
                <w:sz w:val="20"/>
                <w:szCs w:val="20"/>
                <w:lang w:eastAsia="hu-HU"/>
              </w:rPr>
              <w:t xml:space="preserve">nikus Zenekar </w:t>
            </w:r>
          </w:p>
        </w:tc>
        <w:tc>
          <w:tcPr>
            <w:tcW w:w="943" w:type="dxa"/>
            <w:tcBorders>
              <w:top w:val="nil"/>
              <w:left w:val="nil"/>
              <w:bottom w:val="single" w:sz="4" w:space="0" w:color="auto"/>
              <w:right w:val="single" w:sz="4" w:space="0" w:color="auto"/>
            </w:tcBorders>
            <w:shd w:val="clear" w:color="auto" w:fill="auto"/>
            <w:vAlign w:val="center"/>
            <w:hideMark/>
          </w:tcPr>
          <w:p w14:paraId="56A17F59" w14:textId="77777777" w:rsidR="005D0AD6" w:rsidRPr="00D13BFF" w:rsidRDefault="005D0AD6" w:rsidP="005D0AD6">
            <w:pPr>
              <w:spacing w:after="0" w:line="240" w:lineRule="auto"/>
              <w:jc w:val="left"/>
              <w:rPr>
                <w:rFonts w:eastAsia="Times New Roman" w:cs="Arial"/>
                <w:color w:val="000000"/>
                <w:sz w:val="20"/>
                <w:szCs w:val="20"/>
                <w:lang w:eastAsia="hu-HU"/>
              </w:rPr>
            </w:pPr>
            <w:r w:rsidRPr="00D13BFF">
              <w:rPr>
                <w:rFonts w:eastAsia="Times New Roman" w:cs="Arial"/>
                <w:color w:val="000000"/>
                <w:sz w:val="20"/>
                <w:szCs w:val="20"/>
                <w:lang w:eastAsia="hu-HU"/>
              </w:rPr>
              <w:t>6 094,00</w:t>
            </w:r>
          </w:p>
        </w:tc>
        <w:tc>
          <w:tcPr>
            <w:tcW w:w="873" w:type="dxa"/>
            <w:tcBorders>
              <w:top w:val="nil"/>
              <w:left w:val="nil"/>
              <w:bottom w:val="single" w:sz="4" w:space="0" w:color="auto"/>
              <w:right w:val="single" w:sz="4" w:space="0" w:color="auto"/>
            </w:tcBorders>
            <w:shd w:val="clear" w:color="auto" w:fill="auto"/>
            <w:vAlign w:val="center"/>
            <w:hideMark/>
          </w:tcPr>
          <w:p w14:paraId="0C9F6276" w14:textId="77777777" w:rsidR="005D0AD6" w:rsidRPr="00D13BFF" w:rsidRDefault="005D0AD6" w:rsidP="005D0AD6">
            <w:pPr>
              <w:spacing w:after="0" w:line="240" w:lineRule="auto"/>
              <w:jc w:val="left"/>
              <w:rPr>
                <w:rFonts w:eastAsia="Times New Roman" w:cs="Arial"/>
                <w:color w:val="000000"/>
                <w:sz w:val="20"/>
                <w:szCs w:val="20"/>
                <w:lang w:eastAsia="hu-HU"/>
              </w:rPr>
            </w:pPr>
            <w:r w:rsidRPr="00D13BFF">
              <w:rPr>
                <w:rFonts w:eastAsia="Times New Roman" w:cs="Arial"/>
                <w:color w:val="000000"/>
                <w:sz w:val="20"/>
                <w:szCs w:val="20"/>
                <w:lang w:eastAsia="hu-HU"/>
              </w:rPr>
              <w:t>0</w:t>
            </w:r>
          </w:p>
        </w:tc>
        <w:tc>
          <w:tcPr>
            <w:tcW w:w="1048" w:type="dxa"/>
            <w:tcBorders>
              <w:top w:val="nil"/>
              <w:left w:val="nil"/>
              <w:bottom w:val="single" w:sz="4" w:space="0" w:color="auto"/>
              <w:right w:val="single" w:sz="4" w:space="0" w:color="auto"/>
            </w:tcBorders>
            <w:shd w:val="clear" w:color="auto" w:fill="auto"/>
            <w:vAlign w:val="center"/>
            <w:hideMark/>
          </w:tcPr>
          <w:p w14:paraId="5990F646" w14:textId="77777777" w:rsidR="005D0AD6" w:rsidRPr="00D13BFF" w:rsidRDefault="005D0AD6" w:rsidP="005D0AD6">
            <w:pPr>
              <w:spacing w:after="0" w:line="240" w:lineRule="auto"/>
              <w:jc w:val="left"/>
              <w:rPr>
                <w:rFonts w:eastAsia="Times New Roman" w:cs="Arial"/>
                <w:color w:val="000000"/>
                <w:sz w:val="20"/>
                <w:szCs w:val="20"/>
                <w:lang w:eastAsia="hu-HU"/>
              </w:rPr>
            </w:pPr>
            <w:r w:rsidRPr="00D13BFF">
              <w:rPr>
                <w:rFonts w:eastAsia="Times New Roman" w:cs="Arial"/>
                <w:color w:val="000000"/>
                <w:sz w:val="20"/>
                <w:szCs w:val="20"/>
                <w:lang w:eastAsia="hu-HU"/>
              </w:rPr>
              <w:t xml:space="preserve">Igen </w:t>
            </w:r>
          </w:p>
        </w:tc>
      </w:tr>
      <w:tr w:rsidR="005D0AD6" w:rsidRPr="00D13BFF" w14:paraId="39360C71" w14:textId="77777777" w:rsidTr="002368C2">
        <w:trPr>
          <w:trHeight w:val="765"/>
          <w:jc w:val="center"/>
        </w:trPr>
        <w:tc>
          <w:tcPr>
            <w:tcW w:w="1980" w:type="dxa"/>
            <w:tcBorders>
              <w:top w:val="nil"/>
              <w:left w:val="single" w:sz="4" w:space="0" w:color="auto"/>
              <w:bottom w:val="single" w:sz="4" w:space="0" w:color="auto"/>
              <w:right w:val="single" w:sz="4" w:space="0" w:color="auto"/>
            </w:tcBorders>
            <w:shd w:val="clear" w:color="auto" w:fill="auto"/>
            <w:vAlign w:val="center"/>
            <w:hideMark/>
          </w:tcPr>
          <w:p w14:paraId="4C5824D3" w14:textId="77777777" w:rsidR="005D0AD6" w:rsidRPr="00D13BFF" w:rsidRDefault="005D0AD6" w:rsidP="005D0AD6">
            <w:pPr>
              <w:spacing w:after="0" w:line="240" w:lineRule="auto"/>
              <w:jc w:val="left"/>
              <w:rPr>
                <w:rFonts w:eastAsia="Times New Roman" w:cs="Arial"/>
                <w:color w:val="000000"/>
                <w:sz w:val="20"/>
                <w:szCs w:val="20"/>
                <w:lang w:eastAsia="hu-HU"/>
              </w:rPr>
            </w:pPr>
            <w:r w:rsidRPr="00D13BFF">
              <w:rPr>
                <w:rFonts w:eastAsia="Times New Roman" w:cs="Arial"/>
                <w:color w:val="000000"/>
                <w:sz w:val="20"/>
                <w:szCs w:val="20"/>
                <w:lang w:eastAsia="hu-HU"/>
              </w:rPr>
              <w:t xml:space="preserve">Thököly I. u. 31. </w:t>
            </w:r>
          </w:p>
        </w:tc>
        <w:tc>
          <w:tcPr>
            <w:tcW w:w="1430" w:type="dxa"/>
            <w:tcBorders>
              <w:top w:val="nil"/>
              <w:left w:val="nil"/>
              <w:bottom w:val="single" w:sz="4" w:space="0" w:color="auto"/>
              <w:right w:val="single" w:sz="4" w:space="0" w:color="auto"/>
            </w:tcBorders>
            <w:shd w:val="clear" w:color="auto" w:fill="auto"/>
            <w:vAlign w:val="center"/>
            <w:hideMark/>
          </w:tcPr>
          <w:p w14:paraId="6C8988E4" w14:textId="77777777" w:rsidR="005D0AD6" w:rsidRPr="00D13BFF" w:rsidRDefault="005D0AD6" w:rsidP="005D0AD6">
            <w:pPr>
              <w:spacing w:after="0" w:line="240" w:lineRule="auto"/>
              <w:jc w:val="left"/>
              <w:rPr>
                <w:rFonts w:eastAsia="Times New Roman" w:cs="Arial"/>
                <w:color w:val="000000"/>
                <w:sz w:val="20"/>
                <w:szCs w:val="20"/>
                <w:lang w:eastAsia="hu-HU"/>
              </w:rPr>
            </w:pPr>
            <w:r w:rsidRPr="00D13BFF">
              <w:rPr>
                <w:rFonts w:eastAsia="Times New Roman" w:cs="Arial"/>
                <w:color w:val="000000"/>
                <w:sz w:val="20"/>
                <w:szCs w:val="20"/>
                <w:lang w:eastAsia="hu-HU"/>
              </w:rPr>
              <w:t xml:space="preserve">Thököly Imre utca 31. </w:t>
            </w:r>
          </w:p>
        </w:tc>
        <w:tc>
          <w:tcPr>
            <w:tcW w:w="3106" w:type="dxa"/>
            <w:tcBorders>
              <w:top w:val="nil"/>
              <w:left w:val="nil"/>
              <w:bottom w:val="single" w:sz="4" w:space="0" w:color="auto"/>
              <w:right w:val="single" w:sz="4" w:space="0" w:color="auto"/>
            </w:tcBorders>
            <w:shd w:val="clear" w:color="auto" w:fill="auto"/>
            <w:vAlign w:val="center"/>
            <w:hideMark/>
          </w:tcPr>
          <w:p w14:paraId="735595A6" w14:textId="77777777" w:rsidR="005D0AD6" w:rsidRPr="00D13BFF" w:rsidRDefault="005D0AD6" w:rsidP="005D0AD6">
            <w:pPr>
              <w:spacing w:after="0" w:line="240" w:lineRule="auto"/>
              <w:jc w:val="left"/>
              <w:rPr>
                <w:rFonts w:eastAsia="Times New Roman" w:cs="Arial"/>
                <w:color w:val="000000"/>
                <w:sz w:val="20"/>
                <w:szCs w:val="20"/>
                <w:lang w:eastAsia="hu-HU"/>
              </w:rPr>
            </w:pPr>
            <w:r w:rsidRPr="00D13BFF">
              <w:rPr>
                <w:rFonts w:eastAsia="Times New Roman" w:cs="Arial"/>
                <w:color w:val="000000"/>
                <w:sz w:val="20"/>
                <w:szCs w:val="20"/>
                <w:lang w:eastAsia="hu-HU"/>
              </w:rPr>
              <w:t xml:space="preserve">Szombathelyi Coop Kereskedelmi </w:t>
            </w:r>
          </w:p>
        </w:tc>
        <w:tc>
          <w:tcPr>
            <w:tcW w:w="943" w:type="dxa"/>
            <w:tcBorders>
              <w:top w:val="nil"/>
              <w:left w:val="nil"/>
              <w:bottom w:val="single" w:sz="4" w:space="0" w:color="auto"/>
              <w:right w:val="single" w:sz="4" w:space="0" w:color="auto"/>
            </w:tcBorders>
            <w:shd w:val="clear" w:color="auto" w:fill="auto"/>
            <w:vAlign w:val="center"/>
            <w:hideMark/>
          </w:tcPr>
          <w:p w14:paraId="355B0734" w14:textId="77777777" w:rsidR="005D0AD6" w:rsidRPr="00D13BFF" w:rsidRDefault="005D0AD6" w:rsidP="005D0AD6">
            <w:pPr>
              <w:spacing w:after="0" w:line="240" w:lineRule="auto"/>
              <w:jc w:val="left"/>
              <w:rPr>
                <w:rFonts w:eastAsia="Times New Roman" w:cs="Arial"/>
                <w:color w:val="000000"/>
                <w:sz w:val="20"/>
                <w:szCs w:val="20"/>
                <w:lang w:eastAsia="hu-HU"/>
              </w:rPr>
            </w:pPr>
            <w:r w:rsidRPr="00D13BFF">
              <w:rPr>
                <w:rFonts w:eastAsia="Times New Roman" w:cs="Arial"/>
                <w:color w:val="000000"/>
                <w:sz w:val="20"/>
                <w:szCs w:val="20"/>
                <w:lang w:eastAsia="hu-HU"/>
              </w:rPr>
              <w:t>106</w:t>
            </w:r>
          </w:p>
        </w:tc>
        <w:tc>
          <w:tcPr>
            <w:tcW w:w="873" w:type="dxa"/>
            <w:tcBorders>
              <w:top w:val="nil"/>
              <w:left w:val="nil"/>
              <w:bottom w:val="single" w:sz="4" w:space="0" w:color="auto"/>
              <w:right w:val="single" w:sz="4" w:space="0" w:color="auto"/>
            </w:tcBorders>
            <w:shd w:val="clear" w:color="auto" w:fill="auto"/>
            <w:vAlign w:val="center"/>
            <w:hideMark/>
          </w:tcPr>
          <w:p w14:paraId="00302026" w14:textId="77777777" w:rsidR="005D0AD6" w:rsidRPr="00D13BFF" w:rsidRDefault="005D0AD6" w:rsidP="005D0AD6">
            <w:pPr>
              <w:spacing w:after="0" w:line="240" w:lineRule="auto"/>
              <w:jc w:val="left"/>
              <w:rPr>
                <w:rFonts w:eastAsia="Times New Roman" w:cs="Arial"/>
                <w:color w:val="000000"/>
                <w:sz w:val="20"/>
                <w:szCs w:val="20"/>
                <w:lang w:eastAsia="hu-HU"/>
              </w:rPr>
            </w:pPr>
            <w:r w:rsidRPr="00D13BFF">
              <w:rPr>
                <w:rFonts w:eastAsia="Times New Roman" w:cs="Arial"/>
                <w:color w:val="000000"/>
                <w:sz w:val="20"/>
                <w:szCs w:val="20"/>
                <w:lang w:eastAsia="hu-HU"/>
              </w:rPr>
              <w:t>0</w:t>
            </w:r>
          </w:p>
        </w:tc>
        <w:tc>
          <w:tcPr>
            <w:tcW w:w="1048" w:type="dxa"/>
            <w:tcBorders>
              <w:top w:val="nil"/>
              <w:left w:val="nil"/>
              <w:bottom w:val="single" w:sz="4" w:space="0" w:color="auto"/>
              <w:right w:val="single" w:sz="4" w:space="0" w:color="auto"/>
            </w:tcBorders>
            <w:shd w:val="clear" w:color="auto" w:fill="auto"/>
            <w:vAlign w:val="center"/>
            <w:hideMark/>
          </w:tcPr>
          <w:p w14:paraId="514E0581" w14:textId="77777777" w:rsidR="005D0AD6" w:rsidRPr="00D13BFF" w:rsidRDefault="005D0AD6" w:rsidP="005D0AD6">
            <w:pPr>
              <w:spacing w:after="0" w:line="240" w:lineRule="auto"/>
              <w:jc w:val="left"/>
              <w:rPr>
                <w:rFonts w:eastAsia="Times New Roman" w:cs="Arial"/>
                <w:color w:val="000000"/>
                <w:sz w:val="20"/>
                <w:szCs w:val="20"/>
                <w:lang w:eastAsia="hu-HU"/>
              </w:rPr>
            </w:pPr>
            <w:r w:rsidRPr="00D13BFF">
              <w:rPr>
                <w:rFonts w:eastAsia="Times New Roman" w:cs="Arial"/>
                <w:color w:val="000000"/>
                <w:sz w:val="20"/>
                <w:szCs w:val="20"/>
                <w:lang w:eastAsia="hu-HU"/>
              </w:rPr>
              <w:t xml:space="preserve">Igen </w:t>
            </w:r>
          </w:p>
        </w:tc>
      </w:tr>
      <w:tr w:rsidR="005D0AD6" w:rsidRPr="00D13BFF" w14:paraId="0B3FA5C2" w14:textId="77777777" w:rsidTr="002368C2">
        <w:trPr>
          <w:trHeight w:val="765"/>
          <w:jc w:val="center"/>
        </w:trPr>
        <w:tc>
          <w:tcPr>
            <w:tcW w:w="1980" w:type="dxa"/>
            <w:tcBorders>
              <w:top w:val="nil"/>
              <w:left w:val="single" w:sz="4" w:space="0" w:color="auto"/>
              <w:bottom w:val="single" w:sz="4" w:space="0" w:color="auto"/>
              <w:right w:val="single" w:sz="4" w:space="0" w:color="auto"/>
            </w:tcBorders>
            <w:shd w:val="clear" w:color="auto" w:fill="auto"/>
            <w:vAlign w:val="center"/>
            <w:hideMark/>
          </w:tcPr>
          <w:p w14:paraId="69882676" w14:textId="77777777" w:rsidR="005D0AD6" w:rsidRPr="00D13BFF" w:rsidRDefault="005D0AD6" w:rsidP="005D0AD6">
            <w:pPr>
              <w:spacing w:after="0" w:line="240" w:lineRule="auto"/>
              <w:jc w:val="left"/>
              <w:rPr>
                <w:rFonts w:eastAsia="Times New Roman" w:cs="Arial"/>
                <w:color w:val="000000"/>
                <w:sz w:val="20"/>
                <w:szCs w:val="20"/>
                <w:lang w:eastAsia="hu-HU"/>
              </w:rPr>
            </w:pPr>
            <w:r w:rsidRPr="00D13BFF">
              <w:rPr>
                <w:rFonts w:eastAsia="Times New Roman" w:cs="Arial"/>
                <w:color w:val="000000"/>
                <w:sz w:val="20"/>
                <w:szCs w:val="20"/>
                <w:lang w:eastAsia="hu-HU"/>
              </w:rPr>
              <w:t xml:space="preserve">Kossuth L u 1-3. </w:t>
            </w:r>
          </w:p>
        </w:tc>
        <w:tc>
          <w:tcPr>
            <w:tcW w:w="1430" w:type="dxa"/>
            <w:tcBorders>
              <w:top w:val="nil"/>
              <w:left w:val="nil"/>
              <w:bottom w:val="single" w:sz="4" w:space="0" w:color="auto"/>
              <w:right w:val="single" w:sz="4" w:space="0" w:color="auto"/>
            </w:tcBorders>
            <w:shd w:val="clear" w:color="auto" w:fill="auto"/>
            <w:vAlign w:val="center"/>
            <w:hideMark/>
          </w:tcPr>
          <w:p w14:paraId="27386DC9" w14:textId="77777777" w:rsidR="005D0AD6" w:rsidRPr="00D13BFF" w:rsidRDefault="005D0AD6" w:rsidP="005D0AD6">
            <w:pPr>
              <w:spacing w:after="0" w:line="240" w:lineRule="auto"/>
              <w:jc w:val="left"/>
              <w:rPr>
                <w:rFonts w:eastAsia="Times New Roman" w:cs="Arial"/>
                <w:color w:val="000000"/>
                <w:sz w:val="20"/>
                <w:szCs w:val="20"/>
                <w:lang w:eastAsia="hu-HU"/>
              </w:rPr>
            </w:pPr>
            <w:r w:rsidRPr="00D13BFF">
              <w:rPr>
                <w:rFonts w:eastAsia="Times New Roman" w:cs="Arial"/>
                <w:color w:val="000000"/>
                <w:sz w:val="20"/>
                <w:szCs w:val="20"/>
                <w:lang w:eastAsia="hu-HU"/>
              </w:rPr>
              <w:t xml:space="preserve">Kossuth Lajos utca 1-3. </w:t>
            </w:r>
          </w:p>
        </w:tc>
        <w:tc>
          <w:tcPr>
            <w:tcW w:w="3106" w:type="dxa"/>
            <w:tcBorders>
              <w:top w:val="nil"/>
              <w:left w:val="nil"/>
              <w:bottom w:val="single" w:sz="4" w:space="0" w:color="auto"/>
              <w:right w:val="single" w:sz="4" w:space="0" w:color="auto"/>
            </w:tcBorders>
            <w:shd w:val="clear" w:color="auto" w:fill="auto"/>
            <w:vAlign w:val="center"/>
            <w:hideMark/>
          </w:tcPr>
          <w:p w14:paraId="3AD88798" w14:textId="4166AE6C" w:rsidR="005D0AD6" w:rsidRPr="00D13BFF" w:rsidRDefault="00080018" w:rsidP="005D0AD6">
            <w:pPr>
              <w:spacing w:after="0" w:line="240" w:lineRule="auto"/>
              <w:jc w:val="left"/>
              <w:rPr>
                <w:rFonts w:eastAsia="Times New Roman" w:cs="Arial"/>
                <w:color w:val="000000"/>
                <w:sz w:val="20"/>
                <w:szCs w:val="20"/>
                <w:lang w:eastAsia="hu-HU"/>
              </w:rPr>
            </w:pPr>
            <w:r w:rsidRPr="00D13BFF">
              <w:rPr>
                <w:rFonts w:eastAsia="Times New Roman" w:cs="Arial"/>
                <w:color w:val="000000"/>
                <w:sz w:val="20"/>
                <w:szCs w:val="20"/>
                <w:lang w:eastAsia="hu-HU"/>
              </w:rPr>
              <w:t xml:space="preserve">SZMJV </w:t>
            </w:r>
            <w:r>
              <w:rPr>
                <w:rFonts w:eastAsia="Times New Roman" w:cs="Arial"/>
                <w:color w:val="000000"/>
                <w:sz w:val="20"/>
                <w:szCs w:val="20"/>
                <w:lang w:eastAsia="hu-HU"/>
              </w:rPr>
              <w:t>Önkormányzat</w:t>
            </w:r>
          </w:p>
        </w:tc>
        <w:tc>
          <w:tcPr>
            <w:tcW w:w="943" w:type="dxa"/>
            <w:tcBorders>
              <w:top w:val="nil"/>
              <w:left w:val="nil"/>
              <w:bottom w:val="single" w:sz="4" w:space="0" w:color="auto"/>
              <w:right w:val="single" w:sz="4" w:space="0" w:color="auto"/>
            </w:tcBorders>
            <w:shd w:val="clear" w:color="auto" w:fill="auto"/>
            <w:vAlign w:val="center"/>
            <w:hideMark/>
          </w:tcPr>
          <w:p w14:paraId="1FD6A850" w14:textId="77777777" w:rsidR="005D0AD6" w:rsidRPr="00D13BFF" w:rsidRDefault="005D0AD6" w:rsidP="005D0AD6">
            <w:pPr>
              <w:spacing w:after="0" w:line="240" w:lineRule="auto"/>
              <w:jc w:val="left"/>
              <w:rPr>
                <w:rFonts w:eastAsia="Times New Roman" w:cs="Arial"/>
                <w:color w:val="000000"/>
                <w:sz w:val="20"/>
                <w:szCs w:val="20"/>
                <w:lang w:eastAsia="hu-HU"/>
              </w:rPr>
            </w:pPr>
            <w:r w:rsidRPr="00D13BFF">
              <w:rPr>
                <w:rFonts w:eastAsia="Times New Roman" w:cs="Arial"/>
                <w:color w:val="000000"/>
                <w:sz w:val="20"/>
                <w:szCs w:val="20"/>
                <w:lang w:eastAsia="hu-HU"/>
              </w:rPr>
              <w:t>17 000,00</w:t>
            </w:r>
          </w:p>
        </w:tc>
        <w:tc>
          <w:tcPr>
            <w:tcW w:w="873" w:type="dxa"/>
            <w:tcBorders>
              <w:top w:val="nil"/>
              <w:left w:val="nil"/>
              <w:bottom w:val="single" w:sz="4" w:space="0" w:color="auto"/>
              <w:right w:val="single" w:sz="4" w:space="0" w:color="auto"/>
            </w:tcBorders>
            <w:shd w:val="clear" w:color="auto" w:fill="auto"/>
            <w:vAlign w:val="center"/>
            <w:hideMark/>
          </w:tcPr>
          <w:p w14:paraId="0903D397" w14:textId="77777777" w:rsidR="005D0AD6" w:rsidRPr="00D13BFF" w:rsidRDefault="005D0AD6" w:rsidP="005D0AD6">
            <w:pPr>
              <w:spacing w:after="0" w:line="240" w:lineRule="auto"/>
              <w:jc w:val="left"/>
              <w:rPr>
                <w:rFonts w:eastAsia="Times New Roman" w:cs="Arial"/>
                <w:color w:val="000000"/>
                <w:sz w:val="20"/>
                <w:szCs w:val="20"/>
                <w:lang w:eastAsia="hu-HU"/>
              </w:rPr>
            </w:pPr>
            <w:r w:rsidRPr="00D13BFF">
              <w:rPr>
                <w:rFonts w:eastAsia="Times New Roman" w:cs="Arial"/>
                <w:color w:val="000000"/>
                <w:sz w:val="20"/>
                <w:szCs w:val="20"/>
                <w:lang w:eastAsia="hu-HU"/>
              </w:rPr>
              <w:t>0</w:t>
            </w:r>
          </w:p>
        </w:tc>
        <w:tc>
          <w:tcPr>
            <w:tcW w:w="1048" w:type="dxa"/>
            <w:tcBorders>
              <w:top w:val="nil"/>
              <w:left w:val="nil"/>
              <w:bottom w:val="single" w:sz="4" w:space="0" w:color="auto"/>
              <w:right w:val="single" w:sz="4" w:space="0" w:color="auto"/>
            </w:tcBorders>
            <w:shd w:val="clear" w:color="auto" w:fill="auto"/>
            <w:vAlign w:val="center"/>
            <w:hideMark/>
          </w:tcPr>
          <w:p w14:paraId="72D9091E" w14:textId="77777777" w:rsidR="005D0AD6" w:rsidRPr="00D13BFF" w:rsidRDefault="005D0AD6" w:rsidP="005D0AD6">
            <w:pPr>
              <w:spacing w:after="0" w:line="240" w:lineRule="auto"/>
              <w:jc w:val="left"/>
              <w:rPr>
                <w:rFonts w:eastAsia="Times New Roman" w:cs="Arial"/>
                <w:color w:val="000000"/>
                <w:sz w:val="20"/>
                <w:szCs w:val="20"/>
                <w:lang w:eastAsia="hu-HU"/>
              </w:rPr>
            </w:pPr>
            <w:r w:rsidRPr="00D13BFF">
              <w:rPr>
                <w:rFonts w:eastAsia="Times New Roman" w:cs="Arial"/>
                <w:color w:val="000000"/>
                <w:sz w:val="20"/>
                <w:szCs w:val="20"/>
                <w:lang w:eastAsia="hu-HU"/>
              </w:rPr>
              <w:t xml:space="preserve">Igen </w:t>
            </w:r>
          </w:p>
        </w:tc>
      </w:tr>
      <w:tr w:rsidR="005D0AD6" w:rsidRPr="00D13BFF" w14:paraId="610C4EFD" w14:textId="77777777" w:rsidTr="002368C2">
        <w:trPr>
          <w:trHeight w:val="765"/>
          <w:jc w:val="center"/>
        </w:trPr>
        <w:tc>
          <w:tcPr>
            <w:tcW w:w="1980" w:type="dxa"/>
            <w:tcBorders>
              <w:top w:val="nil"/>
              <w:left w:val="single" w:sz="4" w:space="0" w:color="auto"/>
              <w:bottom w:val="single" w:sz="4" w:space="0" w:color="auto"/>
              <w:right w:val="single" w:sz="4" w:space="0" w:color="auto"/>
            </w:tcBorders>
            <w:shd w:val="clear" w:color="auto" w:fill="auto"/>
            <w:vAlign w:val="center"/>
            <w:hideMark/>
          </w:tcPr>
          <w:p w14:paraId="23C6BFA5" w14:textId="77777777" w:rsidR="005D0AD6" w:rsidRPr="00D13BFF" w:rsidRDefault="005D0AD6" w:rsidP="005D0AD6">
            <w:pPr>
              <w:spacing w:after="0" w:line="240" w:lineRule="auto"/>
              <w:jc w:val="left"/>
              <w:rPr>
                <w:rFonts w:eastAsia="Times New Roman" w:cs="Arial"/>
                <w:color w:val="000000"/>
                <w:sz w:val="20"/>
                <w:szCs w:val="20"/>
                <w:lang w:eastAsia="hu-HU"/>
              </w:rPr>
            </w:pPr>
            <w:r w:rsidRPr="00D13BFF">
              <w:rPr>
                <w:rFonts w:eastAsia="Times New Roman" w:cs="Arial"/>
                <w:color w:val="000000"/>
                <w:sz w:val="20"/>
                <w:szCs w:val="20"/>
                <w:lang w:eastAsia="hu-HU"/>
              </w:rPr>
              <w:t xml:space="preserve">Bejczy u 1-3. Önkormányzat </w:t>
            </w:r>
          </w:p>
        </w:tc>
        <w:tc>
          <w:tcPr>
            <w:tcW w:w="1430" w:type="dxa"/>
            <w:tcBorders>
              <w:top w:val="nil"/>
              <w:left w:val="nil"/>
              <w:bottom w:val="single" w:sz="4" w:space="0" w:color="auto"/>
              <w:right w:val="single" w:sz="4" w:space="0" w:color="auto"/>
            </w:tcBorders>
            <w:shd w:val="clear" w:color="auto" w:fill="auto"/>
            <w:vAlign w:val="center"/>
            <w:hideMark/>
          </w:tcPr>
          <w:p w14:paraId="1AB2F150" w14:textId="77777777" w:rsidR="005D0AD6" w:rsidRPr="00D13BFF" w:rsidRDefault="005D0AD6" w:rsidP="005D0AD6">
            <w:pPr>
              <w:spacing w:after="0" w:line="240" w:lineRule="auto"/>
              <w:jc w:val="left"/>
              <w:rPr>
                <w:rFonts w:eastAsia="Times New Roman" w:cs="Arial"/>
                <w:color w:val="000000"/>
                <w:sz w:val="20"/>
                <w:szCs w:val="20"/>
                <w:lang w:eastAsia="hu-HU"/>
              </w:rPr>
            </w:pPr>
            <w:r w:rsidRPr="00D13BFF">
              <w:rPr>
                <w:rFonts w:eastAsia="Times New Roman" w:cs="Arial"/>
                <w:color w:val="000000"/>
                <w:sz w:val="20"/>
                <w:szCs w:val="20"/>
                <w:lang w:eastAsia="hu-HU"/>
              </w:rPr>
              <w:t xml:space="preserve">Bejczy István utca 1-3. </w:t>
            </w:r>
          </w:p>
        </w:tc>
        <w:tc>
          <w:tcPr>
            <w:tcW w:w="3106" w:type="dxa"/>
            <w:tcBorders>
              <w:top w:val="nil"/>
              <w:left w:val="nil"/>
              <w:bottom w:val="single" w:sz="4" w:space="0" w:color="auto"/>
              <w:right w:val="single" w:sz="4" w:space="0" w:color="auto"/>
            </w:tcBorders>
            <w:shd w:val="clear" w:color="auto" w:fill="auto"/>
            <w:vAlign w:val="center"/>
            <w:hideMark/>
          </w:tcPr>
          <w:p w14:paraId="5DE051C4" w14:textId="75B15D1C" w:rsidR="005D0AD6" w:rsidRPr="00D13BFF" w:rsidRDefault="00FC262D" w:rsidP="005D0AD6">
            <w:pPr>
              <w:spacing w:after="0" w:line="240" w:lineRule="auto"/>
              <w:jc w:val="left"/>
              <w:rPr>
                <w:rFonts w:eastAsia="Times New Roman" w:cs="Arial"/>
                <w:color w:val="000000"/>
                <w:sz w:val="20"/>
                <w:szCs w:val="20"/>
                <w:lang w:eastAsia="hu-HU"/>
              </w:rPr>
            </w:pPr>
            <w:r w:rsidRPr="00D13BFF">
              <w:rPr>
                <w:rFonts w:eastAsia="Times New Roman" w:cs="Arial"/>
                <w:color w:val="000000"/>
                <w:sz w:val="20"/>
                <w:szCs w:val="20"/>
                <w:lang w:eastAsia="hu-HU"/>
              </w:rPr>
              <w:t xml:space="preserve">SZOVA </w:t>
            </w:r>
            <w:r>
              <w:rPr>
                <w:rFonts w:eastAsia="Times New Roman" w:cs="Arial"/>
                <w:color w:val="000000"/>
                <w:sz w:val="20"/>
                <w:szCs w:val="20"/>
                <w:lang w:eastAsia="hu-HU"/>
              </w:rPr>
              <w:t>NZRt.</w:t>
            </w:r>
          </w:p>
        </w:tc>
        <w:tc>
          <w:tcPr>
            <w:tcW w:w="943" w:type="dxa"/>
            <w:tcBorders>
              <w:top w:val="nil"/>
              <w:left w:val="nil"/>
              <w:bottom w:val="single" w:sz="4" w:space="0" w:color="auto"/>
              <w:right w:val="single" w:sz="4" w:space="0" w:color="auto"/>
            </w:tcBorders>
            <w:shd w:val="clear" w:color="auto" w:fill="auto"/>
            <w:vAlign w:val="center"/>
            <w:hideMark/>
          </w:tcPr>
          <w:p w14:paraId="01ADC5E4" w14:textId="77777777" w:rsidR="005D0AD6" w:rsidRPr="00D13BFF" w:rsidRDefault="005D0AD6" w:rsidP="005D0AD6">
            <w:pPr>
              <w:spacing w:after="0" w:line="240" w:lineRule="auto"/>
              <w:jc w:val="left"/>
              <w:rPr>
                <w:rFonts w:eastAsia="Times New Roman" w:cs="Arial"/>
                <w:color w:val="000000"/>
                <w:sz w:val="20"/>
                <w:szCs w:val="20"/>
                <w:lang w:eastAsia="hu-HU"/>
              </w:rPr>
            </w:pPr>
            <w:r w:rsidRPr="00D13BFF">
              <w:rPr>
                <w:rFonts w:eastAsia="Times New Roman" w:cs="Arial"/>
                <w:color w:val="000000"/>
                <w:sz w:val="20"/>
                <w:szCs w:val="20"/>
                <w:lang w:eastAsia="hu-HU"/>
              </w:rPr>
              <w:t>3 211,00</w:t>
            </w:r>
          </w:p>
        </w:tc>
        <w:tc>
          <w:tcPr>
            <w:tcW w:w="873" w:type="dxa"/>
            <w:tcBorders>
              <w:top w:val="nil"/>
              <w:left w:val="nil"/>
              <w:bottom w:val="single" w:sz="4" w:space="0" w:color="auto"/>
              <w:right w:val="single" w:sz="4" w:space="0" w:color="auto"/>
            </w:tcBorders>
            <w:shd w:val="clear" w:color="auto" w:fill="auto"/>
            <w:vAlign w:val="center"/>
            <w:hideMark/>
          </w:tcPr>
          <w:p w14:paraId="028D6EB5" w14:textId="77777777" w:rsidR="005D0AD6" w:rsidRPr="00D13BFF" w:rsidRDefault="005D0AD6" w:rsidP="005D0AD6">
            <w:pPr>
              <w:spacing w:after="0" w:line="240" w:lineRule="auto"/>
              <w:jc w:val="left"/>
              <w:rPr>
                <w:rFonts w:eastAsia="Times New Roman" w:cs="Arial"/>
                <w:color w:val="000000"/>
                <w:sz w:val="20"/>
                <w:szCs w:val="20"/>
                <w:lang w:eastAsia="hu-HU"/>
              </w:rPr>
            </w:pPr>
            <w:r w:rsidRPr="00D13BFF">
              <w:rPr>
                <w:rFonts w:eastAsia="Times New Roman" w:cs="Arial"/>
                <w:color w:val="000000"/>
                <w:sz w:val="20"/>
                <w:szCs w:val="20"/>
                <w:lang w:eastAsia="hu-HU"/>
              </w:rPr>
              <w:t>0</w:t>
            </w:r>
          </w:p>
        </w:tc>
        <w:tc>
          <w:tcPr>
            <w:tcW w:w="1048" w:type="dxa"/>
            <w:tcBorders>
              <w:top w:val="nil"/>
              <w:left w:val="nil"/>
              <w:bottom w:val="single" w:sz="4" w:space="0" w:color="auto"/>
              <w:right w:val="single" w:sz="4" w:space="0" w:color="auto"/>
            </w:tcBorders>
            <w:shd w:val="clear" w:color="auto" w:fill="auto"/>
            <w:vAlign w:val="center"/>
            <w:hideMark/>
          </w:tcPr>
          <w:p w14:paraId="06DCD60C" w14:textId="77777777" w:rsidR="005D0AD6" w:rsidRPr="00D13BFF" w:rsidRDefault="005D0AD6" w:rsidP="005D0AD6">
            <w:pPr>
              <w:spacing w:after="0" w:line="240" w:lineRule="auto"/>
              <w:jc w:val="left"/>
              <w:rPr>
                <w:rFonts w:eastAsia="Times New Roman" w:cs="Arial"/>
                <w:color w:val="000000"/>
                <w:sz w:val="20"/>
                <w:szCs w:val="20"/>
                <w:lang w:eastAsia="hu-HU"/>
              </w:rPr>
            </w:pPr>
            <w:r w:rsidRPr="00D13BFF">
              <w:rPr>
                <w:rFonts w:eastAsia="Times New Roman" w:cs="Arial"/>
                <w:color w:val="000000"/>
                <w:sz w:val="20"/>
                <w:szCs w:val="20"/>
                <w:lang w:eastAsia="hu-HU"/>
              </w:rPr>
              <w:t xml:space="preserve">Igen </w:t>
            </w:r>
          </w:p>
        </w:tc>
      </w:tr>
      <w:tr w:rsidR="005D0AD6" w:rsidRPr="00D13BFF" w14:paraId="6E080318" w14:textId="77777777" w:rsidTr="002368C2">
        <w:trPr>
          <w:trHeight w:val="765"/>
          <w:jc w:val="center"/>
        </w:trPr>
        <w:tc>
          <w:tcPr>
            <w:tcW w:w="1980" w:type="dxa"/>
            <w:tcBorders>
              <w:top w:val="nil"/>
              <w:left w:val="single" w:sz="4" w:space="0" w:color="auto"/>
              <w:bottom w:val="single" w:sz="4" w:space="0" w:color="auto"/>
              <w:right w:val="single" w:sz="4" w:space="0" w:color="auto"/>
            </w:tcBorders>
            <w:shd w:val="clear" w:color="auto" w:fill="auto"/>
            <w:vAlign w:val="center"/>
            <w:hideMark/>
          </w:tcPr>
          <w:p w14:paraId="303F20D0" w14:textId="77777777" w:rsidR="005D0AD6" w:rsidRPr="00D13BFF" w:rsidRDefault="005D0AD6" w:rsidP="005D0AD6">
            <w:pPr>
              <w:spacing w:after="0" w:line="240" w:lineRule="auto"/>
              <w:jc w:val="left"/>
              <w:rPr>
                <w:rFonts w:eastAsia="Times New Roman" w:cs="Arial"/>
                <w:color w:val="000000"/>
                <w:sz w:val="20"/>
                <w:szCs w:val="20"/>
                <w:lang w:eastAsia="hu-HU"/>
              </w:rPr>
            </w:pPr>
            <w:r w:rsidRPr="00D13BFF">
              <w:rPr>
                <w:rFonts w:eastAsia="Times New Roman" w:cs="Arial"/>
                <w:color w:val="000000"/>
                <w:sz w:val="20"/>
                <w:szCs w:val="20"/>
                <w:lang w:eastAsia="hu-HU"/>
              </w:rPr>
              <w:t xml:space="preserve">Művelődési GAMESZ Napsugár </w:t>
            </w:r>
          </w:p>
        </w:tc>
        <w:tc>
          <w:tcPr>
            <w:tcW w:w="1430" w:type="dxa"/>
            <w:tcBorders>
              <w:top w:val="nil"/>
              <w:left w:val="nil"/>
              <w:bottom w:val="single" w:sz="4" w:space="0" w:color="auto"/>
              <w:right w:val="single" w:sz="4" w:space="0" w:color="auto"/>
            </w:tcBorders>
            <w:shd w:val="clear" w:color="auto" w:fill="auto"/>
            <w:vAlign w:val="center"/>
            <w:hideMark/>
          </w:tcPr>
          <w:p w14:paraId="00DA9838" w14:textId="77777777" w:rsidR="005D0AD6" w:rsidRPr="00D13BFF" w:rsidRDefault="005D0AD6" w:rsidP="005D0AD6">
            <w:pPr>
              <w:spacing w:after="0" w:line="240" w:lineRule="auto"/>
              <w:jc w:val="left"/>
              <w:rPr>
                <w:rFonts w:eastAsia="Times New Roman" w:cs="Arial"/>
                <w:color w:val="000000"/>
                <w:sz w:val="20"/>
                <w:szCs w:val="20"/>
                <w:lang w:eastAsia="hu-HU"/>
              </w:rPr>
            </w:pPr>
            <w:r w:rsidRPr="00D13BFF">
              <w:rPr>
                <w:rFonts w:eastAsia="Times New Roman" w:cs="Arial"/>
                <w:color w:val="000000"/>
                <w:sz w:val="20"/>
                <w:szCs w:val="20"/>
                <w:lang w:eastAsia="hu-HU"/>
              </w:rPr>
              <w:t xml:space="preserve">Pázmány P. körút 26/A </w:t>
            </w:r>
          </w:p>
        </w:tc>
        <w:tc>
          <w:tcPr>
            <w:tcW w:w="3106" w:type="dxa"/>
            <w:tcBorders>
              <w:top w:val="nil"/>
              <w:left w:val="nil"/>
              <w:bottom w:val="single" w:sz="4" w:space="0" w:color="auto"/>
              <w:right w:val="single" w:sz="4" w:space="0" w:color="auto"/>
            </w:tcBorders>
            <w:shd w:val="clear" w:color="auto" w:fill="auto"/>
            <w:vAlign w:val="center"/>
            <w:hideMark/>
          </w:tcPr>
          <w:p w14:paraId="5D0E48DA" w14:textId="77777777" w:rsidR="005D0AD6" w:rsidRPr="00D13BFF" w:rsidRDefault="005D0AD6" w:rsidP="005D0AD6">
            <w:pPr>
              <w:spacing w:after="0" w:line="240" w:lineRule="auto"/>
              <w:jc w:val="left"/>
              <w:rPr>
                <w:rFonts w:eastAsia="Times New Roman" w:cs="Arial"/>
                <w:color w:val="000000"/>
                <w:sz w:val="20"/>
                <w:szCs w:val="20"/>
                <w:lang w:eastAsia="hu-HU"/>
              </w:rPr>
            </w:pPr>
            <w:r w:rsidRPr="00D13BFF">
              <w:rPr>
                <w:rFonts w:eastAsia="Times New Roman" w:cs="Arial"/>
                <w:color w:val="000000"/>
                <w:sz w:val="20"/>
                <w:szCs w:val="20"/>
                <w:lang w:eastAsia="hu-HU"/>
              </w:rPr>
              <w:t xml:space="preserve">Művelődési GAMESZ </w:t>
            </w:r>
          </w:p>
        </w:tc>
        <w:tc>
          <w:tcPr>
            <w:tcW w:w="943" w:type="dxa"/>
            <w:tcBorders>
              <w:top w:val="nil"/>
              <w:left w:val="nil"/>
              <w:bottom w:val="single" w:sz="4" w:space="0" w:color="auto"/>
              <w:right w:val="single" w:sz="4" w:space="0" w:color="auto"/>
            </w:tcBorders>
            <w:shd w:val="clear" w:color="auto" w:fill="auto"/>
            <w:vAlign w:val="center"/>
            <w:hideMark/>
          </w:tcPr>
          <w:p w14:paraId="080DA8FE" w14:textId="77777777" w:rsidR="005D0AD6" w:rsidRPr="00D13BFF" w:rsidRDefault="005D0AD6" w:rsidP="005D0AD6">
            <w:pPr>
              <w:spacing w:after="0" w:line="240" w:lineRule="auto"/>
              <w:jc w:val="left"/>
              <w:rPr>
                <w:rFonts w:eastAsia="Times New Roman" w:cs="Arial"/>
                <w:color w:val="000000"/>
                <w:sz w:val="20"/>
                <w:szCs w:val="20"/>
                <w:lang w:eastAsia="hu-HU"/>
              </w:rPr>
            </w:pPr>
            <w:r w:rsidRPr="00D13BFF">
              <w:rPr>
                <w:rFonts w:eastAsia="Times New Roman" w:cs="Arial"/>
                <w:color w:val="000000"/>
                <w:sz w:val="20"/>
                <w:szCs w:val="20"/>
                <w:lang w:eastAsia="hu-HU"/>
              </w:rPr>
              <w:t>2 165,00</w:t>
            </w:r>
          </w:p>
        </w:tc>
        <w:tc>
          <w:tcPr>
            <w:tcW w:w="873" w:type="dxa"/>
            <w:tcBorders>
              <w:top w:val="nil"/>
              <w:left w:val="nil"/>
              <w:bottom w:val="single" w:sz="4" w:space="0" w:color="auto"/>
              <w:right w:val="single" w:sz="4" w:space="0" w:color="auto"/>
            </w:tcBorders>
            <w:shd w:val="clear" w:color="auto" w:fill="auto"/>
            <w:vAlign w:val="center"/>
            <w:hideMark/>
          </w:tcPr>
          <w:p w14:paraId="0F18D664" w14:textId="77777777" w:rsidR="005D0AD6" w:rsidRPr="00D13BFF" w:rsidRDefault="005D0AD6" w:rsidP="005D0AD6">
            <w:pPr>
              <w:spacing w:after="0" w:line="240" w:lineRule="auto"/>
              <w:jc w:val="left"/>
              <w:rPr>
                <w:rFonts w:eastAsia="Times New Roman" w:cs="Arial"/>
                <w:color w:val="000000"/>
                <w:sz w:val="20"/>
                <w:szCs w:val="20"/>
                <w:lang w:eastAsia="hu-HU"/>
              </w:rPr>
            </w:pPr>
            <w:r w:rsidRPr="00D13BFF">
              <w:rPr>
                <w:rFonts w:eastAsia="Times New Roman" w:cs="Arial"/>
                <w:color w:val="000000"/>
                <w:sz w:val="20"/>
                <w:szCs w:val="20"/>
                <w:lang w:eastAsia="hu-HU"/>
              </w:rPr>
              <w:t>0</w:t>
            </w:r>
          </w:p>
        </w:tc>
        <w:tc>
          <w:tcPr>
            <w:tcW w:w="1048" w:type="dxa"/>
            <w:tcBorders>
              <w:top w:val="nil"/>
              <w:left w:val="nil"/>
              <w:bottom w:val="single" w:sz="4" w:space="0" w:color="auto"/>
              <w:right w:val="single" w:sz="4" w:space="0" w:color="auto"/>
            </w:tcBorders>
            <w:shd w:val="clear" w:color="auto" w:fill="auto"/>
            <w:vAlign w:val="center"/>
            <w:hideMark/>
          </w:tcPr>
          <w:p w14:paraId="46E5840F" w14:textId="77777777" w:rsidR="005D0AD6" w:rsidRPr="00D13BFF" w:rsidRDefault="005D0AD6" w:rsidP="005D0AD6">
            <w:pPr>
              <w:spacing w:after="0" w:line="240" w:lineRule="auto"/>
              <w:jc w:val="left"/>
              <w:rPr>
                <w:rFonts w:eastAsia="Times New Roman" w:cs="Arial"/>
                <w:color w:val="000000"/>
                <w:sz w:val="20"/>
                <w:szCs w:val="20"/>
                <w:lang w:eastAsia="hu-HU"/>
              </w:rPr>
            </w:pPr>
            <w:r w:rsidRPr="00D13BFF">
              <w:rPr>
                <w:rFonts w:eastAsia="Times New Roman" w:cs="Arial"/>
                <w:color w:val="000000"/>
                <w:sz w:val="20"/>
                <w:szCs w:val="20"/>
                <w:lang w:eastAsia="hu-HU"/>
              </w:rPr>
              <w:t xml:space="preserve">Igen </w:t>
            </w:r>
          </w:p>
        </w:tc>
      </w:tr>
      <w:tr w:rsidR="005D0AD6" w:rsidRPr="00D13BFF" w14:paraId="010ACD0C" w14:textId="77777777" w:rsidTr="002368C2">
        <w:trPr>
          <w:trHeight w:val="765"/>
          <w:jc w:val="center"/>
        </w:trPr>
        <w:tc>
          <w:tcPr>
            <w:tcW w:w="1980" w:type="dxa"/>
            <w:tcBorders>
              <w:top w:val="nil"/>
              <w:left w:val="single" w:sz="4" w:space="0" w:color="auto"/>
              <w:bottom w:val="single" w:sz="4" w:space="0" w:color="auto"/>
              <w:right w:val="single" w:sz="4" w:space="0" w:color="auto"/>
            </w:tcBorders>
            <w:shd w:val="clear" w:color="auto" w:fill="auto"/>
            <w:vAlign w:val="center"/>
            <w:hideMark/>
          </w:tcPr>
          <w:p w14:paraId="446BB325" w14:textId="77777777" w:rsidR="005D0AD6" w:rsidRPr="00D13BFF" w:rsidRDefault="005D0AD6" w:rsidP="005D0AD6">
            <w:pPr>
              <w:spacing w:after="0" w:line="240" w:lineRule="auto"/>
              <w:jc w:val="left"/>
              <w:rPr>
                <w:rFonts w:eastAsia="Times New Roman" w:cs="Arial"/>
                <w:color w:val="000000"/>
                <w:sz w:val="20"/>
                <w:szCs w:val="20"/>
                <w:lang w:eastAsia="hu-HU"/>
              </w:rPr>
            </w:pPr>
            <w:r w:rsidRPr="00D13BFF">
              <w:rPr>
                <w:rFonts w:eastAsia="Times New Roman" w:cs="Arial"/>
                <w:color w:val="000000"/>
                <w:sz w:val="20"/>
                <w:szCs w:val="20"/>
                <w:lang w:eastAsia="hu-HU"/>
              </w:rPr>
              <w:t xml:space="preserve">Aranyhíd Micimackó Óvoda </w:t>
            </w:r>
          </w:p>
        </w:tc>
        <w:tc>
          <w:tcPr>
            <w:tcW w:w="1430" w:type="dxa"/>
            <w:tcBorders>
              <w:top w:val="nil"/>
              <w:left w:val="nil"/>
              <w:bottom w:val="single" w:sz="4" w:space="0" w:color="auto"/>
              <w:right w:val="single" w:sz="4" w:space="0" w:color="auto"/>
            </w:tcBorders>
            <w:shd w:val="clear" w:color="auto" w:fill="auto"/>
            <w:vAlign w:val="center"/>
            <w:hideMark/>
          </w:tcPr>
          <w:p w14:paraId="72C45CFE" w14:textId="77777777" w:rsidR="005D0AD6" w:rsidRPr="00D13BFF" w:rsidRDefault="005D0AD6" w:rsidP="005D0AD6">
            <w:pPr>
              <w:spacing w:after="0" w:line="240" w:lineRule="auto"/>
              <w:jc w:val="left"/>
              <w:rPr>
                <w:rFonts w:eastAsia="Times New Roman" w:cs="Arial"/>
                <w:color w:val="000000"/>
                <w:sz w:val="20"/>
                <w:szCs w:val="20"/>
                <w:lang w:eastAsia="hu-HU"/>
              </w:rPr>
            </w:pPr>
            <w:r w:rsidRPr="00D13BFF">
              <w:rPr>
                <w:rFonts w:eastAsia="Times New Roman" w:cs="Arial"/>
                <w:color w:val="000000"/>
                <w:sz w:val="20"/>
                <w:szCs w:val="20"/>
                <w:lang w:eastAsia="hu-HU"/>
              </w:rPr>
              <w:t xml:space="preserve">Pázmány Péter körút 26/B </w:t>
            </w:r>
          </w:p>
        </w:tc>
        <w:tc>
          <w:tcPr>
            <w:tcW w:w="3106" w:type="dxa"/>
            <w:tcBorders>
              <w:top w:val="nil"/>
              <w:left w:val="nil"/>
              <w:bottom w:val="single" w:sz="4" w:space="0" w:color="auto"/>
              <w:right w:val="single" w:sz="4" w:space="0" w:color="auto"/>
            </w:tcBorders>
            <w:shd w:val="clear" w:color="auto" w:fill="auto"/>
            <w:vAlign w:val="center"/>
            <w:hideMark/>
          </w:tcPr>
          <w:p w14:paraId="72307235" w14:textId="599075E7" w:rsidR="005D0AD6" w:rsidRPr="00D13BFF" w:rsidRDefault="00080018" w:rsidP="005D0AD6">
            <w:pPr>
              <w:spacing w:after="0" w:line="240" w:lineRule="auto"/>
              <w:jc w:val="left"/>
              <w:rPr>
                <w:rFonts w:eastAsia="Times New Roman" w:cs="Arial"/>
                <w:color w:val="000000"/>
                <w:sz w:val="20"/>
                <w:szCs w:val="20"/>
                <w:lang w:eastAsia="hu-HU"/>
              </w:rPr>
            </w:pPr>
            <w:r w:rsidRPr="00D13BFF">
              <w:rPr>
                <w:rFonts w:eastAsia="Times New Roman" w:cs="Arial"/>
                <w:color w:val="000000"/>
                <w:sz w:val="20"/>
                <w:szCs w:val="20"/>
                <w:lang w:eastAsia="hu-HU"/>
              </w:rPr>
              <w:t xml:space="preserve">SZMJV </w:t>
            </w:r>
            <w:r>
              <w:rPr>
                <w:rFonts w:eastAsia="Times New Roman" w:cs="Arial"/>
                <w:color w:val="000000"/>
                <w:sz w:val="20"/>
                <w:szCs w:val="20"/>
                <w:lang w:eastAsia="hu-HU"/>
              </w:rPr>
              <w:t>Önkormányzat</w:t>
            </w:r>
          </w:p>
        </w:tc>
        <w:tc>
          <w:tcPr>
            <w:tcW w:w="943" w:type="dxa"/>
            <w:tcBorders>
              <w:top w:val="nil"/>
              <w:left w:val="nil"/>
              <w:bottom w:val="single" w:sz="4" w:space="0" w:color="auto"/>
              <w:right w:val="single" w:sz="4" w:space="0" w:color="auto"/>
            </w:tcBorders>
            <w:shd w:val="clear" w:color="auto" w:fill="auto"/>
            <w:vAlign w:val="center"/>
            <w:hideMark/>
          </w:tcPr>
          <w:p w14:paraId="479A57DC" w14:textId="77777777" w:rsidR="005D0AD6" w:rsidRPr="00D13BFF" w:rsidRDefault="005D0AD6" w:rsidP="005D0AD6">
            <w:pPr>
              <w:spacing w:after="0" w:line="240" w:lineRule="auto"/>
              <w:jc w:val="left"/>
              <w:rPr>
                <w:rFonts w:eastAsia="Times New Roman" w:cs="Arial"/>
                <w:color w:val="000000"/>
                <w:sz w:val="20"/>
                <w:szCs w:val="20"/>
                <w:lang w:eastAsia="hu-HU"/>
              </w:rPr>
            </w:pPr>
            <w:r w:rsidRPr="00D13BFF">
              <w:rPr>
                <w:rFonts w:eastAsia="Times New Roman" w:cs="Arial"/>
                <w:color w:val="000000"/>
                <w:sz w:val="20"/>
                <w:szCs w:val="20"/>
                <w:lang w:eastAsia="hu-HU"/>
              </w:rPr>
              <w:t>3 309,00</w:t>
            </w:r>
          </w:p>
        </w:tc>
        <w:tc>
          <w:tcPr>
            <w:tcW w:w="873" w:type="dxa"/>
            <w:tcBorders>
              <w:top w:val="nil"/>
              <w:left w:val="nil"/>
              <w:bottom w:val="single" w:sz="4" w:space="0" w:color="auto"/>
              <w:right w:val="single" w:sz="4" w:space="0" w:color="auto"/>
            </w:tcBorders>
            <w:shd w:val="clear" w:color="auto" w:fill="auto"/>
            <w:vAlign w:val="center"/>
            <w:hideMark/>
          </w:tcPr>
          <w:p w14:paraId="07296F76" w14:textId="77777777" w:rsidR="005D0AD6" w:rsidRPr="00D13BFF" w:rsidRDefault="005D0AD6" w:rsidP="005D0AD6">
            <w:pPr>
              <w:spacing w:after="0" w:line="240" w:lineRule="auto"/>
              <w:jc w:val="left"/>
              <w:rPr>
                <w:rFonts w:eastAsia="Times New Roman" w:cs="Arial"/>
                <w:color w:val="000000"/>
                <w:sz w:val="20"/>
                <w:szCs w:val="20"/>
                <w:lang w:eastAsia="hu-HU"/>
              </w:rPr>
            </w:pPr>
            <w:r w:rsidRPr="00D13BFF">
              <w:rPr>
                <w:rFonts w:eastAsia="Times New Roman" w:cs="Arial"/>
                <w:color w:val="000000"/>
                <w:sz w:val="20"/>
                <w:szCs w:val="20"/>
                <w:lang w:eastAsia="hu-HU"/>
              </w:rPr>
              <w:t>0</w:t>
            </w:r>
          </w:p>
        </w:tc>
        <w:tc>
          <w:tcPr>
            <w:tcW w:w="1048" w:type="dxa"/>
            <w:tcBorders>
              <w:top w:val="nil"/>
              <w:left w:val="nil"/>
              <w:bottom w:val="single" w:sz="4" w:space="0" w:color="auto"/>
              <w:right w:val="single" w:sz="4" w:space="0" w:color="auto"/>
            </w:tcBorders>
            <w:shd w:val="clear" w:color="auto" w:fill="auto"/>
            <w:vAlign w:val="center"/>
            <w:hideMark/>
          </w:tcPr>
          <w:p w14:paraId="5BA5C1DB" w14:textId="77777777" w:rsidR="005D0AD6" w:rsidRPr="00D13BFF" w:rsidRDefault="005D0AD6" w:rsidP="005D0AD6">
            <w:pPr>
              <w:spacing w:after="0" w:line="240" w:lineRule="auto"/>
              <w:jc w:val="left"/>
              <w:rPr>
                <w:rFonts w:eastAsia="Times New Roman" w:cs="Arial"/>
                <w:color w:val="000000"/>
                <w:sz w:val="20"/>
                <w:szCs w:val="20"/>
                <w:lang w:eastAsia="hu-HU"/>
              </w:rPr>
            </w:pPr>
            <w:r w:rsidRPr="00D13BFF">
              <w:rPr>
                <w:rFonts w:eastAsia="Times New Roman" w:cs="Arial"/>
                <w:color w:val="000000"/>
                <w:sz w:val="20"/>
                <w:szCs w:val="20"/>
                <w:lang w:eastAsia="hu-HU"/>
              </w:rPr>
              <w:t xml:space="preserve">Igen </w:t>
            </w:r>
          </w:p>
        </w:tc>
      </w:tr>
      <w:tr w:rsidR="005D0AD6" w:rsidRPr="00D13BFF" w14:paraId="3240F40C" w14:textId="77777777" w:rsidTr="002368C2">
        <w:trPr>
          <w:trHeight w:val="765"/>
          <w:jc w:val="center"/>
        </w:trPr>
        <w:tc>
          <w:tcPr>
            <w:tcW w:w="1980" w:type="dxa"/>
            <w:tcBorders>
              <w:top w:val="nil"/>
              <w:left w:val="single" w:sz="4" w:space="0" w:color="auto"/>
              <w:bottom w:val="single" w:sz="4" w:space="0" w:color="auto"/>
              <w:right w:val="single" w:sz="4" w:space="0" w:color="auto"/>
            </w:tcBorders>
            <w:shd w:val="clear" w:color="auto" w:fill="auto"/>
            <w:vAlign w:val="center"/>
            <w:hideMark/>
          </w:tcPr>
          <w:p w14:paraId="1668FAB6" w14:textId="77777777" w:rsidR="005D0AD6" w:rsidRPr="00D13BFF" w:rsidRDefault="005D0AD6" w:rsidP="005D0AD6">
            <w:pPr>
              <w:spacing w:after="0" w:line="240" w:lineRule="auto"/>
              <w:jc w:val="left"/>
              <w:rPr>
                <w:rFonts w:eastAsia="Times New Roman" w:cs="Arial"/>
                <w:color w:val="000000"/>
                <w:sz w:val="20"/>
                <w:szCs w:val="20"/>
                <w:lang w:eastAsia="hu-HU"/>
              </w:rPr>
            </w:pPr>
            <w:r w:rsidRPr="00D13BFF">
              <w:rPr>
                <w:rFonts w:eastAsia="Times New Roman" w:cs="Arial"/>
                <w:color w:val="000000"/>
                <w:sz w:val="20"/>
                <w:szCs w:val="20"/>
                <w:lang w:eastAsia="hu-HU"/>
              </w:rPr>
              <w:t xml:space="preserve">Pázmány P. krt. 28/A </w:t>
            </w:r>
          </w:p>
        </w:tc>
        <w:tc>
          <w:tcPr>
            <w:tcW w:w="1430" w:type="dxa"/>
            <w:tcBorders>
              <w:top w:val="nil"/>
              <w:left w:val="nil"/>
              <w:bottom w:val="single" w:sz="4" w:space="0" w:color="auto"/>
              <w:right w:val="single" w:sz="4" w:space="0" w:color="auto"/>
            </w:tcBorders>
            <w:shd w:val="clear" w:color="auto" w:fill="auto"/>
            <w:vAlign w:val="center"/>
            <w:hideMark/>
          </w:tcPr>
          <w:p w14:paraId="5466D82E" w14:textId="77777777" w:rsidR="005D0AD6" w:rsidRPr="00D13BFF" w:rsidRDefault="005D0AD6" w:rsidP="005D0AD6">
            <w:pPr>
              <w:spacing w:after="0" w:line="240" w:lineRule="auto"/>
              <w:jc w:val="left"/>
              <w:rPr>
                <w:rFonts w:eastAsia="Times New Roman" w:cs="Arial"/>
                <w:color w:val="000000"/>
                <w:sz w:val="20"/>
                <w:szCs w:val="20"/>
                <w:lang w:eastAsia="hu-HU"/>
              </w:rPr>
            </w:pPr>
            <w:r w:rsidRPr="00D13BFF">
              <w:rPr>
                <w:rFonts w:eastAsia="Times New Roman" w:cs="Arial"/>
                <w:color w:val="000000"/>
                <w:sz w:val="20"/>
                <w:szCs w:val="20"/>
                <w:lang w:eastAsia="hu-HU"/>
              </w:rPr>
              <w:t xml:space="preserve">Pázmány Péter körút 28/A </w:t>
            </w:r>
          </w:p>
        </w:tc>
        <w:tc>
          <w:tcPr>
            <w:tcW w:w="3106" w:type="dxa"/>
            <w:tcBorders>
              <w:top w:val="nil"/>
              <w:left w:val="nil"/>
              <w:bottom w:val="single" w:sz="4" w:space="0" w:color="auto"/>
              <w:right w:val="single" w:sz="4" w:space="0" w:color="auto"/>
            </w:tcBorders>
            <w:shd w:val="clear" w:color="auto" w:fill="auto"/>
            <w:vAlign w:val="center"/>
            <w:hideMark/>
          </w:tcPr>
          <w:p w14:paraId="08804DAB" w14:textId="2BC3E834" w:rsidR="005D0AD6" w:rsidRPr="00D13BFF" w:rsidRDefault="00080018" w:rsidP="005D0AD6">
            <w:pPr>
              <w:spacing w:after="0" w:line="240" w:lineRule="auto"/>
              <w:jc w:val="left"/>
              <w:rPr>
                <w:rFonts w:eastAsia="Times New Roman" w:cs="Arial"/>
                <w:color w:val="000000"/>
                <w:sz w:val="20"/>
                <w:szCs w:val="20"/>
                <w:lang w:eastAsia="hu-HU"/>
              </w:rPr>
            </w:pPr>
            <w:r w:rsidRPr="00D13BFF">
              <w:rPr>
                <w:rFonts w:eastAsia="Times New Roman" w:cs="Arial"/>
                <w:color w:val="000000"/>
                <w:sz w:val="20"/>
                <w:szCs w:val="20"/>
                <w:lang w:eastAsia="hu-HU"/>
              </w:rPr>
              <w:t xml:space="preserve">SZMJV </w:t>
            </w:r>
            <w:r>
              <w:rPr>
                <w:rFonts w:eastAsia="Times New Roman" w:cs="Arial"/>
                <w:color w:val="000000"/>
                <w:sz w:val="20"/>
                <w:szCs w:val="20"/>
                <w:lang w:eastAsia="hu-HU"/>
              </w:rPr>
              <w:t>Önkormányzat</w:t>
            </w:r>
          </w:p>
        </w:tc>
        <w:tc>
          <w:tcPr>
            <w:tcW w:w="943" w:type="dxa"/>
            <w:tcBorders>
              <w:top w:val="nil"/>
              <w:left w:val="nil"/>
              <w:bottom w:val="single" w:sz="4" w:space="0" w:color="auto"/>
              <w:right w:val="single" w:sz="4" w:space="0" w:color="auto"/>
            </w:tcBorders>
            <w:shd w:val="clear" w:color="auto" w:fill="auto"/>
            <w:vAlign w:val="center"/>
            <w:hideMark/>
          </w:tcPr>
          <w:p w14:paraId="3D3058F6" w14:textId="77777777" w:rsidR="005D0AD6" w:rsidRPr="00D13BFF" w:rsidRDefault="005D0AD6" w:rsidP="005D0AD6">
            <w:pPr>
              <w:spacing w:after="0" w:line="240" w:lineRule="auto"/>
              <w:jc w:val="left"/>
              <w:rPr>
                <w:rFonts w:eastAsia="Times New Roman" w:cs="Arial"/>
                <w:color w:val="000000"/>
                <w:sz w:val="20"/>
                <w:szCs w:val="20"/>
                <w:lang w:eastAsia="hu-HU"/>
              </w:rPr>
            </w:pPr>
            <w:r w:rsidRPr="00D13BFF">
              <w:rPr>
                <w:rFonts w:eastAsia="Times New Roman" w:cs="Arial"/>
                <w:color w:val="000000"/>
                <w:sz w:val="20"/>
                <w:szCs w:val="20"/>
                <w:lang w:eastAsia="hu-HU"/>
              </w:rPr>
              <w:t>13 428,00</w:t>
            </w:r>
          </w:p>
        </w:tc>
        <w:tc>
          <w:tcPr>
            <w:tcW w:w="873" w:type="dxa"/>
            <w:tcBorders>
              <w:top w:val="nil"/>
              <w:left w:val="nil"/>
              <w:bottom w:val="single" w:sz="4" w:space="0" w:color="auto"/>
              <w:right w:val="single" w:sz="4" w:space="0" w:color="auto"/>
            </w:tcBorders>
            <w:shd w:val="clear" w:color="auto" w:fill="auto"/>
            <w:vAlign w:val="center"/>
            <w:hideMark/>
          </w:tcPr>
          <w:p w14:paraId="02D1A5EB" w14:textId="77777777" w:rsidR="005D0AD6" w:rsidRPr="00D13BFF" w:rsidRDefault="005D0AD6" w:rsidP="005D0AD6">
            <w:pPr>
              <w:spacing w:after="0" w:line="240" w:lineRule="auto"/>
              <w:jc w:val="left"/>
              <w:rPr>
                <w:rFonts w:eastAsia="Times New Roman" w:cs="Arial"/>
                <w:color w:val="000000"/>
                <w:sz w:val="20"/>
                <w:szCs w:val="20"/>
                <w:lang w:eastAsia="hu-HU"/>
              </w:rPr>
            </w:pPr>
            <w:r w:rsidRPr="00D13BFF">
              <w:rPr>
                <w:rFonts w:eastAsia="Times New Roman" w:cs="Arial"/>
                <w:color w:val="000000"/>
                <w:sz w:val="20"/>
                <w:szCs w:val="20"/>
                <w:lang w:eastAsia="hu-HU"/>
              </w:rPr>
              <w:t>0</w:t>
            </w:r>
          </w:p>
        </w:tc>
        <w:tc>
          <w:tcPr>
            <w:tcW w:w="1048" w:type="dxa"/>
            <w:tcBorders>
              <w:top w:val="nil"/>
              <w:left w:val="nil"/>
              <w:bottom w:val="single" w:sz="4" w:space="0" w:color="auto"/>
              <w:right w:val="single" w:sz="4" w:space="0" w:color="auto"/>
            </w:tcBorders>
            <w:shd w:val="clear" w:color="auto" w:fill="auto"/>
            <w:vAlign w:val="center"/>
            <w:hideMark/>
          </w:tcPr>
          <w:p w14:paraId="3FD6E5F6" w14:textId="77777777" w:rsidR="005D0AD6" w:rsidRPr="00D13BFF" w:rsidRDefault="005D0AD6" w:rsidP="005D0AD6">
            <w:pPr>
              <w:spacing w:after="0" w:line="240" w:lineRule="auto"/>
              <w:jc w:val="left"/>
              <w:rPr>
                <w:rFonts w:eastAsia="Times New Roman" w:cs="Arial"/>
                <w:color w:val="000000"/>
                <w:sz w:val="20"/>
                <w:szCs w:val="20"/>
                <w:lang w:eastAsia="hu-HU"/>
              </w:rPr>
            </w:pPr>
            <w:r w:rsidRPr="00D13BFF">
              <w:rPr>
                <w:rFonts w:eastAsia="Times New Roman" w:cs="Arial"/>
                <w:color w:val="000000"/>
                <w:sz w:val="20"/>
                <w:szCs w:val="20"/>
                <w:lang w:eastAsia="hu-HU"/>
              </w:rPr>
              <w:t xml:space="preserve">Igen </w:t>
            </w:r>
          </w:p>
        </w:tc>
      </w:tr>
      <w:tr w:rsidR="005D0AD6" w:rsidRPr="00D13BFF" w14:paraId="403E4515" w14:textId="77777777" w:rsidTr="00FC262D">
        <w:trPr>
          <w:trHeight w:val="300"/>
          <w:jc w:val="center"/>
        </w:trPr>
        <w:tc>
          <w:tcPr>
            <w:tcW w:w="1980" w:type="dxa"/>
            <w:tcBorders>
              <w:top w:val="nil"/>
              <w:left w:val="single" w:sz="4" w:space="0" w:color="auto"/>
              <w:bottom w:val="single" w:sz="4" w:space="0" w:color="auto"/>
              <w:right w:val="single" w:sz="4" w:space="0" w:color="auto"/>
            </w:tcBorders>
            <w:shd w:val="clear" w:color="auto" w:fill="auto"/>
            <w:vAlign w:val="center"/>
            <w:hideMark/>
          </w:tcPr>
          <w:p w14:paraId="00DF4D80" w14:textId="77777777" w:rsidR="005D0AD6" w:rsidRPr="00D13BFF" w:rsidRDefault="005D0AD6" w:rsidP="005D0AD6">
            <w:pPr>
              <w:spacing w:after="0" w:line="240" w:lineRule="auto"/>
              <w:jc w:val="left"/>
              <w:rPr>
                <w:rFonts w:eastAsia="Times New Roman" w:cs="Arial"/>
                <w:color w:val="000000"/>
                <w:sz w:val="20"/>
                <w:szCs w:val="20"/>
                <w:lang w:eastAsia="hu-HU"/>
              </w:rPr>
            </w:pPr>
            <w:r w:rsidRPr="00D13BFF">
              <w:rPr>
                <w:rFonts w:eastAsia="Times New Roman" w:cs="Arial"/>
                <w:color w:val="000000"/>
                <w:sz w:val="20"/>
                <w:szCs w:val="20"/>
                <w:lang w:eastAsia="hu-HU"/>
              </w:rPr>
              <w:t xml:space="preserve">Fő tér 17. </w:t>
            </w:r>
          </w:p>
        </w:tc>
        <w:tc>
          <w:tcPr>
            <w:tcW w:w="1430" w:type="dxa"/>
            <w:tcBorders>
              <w:top w:val="nil"/>
              <w:left w:val="nil"/>
              <w:bottom w:val="single" w:sz="4" w:space="0" w:color="auto"/>
              <w:right w:val="single" w:sz="4" w:space="0" w:color="auto"/>
            </w:tcBorders>
            <w:shd w:val="clear" w:color="auto" w:fill="auto"/>
            <w:vAlign w:val="center"/>
            <w:hideMark/>
          </w:tcPr>
          <w:p w14:paraId="11ACD283" w14:textId="77777777" w:rsidR="005D0AD6" w:rsidRPr="00D13BFF" w:rsidRDefault="005D0AD6" w:rsidP="005D0AD6">
            <w:pPr>
              <w:spacing w:after="0" w:line="240" w:lineRule="auto"/>
              <w:jc w:val="left"/>
              <w:rPr>
                <w:rFonts w:eastAsia="Times New Roman" w:cs="Arial"/>
                <w:color w:val="000000"/>
                <w:sz w:val="20"/>
                <w:szCs w:val="20"/>
                <w:lang w:eastAsia="hu-HU"/>
              </w:rPr>
            </w:pPr>
            <w:r w:rsidRPr="00D13BFF">
              <w:rPr>
                <w:rFonts w:eastAsia="Times New Roman" w:cs="Arial"/>
                <w:color w:val="000000"/>
                <w:sz w:val="20"/>
                <w:szCs w:val="20"/>
                <w:lang w:eastAsia="hu-HU"/>
              </w:rPr>
              <w:t xml:space="preserve">Fő tér 17. </w:t>
            </w:r>
          </w:p>
        </w:tc>
        <w:tc>
          <w:tcPr>
            <w:tcW w:w="3106" w:type="dxa"/>
            <w:tcBorders>
              <w:top w:val="nil"/>
              <w:left w:val="nil"/>
              <w:bottom w:val="single" w:sz="4" w:space="0" w:color="auto"/>
              <w:right w:val="single" w:sz="4" w:space="0" w:color="auto"/>
            </w:tcBorders>
            <w:shd w:val="clear" w:color="auto" w:fill="auto"/>
            <w:vAlign w:val="center"/>
          </w:tcPr>
          <w:p w14:paraId="2E14A91C" w14:textId="6BEBF7F4" w:rsidR="005D0AD6" w:rsidRPr="00D13BFF" w:rsidRDefault="00FC262D" w:rsidP="005D0AD6">
            <w:pPr>
              <w:spacing w:after="0" w:line="240" w:lineRule="auto"/>
              <w:jc w:val="left"/>
              <w:rPr>
                <w:rFonts w:eastAsia="Times New Roman" w:cs="Arial"/>
                <w:color w:val="000000"/>
                <w:sz w:val="20"/>
                <w:szCs w:val="20"/>
                <w:lang w:eastAsia="hu-HU"/>
              </w:rPr>
            </w:pPr>
            <w:r w:rsidRPr="00D13BFF">
              <w:rPr>
                <w:rFonts w:eastAsia="Times New Roman" w:cs="Arial"/>
                <w:color w:val="000000"/>
                <w:sz w:val="20"/>
                <w:szCs w:val="20"/>
                <w:lang w:eastAsia="hu-HU"/>
              </w:rPr>
              <w:t xml:space="preserve">SZOVA </w:t>
            </w:r>
            <w:r>
              <w:rPr>
                <w:rFonts w:eastAsia="Times New Roman" w:cs="Arial"/>
                <w:color w:val="000000"/>
                <w:sz w:val="20"/>
                <w:szCs w:val="20"/>
                <w:lang w:eastAsia="hu-HU"/>
              </w:rPr>
              <w:t>NZRt.</w:t>
            </w:r>
          </w:p>
        </w:tc>
        <w:tc>
          <w:tcPr>
            <w:tcW w:w="943" w:type="dxa"/>
            <w:tcBorders>
              <w:top w:val="nil"/>
              <w:left w:val="nil"/>
              <w:bottom w:val="single" w:sz="4" w:space="0" w:color="auto"/>
              <w:right w:val="single" w:sz="4" w:space="0" w:color="auto"/>
            </w:tcBorders>
            <w:shd w:val="clear" w:color="auto" w:fill="auto"/>
            <w:vAlign w:val="center"/>
            <w:hideMark/>
          </w:tcPr>
          <w:p w14:paraId="69A85B04" w14:textId="77777777" w:rsidR="005D0AD6" w:rsidRPr="00D13BFF" w:rsidRDefault="005D0AD6" w:rsidP="005D0AD6">
            <w:pPr>
              <w:spacing w:after="0" w:line="240" w:lineRule="auto"/>
              <w:jc w:val="left"/>
              <w:rPr>
                <w:rFonts w:eastAsia="Times New Roman" w:cs="Arial"/>
                <w:color w:val="000000"/>
                <w:sz w:val="20"/>
                <w:szCs w:val="20"/>
                <w:lang w:eastAsia="hu-HU"/>
              </w:rPr>
            </w:pPr>
            <w:r w:rsidRPr="00D13BFF">
              <w:rPr>
                <w:rFonts w:eastAsia="Times New Roman" w:cs="Arial"/>
                <w:color w:val="000000"/>
                <w:sz w:val="20"/>
                <w:szCs w:val="20"/>
                <w:lang w:eastAsia="hu-HU"/>
              </w:rPr>
              <w:t>2 178,00</w:t>
            </w:r>
          </w:p>
        </w:tc>
        <w:tc>
          <w:tcPr>
            <w:tcW w:w="873" w:type="dxa"/>
            <w:tcBorders>
              <w:top w:val="nil"/>
              <w:left w:val="nil"/>
              <w:bottom w:val="single" w:sz="4" w:space="0" w:color="auto"/>
              <w:right w:val="single" w:sz="4" w:space="0" w:color="auto"/>
            </w:tcBorders>
            <w:shd w:val="clear" w:color="auto" w:fill="auto"/>
            <w:vAlign w:val="center"/>
            <w:hideMark/>
          </w:tcPr>
          <w:p w14:paraId="7AB8A7B7" w14:textId="77777777" w:rsidR="005D0AD6" w:rsidRPr="00D13BFF" w:rsidRDefault="005D0AD6" w:rsidP="005D0AD6">
            <w:pPr>
              <w:spacing w:after="0" w:line="240" w:lineRule="auto"/>
              <w:jc w:val="left"/>
              <w:rPr>
                <w:rFonts w:eastAsia="Times New Roman" w:cs="Arial"/>
                <w:color w:val="000000"/>
                <w:sz w:val="20"/>
                <w:szCs w:val="20"/>
                <w:lang w:eastAsia="hu-HU"/>
              </w:rPr>
            </w:pPr>
            <w:r w:rsidRPr="00D13BFF">
              <w:rPr>
                <w:rFonts w:eastAsia="Times New Roman" w:cs="Arial"/>
                <w:color w:val="000000"/>
                <w:sz w:val="20"/>
                <w:szCs w:val="20"/>
                <w:lang w:eastAsia="hu-HU"/>
              </w:rPr>
              <w:t>0</w:t>
            </w:r>
          </w:p>
        </w:tc>
        <w:tc>
          <w:tcPr>
            <w:tcW w:w="1048" w:type="dxa"/>
            <w:tcBorders>
              <w:top w:val="nil"/>
              <w:left w:val="nil"/>
              <w:bottom w:val="single" w:sz="4" w:space="0" w:color="auto"/>
              <w:right w:val="single" w:sz="4" w:space="0" w:color="auto"/>
            </w:tcBorders>
            <w:shd w:val="clear" w:color="auto" w:fill="auto"/>
            <w:vAlign w:val="center"/>
            <w:hideMark/>
          </w:tcPr>
          <w:p w14:paraId="1907185C" w14:textId="77777777" w:rsidR="005D0AD6" w:rsidRPr="00D13BFF" w:rsidRDefault="005D0AD6" w:rsidP="005D0AD6">
            <w:pPr>
              <w:spacing w:after="0" w:line="240" w:lineRule="auto"/>
              <w:jc w:val="left"/>
              <w:rPr>
                <w:rFonts w:eastAsia="Times New Roman" w:cs="Arial"/>
                <w:color w:val="000000"/>
                <w:sz w:val="20"/>
                <w:szCs w:val="20"/>
                <w:lang w:eastAsia="hu-HU"/>
              </w:rPr>
            </w:pPr>
            <w:r w:rsidRPr="00D13BFF">
              <w:rPr>
                <w:rFonts w:eastAsia="Times New Roman" w:cs="Arial"/>
                <w:color w:val="000000"/>
                <w:sz w:val="20"/>
                <w:szCs w:val="20"/>
                <w:lang w:eastAsia="hu-HU"/>
              </w:rPr>
              <w:t xml:space="preserve">Igen </w:t>
            </w:r>
          </w:p>
        </w:tc>
      </w:tr>
      <w:tr w:rsidR="005D0AD6" w:rsidRPr="00D13BFF" w14:paraId="6F9765BC" w14:textId="77777777" w:rsidTr="00FC262D">
        <w:trPr>
          <w:trHeight w:val="300"/>
          <w:jc w:val="center"/>
        </w:trPr>
        <w:tc>
          <w:tcPr>
            <w:tcW w:w="1980" w:type="dxa"/>
            <w:tcBorders>
              <w:top w:val="nil"/>
              <w:left w:val="single" w:sz="4" w:space="0" w:color="auto"/>
              <w:bottom w:val="single" w:sz="4" w:space="0" w:color="auto"/>
              <w:right w:val="single" w:sz="4" w:space="0" w:color="auto"/>
            </w:tcBorders>
            <w:shd w:val="clear" w:color="auto" w:fill="auto"/>
            <w:vAlign w:val="center"/>
            <w:hideMark/>
          </w:tcPr>
          <w:p w14:paraId="2FED114B" w14:textId="77777777" w:rsidR="005D0AD6" w:rsidRPr="00D13BFF" w:rsidRDefault="005D0AD6" w:rsidP="005D0AD6">
            <w:pPr>
              <w:spacing w:after="0" w:line="240" w:lineRule="auto"/>
              <w:jc w:val="left"/>
              <w:rPr>
                <w:rFonts w:eastAsia="Times New Roman" w:cs="Arial"/>
                <w:color w:val="000000"/>
                <w:sz w:val="20"/>
                <w:szCs w:val="20"/>
                <w:lang w:eastAsia="hu-HU"/>
              </w:rPr>
            </w:pPr>
            <w:r w:rsidRPr="00D13BFF">
              <w:rPr>
                <w:rFonts w:eastAsia="Times New Roman" w:cs="Arial"/>
                <w:color w:val="000000"/>
                <w:sz w:val="20"/>
                <w:szCs w:val="20"/>
                <w:lang w:eastAsia="hu-HU"/>
              </w:rPr>
              <w:t xml:space="preserve">Fő tér 19. </w:t>
            </w:r>
          </w:p>
        </w:tc>
        <w:tc>
          <w:tcPr>
            <w:tcW w:w="1430" w:type="dxa"/>
            <w:tcBorders>
              <w:top w:val="nil"/>
              <w:left w:val="nil"/>
              <w:bottom w:val="single" w:sz="4" w:space="0" w:color="auto"/>
              <w:right w:val="single" w:sz="4" w:space="0" w:color="auto"/>
            </w:tcBorders>
            <w:shd w:val="clear" w:color="auto" w:fill="auto"/>
            <w:vAlign w:val="center"/>
            <w:hideMark/>
          </w:tcPr>
          <w:p w14:paraId="34BD3BD8" w14:textId="77777777" w:rsidR="005D0AD6" w:rsidRPr="00D13BFF" w:rsidRDefault="005D0AD6" w:rsidP="005D0AD6">
            <w:pPr>
              <w:spacing w:after="0" w:line="240" w:lineRule="auto"/>
              <w:jc w:val="left"/>
              <w:rPr>
                <w:rFonts w:eastAsia="Times New Roman" w:cs="Arial"/>
                <w:color w:val="000000"/>
                <w:sz w:val="20"/>
                <w:szCs w:val="20"/>
                <w:lang w:eastAsia="hu-HU"/>
              </w:rPr>
            </w:pPr>
            <w:r w:rsidRPr="00D13BFF">
              <w:rPr>
                <w:rFonts w:eastAsia="Times New Roman" w:cs="Arial"/>
                <w:color w:val="000000"/>
                <w:sz w:val="20"/>
                <w:szCs w:val="20"/>
                <w:lang w:eastAsia="hu-HU"/>
              </w:rPr>
              <w:t xml:space="preserve">Fő tér 19. </w:t>
            </w:r>
          </w:p>
        </w:tc>
        <w:tc>
          <w:tcPr>
            <w:tcW w:w="3106" w:type="dxa"/>
            <w:tcBorders>
              <w:top w:val="nil"/>
              <w:left w:val="nil"/>
              <w:bottom w:val="single" w:sz="4" w:space="0" w:color="auto"/>
              <w:right w:val="single" w:sz="4" w:space="0" w:color="auto"/>
            </w:tcBorders>
            <w:shd w:val="clear" w:color="auto" w:fill="auto"/>
            <w:vAlign w:val="center"/>
          </w:tcPr>
          <w:p w14:paraId="5AAD9FE3" w14:textId="56944F24" w:rsidR="005D0AD6" w:rsidRPr="00D13BFF" w:rsidRDefault="00FC262D" w:rsidP="005D0AD6">
            <w:pPr>
              <w:spacing w:after="0" w:line="240" w:lineRule="auto"/>
              <w:jc w:val="left"/>
              <w:rPr>
                <w:rFonts w:eastAsia="Times New Roman" w:cs="Arial"/>
                <w:color w:val="000000"/>
                <w:sz w:val="20"/>
                <w:szCs w:val="20"/>
                <w:lang w:eastAsia="hu-HU"/>
              </w:rPr>
            </w:pPr>
            <w:r w:rsidRPr="00D13BFF">
              <w:rPr>
                <w:rFonts w:eastAsia="Times New Roman" w:cs="Arial"/>
                <w:color w:val="000000"/>
                <w:sz w:val="20"/>
                <w:szCs w:val="20"/>
                <w:lang w:eastAsia="hu-HU"/>
              </w:rPr>
              <w:t xml:space="preserve">SZOVA </w:t>
            </w:r>
            <w:r>
              <w:rPr>
                <w:rFonts w:eastAsia="Times New Roman" w:cs="Arial"/>
                <w:color w:val="000000"/>
                <w:sz w:val="20"/>
                <w:szCs w:val="20"/>
                <w:lang w:eastAsia="hu-HU"/>
              </w:rPr>
              <w:t>NZRt.</w:t>
            </w:r>
          </w:p>
        </w:tc>
        <w:tc>
          <w:tcPr>
            <w:tcW w:w="943" w:type="dxa"/>
            <w:tcBorders>
              <w:top w:val="nil"/>
              <w:left w:val="nil"/>
              <w:bottom w:val="single" w:sz="4" w:space="0" w:color="auto"/>
              <w:right w:val="single" w:sz="4" w:space="0" w:color="auto"/>
            </w:tcBorders>
            <w:shd w:val="clear" w:color="auto" w:fill="auto"/>
            <w:vAlign w:val="center"/>
            <w:hideMark/>
          </w:tcPr>
          <w:p w14:paraId="51DBC02C" w14:textId="77777777" w:rsidR="005D0AD6" w:rsidRPr="00D13BFF" w:rsidRDefault="005D0AD6" w:rsidP="005D0AD6">
            <w:pPr>
              <w:spacing w:after="0" w:line="240" w:lineRule="auto"/>
              <w:jc w:val="left"/>
              <w:rPr>
                <w:rFonts w:eastAsia="Times New Roman" w:cs="Arial"/>
                <w:color w:val="000000"/>
                <w:sz w:val="20"/>
                <w:szCs w:val="20"/>
                <w:lang w:eastAsia="hu-HU"/>
              </w:rPr>
            </w:pPr>
            <w:r w:rsidRPr="00D13BFF">
              <w:rPr>
                <w:rFonts w:eastAsia="Times New Roman" w:cs="Arial"/>
                <w:color w:val="000000"/>
                <w:sz w:val="20"/>
                <w:szCs w:val="20"/>
                <w:lang w:eastAsia="hu-HU"/>
              </w:rPr>
              <w:t>120</w:t>
            </w:r>
          </w:p>
        </w:tc>
        <w:tc>
          <w:tcPr>
            <w:tcW w:w="873" w:type="dxa"/>
            <w:tcBorders>
              <w:top w:val="nil"/>
              <w:left w:val="nil"/>
              <w:bottom w:val="single" w:sz="4" w:space="0" w:color="auto"/>
              <w:right w:val="single" w:sz="4" w:space="0" w:color="auto"/>
            </w:tcBorders>
            <w:shd w:val="clear" w:color="auto" w:fill="auto"/>
            <w:vAlign w:val="center"/>
            <w:hideMark/>
          </w:tcPr>
          <w:p w14:paraId="766849B9" w14:textId="77777777" w:rsidR="005D0AD6" w:rsidRPr="00D13BFF" w:rsidRDefault="005D0AD6" w:rsidP="005D0AD6">
            <w:pPr>
              <w:spacing w:after="0" w:line="240" w:lineRule="auto"/>
              <w:jc w:val="left"/>
              <w:rPr>
                <w:rFonts w:eastAsia="Times New Roman" w:cs="Arial"/>
                <w:color w:val="000000"/>
                <w:sz w:val="20"/>
                <w:szCs w:val="20"/>
                <w:lang w:eastAsia="hu-HU"/>
              </w:rPr>
            </w:pPr>
            <w:r w:rsidRPr="00D13BFF">
              <w:rPr>
                <w:rFonts w:eastAsia="Times New Roman" w:cs="Arial"/>
                <w:color w:val="000000"/>
                <w:sz w:val="20"/>
                <w:szCs w:val="20"/>
                <w:lang w:eastAsia="hu-HU"/>
              </w:rPr>
              <w:t>0</w:t>
            </w:r>
          </w:p>
        </w:tc>
        <w:tc>
          <w:tcPr>
            <w:tcW w:w="1048" w:type="dxa"/>
            <w:tcBorders>
              <w:top w:val="nil"/>
              <w:left w:val="nil"/>
              <w:bottom w:val="single" w:sz="4" w:space="0" w:color="auto"/>
              <w:right w:val="single" w:sz="4" w:space="0" w:color="auto"/>
            </w:tcBorders>
            <w:shd w:val="clear" w:color="auto" w:fill="auto"/>
            <w:vAlign w:val="center"/>
            <w:hideMark/>
          </w:tcPr>
          <w:p w14:paraId="19E13412" w14:textId="77777777" w:rsidR="005D0AD6" w:rsidRPr="00D13BFF" w:rsidRDefault="005D0AD6" w:rsidP="005D0AD6">
            <w:pPr>
              <w:spacing w:after="0" w:line="240" w:lineRule="auto"/>
              <w:jc w:val="left"/>
              <w:rPr>
                <w:rFonts w:eastAsia="Times New Roman" w:cs="Arial"/>
                <w:color w:val="000000"/>
                <w:sz w:val="20"/>
                <w:szCs w:val="20"/>
                <w:lang w:eastAsia="hu-HU"/>
              </w:rPr>
            </w:pPr>
            <w:r w:rsidRPr="00D13BFF">
              <w:rPr>
                <w:rFonts w:eastAsia="Times New Roman" w:cs="Arial"/>
                <w:color w:val="000000"/>
                <w:sz w:val="20"/>
                <w:szCs w:val="20"/>
                <w:lang w:eastAsia="hu-HU"/>
              </w:rPr>
              <w:t xml:space="preserve">Igen </w:t>
            </w:r>
          </w:p>
        </w:tc>
      </w:tr>
      <w:tr w:rsidR="005D0AD6" w:rsidRPr="00D13BFF" w14:paraId="53D86948" w14:textId="77777777" w:rsidTr="002368C2">
        <w:trPr>
          <w:trHeight w:val="510"/>
          <w:jc w:val="center"/>
        </w:trPr>
        <w:tc>
          <w:tcPr>
            <w:tcW w:w="1980" w:type="dxa"/>
            <w:tcBorders>
              <w:top w:val="nil"/>
              <w:left w:val="single" w:sz="4" w:space="0" w:color="auto"/>
              <w:bottom w:val="single" w:sz="4" w:space="0" w:color="auto"/>
              <w:right w:val="single" w:sz="4" w:space="0" w:color="auto"/>
            </w:tcBorders>
            <w:shd w:val="clear" w:color="auto" w:fill="auto"/>
            <w:vAlign w:val="center"/>
            <w:hideMark/>
          </w:tcPr>
          <w:p w14:paraId="1E26DD47" w14:textId="77777777" w:rsidR="005D0AD6" w:rsidRPr="00D13BFF" w:rsidRDefault="005D0AD6" w:rsidP="005D0AD6">
            <w:pPr>
              <w:spacing w:after="0" w:line="240" w:lineRule="auto"/>
              <w:jc w:val="left"/>
              <w:rPr>
                <w:rFonts w:eastAsia="Times New Roman" w:cs="Arial"/>
                <w:color w:val="000000"/>
                <w:sz w:val="20"/>
                <w:szCs w:val="20"/>
                <w:lang w:eastAsia="hu-HU"/>
              </w:rPr>
            </w:pPr>
            <w:r w:rsidRPr="00D13BFF">
              <w:rPr>
                <w:rFonts w:eastAsia="Times New Roman" w:cs="Arial"/>
                <w:color w:val="000000"/>
                <w:sz w:val="20"/>
                <w:szCs w:val="20"/>
                <w:lang w:eastAsia="hu-HU"/>
              </w:rPr>
              <w:t xml:space="preserve">Mártirok tere 1. </w:t>
            </w:r>
          </w:p>
        </w:tc>
        <w:tc>
          <w:tcPr>
            <w:tcW w:w="1430" w:type="dxa"/>
            <w:tcBorders>
              <w:top w:val="nil"/>
              <w:left w:val="nil"/>
              <w:bottom w:val="single" w:sz="4" w:space="0" w:color="auto"/>
              <w:right w:val="single" w:sz="4" w:space="0" w:color="auto"/>
            </w:tcBorders>
            <w:shd w:val="clear" w:color="auto" w:fill="auto"/>
            <w:vAlign w:val="center"/>
            <w:hideMark/>
          </w:tcPr>
          <w:p w14:paraId="5403A98F" w14:textId="77777777" w:rsidR="005D0AD6" w:rsidRPr="00D13BFF" w:rsidRDefault="005D0AD6" w:rsidP="005D0AD6">
            <w:pPr>
              <w:spacing w:after="0" w:line="240" w:lineRule="auto"/>
              <w:jc w:val="left"/>
              <w:rPr>
                <w:rFonts w:eastAsia="Times New Roman" w:cs="Arial"/>
                <w:color w:val="000000"/>
                <w:sz w:val="20"/>
                <w:szCs w:val="20"/>
                <w:lang w:eastAsia="hu-HU"/>
              </w:rPr>
            </w:pPr>
            <w:r w:rsidRPr="00D13BFF">
              <w:rPr>
                <w:rFonts w:eastAsia="Times New Roman" w:cs="Arial"/>
                <w:color w:val="000000"/>
                <w:sz w:val="20"/>
                <w:szCs w:val="20"/>
                <w:lang w:eastAsia="hu-HU"/>
              </w:rPr>
              <w:t xml:space="preserve">Mártírok tere 1. </w:t>
            </w:r>
          </w:p>
        </w:tc>
        <w:tc>
          <w:tcPr>
            <w:tcW w:w="3106" w:type="dxa"/>
            <w:tcBorders>
              <w:top w:val="nil"/>
              <w:left w:val="nil"/>
              <w:bottom w:val="single" w:sz="4" w:space="0" w:color="auto"/>
              <w:right w:val="single" w:sz="4" w:space="0" w:color="auto"/>
            </w:tcBorders>
            <w:shd w:val="clear" w:color="auto" w:fill="auto"/>
            <w:vAlign w:val="center"/>
            <w:hideMark/>
          </w:tcPr>
          <w:p w14:paraId="2B8CB8B4" w14:textId="77777777" w:rsidR="005D0AD6" w:rsidRPr="00D13BFF" w:rsidRDefault="005D0AD6" w:rsidP="005D0AD6">
            <w:pPr>
              <w:spacing w:after="0" w:line="240" w:lineRule="auto"/>
              <w:jc w:val="left"/>
              <w:rPr>
                <w:rFonts w:eastAsia="Times New Roman" w:cs="Arial"/>
                <w:color w:val="000000"/>
                <w:sz w:val="20"/>
                <w:szCs w:val="20"/>
                <w:lang w:eastAsia="hu-HU"/>
              </w:rPr>
            </w:pPr>
            <w:r w:rsidRPr="00D13BFF">
              <w:rPr>
                <w:rFonts w:eastAsia="Times New Roman" w:cs="Arial"/>
                <w:color w:val="000000"/>
                <w:sz w:val="20"/>
                <w:szCs w:val="20"/>
                <w:lang w:eastAsia="hu-HU"/>
              </w:rPr>
              <w:t xml:space="preserve">AGORA Szombathelyi Kulturális </w:t>
            </w:r>
          </w:p>
        </w:tc>
        <w:tc>
          <w:tcPr>
            <w:tcW w:w="943" w:type="dxa"/>
            <w:tcBorders>
              <w:top w:val="nil"/>
              <w:left w:val="nil"/>
              <w:bottom w:val="single" w:sz="4" w:space="0" w:color="auto"/>
              <w:right w:val="single" w:sz="4" w:space="0" w:color="auto"/>
            </w:tcBorders>
            <w:shd w:val="clear" w:color="auto" w:fill="auto"/>
            <w:vAlign w:val="center"/>
            <w:hideMark/>
          </w:tcPr>
          <w:p w14:paraId="50969E7E" w14:textId="77777777" w:rsidR="005D0AD6" w:rsidRPr="00D13BFF" w:rsidRDefault="005D0AD6" w:rsidP="005D0AD6">
            <w:pPr>
              <w:spacing w:after="0" w:line="240" w:lineRule="auto"/>
              <w:jc w:val="left"/>
              <w:rPr>
                <w:rFonts w:eastAsia="Times New Roman" w:cs="Arial"/>
                <w:color w:val="000000"/>
                <w:sz w:val="20"/>
                <w:szCs w:val="20"/>
                <w:lang w:eastAsia="hu-HU"/>
              </w:rPr>
            </w:pPr>
            <w:r w:rsidRPr="00D13BFF">
              <w:rPr>
                <w:rFonts w:eastAsia="Times New Roman" w:cs="Arial"/>
                <w:color w:val="000000"/>
                <w:sz w:val="20"/>
                <w:szCs w:val="20"/>
                <w:lang w:eastAsia="hu-HU"/>
              </w:rPr>
              <w:t>0</w:t>
            </w:r>
          </w:p>
        </w:tc>
        <w:tc>
          <w:tcPr>
            <w:tcW w:w="873" w:type="dxa"/>
            <w:tcBorders>
              <w:top w:val="nil"/>
              <w:left w:val="nil"/>
              <w:bottom w:val="single" w:sz="4" w:space="0" w:color="auto"/>
              <w:right w:val="single" w:sz="4" w:space="0" w:color="auto"/>
            </w:tcBorders>
            <w:shd w:val="clear" w:color="auto" w:fill="auto"/>
            <w:vAlign w:val="center"/>
            <w:hideMark/>
          </w:tcPr>
          <w:p w14:paraId="3D4B1E17" w14:textId="77777777" w:rsidR="005D0AD6" w:rsidRPr="00D13BFF" w:rsidRDefault="005D0AD6" w:rsidP="005D0AD6">
            <w:pPr>
              <w:spacing w:after="0" w:line="240" w:lineRule="auto"/>
              <w:jc w:val="left"/>
              <w:rPr>
                <w:rFonts w:eastAsia="Times New Roman" w:cs="Arial"/>
                <w:color w:val="000000"/>
                <w:sz w:val="20"/>
                <w:szCs w:val="20"/>
                <w:lang w:eastAsia="hu-HU"/>
              </w:rPr>
            </w:pPr>
            <w:r w:rsidRPr="00D13BFF">
              <w:rPr>
                <w:rFonts w:eastAsia="Times New Roman" w:cs="Arial"/>
                <w:color w:val="000000"/>
                <w:sz w:val="20"/>
                <w:szCs w:val="20"/>
                <w:lang w:eastAsia="hu-HU"/>
              </w:rPr>
              <w:t>250</w:t>
            </w:r>
          </w:p>
        </w:tc>
        <w:tc>
          <w:tcPr>
            <w:tcW w:w="1048" w:type="dxa"/>
            <w:tcBorders>
              <w:top w:val="nil"/>
              <w:left w:val="nil"/>
              <w:bottom w:val="single" w:sz="4" w:space="0" w:color="auto"/>
              <w:right w:val="single" w:sz="4" w:space="0" w:color="auto"/>
            </w:tcBorders>
            <w:shd w:val="clear" w:color="auto" w:fill="auto"/>
            <w:vAlign w:val="center"/>
            <w:hideMark/>
          </w:tcPr>
          <w:p w14:paraId="05CE3BCA" w14:textId="77777777" w:rsidR="005D0AD6" w:rsidRPr="00D13BFF" w:rsidRDefault="005D0AD6" w:rsidP="005D0AD6">
            <w:pPr>
              <w:spacing w:after="0" w:line="240" w:lineRule="auto"/>
              <w:jc w:val="left"/>
              <w:rPr>
                <w:rFonts w:eastAsia="Times New Roman" w:cs="Arial"/>
                <w:color w:val="000000"/>
                <w:sz w:val="20"/>
                <w:szCs w:val="20"/>
                <w:lang w:eastAsia="hu-HU"/>
              </w:rPr>
            </w:pPr>
            <w:r w:rsidRPr="00D13BFF">
              <w:rPr>
                <w:rFonts w:eastAsia="Times New Roman" w:cs="Arial"/>
                <w:color w:val="000000"/>
                <w:sz w:val="20"/>
                <w:szCs w:val="20"/>
                <w:lang w:eastAsia="hu-HU"/>
              </w:rPr>
              <w:t xml:space="preserve">Igen </w:t>
            </w:r>
          </w:p>
        </w:tc>
      </w:tr>
      <w:tr w:rsidR="005D0AD6" w:rsidRPr="00D13BFF" w14:paraId="3EE76BFE" w14:textId="77777777" w:rsidTr="002368C2">
        <w:trPr>
          <w:trHeight w:val="510"/>
          <w:jc w:val="center"/>
        </w:trPr>
        <w:tc>
          <w:tcPr>
            <w:tcW w:w="1980" w:type="dxa"/>
            <w:tcBorders>
              <w:top w:val="nil"/>
              <w:left w:val="single" w:sz="4" w:space="0" w:color="auto"/>
              <w:bottom w:val="single" w:sz="4" w:space="0" w:color="auto"/>
              <w:right w:val="single" w:sz="4" w:space="0" w:color="auto"/>
            </w:tcBorders>
            <w:shd w:val="clear" w:color="auto" w:fill="auto"/>
            <w:vAlign w:val="center"/>
            <w:hideMark/>
          </w:tcPr>
          <w:p w14:paraId="304BD223" w14:textId="77777777" w:rsidR="005D0AD6" w:rsidRPr="00D13BFF" w:rsidRDefault="005D0AD6" w:rsidP="005D0AD6">
            <w:pPr>
              <w:spacing w:after="0" w:line="240" w:lineRule="auto"/>
              <w:jc w:val="left"/>
              <w:rPr>
                <w:rFonts w:eastAsia="Times New Roman" w:cs="Arial"/>
                <w:color w:val="000000"/>
                <w:sz w:val="20"/>
                <w:szCs w:val="20"/>
                <w:lang w:eastAsia="hu-HU"/>
              </w:rPr>
            </w:pPr>
            <w:r w:rsidRPr="00D13BFF">
              <w:rPr>
                <w:rFonts w:eastAsia="Times New Roman" w:cs="Arial"/>
                <w:color w:val="000000"/>
                <w:sz w:val="20"/>
                <w:szCs w:val="20"/>
                <w:lang w:eastAsia="hu-HU"/>
              </w:rPr>
              <w:t xml:space="preserve">Barátság u. Bokréta Bölcsőde </w:t>
            </w:r>
          </w:p>
        </w:tc>
        <w:tc>
          <w:tcPr>
            <w:tcW w:w="1430" w:type="dxa"/>
            <w:tcBorders>
              <w:top w:val="nil"/>
              <w:left w:val="nil"/>
              <w:bottom w:val="single" w:sz="4" w:space="0" w:color="auto"/>
              <w:right w:val="single" w:sz="4" w:space="0" w:color="auto"/>
            </w:tcBorders>
            <w:shd w:val="clear" w:color="auto" w:fill="auto"/>
            <w:vAlign w:val="center"/>
            <w:hideMark/>
          </w:tcPr>
          <w:p w14:paraId="67C96087" w14:textId="77777777" w:rsidR="005D0AD6" w:rsidRPr="00D13BFF" w:rsidRDefault="005D0AD6" w:rsidP="005D0AD6">
            <w:pPr>
              <w:spacing w:after="0" w:line="240" w:lineRule="auto"/>
              <w:jc w:val="left"/>
              <w:rPr>
                <w:rFonts w:eastAsia="Times New Roman" w:cs="Arial"/>
                <w:color w:val="000000"/>
                <w:sz w:val="20"/>
                <w:szCs w:val="20"/>
                <w:lang w:eastAsia="hu-HU"/>
              </w:rPr>
            </w:pPr>
            <w:r w:rsidRPr="00D13BFF">
              <w:rPr>
                <w:rFonts w:eastAsia="Times New Roman" w:cs="Arial"/>
                <w:color w:val="000000"/>
                <w:sz w:val="20"/>
                <w:szCs w:val="20"/>
                <w:lang w:eastAsia="hu-HU"/>
              </w:rPr>
              <w:t xml:space="preserve">Barátság utca 22. </w:t>
            </w:r>
          </w:p>
        </w:tc>
        <w:tc>
          <w:tcPr>
            <w:tcW w:w="3106" w:type="dxa"/>
            <w:tcBorders>
              <w:top w:val="nil"/>
              <w:left w:val="nil"/>
              <w:bottom w:val="single" w:sz="4" w:space="0" w:color="auto"/>
              <w:right w:val="single" w:sz="4" w:space="0" w:color="auto"/>
            </w:tcBorders>
            <w:shd w:val="clear" w:color="auto" w:fill="auto"/>
            <w:vAlign w:val="center"/>
            <w:hideMark/>
          </w:tcPr>
          <w:p w14:paraId="338916C0" w14:textId="77777777" w:rsidR="005D0AD6" w:rsidRPr="00D13BFF" w:rsidRDefault="005D0AD6" w:rsidP="005D0AD6">
            <w:pPr>
              <w:spacing w:after="0" w:line="240" w:lineRule="auto"/>
              <w:jc w:val="left"/>
              <w:rPr>
                <w:rFonts w:eastAsia="Times New Roman" w:cs="Arial"/>
                <w:color w:val="000000"/>
                <w:sz w:val="20"/>
                <w:szCs w:val="20"/>
                <w:lang w:eastAsia="hu-HU"/>
              </w:rPr>
            </w:pPr>
            <w:r w:rsidRPr="00D13BFF">
              <w:rPr>
                <w:rFonts w:eastAsia="Times New Roman" w:cs="Arial"/>
                <w:color w:val="000000"/>
                <w:sz w:val="20"/>
                <w:szCs w:val="20"/>
                <w:lang w:eastAsia="hu-HU"/>
              </w:rPr>
              <w:t xml:space="preserve">Vár.Önkor.Egyesitett Bölcs.Int </w:t>
            </w:r>
          </w:p>
        </w:tc>
        <w:tc>
          <w:tcPr>
            <w:tcW w:w="943" w:type="dxa"/>
            <w:tcBorders>
              <w:top w:val="nil"/>
              <w:left w:val="nil"/>
              <w:bottom w:val="single" w:sz="4" w:space="0" w:color="auto"/>
              <w:right w:val="single" w:sz="4" w:space="0" w:color="auto"/>
            </w:tcBorders>
            <w:shd w:val="clear" w:color="auto" w:fill="auto"/>
            <w:vAlign w:val="center"/>
            <w:hideMark/>
          </w:tcPr>
          <w:p w14:paraId="2D3A9952" w14:textId="77777777" w:rsidR="005D0AD6" w:rsidRPr="00D13BFF" w:rsidRDefault="005D0AD6" w:rsidP="005D0AD6">
            <w:pPr>
              <w:spacing w:after="0" w:line="240" w:lineRule="auto"/>
              <w:jc w:val="left"/>
              <w:rPr>
                <w:rFonts w:eastAsia="Times New Roman" w:cs="Arial"/>
                <w:color w:val="000000"/>
                <w:sz w:val="20"/>
                <w:szCs w:val="20"/>
                <w:lang w:eastAsia="hu-HU"/>
              </w:rPr>
            </w:pPr>
            <w:r w:rsidRPr="00D13BFF">
              <w:rPr>
                <w:rFonts w:eastAsia="Times New Roman" w:cs="Arial"/>
                <w:color w:val="000000"/>
                <w:sz w:val="20"/>
                <w:szCs w:val="20"/>
                <w:lang w:eastAsia="hu-HU"/>
              </w:rPr>
              <w:t>3 633,00</w:t>
            </w:r>
          </w:p>
        </w:tc>
        <w:tc>
          <w:tcPr>
            <w:tcW w:w="873" w:type="dxa"/>
            <w:tcBorders>
              <w:top w:val="nil"/>
              <w:left w:val="nil"/>
              <w:bottom w:val="single" w:sz="4" w:space="0" w:color="auto"/>
              <w:right w:val="single" w:sz="4" w:space="0" w:color="auto"/>
            </w:tcBorders>
            <w:shd w:val="clear" w:color="auto" w:fill="auto"/>
            <w:vAlign w:val="center"/>
            <w:hideMark/>
          </w:tcPr>
          <w:p w14:paraId="3C18A2E6" w14:textId="77777777" w:rsidR="005D0AD6" w:rsidRPr="00D13BFF" w:rsidRDefault="005D0AD6" w:rsidP="005D0AD6">
            <w:pPr>
              <w:spacing w:after="0" w:line="240" w:lineRule="auto"/>
              <w:jc w:val="left"/>
              <w:rPr>
                <w:rFonts w:eastAsia="Times New Roman" w:cs="Arial"/>
                <w:color w:val="000000"/>
                <w:sz w:val="20"/>
                <w:szCs w:val="20"/>
                <w:lang w:eastAsia="hu-HU"/>
              </w:rPr>
            </w:pPr>
            <w:r w:rsidRPr="00D13BFF">
              <w:rPr>
                <w:rFonts w:eastAsia="Times New Roman" w:cs="Arial"/>
                <w:color w:val="000000"/>
                <w:sz w:val="20"/>
                <w:szCs w:val="20"/>
                <w:lang w:eastAsia="hu-HU"/>
              </w:rPr>
              <w:t>0</w:t>
            </w:r>
          </w:p>
        </w:tc>
        <w:tc>
          <w:tcPr>
            <w:tcW w:w="1048" w:type="dxa"/>
            <w:tcBorders>
              <w:top w:val="nil"/>
              <w:left w:val="nil"/>
              <w:bottom w:val="single" w:sz="4" w:space="0" w:color="auto"/>
              <w:right w:val="single" w:sz="4" w:space="0" w:color="auto"/>
            </w:tcBorders>
            <w:shd w:val="clear" w:color="auto" w:fill="auto"/>
            <w:vAlign w:val="center"/>
            <w:hideMark/>
          </w:tcPr>
          <w:p w14:paraId="182E2FAB" w14:textId="77777777" w:rsidR="005D0AD6" w:rsidRPr="00D13BFF" w:rsidRDefault="005D0AD6" w:rsidP="005D0AD6">
            <w:pPr>
              <w:spacing w:after="0" w:line="240" w:lineRule="auto"/>
              <w:jc w:val="left"/>
              <w:rPr>
                <w:rFonts w:eastAsia="Times New Roman" w:cs="Arial"/>
                <w:color w:val="000000"/>
                <w:sz w:val="20"/>
                <w:szCs w:val="20"/>
                <w:lang w:eastAsia="hu-HU"/>
              </w:rPr>
            </w:pPr>
            <w:r w:rsidRPr="00D13BFF">
              <w:rPr>
                <w:rFonts w:eastAsia="Times New Roman" w:cs="Arial"/>
                <w:color w:val="000000"/>
                <w:sz w:val="20"/>
                <w:szCs w:val="20"/>
                <w:lang w:eastAsia="hu-HU"/>
              </w:rPr>
              <w:t xml:space="preserve">Igen </w:t>
            </w:r>
          </w:p>
        </w:tc>
      </w:tr>
      <w:tr w:rsidR="005D0AD6" w:rsidRPr="00D13BFF" w14:paraId="58EFE9B7" w14:textId="77777777" w:rsidTr="002368C2">
        <w:trPr>
          <w:trHeight w:val="510"/>
          <w:jc w:val="center"/>
        </w:trPr>
        <w:tc>
          <w:tcPr>
            <w:tcW w:w="1980" w:type="dxa"/>
            <w:tcBorders>
              <w:top w:val="nil"/>
              <w:left w:val="single" w:sz="4" w:space="0" w:color="auto"/>
              <w:bottom w:val="single" w:sz="4" w:space="0" w:color="auto"/>
              <w:right w:val="single" w:sz="4" w:space="0" w:color="auto"/>
            </w:tcBorders>
            <w:shd w:val="clear" w:color="auto" w:fill="auto"/>
            <w:vAlign w:val="center"/>
            <w:hideMark/>
          </w:tcPr>
          <w:p w14:paraId="4F26C3F1" w14:textId="77777777" w:rsidR="005D0AD6" w:rsidRPr="00D13BFF" w:rsidRDefault="005D0AD6" w:rsidP="005D0AD6">
            <w:pPr>
              <w:spacing w:after="0" w:line="240" w:lineRule="auto"/>
              <w:jc w:val="left"/>
              <w:rPr>
                <w:rFonts w:eastAsia="Times New Roman" w:cs="Arial"/>
                <w:color w:val="000000"/>
                <w:sz w:val="20"/>
                <w:szCs w:val="20"/>
                <w:lang w:eastAsia="hu-HU"/>
              </w:rPr>
            </w:pPr>
            <w:r w:rsidRPr="00D13BFF">
              <w:rPr>
                <w:rFonts w:eastAsia="Times New Roman" w:cs="Arial"/>
                <w:color w:val="000000"/>
                <w:sz w:val="20"/>
                <w:szCs w:val="20"/>
                <w:lang w:eastAsia="hu-HU"/>
              </w:rPr>
              <w:t xml:space="preserve">Barátság u 24. </w:t>
            </w:r>
          </w:p>
        </w:tc>
        <w:tc>
          <w:tcPr>
            <w:tcW w:w="1430" w:type="dxa"/>
            <w:tcBorders>
              <w:top w:val="nil"/>
              <w:left w:val="nil"/>
              <w:bottom w:val="single" w:sz="4" w:space="0" w:color="auto"/>
              <w:right w:val="single" w:sz="4" w:space="0" w:color="auto"/>
            </w:tcBorders>
            <w:shd w:val="clear" w:color="auto" w:fill="auto"/>
            <w:vAlign w:val="center"/>
            <w:hideMark/>
          </w:tcPr>
          <w:p w14:paraId="1D37D822" w14:textId="77777777" w:rsidR="005D0AD6" w:rsidRPr="00D13BFF" w:rsidRDefault="005D0AD6" w:rsidP="005D0AD6">
            <w:pPr>
              <w:spacing w:after="0" w:line="240" w:lineRule="auto"/>
              <w:jc w:val="left"/>
              <w:rPr>
                <w:rFonts w:eastAsia="Times New Roman" w:cs="Arial"/>
                <w:color w:val="000000"/>
                <w:sz w:val="20"/>
                <w:szCs w:val="20"/>
                <w:lang w:eastAsia="hu-HU"/>
              </w:rPr>
            </w:pPr>
            <w:r w:rsidRPr="00D13BFF">
              <w:rPr>
                <w:rFonts w:eastAsia="Times New Roman" w:cs="Arial"/>
                <w:color w:val="000000"/>
                <w:sz w:val="20"/>
                <w:szCs w:val="20"/>
                <w:lang w:eastAsia="hu-HU"/>
              </w:rPr>
              <w:t xml:space="preserve">Barátság utca 24. </w:t>
            </w:r>
          </w:p>
        </w:tc>
        <w:tc>
          <w:tcPr>
            <w:tcW w:w="3106" w:type="dxa"/>
            <w:tcBorders>
              <w:top w:val="nil"/>
              <w:left w:val="nil"/>
              <w:bottom w:val="single" w:sz="4" w:space="0" w:color="auto"/>
              <w:right w:val="single" w:sz="4" w:space="0" w:color="auto"/>
            </w:tcBorders>
            <w:shd w:val="clear" w:color="auto" w:fill="auto"/>
            <w:vAlign w:val="center"/>
            <w:hideMark/>
          </w:tcPr>
          <w:p w14:paraId="026B5331" w14:textId="77777777" w:rsidR="005D0AD6" w:rsidRPr="00D13BFF" w:rsidRDefault="005D0AD6" w:rsidP="005D0AD6">
            <w:pPr>
              <w:spacing w:after="0" w:line="240" w:lineRule="auto"/>
              <w:jc w:val="left"/>
              <w:rPr>
                <w:rFonts w:eastAsia="Times New Roman" w:cs="Arial"/>
                <w:color w:val="000000"/>
                <w:sz w:val="20"/>
                <w:szCs w:val="20"/>
                <w:lang w:eastAsia="hu-HU"/>
              </w:rPr>
            </w:pPr>
            <w:r w:rsidRPr="00D13BFF">
              <w:rPr>
                <w:rFonts w:eastAsia="Times New Roman" w:cs="Arial"/>
                <w:color w:val="000000"/>
                <w:sz w:val="20"/>
                <w:szCs w:val="20"/>
                <w:lang w:eastAsia="hu-HU"/>
              </w:rPr>
              <w:t xml:space="preserve">Művelődési GAMESZ </w:t>
            </w:r>
          </w:p>
        </w:tc>
        <w:tc>
          <w:tcPr>
            <w:tcW w:w="943" w:type="dxa"/>
            <w:tcBorders>
              <w:top w:val="nil"/>
              <w:left w:val="nil"/>
              <w:bottom w:val="single" w:sz="4" w:space="0" w:color="auto"/>
              <w:right w:val="single" w:sz="4" w:space="0" w:color="auto"/>
            </w:tcBorders>
            <w:shd w:val="clear" w:color="auto" w:fill="auto"/>
            <w:vAlign w:val="center"/>
            <w:hideMark/>
          </w:tcPr>
          <w:p w14:paraId="6A63332C" w14:textId="77777777" w:rsidR="005D0AD6" w:rsidRPr="00D13BFF" w:rsidRDefault="005D0AD6" w:rsidP="005D0AD6">
            <w:pPr>
              <w:spacing w:after="0" w:line="240" w:lineRule="auto"/>
              <w:jc w:val="left"/>
              <w:rPr>
                <w:rFonts w:eastAsia="Times New Roman" w:cs="Arial"/>
                <w:color w:val="000000"/>
                <w:sz w:val="20"/>
                <w:szCs w:val="20"/>
                <w:lang w:eastAsia="hu-HU"/>
              </w:rPr>
            </w:pPr>
            <w:r w:rsidRPr="00D13BFF">
              <w:rPr>
                <w:rFonts w:eastAsia="Times New Roman" w:cs="Arial"/>
                <w:color w:val="000000"/>
                <w:sz w:val="20"/>
                <w:szCs w:val="20"/>
                <w:lang w:eastAsia="hu-HU"/>
              </w:rPr>
              <w:t>2 421,00</w:t>
            </w:r>
          </w:p>
        </w:tc>
        <w:tc>
          <w:tcPr>
            <w:tcW w:w="873" w:type="dxa"/>
            <w:tcBorders>
              <w:top w:val="nil"/>
              <w:left w:val="nil"/>
              <w:bottom w:val="single" w:sz="4" w:space="0" w:color="auto"/>
              <w:right w:val="single" w:sz="4" w:space="0" w:color="auto"/>
            </w:tcBorders>
            <w:shd w:val="clear" w:color="auto" w:fill="auto"/>
            <w:vAlign w:val="center"/>
            <w:hideMark/>
          </w:tcPr>
          <w:p w14:paraId="7AAF1DE9" w14:textId="77777777" w:rsidR="005D0AD6" w:rsidRPr="00D13BFF" w:rsidRDefault="005D0AD6" w:rsidP="005D0AD6">
            <w:pPr>
              <w:spacing w:after="0" w:line="240" w:lineRule="auto"/>
              <w:jc w:val="left"/>
              <w:rPr>
                <w:rFonts w:eastAsia="Times New Roman" w:cs="Arial"/>
                <w:color w:val="000000"/>
                <w:sz w:val="20"/>
                <w:szCs w:val="20"/>
                <w:lang w:eastAsia="hu-HU"/>
              </w:rPr>
            </w:pPr>
            <w:r w:rsidRPr="00D13BFF">
              <w:rPr>
                <w:rFonts w:eastAsia="Times New Roman" w:cs="Arial"/>
                <w:color w:val="000000"/>
                <w:sz w:val="20"/>
                <w:szCs w:val="20"/>
                <w:lang w:eastAsia="hu-HU"/>
              </w:rPr>
              <w:t>0</w:t>
            </w:r>
          </w:p>
        </w:tc>
        <w:tc>
          <w:tcPr>
            <w:tcW w:w="1048" w:type="dxa"/>
            <w:tcBorders>
              <w:top w:val="nil"/>
              <w:left w:val="nil"/>
              <w:bottom w:val="single" w:sz="4" w:space="0" w:color="auto"/>
              <w:right w:val="single" w:sz="4" w:space="0" w:color="auto"/>
            </w:tcBorders>
            <w:shd w:val="clear" w:color="auto" w:fill="auto"/>
            <w:vAlign w:val="center"/>
            <w:hideMark/>
          </w:tcPr>
          <w:p w14:paraId="2B1B7F50" w14:textId="77777777" w:rsidR="005D0AD6" w:rsidRPr="00D13BFF" w:rsidRDefault="005D0AD6" w:rsidP="005D0AD6">
            <w:pPr>
              <w:spacing w:after="0" w:line="240" w:lineRule="auto"/>
              <w:jc w:val="left"/>
              <w:rPr>
                <w:rFonts w:eastAsia="Times New Roman" w:cs="Arial"/>
                <w:color w:val="000000"/>
                <w:sz w:val="20"/>
                <w:szCs w:val="20"/>
                <w:lang w:eastAsia="hu-HU"/>
              </w:rPr>
            </w:pPr>
            <w:r w:rsidRPr="00D13BFF">
              <w:rPr>
                <w:rFonts w:eastAsia="Times New Roman" w:cs="Arial"/>
                <w:color w:val="000000"/>
                <w:sz w:val="20"/>
                <w:szCs w:val="20"/>
                <w:lang w:eastAsia="hu-HU"/>
              </w:rPr>
              <w:t xml:space="preserve">Igen </w:t>
            </w:r>
          </w:p>
        </w:tc>
      </w:tr>
      <w:tr w:rsidR="005D0AD6" w:rsidRPr="00D13BFF" w14:paraId="51040EF7" w14:textId="77777777" w:rsidTr="002368C2">
        <w:trPr>
          <w:trHeight w:val="765"/>
          <w:jc w:val="center"/>
        </w:trPr>
        <w:tc>
          <w:tcPr>
            <w:tcW w:w="1980" w:type="dxa"/>
            <w:tcBorders>
              <w:top w:val="nil"/>
              <w:left w:val="single" w:sz="4" w:space="0" w:color="auto"/>
              <w:bottom w:val="single" w:sz="4" w:space="0" w:color="auto"/>
              <w:right w:val="single" w:sz="4" w:space="0" w:color="auto"/>
            </w:tcBorders>
            <w:shd w:val="clear" w:color="auto" w:fill="auto"/>
            <w:vAlign w:val="center"/>
            <w:hideMark/>
          </w:tcPr>
          <w:p w14:paraId="06E60087" w14:textId="77777777" w:rsidR="005D0AD6" w:rsidRPr="00D13BFF" w:rsidRDefault="005D0AD6" w:rsidP="005D0AD6">
            <w:pPr>
              <w:spacing w:after="0" w:line="240" w:lineRule="auto"/>
              <w:jc w:val="left"/>
              <w:rPr>
                <w:rFonts w:eastAsia="Times New Roman" w:cs="Arial"/>
                <w:color w:val="000000"/>
                <w:sz w:val="20"/>
                <w:szCs w:val="20"/>
                <w:lang w:eastAsia="hu-HU"/>
              </w:rPr>
            </w:pPr>
            <w:r w:rsidRPr="00D13BFF">
              <w:rPr>
                <w:rFonts w:eastAsia="Times New Roman" w:cs="Arial"/>
                <w:color w:val="000000"/>
                <w:sz w:val="20"/>
                <w:szCs w:val="20"/>
                <w:lang w:eastAsia="hu-HU"/>
              </w:rPr>
              <w:t xml:space="preserve">Szent Márton u. 20. </w:t>
            </w:r>
          </w:p>
        </w:tc>
        <w:tc>
          <w:tcPr>
            <w:tcW w:w="1430" w:type="dxa"/>
            <w:tcBorders>
              <w:top w:val="nil"/>
              <w:left w:val="nil"/>
              <w:bottom w:val="single" w:sz="4" w:space="0" w:color="auto"/>
              <w:right w:val="single" w:sz="4" w:space="0" w:color="auto"/>
            </w:tcBorders>
            <w:shd w:val="clear" w:color="auto" w:fill="auto"/>
            <w:vAlign w:val="center"/>
            <w:hideMark/>
          </w:tcPr>
          <w:p w14:paraId="40AEF5DD" w14:textId="77777777" w:rsidR="005D0AD6" w:rsidRPr="00D13BFF" w:rsidRDefault="005D0AD6" w:rsidP="005D0AD6">
            <w:pPr>
              <w:spacing w:after="0" w:line="240" w:lineRule="auto"/>
              <w:jc w:val="left"/>
              <w:rPr>
                <w:rFonts w:eastAsia="Times New Roman" w:cs="Arial"/>
                <w:color w:val="000000"/>
                <w:sz w:val="20"/>
                <w:szCs w:val="20"/>
                <w:lang w:eastAsia="hu-HU"/>
              </w:rPr>
            </w:pPr>
            <w:r w:rsidRPr="00D13BFF">
              <w:rPr>
                <w:rFonts w:eastAsia="Times New Roman" w:cs="Arial"/>
                <w:color w:val="000000"/>
                <w:sz w:val="20"/>
                <w:szCs w:val="20"/>
                <w:lang w:eastAsia="hu-HU"/>
              </w:rPr>
              <w:t xml:space="preserve">Szent Márton utca 20. </w:t>
            </w:r>
          </w:p>
        </w:tc>
        <w:tc>
          <w:tcPr>
            <w:tcW w:w="3106" w:type="dxa"/>
            <w:tcBorders>
              <w:top w:val="nil"/>
              <w:left w:val="nil"/>
              <w:bottom w:val="single" w:sz="4" w:space="0" w:color="auto"/>
              <w:right w:val="single" w:sz="4" w:space="0" w:color="auto"/>
            </w:tcBorders>
            <w:shd w:val="clear" w:color="auto" w:fill="auto"/>
            <w:vAlign w:val="center"/>
            <w:hideMark/>
          </w:tcPr>
          <w:p w14:paraId="131AE951" w14:textId="77777777" w:rsidR="005D0AD6" w:rsidRPr="00D13BFF" w:rsidRDefault="005D0AD6" w:rsidP="005D0AD6">
            <w:pPr>
              <w:spacing w:after="0" w:line="240" w:lineRule="auto"/>
              <w:jc w:val="left"/>
              <w:rPr>
                <w:rFonts w:eastAsia="Times New Roman" w:cs="Arial"/>
                <w:color w:val="000000"/>
                <w:sz w:val="20"/>
                <w:szCs w:val="20"/>
                <w:lang w:eastAsia="hu-HU"/>
              </w:rPr>
            </w:pPr>
            <w:r w:rsidRPr="00D13BFF">
              <w:rPr>
                <w:rFonts w:eastAsia="Times New Roman" w:cs="Arial"/>
                <w:color w:val="000000"/>
                <w:sz w:val="20"/>
                <w:szCs w:val="20"/>
                <w:lang w:eastAsia="hu-HU"/>
              </w:rPr>
              <w:t xml:space="preserve">Egészségügyi Alapellátó Intéze </w:t>
            </w:r>
          </w:p>
        </w:tc>
        <w:tc>
          <w:tcPr>
            <w:tcW w:w="943" w:type="dxa"/>
            <w:tcBorders>
              <w:top w:val="nil"/>
              <w:left w:val="nil"/>
              <w:bottom w:val="single" w:sz="4" w:space="0" w:color="auto"/>
              <w:right w:val="single" w:sz="4" w:space="0" w:color="auto"/>
            </w:tcBorders>
            <w:shd w:val="clear" w:color="auto" w:fill="auto"/>
            <w:vAlign w:val="center"/>
            <w:hideMark/>
          </w:tcPr>
          <w:p w14:paraId="0A758D97" w14:textId="77777777" w:rsidR="005D0AD6" w:rsidRPr="00D13BFF" w:rsidRDefault="005D0AD6" w:rsidP="005D0AD6">
            <w:pPr>
              <w:spacing w:after="0" w:line="240" w:lineRule="auto"/>
              <w:jc w:val="left"/>
              <w:rPr>
                <w:rFonts w:eastAsia="Times New Roman" w:cs="Arial"/>
                <w:color w:val="000000"/>
                <w:sz w:val="20"/>
                <w:szCs w:val="20"/>
                <w:lang w:eastAsia="hu-HU"/>
              </w:rPr>
            </w:pPr>
            <w:r w:rsidRPr="00D13BFF">
              <w:rPr>
                <w:rFonts w:eastAsia="Times New Roman" w:cs="Arial"/>
                <w:color w:val="000000"/>
                <w:sz w:val="20"/>
                <w:szCs w:val="20"/>
                <w:lang w:eastAsia="hu-HU"/>
              </w:rPr>
              <w:t>388</w:t>
            </w:r>
          </w:p>
        </w:tc>
        <w:tc>
          <w:tcPr>
            <w:tcW w:w="873" w:type="dxa"/>
            <w:tcBorders>
              <w:top w:val="nil"/>
              <w:left w:val="nil"/>
              <w:bottom w:val="single" w:sz="4" w:space="0" w:color="auto"/>
              <w:right w:val="single" w:sz="4" w:space="0" w:color="auto"/>
            </w:tcBorders>
            <w:shd w:val="clear" w:color="auto" w:fill="auto"/>
            <w:vAlign w:val="center"/>
            <w:hideMark/>
          </w:tcPr>
          <w:p w14:paraId="5AC58011" w14:textId="77777777" w:rsidR="005D0AD6" w:rsidRPr="00D13BFF" w:rsidRDefault="005D0AD6" w:rsidP="005D0AD6">
            <w:pPr>
              <w:spacing w:after="0" w:line="240" w:lineRule="auto"/>
              <w:jc w:val="left"/>
              <w:rPr>
                <w:rFonts w:eastAsia="Times New Roman" w:cs="Arial"/>
                <w:color w:val="000000"/>
                <w:sz w:val="20"/>
                <w:szCs w:val="20"/>
                <w:lang w:eastAsia="hu-HU"/>
              </w:rPr>
            </w:pPr>
            <w:r w:rsidRPr="00D13BFF">
              <w:rPr>
                <w:rFonts w:eastAsia="Times New Roman" w:cs="Arial"/>
                <w:color w:val="000000"/>
                <w:sz w:val="20"/>
                <w:szCs w:val="20"/>
                <w:lang w:eastAsia="hu-HU"/>
              </w:rPr>
              <w:t>0</w:t>
            </w:r>
          </w:p>
        </w:tc>
        <w:tc>
          <w:tcPr>
            <w:tcW w:w="1048" w:type="dxa"/>
            <w:tcBorders>
              <w:top w:val="nil"/>
              <w:left w:val="nil"/>
              <w:bottom w:val="single" w:sz="4" w:space="0" w:color="auto"/>
              <w:right w:val="single" w:sz="4" w:space="0" w:color="auto"/>
            </w:tcBorders>
            <w:shd w:val="clear" w:color="auto" w:fill="auto"/>
            <w:vAlign w:val="center"/>
            <w:hideMark/>
          </w:tcPr>
          <w:p w14:paraId="65CEFE70" w14:textId="77777777" w:rsidR="005D0AD6" w:rsidRPr="00D13BFF" w:rsidRDefault="005D0AD6" w:rsidP="005D0AD6">
            <w:pPr>
              <w:spacing w:after="0" w:line="240" w:lineRule="auto"/>
              <w:jc w:val="left"/>
              <w:rPr>
                <w:rFonts w:eastAsia="Times New Roman" w:cs="Arial"/>
                <w:color w:val="000000"/>
                <w:sz w:val="20"/>
                <w:szCs w:val="20"/>
                <w:lang w:eastAsia="hu-HU"/>
              </w:rPr>
            </w:pPr>
            <w:r w:rsidRPr="00D13BFF">
              <w:rPr>
                <w:rFonts w:eastAsia="Times New Roman" w:cs="Arial"/>
                <w:color w:val="000000"/>
                <w:sz w:val="20"/>
                <w:szCs w:val="20"/>
                <w:lang w:eastAsia="hu-HU"/>
              </w:rPr>
              <w:t xml:space="preserve">Igen </w:t>
            </w:r>
          </w:p>
        </w:tc>
      </w:tr>
      <w:tr w:rsidR="005D0AD6" w:rsidRPr="00D13BFF" w14:paraId="0439BF3D" w14:textId="77777777" w:rsidTr="002368C2">
        <w:trPr>
          <w:trHeight w:val="765"/>
          <w:jc w:val="center"/>
        </w:trPr>
        <w:tc>
          <w:tcPr>
            <w:tcW w:w="1980" w:type="dxa"/>
            <w:tcBorders>
              <w:top w:val="nil"/>
              <w:left w:val="single" w:sz="4" w:space="0" w:color="auto"/>
              <w:bottom w:val="single" w:sz="4" w:space="0" w:color="auto"/>
              <w:right w:val="single" w:sz="4" w:space="0" w:color="auto"/>
            </w:tcBorders>
            <w:shd w:val="clear" w:color="auto" w:fill="auto"/>
            <w:vAlign w:val="center"/>
            <w:hideMark/>
          </w:tcPr>
          <w:p w14:paraId="23BEF25F" w14:textId="77777777" w:rsidR="005D0AD6" w:rsidRPr="00D13BFF" w:rsidRDefault="005D0AD6" w:rsidP="005D0AD6">
            <w:pPr>
              <w:spacing w:after="0" w:line="240" w:lineRule="auto"/>
              <w:jc w:val="left"/>
              <w:rPr>
                <w:rFonts w:eastAsia="Times New Roman" w:cs="Arial"/>
                <w:color w:val="000000"/>
                <w:sz w:val="20"/>
                <w:szCs w:val="20"/>
                <w:lang w:eastAsia="hu-HU"/>
              </w:rPr>
            </w:pPr>
            <w:r w:rsidRPr="00D13BFF">
              <w:rPr>
                <w:rFonts w:eastAsia="Times New Roman" w:cs="Arial"/>
                <w:color w:val="000000"/>
                <w:sz w:val="20"/>
                <w:szCs w:val="20"/>
                <w:lang w:eastAsia="hu-HU"/>
              </w:rPr>
              <w:t xml:space="preserve">Szent Márton u. 18. Vasi </w:t>
            </w:r>
          </w:p>
        </w:tc>
        <w:tc>
          <w:tcPr>
            <w:tcW w:w="1430" w:type="dxa"/>
            <w:tcBorders>
              <w:top w:val="nil"/>
              <w:left w:val="nil"/>
              <w:bottom w:val="single" w:sz="4" w:space="0" w:color="auto"/>
              <w:right w:val="single" w:sz="4" w:space="0" w:color="auto"/>
            </w:tcBorders>
            <w:shd w:val="clear" w:color="auto" w:fill="auto"/>
            <w:vAlign w:val="center"/>
            <w:hideMark/>
          </w:tcPr>
          <w:p w14:paraId="6F64FBC7" w14:textId="77777777" w:rsidR="005D0AD6" w:rsidRPr="00D13BFF" w:rsidRDefault="005D0AD6" w:rsidP="005D0AD6">
            <w:pPr>
              <w:spacing w:after="0" w:line="240" w:lineRule="auto"/>
              <w:jc w:val="left"/>
              <w:rPr>
                <w:rFonts w:eastAsia="Times New Roman" w:cs="Arial"/>
                <w:color w:val="000000"/>
                <w:sz w:val="20"/>
                <w:szCs w:val="20"/>
                <w:lang w:eastAsia="hu-HU"/>
              </w:rPr>
            </w:pPr>
            <w:r w:rsidRPr="00D13BFF">
              <w:rPr>
                <w:rFonts w:eastAsia="Times New Roman" w:cs="Arial"/>
                <w:color w:val="000000"/>
                <w:sz w:val="20"/>
                <w:szCs w:val="20"/>
                <w:lang w:eastAsia="hu-HU"/>
              </w:rPr>
              <w:t xml:space="preserve">Szent Márton utca 18. </w:t>
            </w:r>
          </w:p>
        </w:tc>
        <w:tc>
          <w:tcPr>
            <w:tcW w:w="3106" w:type="dxa"/>
            <w:tcBorders>
              <w:top w:val="nil"/>
              <w:left w:val="nil"/>
              <w:bottom w:val="single" w:sz="4" w:space="0" w:color="auto"/>
              <w:right w:val="single" w:sz="4" w:space="0" w:color="auto"/>
            </w:tcBorders>
            <w:shd w:val="clear" w:color="auto" w:fill="auto"/>
            <w:vAlign w:val="center"/>
            <w:hideMark/>
          </w:tcPr>
          <w:p w14:paraId="101BF642" w14:textId="77777777" w:rsidR="005D0AD6" w:rsidRPr="00D13BFF" w:rsidRDefault="005D0AD6" w:rsidP="005D0AD6">
            <w:pPr>
              <w:spacing w:after="0" w:line="240" w:lineRule="auto"/>
              <w:jc w:val="left"/>
              <w:rPr>
                <w:rFonts w:eastAsia="Times New Roman" w:cs="Arial"/>
                <w:color w:val="000000"/>
                <w:sz w:val="20"/>
                <w:szCs w:val="20"/>
                <w:lang w:eastAsia="hu-HU"/>
              </w:rPr>
            </w:pPr>
            <w:r w:rsidRPr="00D13BFF">
              <w:rPr>
                <w:rFonts w:eastAsia="Times New Roman" w:cs="Arial"/>
                <w:color w:val="000000"/>
                <w:sz w:val="20"/>
                <w:szCs w:val="20"/>
                <w:lang w:eastAsia="hu-HU"/>
              </w:rPr>
              <w:t xml:space="preserve">VASI SZENT MÁRTON GYÓGYSZERTÁR </w:t>
            </w:r>
          </w:p>
        </w:tc>
        <w:tc>
          <w:tcPr>
            <w:tcW w:w="943" w:type="dxa"/>
            <w:tcBorders>
              <w:top w:val="nil"/>
              <w:left w:val="nil"/>
              <w:bottom w:val="single" w:sz="4" w:space="0" w:color="auto"/>
              <w:right w:val="single" w:sz="4" w:space="0" w:color="auto"/>
            </w:tcBorders>
            <w:shd w:val="clear" w:color="auto" w:fill="auto"/>
            <w:vAlign w:val="center"/>
            <w:hideMark/>
          </w:tcPr>
          <w:p w14:paraId="1BC30A49" w14:textId="77777777" w:rsidR="005D0AD6" w:rsidRPr="00D13BFF" w:rsidRDefault="005D0AD6" w:rsidP="005D0AD6">
            <w:pPr>
              <w:spacing w:after="0" w:line="240" w:lineRule="auto"/>
              <w:jc w:val="left"/>
              <w:rPr>
                <w:rFonts w:eastAsia="Times New Roman" w:cs="Arial"/>
                <w:color w:val="000000"/>
                <w:sz w:val="20"/>
                <w:szCs w:val="20"/>
                <w:lang w:eastAsia="hu-HU"/>
              </w:rPr>
            </w:pPr>
            <w:r w:rsidRPr="00D13BFF">
              <w:rPr>
                <w:rFonts w:eastAsia="Times New Roman" w:cs="Arial"/>
                <w:color w:val="000000"/>
                <w:sz w:val="20"/>
                <w:szCs w:val="20"/>
                <w:lang w:eastAsia="hu-HU"/>
              </w:rPr>
              <w:t>998</w:t>
            </w:r>
          </w:p>
        </w:tc>
        <w:tc>
          <w:tcPr>
            <w:tcW w:w="873" w:type="dxa"/>
            <w:tcBorders>
              <w:top w:val="nil"/>
              <w:left w:val="nil"/>
              <w:bottom w:val="single" w:sz="4" w:space="0" w:color="auto"/>
              <w:right w:val="single" w:sz="4" w:space="0" w:color="auto"/>
            </w:tcBorders>
            <w:shd w:val="clear" w:color="auto" w:fill="auto"/>
            <w:vAlign w:val="center"/>
            <w:hideMark/>
          </w:tcPr>
          <w:p w14:paraId="246E50DD" w14:textId="77777777" w:rsidR="005D0AD6" w:rsidRPr="00D13BFF" w:rsidRDefault="005D0AD6" w:rsidP="005D0AD6">
            <w:pPr>
              <w:spacing w:after="0" w:line="240" w:lineRule="auto"/>
              <w:jc w:val="left"/>
              <w:rPr>
                <w:rFonts w:eastAsia="Times New Roman" w:cs="Arial"/>
                <w:color w:val="000000"/>
                <w:sz w:val="20"/>
                <w:szCs w:val="20"/>
                <w:lang w:eastAsia="hu-HU"/>
              </w:rPr>
            </w:pPr>
            <w:r w:rsidRPr="00D13BFF">
              <w:rPr>
                <w:rFonts w:eastAsia="Times New Roman" w:cs="Arial"/>
                <w:color w:val="000000"/>
                <w:sz w:val="20"/>
                <w:szCs w:val="20"/>
                <w:lang w:eastAsia="hu-HU"/>
              </w:rPr>
              <w:t>0</w:t>
            </w:r>
          </w:p>
        </w:tc>
        <w:tc>
          <w:tcPr>
            <w:tcW w:w="1048" w:type="dxa"/>
            <w:tcBorders>
              <w:top w:val="nil"/>
              <w:left w:val="nil"/>
              <w:bottom w:val="single" w:sz="4" w:space="0" w:color="auto"/>
              <w:right w:val="single" w:sz="4" w:space="0" w:color="auto"/>
            </w:tcBorders>
            <w:shd w:val="clear" w:color="auto" w:fill="auto"/>
            <w:vAlign w:val="center"/>
            <w:hideMark/>
          </w:tcPr>
          <w:p w14:paraId="3720E68F" w14:textId="77777777" w:rsidR="005D0AD6" w:rsidRPr="00D13BFF" w:rsidRDefault="005D0AD6" w:rsidP="005D0AD6">
            <w:pPr>
              <w:spacing w:after="0" w:line="240" w:lineRule="auto"/>
              <w:jc w:val="left"/>
              <w:rPr>
                <w:rFonts w:eastAsia="Times New Roman" w:cs="Arial"/>
                <w:color w:val="000000"/>
                <w:sz w:val="20"/>
                <w:szCs w:val="20"/>
                <w:lang w:eastAsia="hu-HU"/>
              </w:rPr>
            </w:pPr>
            <w:r w:rsidRPr="00D13BFF">
              <w:rPr>
                <w:rFonts w:eastAsia="Times New Roman" w:cs="Arial"/>
                <w:color w:val="000000"/>
                <w:sz w:val="20"/>
                <w:szCs w:val="20"/>
                <w:lang w:eastAsia="hu-HU"/>
              </w:rPr>
              <w:t xml:space="preserve">Igen </w:t>
            </w:r>
          </w:p>
        </w:tc>
      </w:tr>
      <w:tr w:rsidR="005D0AD6" w:rsidRPr="00D13BFF" w14:paraId="0939BB20" w14:textId="77777777" w:rsidTr="002368C2">
        <w:trPr>
          <w:trHeight w:val="510"/>
          <w:jc w:val="center"/>
        </w:trPr>
        <w:tc>
          <w:tcPr>
            <w:tcW w:w="1980" w:type="dxa"/>
            <w:tcBorders>
              <w:top w:val="nil"/>
              <w:left w:val="single" w:sz="4" w:space="0" w:color="auto"/>
              <w:bottom w:val="single" w:sz="4" w:space="0" w:color="auto"/>
              <w:right w:val="single" w:sz="4" w:space="0" w:color="auto"/>
            </w:tcBorders>
            <w:shd w:val="clear" w:color="auto" w:fill="auto"/>
            <w:vAlign w:val="center"/>
            <w:hideMark/>
          </w:tcPr>
          <w:p w14:paraId="366A3EFC" w14:textId="77777777" w:rsidR="005D0AD6" w:rsidRPr="00D13BFF" w:rsidRDefault="005D0AD6" w:rsidP="005D0AD6">
            <w:pPr>
              <w:spacing w:after="0" w:line="240" w:lineRule="auto"/>
              <w:jc w:val="left"/>
              <w:rPr>
                <w:rFonts w:eastAsia="Times New Roman" w:cs="Arial"/>
                <w:color w:val="000000"/>
                <w:sz w:val="20"/>
                <w:szCs w:val="20"/>
                <w:lang w:eastAsia="hu-HU"/>
              </w:rPr>
            </w:pPr>
            <w:r w:rsidRPr="00D13BFF">
              <w:rPr>
                <w:rFonts w:eastAsia="Times New Roman" w:cs="Arial"/>
                <w:color w:val="000000"/>
                <w:sz w:val="20"/>
                <w:szCs w:val="20"/>
                <w:lang w:eastAsia="hu-HU"/>
              </w:rPr>
              <w:t xml:space="preserve">Hunyadi u. 5-7. Vásárcsarnok </w:t>
            </w:r>
          </w:p>
        </w:tc>
        <w:tc>
          <w:tcPr>
            <w:tcW w:w="1430" w:type="dxa"/>
            <w:tcBorders>
              <w:top w:val="nil"/>
              <w:left w:val="nil"/>
              <w:bottom w:val="single" w:sz="4" w:space="0" w:color="auto"/>
              <w:right w:val="single" w:sz="4" w:space="0" w:color="auto"/>
            </w:tcBorders>
            <w:shd w:val="clear" w:color="auto" w:fill="auto"/>
            <w:vAlign w:val="center"/>
            <w:hideMark/>
          </w:tcPr>
          <w:p w14:paraId="24FF0963" w14:textId="77777777" w:rsidR="005D0AD6" w:rsidRPr="00D13BFF" w:rsidRDefault="005D0AD6" w:rsidP="005D0AD6">
            <w:pPr>
              <w:spacing w:after="0" w:line="240" w:lineRule="auto"/>
              <w:jc w:val="left"/>
              <w:rPr>
                <w:rFonts w:eastAsia="Times New Roman" w:cs="Arial"/>
                <w:color w:val="000000"/>
                <w:sz w:val="20"/>
                <w:szCs w:val="20"/>
                <w:lang w:eastAsia="hu-HU"/>
              </w:rPr>
            </w:pPr>
            <w:r w:rsidRPr="00D13BFF">
              <w:rPr>
                <w:rFonts w:eastAsia="Times New Roman" w:cs="Arial"/>
                <w:color w:val="000000"/>
                <w:sz w:val="20"/>
                <w:szCs w:val="20"/>
                <w:lang w:eastAsia="hu-HU"/>
              </w:rPr>
              <w:t xml:space="preserve">Hunyadi u. 5-7. </w:t>
            </w:r>
          </w:p>
        </w:tc>
        <w:tc>
          <w:tcPr>
            <w:tcW w:w="3106" w:type="dxa"/>
            <w:tcBorders>
              <w:top w:val="nil"/>
              <w:left w:val="nil"/>
              <w:bottom w:val="single" w:sz="4" w:space="0" w:color="auto"/>
              <w:right w:val="single" w:sz="4" w:space="0" w:color="auto"/>
            </w:tcBorders>
            <w:shd w:val="clear" w:color="auto" w:fill="auto"/>
            <w:vAlign w:val="center"/>
            <w:hideMark/>
          </w:tcPr>
          <w:p w14:paraId="6717EB83" w14:textId="3D9A2703" w:rsidR="005D0AD6" w:rsidRPr="00D13BFF" w:rsidRDefault="00080018" w:rsidP="005D0AD6">
            <w:pPr>
              <w:spacing w:after="0" w:line="240" w:lineRule="auto"/>
              <w:jc w:val="left"/>
              <w:rPr>
                <w:rFonts w:eastAsia="Times New Roman" w:cs="Arial"/>
                <w:color w:val="000000"/>
                <w:sz w:val="20"/>
                <w:szCs w:val="20"/>
                <w:lang w:eastAsia="hu-HU"/>
              </w:rPr>
            </w:pPr>
            <w:r w:rsidRPr="00D13BFF">
              <w:rPr>
                <w:rFonts w:eastAsia="Times New Roman" w:cs="Arial"/>
                <w:color w:val="000000"/>
                <w:sz w:val="20"/>
                <w:szCs w:val="20"/>
                <w:lang w:eastAsia="hu-HU"/>
              </w:rPr>
              <w:t xml:space="preserve">SZMJV </w:t>
            </w:r>
            <w:r>
              <w:rPr>
                <w:rFonts w:eastAsia="Times New Roman" w:cs="Arial"/>
                <w:color w:val="000000"/>
                <w:sz w:val="20"/>
                <w:szCs w:val="20"/>
                <w:lang w:eastAsia="hu-HU"/>
              </w:rPr>
              <w:t>Önkormányzat</w:t>
            </w:r>
          </w:p>
        </w:tc>
        <w:tc>
          <w:tcPr>
            <w:tcW w:w="943" w:type="dxa"/>
            <w:tcBorders>
              <w:top w:val="nil"/>
              <w:left w:val="nil"/>
              <w:bottom w:val="single" w:sz="4" w:space="0" w:color="auto"/>
              <w:right w:val="single" w:sz="4" w:space="0" w:color="auto"/>
            </w:tcBorders>
            <w:shd w:val="clear" w:color="auto" w:fill="auto"/>
            <w:vAlign w:val="center"/>
            <w:hideMark/>
          </w:tcPr>
          <w:p w14:paraId="1BB2E48C" w14:textId="77777777" w:rsidR="005D0AD6" w:rsidRPr="00D13BFF" w:rsidRDefault="005D0AD6" w:rsidP="005D0AD6">
            <w:pPr>
              <w:spacing w:after="0" w:line="240" w:lineRule="auto"/>
              <w:jc w:val="left"/>
              <w:rPr>
                <w:rFonts w:eastAsia="Times New Roman" w:cs="Arial"/>
                <w:color w:val="000000"/>
                <w:sz w:val="20"/>
                <w:szCs w:val="20"/>
                <w:lang w:eastAsia="hu-HU"/>
              </w:rPr>
            </w:pPr>
            <w:r w:rsidRPr="00D13BFF">
              <w:rPr>
                <w:rFonts w:eastAsia="Times New Roman" w:cs="Arial"/>
                <w:color w:val="000000"/>
                <w:sz w:val="20"/>
                <w:szCs w:val="20"/>
                <w:lang w:eastAsia="hu-HU"/>
              </w:rPr>
              <w:t>145</w:t>
            </w:r>
          </w:p>
        </w:tc>
        <w:tc>
          <w:tcPr>
            <w:tcW w:w="873" w:type="dxa"/>
            <w:tcBorders>
              <w:top w:val="nil"/>
              <w:left w:val="nil"/>
              <w:bottom w:val="single" w:sz="4" w:space="0" w:color="auto"/>
              <w:right w:val="single" w:sz="4" w:space="0" w:color="auto"/>
            </w:tcBorders>
            <w:shd w:val="clear" w:color="auto" w:fill="auto"/>
            <w:vAlign w:val="center"/>
            <w:hideMark/>
          </w:tcPr>
          <w:p w14:paraId="38F68E2D" w14:textId="77777777" w:rsidR="005D0AD6" w:rsidRPr="00D13BFF" w:rsidRDefault="005D0AD6" w:rsidP="005D0AD6">
            <w:pPr>
              <w:spacing w:after="0" w:line="240" w:lineRule="auto"/>
              <w:jc w:val="left"/>
              <w:rPr>
                <w:rFonts w:eastAsia="Times New Roman" w:cs="Arial"/>
                <w:color w:val="000000"/>
                <w:sz w:val="20"/>
                <w:szCs w:val="20"/>
                <w:lang w:eastAsia="hu-HU"/>
              </w:rPr>
            </w:pPr>
            <w:r w:rsidRPr="00D13BFF">
              <w:rPr>
                <w:rFonts w:eastAsia="Times New Roman" w:cs="Arial"/>
                <w:color w:val="000000"/>
                <w:sz w:val="20"/>
                <w:szCs w:val="20"/>
                <w:lang w:eastAsia="hu-HU"/>
              </w:rPr>
              <w:t>0</w:t>
            </w:r>
          </w:p>
        </w:tc>
        <w:tc>
          <w:tcPr>
            <w:tcW w:w="1048" w:type="dxa"/>
            <w:tcBorders>
              <w:top w:val="nil"/>
              <w:left w:val="nil"/>
              <w:bottom w:val="single" w:sz="4" w:space="0" w:color="auto"/>
              <w:right w:val="single" w:sz="4" w:space="0" w:color="auto"/>
            </w:tcBorders>
            <w:shd w:val="clear" w:color="auto" w:fill="auto"/>
            <w:vAlign w:val="center"/>
            <w:hideMark/>
          </w:tcPr>
          <w:p w14:paraId="65B91A7B" w14:textId="77777777" w:rsidR="005D0AD6" w:rsidRPr="00D13BFF" w:rsidRDefault="005D0AD6" w:rsidP="005D0AD6">
            <w:pPr>
              <w:spacing w:after="0" w:line="240" w:lineRule="auto"/>
              <w:jc w:val="left"/>
              <w:rPr>
                <w:rFonts w:eastAsia="Times New Roman" w:cs="Arial"/>
                <w:color w:val="000000"/>
                <w:sz w:val="20"/>
                <w:szCs w:val="20"/>
                <w:lang w:eastAsia="hu-HU"/>
              </w:rPr>
            </w:pPr>
            <w:r w:rsidRPr="00D13BFF">
              <w:rPr>
                <w:rFonts w:eastAsia="Times New Roman" w:cs="Arial"/>
                <w:color w:val="000000"/>
                <w:sz w:val="20"/>
                <w:szCs w:val="20"/>
                <w:lang w:eastAsia="hu-HU"/>
              </w:rPr>
              <w:t xml:space="preserve">Igen </w:t>
            </w:r>
          </w:p>
        </w:tc>
      </w:tr>
      <w:tr w:rsidR="005D0AD6" w:rsidRPr="00D13BFF" w14:paraId="7DB93BC8" w14:textId="77777777" w:rsidTr="002368C2">
        <w:trPr>
          <w:trHeight w:val="765"/>
          <w:jc w:val="center"/>
        </w:trPr>
        <w:tc>
          <w:tcPr>
            <w:tcW w:w="1980" w:type="dxa"/>
            <w:tcBorders>
              <w:top w:val="nil"/>
              <w:left w:val="single" w:sz="4" w:space="0" w:color="auto"/>
              <w:bottom w:val="single" w:sz="4" w:space="0" w:color="auto"/>
              <w:right w:val="single" w:sz="4" w:space="0" w:color="auto"/>
            </w:tcBorders>
            <w:shd w:val="clear" w:color="auto" w:fill="auto"/>
            <w:vAlign w:val="center"/>
            <w:hideMark/>
          </w:tcPr>
          <w:p w14:paraId="06CC7752" w14:textId="77777777" w:rsidR="005D0AD6" w:rsidRPr="00D13BFF" w:rsidRDefault="005D0AD6" w:rsidP="005D0AD6">
            <w:pPr>
              <w:spacing w:after="0" w:line="240" w:lineRule="auto"/>
              <w:jc w:val="left"/>
              <w:rPr>
                <w:rFonts w:eastAsia="Times New Roman" w:cs="Arial"/>
                <w:color w:val="000000"/>
                <w:sz w:val="20"/>
                <w:szCs w:val="20"/>
                <w:lang w:eastAsia="hu-HU"/>
              </w:rPr>
            </w:pPr>
            <w:r w:rsidRPr="00D13BFF">
              <w:rPr>
                <w:rFonts w:eastAsia="Times New Roman" w:cs="Arial"/>
                <w:color w:val="000000"/>
                <w:sz w:val="20"/>
                <w:szCs w:val="20"/>
                <w:lang w:eastAsia="hu-HU"/>
              </w:rPr>
              <w:t xml:space="preserve">Szent Márton u. 20. Szabó </w:t>
            </w:r>
          </w:p>
        </w:tc>
        <w:tc>
          <w:tcPr>
            <w:tcW w:w="1430" w:type="dxa"/>
            <w:tcBorders>
              <w:top w:val="nil"/>
              <w:left w:val="nil"/>
              <w:bottom w:val="single" w:sz="4" w:space="0" w:color="auto"/>
              <w:right w:val="single" w:sz="4" w:space="0" w:color="auto"/>
            </w:tcBorders>
            <w:shd w:val="clear" w:color="auto" w:fill="auto"/>
            <w:vAlign w:val="center"/>
            <w:hideMark/>
          </w:tcPr>
          <w:p w14:paraId="6D0A3D35" w14:textId="77777777" w:rsidR="005D0AD6" w:rsidRPr="00D13BFF" w:rsidRDefault="005D0AD6" w:rsidP="005D0AD6">
            <w:pPr>
              <w:spacing w:after="0" w:line="240" w:lineRule="auto"/>
              <w:jc w:val="left"/>
              <w:rPr>
                <w:rFonts w:eastAsia="Times New Roman" w:cs="Arial"/>
                <w:color w:val="000000"/>
                <w:sz w:val="20"/>
                <w:szCs w:val="20"/>
                <w:lang w:eastAsia="hu-HU"/>
              </w:rPr>
            </w:pPr>
            <w:r w:rsidRPr="00D13BFF">
              <w:rPr>
                <w:rFonts w:eastAsia="Times New Roman" w:cs="Arial"/>
                <w:color w:val="000000"/>
                <w:sz w:val="20"/>
                <w:szCs w:val="20"/>
                <w:lang w:eastAsia="hu-HU"/>
              </w:rPr>
              <w:t xml:space="preserve">Szent Márton u. 20. </w:t>
            </w:r>
          </w:p>
        </w:tc>
        <w:tc>
          <w:tcPr>
            <w:tcW w:w="3106" w:type="dxa"/>
            <w:tcBorders>
              <w:top w:val="nil"/>
              <w:left w:val="nil"/>
              <w:bottom w:val="single" w:sz="4" w:space="0" w:color="auto"/>
              <w:right w:val="single" w:sz="4" w:space="0" w:color="auto"/>
            </w:tcBorders>
            <w:shd w:val="clear" w:color="auto" w:fill="auto"/>
            <w:vAlign w:val="center"/>
            <w:hideMark/>
          </w:tcPr>
          <w:p w14:paraId="3CDB11D7" w14:textId="0E87A488" w:rsidR="005D0AD6" w:rsidRPr="00D13BFF" w:rsidRDefault="00FC262D" w:rsidP="005D0AD6">
            <w:pPr>
              <w:spacing w:after="0" w:line="240" w:lineRule="auto"/>
              <w:jc w:val="left"/>
              <w:rPr>
                <w:rFonts w:eastAsia="Times New Roman" w:cs="Arial"/>
                <w:color w:val="000000"/>
                <w:sz w:val="20"/>
                <w:szCs w:val="20"/>
                <w:lang w:eastAsia="hu-HU"/>
              </w:rPr>
            </w:pPr>
            <w:r w:rsidRPr="00D13BFF">
              <w:rPr>
                <w:rFonts w:eastAsia="Times New Roman" w:cs="Arial"/>
                <w:color w:val="000000"/>
                <w:sz w:val="20"/>
                <w:szCs w:val="20"/>
                <w:lang w:eastAsia="hu-HU"/>
              </w:rPr>
              <w:t xml:space="preserve">SZOVA </w:t>
            </w:r>
            <w:r>
              <w:rPr>
                <w:rFonts w:eastAsia="Times New Roman" w:cs="Arial"/>
                <w:color w:val="000000"/>
                <w:sz w:val="20"/>
                <w:szCs w:val="20"/>
                <w:lang w:eastAsia="hu-HU"/>
              </w:rPr>
              <w:t>NZRt.</w:t>
            </w:r>
          </w:p>
        </w:tc>
        <w:tc>
          <w:tcPr>
            <w:tcW w:w="943" w:type="dxa"/>
            <w:tcBorders>
              <w:top w:val="nil"/>
              <w:left w:val="nil"/>
              <w:bottom w:val="single" w:sz="4" w:space="0" w:color="auto"/>
              <w:right w:val="single" w:sz="4" w:space="0" w:color="auto"/>
            </w:tcBorders>
            <w:shd w:val="clear" w:color="auto" w:fill="auto"/>
            <w:vAlign w:val="center"/>
            <w:hideMark/>
          </w:tcPr>
          <w:p w14:paraId="3B483B0D" w14:textId="77777777" w:rsidR="005D0AD6" w:rsidRPr="00D13BFF" w:rsidRDefault="005D0AD6" w:rsidP="005D0AD6">
            <w:pPr>
              <w:spacing w:after="0" w:line="240" w:lineRule="auto"/>
              <w:jc w:val="left"/>
              <w:rPr>
                <w:rFonts w:eastAsia="Times New Roman" w:cs="Arial"/>
                <w:color w:val="000000"/>
                <w:sz w:val="20"/>
                <w:szCs w:val="20"/>
                <w:lang w:eastAsia="hu-HU"/>
              </w:rPr>
            </w:pPr>
            <w:r w:rsidRPr="00D13BFF">
              <w:rPr>
                <w:rFonts w:eastAsia="Times New Roman" w:cs="Arial"/>
                <w:color w:val="000000"/>
                <w:sz w:val="20"/>
                <w:szCs w:val="20"/>
                <w:lang w:eastAsia="hu-HU"/>
              </w:rPr>
              <w:t>34</w:t>
            </w:r>
          </w:p>
        </w:tc>
        <w:tc>
          <w:tcPr>
            <w:tcW w:w="873" w:type="dxa"/>
            <w:tcBorders>
              <w:top w:val="nil"/>
              <w:left w:val="nil"/>
              <w:bottom w:val="single" w:sz="4" w:space="0" w:color="auto"/>
              <w:right w:val="single" w:sz="4" w:space="0" w:color="auto"/>
            </w:tcBorders>
            <w:shd w:val="clear" w:color="auto" w:fill="auto"/>
            <w:vAlign w:val="center"/>
            <w:hideMark/>
          </w:tcPr>
          <w:p w14:paraId="5D0E224F" w14:textId="77777777" w:rsidR="005D0AD6" w:rsidRPr="00D13BFF" w:rsidRDefault="005D0AD6" w:rsidP="005D0AD6">
            <w:pPr>
              <w:spacing w:after="0" w:line="240" w:lineRule="auto"/>
              <w:jc w:val="left"/>
              <w:rPr>
                <w:rFonts w:eastAsia="Times New Roman" w:cs="Arial"/>
                <w:color w:val="000000"/>
                <w:sz w:val="20"/>
                <w:szCs w:val="20"/>
                <w:lang w:eastAsia="hu-HU"/>
              </w:rPr>
            </w:pPr>
            <w:r w:rsidRPr="00D13BFF">
              <w:rPr>
                <w:rFonts w:eastAsia="Times New Roman" w:cs="Arial"/>
                <w:color w:val="000000"/>
                <w:sz w:val="20"/>
                <w:szCs w:val="20"/>
                <w:lang w:eastAsia="hu-HU"/>
              </w:rPr>
              <w:t>0</w:t>
            </w:r>
          </w:p>
        </w:tc>
        <w:tc>
          <w:tcPr>
            <w:tcW w:w="1048" w:type="dxa"/>
            <w:tcBorders>
              <w:top w:val="nil"/>
              <w:left w:val="nil"/>
              <w:bottom w:val="single" w:sz="4" w:space="0" w:color="auto"/>
              <w:right w:val="single" w:sz="4" w:space="0" w:color="auto"/>
            </w:tcBorders>
            <w:shd w:val="clear" w:color="auto" w:fill="auto"/>
            <w:vAlign w:val="center"/>
            <w:hideMark/>
          </w:tcPr>
          <w:p w14:paraId="02472092" w14:textId="77777777" w:rsidR="005D0AD6" w:rsidRPr="00D13BFF" w:rsidRDefault="005D0AD6" w:rsidP="005D0AD6">
            <w:pPr>
              <w:spacing w:after="0" w:line="240" w:lineRule="auto"/>
              <w:jc w:val="left"/>
              <w:rPr>
                <w:rFonts w:eastAsia="Times New Roman" w:cs="Arial"/>
                <w:color w:val="000000"/>
                <w:sz w:val="20"/>
                <w:szCs w:val="20"/>
                <w:lang w:eastAsia="hu-HU"/>
              </w:rPr>
            </w:pPr>
            <w:r w:rsidRPr="00D13BFF">
              <w:rPr>
                <w:rFonts w:eastAsia="Times New Roman" w:cs="Arial"/>
                <w:color w:val="000000"/>
                <w:sz w:val="20"/>
                <w:szCs w:val="20"/>
                <w:lang w:eastAsia="hu-HU"/>
              </w:rPr>
              <w:t xml:space="preserve">Igen </w:t>
            </w:r>
          </w:p>
        </w:tc>
      </w:tr>
      <w:tr w:rsidR="005D0AD6" w:rsidRPr="00D13BFF" w14:paraId="7AE8FA0D" w14:textId="77777777" w:rsidTr="002368C2">
        <w:trPr>
          <w:trHeight w:val="510"/>
          <w:jc w:val="center"/>
        </w:trPr>
        <w:tc>
          <w:tcPr>
            <w:tcW w:w="1980" w:type="dxa"/>
            <w:tcBorders>
              <w:top w:val="nil"/>
              <w:left w:val="single" w:sz="4" w:space="0" w:color="auto"/>
              <w:bottom w:val="single" w:sz="4" w:space="0" w:color="auto"/>
              <w:right w:val="single" w:sz="4" w:space="0" w:color="auto"/>
            </w:tcBorders>
            <w:shd w:val="clear" w:color="auto" w:fill="auto"/>
            <w:vAlign w:val="center"/>
            <w:hideMark/>
          </w:tcPr>
          <w:p w14:paraId="46375115" w14:textId="77777777" w:rsidR="005D0AD6" w:rsidRPr="00D13BFF" w:rsidRDefault="005D0AD6" w:rsidP="005D0AD6">
            <w:pPr>
              <w:spacing w:after="0" w:line="240" w:lineRule="auto"/>
              <w:jc w:val="left"/>
              <w:rPr>
                <w:rFonts w:eastAsia="Times New Roman" w:cs="Arial"/>
                <w:color w:val="000000"/>
                <w:sz w:val="20"/>
                <w:szCs w:val="20"/>
                <w:lang w:eastAsia="hu-HU"/>
              </w:rPr>
            </w:pPr>
            <w:r w:rsidRPr="00D13BFF">
              <w:rPr>
                <w:rFonts w:eastAsia="Times New Roman" w:cs="Arial"/>
                <w:color w:val="000000"/>
                <w:sz w:val="20"/>
                <w:szCs w:val="20"/>
                <w:lang w:eastAsia="hu-HU"/>
              </w:rPr>
              <w:t xml:space="preserve">Bercsényi M u 1. </w:t>
            </w:r>
          </w:p>
        </w:tc>
        <w:tc>
          <w:tcPr>
            <w:tcW w:w="1430" w:type="dxa"/>
            <w:tcBorders>
              <w:top w:val="nil"/>
              <w:left w:val="nil"/>
              <w:bottom w:val="single" w:sz="4" w:space="0" w:color="auto"/>
              <w:right w:val="single" w:sz="4" w:space="0" w:color="auto"/>
            </w:tcBorders>
            <w:shd w:val="clear" w:color="auto" w:fill="auto"/>
            <w:vAlign w:val="center"/>
            <w:hideMark/>
          </w:tcPr>
          <w:p w14:paraId="532E72E9" w14:textId="77777777" w:rsidR="005D0AD6" w:rsidRPr="00D13BFF" w:rsidRDefault="005D0AD6" w:rsidP="005D0AD6">
            <w:pPr>
              <w:spacing w:after="0" w:line="240" w:lineRule="auto"/>
              <w:jc w:val="left"/>
              <w:rPr>
                <w:rFonts w:eastAsia="Times New Roman" w:cs="Arial"/>
                <w:color w:val="000000"/>
                <w:sz w:val="20"/>
                <w:szCs w:val="20"/>
                <w:lang w:eastAsia="hu-HU"/>
              </w:rPr>
            </w:pPr>
            <w:r w:rsidRPr="00D13BFF">
              <w:rPr>
                <w:rFonts w:eastAsia="Times New Roman" w:cs="Arial"/>
                <w:color w:val="000000"/>
                <w:sz w:val="20"/>
                <w:szCs w:val="20"/>
                <w:lang w:eastAsia="hu-HU"/>
              </w:rPr>
              <w:t xml:space="preserve">Bercsényi M u 1. </w:t>
            </w:r>
          </w:p>
        </w:tc>
        <w:tc>
          <w:tcPr>
            <w:tcW w:w="3106" w:type="dxa"/>
            <w:tcBorders>
              <w:top w:val="nil"/>
              <w:left w:val="nil"/>
              <w:bottom w:val="single" w:sz="4" w:space="0" w:color="auto"/>
              <w:right w:val="single" w:sz="4" w:space="0" w:color="auto"/>
            </w:tcBorders>
            <w:shd w:val="clear" w:color="auto" w:fill="auto"/>
            <w:vAlign w:val="center"/>
            <w:hideMark/>
          </w:tcPr>
          <w:p w14:paraId="37FB3E25" w14:textId="77777777" w:rsidR="005D0AD6" w:rsidRPr="00D13BFF" w:rsidRDefault="005D0AD6" w:rsidP="005D0AD6">
            <w:pPr>
              <w:spacing w:after="0" w:line="240" w:lineRule="auto"/>
              <w:jc w:val="left"/>
              <w:rPr>
                <w:rFonts w:eastAsia="Times New Roman" w:cs="Arial"/>
                <w:color w:val="000000"/>
                <w:sz w:val="20"/>
                <w:szCs w:val="20"/>
                <w:lang w:eastAsia="hu-HU"/>
              </w:rPr>
            </w:pPr>
            <w:r w:rsidRPr="00D13BFF">
              <w:rPr>
                <w:rFonts w:eastAsia="Times New Roman" w:cs="Arial"/>
                <w:color w:val="000000"/>
                <w:sz w:val="20"/>
                <w:szCs w:val="20"/>
                <w:lang w:eastAsia="hu-HU"/>
              </w:rPr>
              <w:t xml:space="preserve">Művelődési GAMESZ </w:t>
            </w:r>
          </w:p>
        </w:tc>
        <w:tc>
          <w:tcPr>
            <w:tcW w:w="943" w:type="dxa"/>
            <w:tcBorders>
              <w:top w:val="nil"/>
              <w:left w:val="nil"/>
              <w:bottom w:val="single" w:sz="4" w:space="0" w:color="auto"/>
              <w:right w:val="single" w:sz="4" w:space="0" w:color="auto"/>
            </w:tcBorders>
            <w:shd w:val="clear" w:color="auto" w:fill="auto"/>
            <w:vAlign w:val="center"/>
            <w:hideMark/>
          </w:tcPr>
          <w:p w14:paraId="3C8BE1B1" w14:textId="77777777" w:rsidR="005D0AD6" w:rsidRPr="00D13BFF" w:rsidRDefault="005D0AD6" w:rsidP="005D0AD6">
            <w:pPr>
              <w:spacing w:after="0" w:line="240" w:lineRule="auto"/>
              <w:jc w:val="left"/>
              <w:rPr>
                <w:rFonts w:eastAsia="Times New Roman" w:cs="Arial"/>
                <w:color w:val="000000"/>
                <w:sz w:val="20"/>
                <w:szCs w:val="20"/>
                <w:lang w:eastAsia="hu-HU"/>
              </w:rPr>
            </w:pPr>
            <w:r w:rsidRPr="00D13BFF">
              <w:rPr>
                <w:rFonts w:eastAsia="Times New Roman" w:cs="Arial"/>
                <w:color w:val="000000"/>
                <w:sz w:val="20"/>
                <w:szCs w:val="20"/>
                <w:lang w:eastAsia="hu-HU"/>
              </w:rPr>
              <w:t>13 652,00</w:t>
            </w:r>
          </w:p>
        </w:tc>
        <w:tc>
          <w:tcPr>
            <w:tcW w:w="873" w:type="dxa"/>
            <w:tcBorders>
              <w:top w:val="nil"/>
              <w:left w:val="nil"/>
              <w:bottom w:val="single" w:sz="4" w:space="0" w:color="auto"/>
              <w:right w:val="single" w:sz="4" w:space="0" w:color="auto"/>
            </w:tcBorders>
            <w:shd w:val="clear" w:color="auto" w:fill="auto"/>
            <w:vAlign w:val="center"/>
            <w:hideMark/>
          </w:tcPr>
          <w:p w14:paraId="5D5E0B61" w14:textId="77777777" w:rsidR="005D0AD6" w:rsidRPr="00D13BFF" w:rsidRDefault="005D0AD6" w:rsidP="005D0AD6">
            <w:pPr>
              <w:spacing w:after="0" w:line="240" w:lineRule="auto"/>
              <w:jc w:val="left"/>
              <w:rPr>
                <w:rFonts w:eastAsia="Times New Roman" w:cs="Arial"/>
                <w:color w:val="000000"/>
                <w:sz w:val="20"/>
                <w:szCs w:val="20"/>
                <w:lang w:eastAsia="hu-HU"/>
              </w:rPr>
            </w:pPr>
            <w:r w:rsidRPr="00D13BFF">
              <w:rPr>
                <w:rFonts w:eastAsia="Times New Roman" w:cs="Arial"/>
                <w:color w:val="000000"/>
                <w:sz w:val="20"/>
                <w:szCs w:val="20"/>
                <w:lang w:eastAsia="hu-HU"/>
              </w:rPr>
              <w:t>0</w:t>
            </w:r>
          </w:p>
        </w:tc>
        <w:tc>
          <w:tcPr>
            <w:tcW w:w="1048" w:type="dxa"/>
            <w:tcBorders>
              <w:top w:val="nil"/>
              <w:left w:val="nil"/>
              <w:bottom w:val="single" w:sz="4" w:space="0" w:color="auto"/>
              <w:right w:val="single" w:sz="4" w:space="0" w:color="auto"/>
            </w:tcBorders>
            <w:shd w:val="clear" w:color="auto" w:fill="auto"/>
            <w:vAlign w:val="center"/>
            <w:hideMark/>
          </w:tcPr>
          <w:p w14:paraId="7BE77E66" w14:textId="77777777" w:rsidR="005D0AD6" w:rsidRPr="00D13BFF" w:rsidRDefault="005D0AD6" w:rsidP="005D0AD6">
            <w:pPr>
              <w:spacing w:after="0" w:line="240" w:lineRule="auto"/>
              <w:jc w:val="left"/>
              <w:rPr>
                <w:rFonts w:eastAsia="Times New Roman" w:cs="Arial"/>
                <w:color w:val="000000"/>
                <w:sz w:val="20"/>
                <w:szCs w:val="20"/>
                <w:lang w:eastAsia="hu-HU"/>
              </w:rPr>
            </w:pPr>
            <w:r w:rsidRPr="00D13BFF">
              <w:rPr>
                <w:rFonts w:eastAsia="Times New Roman" w:cs="Arial"/>
                <w:color w:val="000000"/>
                <w:sz w:val="20"/>
                <w:szCs w:val="20"/>
                <w:lang w:eastAsia="hu-HU"/>
              </w:rPr>
              <w:t xml:space="preserve">Igen </w:t>
            </w:r>
          </w:p>
        </w:tc>
      </w:tr>
      <w:tr w:rsidR="005D0AD6" w:rsidRPr="00D13BFF" w14:paraId="5BD5E57D" w14:textId="77777777" w:rsidTr="00FC262D">
        <w:trPr>
          <w:trHeight w:val="300"/>
          <w:jc w:val="center"/>
        </w:trPr>
        <w:tc>
          <w:tcPr>
            <w:tcW w:w="1980" w:type="dxa"/>
            <w:tcBorders>
              <w:top w:val="nil"/>
              <w:left w:val="single" w:sz="4" w:space="0" w:color="auto"/>
              <w:bottom w:val="single" w:sz="4" w:space="0" w:color="auto"/>
              <w:right w:val="single" w:sz="4" w:space="0" w:color="auto"/>
            </w:tcBorders>
            <w:shd w:val="clear" w:color="auto" w:fill="auto"/>
            <w:vAlign w:val="center"/>
            <w:hideMark/>
          </w:tcPr>
          <w:p w14:paraId="56CDAD3F" w14:textId="77777777" w:rsidR="005D0AD6" w:rsidRPr="00D13BFF" w:rsidRDefault="005D0AD6" w:rsidP="005D0AD6">
            <w:pPr>
              <w:spacing w:after="0" w:line="240" w:lineRule="auto"/>
              <w:jc w:val="left"/>
              <w:rPr>
                <w:rFonts w:eastAsia="Times New Roman" w:cs="Arial"/>
                <w:color w:val="000000"/>
                <w:sz w:val="20"/>
                <w:szCs w:val="20"/>
                <w:lang w:eastAsia="hu-HU"/>
              </w:rPr>
            </w:pPr>
            <w:r w:rsidRPr="00D13BFF">
              <w:rPr>
                <w:rFonts w:eastAsia="Times New Roman" w:cs="Arial"/>
                <w:color w:val="000000"/>
                <w:sz w:val="20"/>
                <w:szCs w:val="20"/>
                <w:lang w:eastAsia="hu-HU"/>
              </w:rPr>
              <w:t xml:space="preserve">Kiskar u.5. </w:t>
            </w:r>
          </w:p>
        </w:tc>
        <w:tc>
          <w:tcPr>
            <w:tcW w:w="1430" w:type="dxa"/>
            <w:tcBorders>
              <w:top w:val="nil"/>
              <w:left w:val="nil"/>
              <w:bottom w:val="single" w:sz="4" w:space="0" w:color="auto"/>
              <w:right w:val="single" w:sz="4" w:space="0" w:color="auto"/>
            </w:tcBorders>
            <w:shd w:val="clear" w:color="auto" w:fill="auto"/>
            <w:vAlign w:val="center"/>
            <w:hideMark/>
          </w:tcPr>
          <w:p w14:paraId="2B7C32B7" w14:textId="77777777" w:rsidR="005D0AD6" w:rsidRPr="00D13BFF" w:rsidRDefault="005D0AD6" w:rsidP="005D0AD6">
            <w:pPr>
              <w:spacing w:after="0" w:line="240" w:lineRule="auto"/>
              <w:jc w:val="left"/>
              <w:rPr>
                <w:rFonts w:eastAsia="Times New Roman" w:cs="Arial"/>
                <w:color w:val="000000"/>
                <w:sz w:val="20"/>
                <w:szCs w:val="20"/>
                <w:lang w:eastAsia="hu-HU"/>
              </w:rPr>
            </w:pPr>
            <w:r w:rsidRPr="00D13BFF">
              <w:rPr>
                <w:rFonts w:eastAsia="Times New Roman" w:cs="Arial"/>
                <w:color w:val="000000"/>
                <w:sz w:val="20"/>
                <w:szCs w:val="20"/>
                <w:lang w:eastAsia="hu-HU"/>
              </w:rPr>
              <w:t xml:space="preserve">Kiskar u.5. </w:t>
            </w:r>
          </w:p>
        </w:tc>
        <w:tc>
          <w:tcPr>
            <w:tcW w:w="3106" w:type="dxa"/>
            <w:tcBorders>
              <w:top w:val="nil"/>
              <w:left w:val="nil"/>
              <w:bottom w:val="single" w:sz="4" w:space="0" w:color="auto"/>
              <w:right w:val="single" w:sz="4" w:space="0" w:color="auto"/>
            </w:tcBorders>
            <w:shd w:val="clear" w:color="auto" w:fill="auto"/>
            <w:vAlign w:val="center"/>
          </w:tcPr>
          <w:p w14:paraId="56B24E60" w14:textId="495D233A" w:rsidR="005D0AD6" w:rsidRPr="00D13BFF" w:rsidRDefault="00FC262D" w:rsidP="005D0AD6">
            <w:pPr>
              <w:spacing w:after="0" w:line="240" w:lineRule="auto"/>
              <w:jc w:val="left"/>
              <w:rPr>
                <w:rFonts w:eastAsia="Times New Roman" w:cs="Arial"/>
                <w:color w:val="000000"/>
                <w:sz w:val="20"/>
                <w:szCs w:val="20"/>
                <w:lang w:eastAsia="hu-HU"/>
              </w:rPr>
            </w:pPr>
            <w:r w:rsidRPr="00D13BFF">
              <w:rPr>
                <w:rFonts w:eastAsia="Times New Roman" w:cs="Arial"/>
                <w:color w:val="000000"/>
                <w:sz w:val="20"/>
                <w:szCs w:val="20"/>
                <w:lang w:eastAsia="hu-HU"/>
              </w:rPr>
              <w:t xml:space="preserve">SZOVA </w:t>
            </w:r>
            <w:r>
              <w:rPr>
                <w:rFonts w:eastAsia="Times New Roman" w:cs="Arial"/>
                <w:color w:val="000000"/>
                <w:sz w:val="20"/>
                <w:szCs w:val="20"/>
                <w:lang w:eastAsia="hu-HU"/>
              </w:rPr>
              <w:t>NZRt.</w:t>
            </w:r>
          </w:p>
        </w:tc>
        <w:tc>
          <w:tcPr>
            <w:tcW w:w="943" w:type="dxa"/>
            <w:tcBorders>
              <w:top w:val="nil"/>
              <w:left w:val="nil"/>
              <w:bottom w:val="single" w:sz="4" w:space="0" w:color="auto"/>
              <w:right w:val="single" w:sz="4" w:space="0" w:color="auto"/>
            </w:tcBorders>
            <w:shd w:val="clear" w:color="auto" w:fill="auto"/>
            <w:vAlign w:val="center"/>
            <w:hideMark/>
          </w:tcPr>
          <w:p w14:paraId="1175A60C" w14:textId="77777777" w:rsidR="005D0AD6" w:rsidRPr="00D13BFF" w:rsidRDefault="005D0AD6" w:rsidP="005D0AD6">
            <w:pPr>
              <w:spacing w:after="0" w:line="240" w:lineRule="auto"/>
              <w:jc w:val="left"/>
              <w:rPr>
                <w:rFonts w:eastAsia="Times New Roman" w:cs="Arial"/>
                <w:color w:val="000000"/>
                <w:sz w:val="20"/>
                <w:szCs w:val="20"/>
                <w:lang w:eastAsia="hu-HU"/>
              </w:rPr>
            </w:pPr>
            <w:r w:rsidRPr="00D13BFF">
              <w:rPr>
                <w:rFonts w:eastAsia="Times New Roman" w:cs="Arial"/>
                <w:color w:val="000000"/>
                <w:sz w:val="20"/>
                <w:szCs w:val="20"/>
                <w:lang w:eastAsia="hu-HU"/>
              </w:rPr>
              <w:t>368</w:t>
            </w:r>
          </w:p>
        </w:tc>
        <w:tc>
          <w:tcPr>
            <w:tcW w:w="873" w:type="dxa"/>
            <w:tcBorders>
              <w:top w:val="nil"/>
              <w:left w:val="nil"/>
              <w:bottom w:val="single" w:sz="4" w:space="0" w:color="auto"/>
              <w:right w:val="single" w:sz="4" w:space="0" w:color="auto"/>
            </w:tcBorders>
            <w:shd w:val="clear" w:color="auto" w:fill="auto"/>
            <w:vAlign w:val="center"/>
            <w:hideMark/>
          </w:tcPr>
          <w:p w14:paraId="696FE6C9" w14:textId="77777777" w:rsidR="005D0AD6" w:rsidRPr="00D13BFF" w:rsidRDefault="005D0AD6" w:rsidP="005D0AD6">
            <w:pPr>
              <w:spacing w:after="0" w:line="240" w:lineRule="auto"/>
              <w:jc w:val="left"/>
              <w:rPr>
                <w:rFonts w:eastAsia="Times New Roman" w:cs="Arial"/>
                <w:color w:val="000000"/>
                <w:sz w:val="20"/>
                <w:szCs w:val="20"/>
                <w:lang w:eastAsia="hu-HU"/>
              </w:rPr>
            </w:pPr>
            <w:r w:rsidRPr="00D13BFF">
              <w:rPr>
                <w:rFonts w:eastAsia="Times New Roman" w:cs="Arial"/>
                <w:color w:val="000000"/>
                <w:sz w:val="20"/>
                <w:szCs w:val="20"/>
                <w:lang w:eastAsia="hu-HU"/>
              </w:rPr>
              <w:t>0</w:t>
            </w:r>
          </w:p>
        </w:tc>
        <w:tc>
          <w:tcPr>
            <w:tcW w:w="1048" w:type="dxa"/>
            <w:tcBorders>
              <w:top w:val="nil"/>
              <w:left w:val="nil"/>
              <w:bottom w:val="single" w:sz="4" w:space="0" w:color="auto"/>
              <w:right w:val="single" w:sz="4" w:space="0" w:color="auto"/>
            </w:tcBorders>
            <w:shd w:val="clear" w:color="auto" w:fill="auto"/>
            <w:vAlign w:val="center"/>
            <w:hideMark/>
          </w:tcPr>
          <w:p w14:paraId="04F5915A" w14:textId="77777777" w:rsidR="005D0AD6" w:rsidRPr="00D13BFF" w:rsidRDefault="005D0AD6" w:rsidP="005D0AD6">
            <w:pPr>
              <w:spacing w:after="0" w:line="240" w:lineRule="auto"/>
              <w:jc w:val="left"/>
              <w:rPr>
                <w:rFonts w:eastAsia="Times New Roman" w:cs="Arial"/>
                <w:color w:val="000000"/>
                <w:sz w:val="20"/>
                <w:szCs w:val="20"/>
                <w:lang w:eastAsia="hu-HU"/>
              </w:rPr>
            </w:pPr>
            <w:r w:rsidRPr="00D13BFF">
              <w:rPr>
                <w:rFonts w:eastAsia="Times New Roman" w:cs="Arial"/>
                <w:color w:val="000000"/>
                <w:sz w:val="20"/>
                <w:szCs w:val="20"/>
                <w:lang w:eastAsia="hu-HU"/>
              </w:rPr>
              <w:t xml:space="preserve">Igen </w:t>
            </w:r>
          </w:p>
        </w:tc>
      </w:tr>
      <w:tr w:rsidR="005D0AD6" w:rsidRPr="00D13BFF" w14:paraId="6C14B442" w14:textId="77777777" w:rsidTr="00FC262D">
        <w:trPr>
          <w:trHeight w:val="300"/>
          <w:jc w:val="center"/>
        </w:trPr>
        <w:tc>
          <w:tcPr>
            <w:tcW w:w="1980" w:type="dxa"/>
            <w:tcBorders>
              <w:top w:val="nil"/>
              <w:left w:val="single" w:sz="4" w:space="0" w:color="auto"/>
              <w:bottom w:val="single" w:sz="4" w:space="0" w:color="auto"/>
              <w:right w:val="single" w:sz="4" w:space="0" w:color="auto"/>
            </w:tcBorders>
            <w:shd w:val="clear" w:color="auto" w:fill="auto"/>
            <w:vAlign w:val="center"/>
            <w:hideMark/>
          </w:tcPr>
          <w:p w14:paraId="37D1C44D" w14:textId="77777777" w:rsidR="005D0AD6" w:rsidRPr="00D13BFF" w:rsidRDefault="005D0AD6" w:rsidP="005D0AD6">
            <w:pPr>
              <w:spacing w:after="0" w:line="240" w:lineRule="auto"/>
              <w:jc w:val="left"/>
              <w:rPr>
                <w:rFonts w:eastAsia="Times New Roman" w:cs="Arial"/>
                <w:color w:val="000000"/>
                <w:sz w:val="20"/>
                <w:szCs w:val="20"/>
                <w:lang w:eastAsia="hu-HU"/>
              </w:rPr>
            </w:pPr>
            <w:r w:rsidRPr="00D13BFF">
              <w:rPr>
                <w:rFonts w:eastAsia="Times New Roman" w:cs="Arial"/>
                <w:color w:val="000000"/>
                <w:sz w:val="20"/>
                <w:szCs w:val="20"/>
                <w:lang w:eastAsia="hu-HU"/>
              </w:rPr>
              <w:t xml:space="preserve">Kiskar u.7. </w:t>
            </w:r>
          </w:p>
        </w:tc>
        <w:tc>
          <w:tcPr>
            <w:tcW w:w="1430" w:type="dxa"/>
            <w:tcBorders>
              <w:top w:val="nil"/>
              <w:left w:val="nil"/>
              <w:bottom w:val="single" w:sz="4" w:space="0" w:color="auto"/>
              <w:right w:val="single" w:sz="4" w:space="0" w:color="auto"/>
            </w:tcBorders>
            <w:shd w:val="clear" w:color="auto" w:fill="auto"/>
            <w:vAlign w:val="center"/>
            <w:hideMark/>
          </w:tcPr>
          <w:p w14:paraId="05649A4A" w14:textId="77777777" w:rsidR="005D0AD6" w:rsidRPr="00D13BFF" w:rsidRDefault="005D0AD6" w:rsidP="005D0AD6">
            <w:pPr>
              <w:spacing w:after="0" w:line="240" w:lineRule="auto"/>
              <w:jc w:val="left"/>
              <w:rPr>
                <w:rFonts w:eastAsia="Times New Roman" w:cs="Arial"/>
                <w:color w:val="000000"/>
                <w:sz w:val="20"/>
                <w:szCs w:val="20"/>
                <w:lang w:eastAsia="hu-HU"/>
              </w:rPr>
            </w:pPr>
            <w:r w:rsidRPr="00D13BFF">
              <w:rPr>
                <w:rFonts w:eastAsia="Times New Roman" w:cs="Arial"/>
                <w:color w:val="000000"/>
                <w:sz w:val="20"/>
                <w:szCs w:val="20"/>
                <w:lang w:eastAsia="hu-HU"/>
              </w:rPr>
              <w:t xml:space="preserve">Kiskar u.7. </w:t>
            </w:r>
          </w:p>
        </w:tc>
        <w:tc>
          <w:tcPr>
            <w:tcW w:w="3106" w:type="dxa"/>
            <w:tcBorders>
              <w:top w:val="nil"/>
              <w:left w:val="nil"/>
              <w:bottom w:val="single" w:sz="4" w:space="0" w:color="auto"/>
              <w:right w:val="single" w:sz="4" w:space="0" w:color="auto"/>
            </w:tcBorders>
            <w:shd w:val="clear" w:color="auto" w:fill="auto"/>
            <w:vAlign w:val="center"/>
          </w:tcPr>
          <w:p w14:paraId="7F7FB3F7" w14:textId="151D3A0B" w:rsidR="005D0AD6" w:rsidRPr="00D13BFF" w:rsidRDefault="00FC262D" w:rsidP="005D0AD6">
            <w:pPr>
              <w:spacing w:after="0" w:line="240" w:lineRule="auto"/>
              <w:jc w:val="left"/>
              <w:rPr>
                <w:rFonts w:eastAsia="Times New Roman" w:cs="Arial"/>
                <w:color w:val="000000"/>
                <w:sz w:val="20"/>
                <w:szCs w:val="20"/>
                <w:lang w:eastAsia="hu-HU"/>
              </w:rPr>
            </w:pPr>
            <w:r w:rsidRPr="00D13BFF">
              <w:rPr>
                <w:rFonts w:eastAsia="Times New Roman" w:cs="Arial"/>
                <w:color w:val="000000"/>
                <w:sz w:val="20"/>
                <w:szCs w:val="20"/>
                <w:lang w:eastAsia="hu-HU"/>
              </w:rPr>
              <w:t xml:space="preserve">SZOVA </w:t>
            </w:r>
            <w:r>
              <w:rPr>
                <w:rFonts w:eastAsia="Times New Roman" w:cs="Arial"/>
                <w:color w:val="000000"/>
                <w:sz w:val="20"/>
                <w:szCs w:val="20"/>
                <w:lang w:eastAsia="hu-HU"/>
              </w:rPr>
              <w:t>NZRt.</w:t>
            </w:r>
          </w:p>
        </w:tc>
        <w:tc>
          <w:tcPr>
            <w:tcW w:w="943" w:type="dxa"/>
            <w:tcBorders>
              <w:top w:val="nil"/>
              <w:left w:val="nil"/>
              <w:bottom w:val="single" w:sz="4" w:space="0" w:color="auto"/>
              <w:right w:val="single" w:sz="4" w:space="0" w:color="auto"/>
            </w:tcBorders>
            <w:shd w:val="clear" w:color="auto" w:fill="auto"/>
            <w:vAlign w:val="center"/>
            <w:hideMark/>
          </w:tcPr>
          <w:p w14:paraId="6127F594" w14:textId="77777777" w:rsidR="005D0AD6" w:rsidRPr="00D13BFF" w:rsidRDefault="005D0AD6" w:rsidP="005D0AD6">
            <w:pPr>
              <w:spacing w:after="0" w:line="240" w:lineRule="auto"/>
              <w:jc w:val="left"/>
              <w:rPr>
                <w:rFonts w:eastAsia="Times New Roman" w:cs="Arial"/>
                <w:color w:val="000000"/>
                <w:sz w:val="20"/>
                <w:szCs w:val="20"/>
                <w:lang w:eastAsia="hu-HU"/>
              </w:rPr>
            </w:pPr>
            <w:r w:rsidRPr="00D13BFF">
              <w:rPr>
                <w:rFonts w:eastAsia="Times New Roman" w:cs="Arial"/>
                <w:color w:val="000000"/>
                <w:sz w:val="20"/>
                <w:szCs w:val="20"/>
                <w:lang w:eastAsia="hu-HU"/>
              </w:rPr>
              <w:t>35</w:t>
            </w:r>
          </w:p>
        </w:tc>
        <w:tc>
          <w:tcPr>
            <w:tcW w:w="873" w:type="dxa"/>
            <w:tcBorders>
              <w:top w:val="nil"/>
              <w:left w:val="nil"/>
              <w:bottom w:val="single" w:sz="4" w:space="0" w:color="auto"/>
              <w:right w:val="single" w:sz="4" w:space="0" w:color="auto"/>
            </w:tcBorders>
            <w:shd w:val="clear" w:color="auto" w:fill="auto"/>
            <w:vAlign w:val="center"/>
            <w:hideMark/>
          </w:tcPr>
          <w:p w14:paraId="55050981" w14:textId="77777777" w:rsidR="005D0AD6" w:rsidRPr="00D13BFF" w:rsidRDefault="005D0AD6" w:rsidP="005D0AD6">
            <w:pPr>
              <w:spacing w:after="0" w:line="240" w:lineRule="auto"/>
              <w:jc w:val="left"/>
              <w:rPr>
                <w:rFonts w:eastAsia="Times New Roman" w:cs="Arial"/>
                <w:color w:val="000000"/>
                <w:sz w:val="20"/>
                <w:szCs w:val="20"/>
                <w:lang w:eastAsia="hu-HU"/>
              </w:rPr>
            </w:pPr>
            <w:r w:rsidRPr="00D13BFF">
              <w:rPr>
                <w:rFonts w:eastAsia="Times New Roman" w:cs="Arial"/>
                <w:color w:val="000000"/>
                <w:sz w:val="20"/>
                <w:szCs w:val="20"/>
                <w:lang w:eastAsia="hu-HU"/>
              </w:rPr>
              <w:t>0</w:t>
            </w:r>
          </w:p>
        </w:tc>
        <w:tc>
          <w:tcPr>
            <w:tcW w:w="1048" w:type="dxa"/>
            <w:tcBorders>
              <w:top w:val="nil"/>
              <w:left w:val="nil"/>
              <w:bottom w:val="single" w:sz="4" w:space="0" w:color="auto"/>
              <w:right w:val="single" w:sz="4" w:space="0" w:color="auto"/>
            </w:tcBorders>
            <w:shd w:val="clear" w:color="auto" w:fill="auto"/>
            <w:vAlign w:val="center"/>
            <w:hideMark/>
          </w:tcPr>
          <w:p w14:paraId="3D4A726E" w14:textId="77777777" w:rsidR="005D0AD6" w:rsidRPr="00D13BFF" w:rsidRDefault="005D0AD6" w:rsidP="005D0AD6">
            <w:pPr>
              <w:spacing w:after="0" w:line="240" w:lineRule="auto"/>
              <w:jc w:val="left"/>
              <w:rPr>
                <w:rFonts w:eastAsia="Times New Roman" w:cs="Arial"/>
                <w:color w:val="000000"/>
                <w:sz w:val="20"/>
                <w:szCs w:val="20"/>
                <w:lang w:eastAsia="hu-HU"/>
              </w:rPr>
            </w:pPr>
            <w:r w:rsidRPr="00D13BFF">
              <w:rPr>
                <w:rFonts w:eastAsia="Times New Roman" w:cs="Arial"/>
                <w:color w:val="000000"/>
                <w:sz w:val="20"/>
                <w:szCs w:val="20"/>
                <w:lang w:eastAsia="hu-HU"/>
              </w:rPr>
              <w:t xml:space="preserve">Igen </w:t>
            </w:r>
          </w:p>
        </w:tc>
      </w:tr>
      <w:tr w:rsidR="00080018" w:rsidRPr="00D13BFF" w14:paraId="3986FD6F" w14:textId="77777777" w:rsidTr="00BD5944">
        <w:trPr>
          <w:trHeight w:val="510"/>
          <w:jc w:val="center"/>
        </w:trPr>
        <w:tc>
          <w:tcPr>
            <w:tcW w:w="1980" w:type="dxa"/>
            <w:tcBorders>
              <w:top w:val="nil"/>
              <w:left w:val="single" w:sz="4" w:space="0" w:color="auto"/>
              <w:bottom w:val="single" w:sz="4" w:space="0" w:color="auto"/>
              <w:right w:val="single" w:sz="4" w:space="0" w:color="auto"/>
            </w:tcBorders>
            <w:shd w:val="clear" w:color="auto" w:fill="auto"/>
            <w:vAlign w:val="center"/>
            <w:hideMark/>
          </w:tcPr>
          <w:p w14:paraId="7154410F" w14:textId="77777777" w:rsidR="00080018" w:rsidRPr="00D13BFF" w:rsidRDefault="00080018" w:rsidP="00080018">
            <w:pPr>
              <w:spacing w:after="0" w:line="240" w:lineRule="auto"/>
              <w:jc w:val="left"/>
              <w:rPr>
                <w:rFonts w:eastAsia="Times New Roman" w:cs="Arial"/>
                <w:color w:val="000000"/>
                <w:sz w:val="20"/>
                <w:szCs w:val="20"/>
                <w:lang w:eastAsia="hu-HU"/>
              </w:rPr>
            </w:pPr>
            <w:r w:rsidRPr="00D13BFF">
              <w:rPr>
                <w:rFonts w:eastAsia="Times New Roman" w:cs="Arial"/>
                <w:color w:val="000000"/>
                <w:sz w:val="20"/>
                <w:szCs w:val="20"/>
                <w:lang w:eastAsia="hu-HU"/>
              </w:rPr>
              <w:t xml:space="preserve">Nagykar u 1-3. </w:t>
            </w:r>
          </w:p>
        </w:tc>
        <w:tc>
          <w:tcPr>
            <w:tcW w:w="1430" w:type="dxa"/>
            <w:tcBorders>
              <w:top w:val="nil"/>
              <w:left w:val="nil"/>
              <w:bottom w:val="single" w:sz="4" w:space="0" w:color="auto"/>
              <w:right w:val="single" w:sz="4" w:space="0" w:color="auto"/>
            </w:tcBorders>
            <w:shd w:val="clear" w:color="auto" w:fill="auto"/>
            <w:vAlign w:val="center"/>
            <w:hideMark/>
          </w:tcPr>
          <w:p w14:paraId="4850CAAB" w14:textId="77777777" w:rsidR="00080018" w:rsidRPr="00D13BFF" w:rsidRDefault="00080018" w:rsidP="00080018">
            <w:pPr>
              <w:spacing w:after="0" w:line="240" w:lineRule="auto"/>
              <w:jc w:val="left"/>
              <w:rPr>
                <w:rFonts w:eastAsia="Times New Roman" w:cs="Arial"/>
                <w:color w:val="000000"/>
                <w:sz w:val="20"/>
                <w:szCs w:val="20"/>
                <w:lang w:eastAsia="hu-HU"/>
              </w:rPr>
            </w:pPr>
            <w:r w:rsidRPr="00D13BFF">
              <w:rPr>
                <w:rFonts w:eastAsia="Times New Roman" w:cs="Arial"/>
                <w:color w:val="000000"/>
                <w:sz w:val="20"/>
                <w:szCs w:val="20"/>
                <w:lang w:eastAsia="hu-HU"/>
              </w:rPr>
              <w:t xml:space="preserve">Nagykar utca 1-3. </w:t>
            </w:r>
          </w:p>
        </w:tc>
        <w:tc>
          <w:tcPr>
            <w:tcW w:w="3106" w:type="dxa"/>
            <w:tcBorders>
              <w:top w:val="nil"/>
              <w:left w:val="nil"/>
              <w:bottom w:val="single" w:sz="4" w:space="0" w:color="auto"/>
              <w:right w:val="single" w:sz="4" w:space="0" w:color="auto"/>
            </w:tcBorders>
            <w:shd w:val="clear" w:color="auto" w:fill="auto"/>
            <w:hideMark/>
          </w:tcPr>
          <w:p w14:paraId="5E7BE374" w14:textId="3F8044CA" w:rsidR="00080018" w:rsidRPr="00D13BFF" w:rsidRDefault="00080018" w:rsidP="00080018">
            <w:pPr>
              <w:spacing w:after="0" w:line="240" w:lineRule="auto"/>
              <w:jc w:val="left"/>
              <w:rPr>
                <w:rFonts w:eastAsia="Times New Roman" w:cs="Arial"/>
                <w:color w:val="000000"/>
                <w:sz w:val="20"/>
                <w:szCs w:val="20"/>
                <w:lang w:eastAsia="hu-HU"/>
              </w:rPr>
            </w:pPr>
            <w:r w:rsidRPr="00D13BFF">
              <w:rPr>
                <w:rFonts w:eastAsia="Times New Roman" w:cs="Arial"/>
                <w:color w:val="000000"/>
                <w:sz w:val="20"/>
                <w:szCs w:val="20"/>
                <w:lang w:eastAsia="hu-HU"/>
              </w:rPr>
              <w:t xml:space="preserve">SZMJV </w:t>
            </w:r>
            <w:r>
              <w:rPr>
                <w:rFonts w:eastAsia="Times New Roman" w:cs="Arial"/>
                <w:color w:val="000000"/>
                <w:sz w:val="20"/>
                <w:szCs w:val="20"/>
                <w:lang w:eastAsia="hu-HU"/>
              </w:rPr>
              <w:t>Önkormányzat</w:t>
            </w:r>
          </w:p>
        </w:tc>
        <w:tc>
          <w:tcPr>
            <w:tcW w:w="943" w:type="dxa"/>
            <w:tcBorders>
              <w:top w:val="nil"/>
              <w:left w:val="nil"/>
              <w:bottom w:val="single" w:sz="4" w:space="0" w:color="auto"/>
              <w:right w:val="single" w:sz="4" w:space="0" w:color="auto"/>
            </w:tcBorders>
            <w:shd w:val="clear" w:color="auto" w:fill="auto"/>
            <w:vAlign w:val="center"/>
            <w:hideMark/>
          </w:tcPr>
          <w:p w14:paraId="51D1B11B" w14:textId="77777777" w:rsidR="00080018" w:rsidRPr="00D13BFF" w:rsidRDefault="00080018" w:rsidP="00080018">
            <w:pPr>
              <w:spacing w:after="0" w:line="240" w:lineRule="auto"/>
              <w:jc w:val="left"/>
              <w:rPr>
                <w:rFonts w:eastAsia="Times New Roman" w:cs="Arial"/>
                <w:color w:val="000000"/>
                <w:sz w:val="20"/>
                <w:szCs w:val="20"/>
                <w:lang w:eastAsia="hu-HU"/>
              </w:rPr>
            </w:pPr>
            <w:r w:rsidRPr="00D13BFF">
              <w:rPr>
                <w:rFonts w:eastAsia="Times New Roman" w:cs="Arial"/>
                <w:color w:val="000000"/>
                <w:sz w:val="20"/>
                <w:szCs w:val="20"/>
                <w:lang w:eastAsia="hu-HU"/>
              </w:rPr>
              <w:t>0</w:t>
            </w:r>
          </w:p>
        </w:tc>
        <w:tc>
          <w:tcPr>
            <w:tcW w:w="873" w:type="dxa"/>
            <w:tcBorders>
              <w:top w:val="nil"/>
              <w:left w:val="nil"/>
              <w:bottom w:val="single" w:sz="4" w:space="0" w:color="auto"/>
              <w:right w:val="single" w:sz="4" w:space="0" w:color="auto"/>
            </w:tcBorders>
            <w:shd w:val="clear" w:color="auto" w:fill="auto"/>
            <w:vAlign w:val="center"/>
            <w:hideMark/>
          </w:tcPr>
          <w:p w14:paraId="74843C16" w14:textId="77777777" w:rsidR="00080018" w:rsidRPr="00D13BFF" w:rsidRDefault="00080018" w:rsidP="00080018">
            <w:pPr>
              <w:spacing w:after="0" w:line="240" w:lineRule="auto"/>
              <w:jc w:val="left"/>
              <w:rPr>
                <w:rFonts w:eastAsia="Times New Roman" w:cs="Arial"/>
                <w:color w:val="000000"/>
                <w:sz w:val="20"/>
                <w:szCs w:val="20"/>
                <w:lang w:eastAsia="hu-HU"/>
              </w:rPr>
            </w:pPr>
            <w:r w:rsidRPr="00D13BFF">
              <w:rPr>
                <w:rFonts w:eastAsia="Times New Roman" w:cs="Arial"/>
                <w:color w:val="000000"/>
                <w:sz w:val="20"/>
                <w:szCs w:val="20"/>
                <w:lang w:eastAsia="hu-HU"/>
              </w:rPr>
              <w:t>664</w:t>
            </w:r>
          </w:p>
        </w:tc>
        <w:tc>
          <w:tcPr>
            <w:tcW w:w="1048" w:type="dxa"/>
            <w:tcBorders>
              <w:top w:val="nil"/>
              <w:left w:val="nil"/>
              <w:bottom w:val="single" w:sz="4" w:space="0" w:color="auto"/>
              <w:right w:val="single" w:sz="4" w:space="0" w:color="auto"/>
            </w:tcBorders>
            <w:shd w:val="clear" w:color="auto" w:fill="auto"/>
            <w:vAlign w:val="center"/>
            <w:hideMark/>
          </w:tcPr>
          <w:p w14:paraId="10020BAF" w14:textId="77777777" w:rsidR="00080018" w:rsidRPr="00D13BFF" w:rsidRDefault="00080018" w:rsidP="00080018">
            <w:pPr>
              <w:spacing w:after="0" w:line="240" w:lineRule="auto"/>
              <w:jc w:val="left"/>
              <w:rPr>
                <w:rFonts w:eastAsia="Times New Roman" w:cs="Arial"/>
                <w:color w:val="000000"/>
                <w:sz w:val="20"/>
                <w:szCs w:val="20"/>
                <w:lang w:eastAsia="hu-HU"/>
              </w:rPr>
            </w:pPr>
            <w:r w:rsidRPr="00D13BFF">
              <w:rPr>
                <w:rFonts w:eastAsia="Times New Roman" w:cs="Arial"/>
                <w:color w:val="000000"/>
                <w:sz w:val="20"/>
                <w:szCs w:val="20"/>
                <w:lang w:eastAsia="hu-HU"/>
              </w:rPr>
              <w:t xml:space="preserve">Igen </w:t>
            </w:r>
          </w:p>
        </w:tc>
      </w:tr>
      <w:tr w:rsidR="00080018" w:rsidRPr="00D13BFF" w14:paraId="568E43A2" w14:textId="77777777" w:rsidTr="00BD5944">
        <w:trPr>
          <w:trHeight w:val="765"/>
          <w:jc w:val="center"/>
        </w:trPr>
        <w:tc>
          <w:tcPr>
            <w:tcW w:w="1980" w:type="dxa"/>
            <w:tcBorders>
              <w:top w:val="nil"/>
              <w:left w:val="single" w:sz="4" w:space="0" w:color="auto"/>
              <w:bottom w:val="single" w:sz="4" w:space="0" w:color="auto"/>
              <w:right w:val="single" w:sz="4" w:space="0" w:color="auto"/>
            </w:tcBorders>
            <w:shd w:val="clear" w:color="auto" w:fill="auto"/>
            <w:vAlign w:val="center"/>
            <w:hideMark/>
          </w:tcPr>
          <w:p w14:paraId="0AB56265" w14:textId="77777777" w:rsidR="00080018" w:rsidRPr="00D13BFF" w:rsidRDefault="00080018" w:rsidP="00080018">
            <w:pPr>
              <w:spacing w:after="0" w:line="240" w:lineRule="auto"/>
              <w:jc w:val="left"/>
              <w:rPr>
                <w:rFonts w:eastAsia="Times New Roman" w:cs="Arial"/>
                <w:color w:val="000000"/>
                <w:sz w:val="20"/>
                <w:szCs w:val="20"/>
                <w:lang w:eastAsia="hu-HU"/>
              </w:rPr>
            </w:pPr>
            <w:r w:rsidRPr="00D13BFF">
              <w:rPr>
                <w:rFonts w:eastAsia="Times New Roman" w:cs="Arial"/>
                <w:color w:val="000000"/>
                <w:sz w:val="20"/>
                <w:szCs w:val="20"/>
                <w:lang w:eastAsia="hu-HU"/>
              </w:rPr>
              <w:t xml:space="preserve">Magyar u. 2. </w:t>
            </w:r>
          </w:p>
        </w:tc>
        <w:tc>
          <w:tcPr>
            <w:tcW w:w="1430" w:type="dxa"/>
            <w:tcBorders>
              <w:top w:val="nil"/>
              <w:left w:val="nil"/>
              <w:bottom w:val="single" w:sz="4" w:space="0" w:color="auto"/>
              <w:right w:val="single" w:sz="4" w:space="0" w:color="auto"/>
            </w:tcBorders>
            <w:shd w:val="clear" w:color="auto" w:fill="auto"/>
            <w:vAlign w:val="center"/>
            <w:hideMark/>
          </w:tcPr>
          <w:p w14:paraId="6B8C72B6" w14:textId="77777777" w:rsidR="00080018" w:rsidRPr="00D13BFF" w:rsidRDefault="00080018" w:rsidP="00080018">
            <w:pPr>
              <w:spacing w:after="0" w:line="240" w:lineRule="auto"/>
              <w:jc w:val="left"/>
              <w:rPr>
                <w:rFonts w:eastAsia="Times New Roman" w:cs="Arial"/>
                <w:color w:val="000000"/>
                <w:sz w:val="20"/>
                <w:szCs w:val="20"/>
                <w:lang w:eastAsia="hu-HU"/>
              </w:rPr>
            </w:pPr>
            <w:r w:rsidRPr="00D13BFF">
              <w:rPr>
                <w:rFonts w:eastAsia="Times New Roman" w:cs="Arial"/>
                <w:color w:val="000000"/>
                <w:sz w:val="20"/>
                <w:szCs w:val="20"/>
                <w:lang w:eastAsia="hu-HU"/>
              </w:rPr>
              <w:t xml:space="preserve">Magyar László utca 2. </w:t>
            </w:r>
          </w:p>
        </w:tc>
        <w:tc>
          <w:tcPr>
            <w:tcW w:w="3106" w:type="dxa"/>
            <w:tcBorders>
              <w:top w:val="nil"/>
              <w:left w:val="nil"/>
              <w:bottom w:val="single" w:sz="4" w:space="0" w:color="auto"/>
              <w:right w:val="single" w:sz="4" w:space="0" w:color="auto"/>
            </w:tcBorders>
            <w:shd w:val="clear" w:color="auto" w:fill="auto"/>
            <w:hideMark/>
          </w:tcPr>
          <w:p w14:paraId="0619AEE6" w14:textId="51B28655" w:rsidR="00080018" w:rsidRPr="00D13BFF" w:rsidRDefault="00080018" w:rsidP="00080018">
            <w:pPr>
              <w:spacing w:after="0" w:line="240" w:lineRule="auto"/>
              <w:jc w:val="left"/>
              <w:rPr>
                <w:rFonts w:eastAsia="Times New Roman" w:cs="Arial"/>
                <w:color w:val="000000"/>
                <w:sz w:val="20"/>
                <w:szCs w:val="20"/>
                <w:lang w:eastAsia="hu-HU"/>
              </w:rPr>
            </w:pPr>
            <w:r w:rsidRPr="00FD6A07">
              <w:rPr>
                <w:rFonts w:eastAsia="Times New Roman" w:cs="Arial"/>
                <w:color w:val="000000"/>
                <w:sz w:val="20"/>
                <w:szCs w:val="20"/>
                <w:lang w:eastAsia="hu-HU"/>
              </w:rPr>
              <w:t>SZMJV Önkormányzat</w:t>
            </w:r>
          </w:p>
        </w:tc>
        <w:tc>
          <w:tcPr>
            <w:tcW w:w="943" w:type="dxa"/>
            <w:tcBorders>
              <w:top w:val="nil"/>
              <w:left w:val="nil"/>
              <w:bottom w:val="single" w:sz="4" w:space="0" w:color="auto"/>
              <w:right w:val="single" w:sz="4" w:space="0" w:color="auto"/>
            </w:tcBorders>
            <w:shd w:val="clear" w:color="auto" w:fill="auto"/>
            <w:vAlign w:val="center"/>
            <w:hideMark/>
          </w:tcPr>
          <w:p w14:paraId="22576DEC" w14:textId="77777777" w:rsidR="00080018" w:rsidRPr="00D13BFF" w:rsidRDefault="00080018" w:rsidP="00080018">
            <w:pPr>
              <w:spacing w:after="0" w:line="240" w:lineRule="auto"/>
              <w:jc w:val="left"/>
              <w:rPr>
                <w:rFonts w:eastAsia="Times New Roman" w:cs="Arial"/>
                <w:color w:val="000000"/>
                <w:sz w:val="20"/>
                <w:szCs w:val="20"/>
                <w:lang w:eastAsia="hu-HU"/>
              </w:rPr>
            </w:pPr>
            <w:r w:rsidRPr="00D13BFF">
              <w:rPr>
                <w:rFonts w:eastAsia="Times New Roman" w:cs="Arial"/>
                <w:color w:val="000000"/>
                <w:sz w:val="20"/>
                <w:szCs w:val="20"/>
                <w:lang w:eastAsia="hu-HU"/>
              </w:rPr>
              <w:t>11 116,00</w:t>
            </w:r>
          </w:p>
        </w:tc>
        <w:tc>
          <w:tcPr>
            <w:tcW w:w="873" w:type="dxa"/>
            <w:tcBorders>
              <w:top w:val="nil"/>
              <w:left w:val="nil"/>
              <w:bottom w:val="single" w:sz="4" w:space="0" w:color="auto"/>
              <w:right w:val="single" w:sz="4" w:space="0" w:color="auto"/>
            </w:tcBorders>
            <w:shd w:val="clear" w:color="auto" w:fill="auto"/>
            <w:vAlign w:val="center"/>
            <w:hideMark/>
          </w:tcPr>
          <w:p w14:paraId="0F20AB56" w14:textId="77777777" w:rsidR="00080018" w:rsidRPr="00D13BFF" w:rsidRDefault="00080018" w:rsidP="00080018">
            <w:pPr>
              <w:spacing w:after="0" w:line="240" w:lineRule="auto"/>
              <w:jc w:val="left"/>
              <w:rPr>
                <w:rFonts w:eastAsia="Times New Roman" w:cs="Arial"/>
                <w:color w:val="000000"/>
                <w:sz w:val="20"/>
                <w:szCs w:val="20"/>
                <w:lang w:eastAsia="hu-HU"/>
              </w:rPr>
            </w:pPr>
            <w:r w:rsidRPr="00D13BFF">
              <w:rPr>
                <w:rFonts w:eastAsia="Times New Roman" w:cs="Arial"/>
                <w:color w:val="000000"/>
                <w:sz w:val="20"/>
                <w:szCs w:val="20"/>
                <w:lang w:eastAsia="hu-HU"/>
              </w:rPr>
              <w:t>0</w:t>
            </w:r>
          </w:p>
        </w:tc>
        <w:tc>
          <w:tcPr>
            <w:tcW w:w="1048" w:type="dxa"/>
            <w:tcBorders>
              <w:top w:val="nil"/>
              <w:left w:val="nil"/>
              <w:bottom w:val="single" w:sz="4" w:space="0" w:color="auto"/>
              <w:right w:val="single" w:sz="4" w:space="0" w:color="auto"/>
            </w:tcBorders>
            <w:shd w:val="clear" w:color="auto" w:fill="auto"/>
            <w:vAlign w:val="center"/>
            <w:hideMark/>
          </w:tcPr>
          <w:p w14:paraId="7359C959" w14:textId="77777777" w:rsidR="00080018" w:rsidRPr="00D13BFF" w:rsidRDefault="00080018" w:rsidP="00080018">
            <w:pPr>
              <w:spacing w:after="0" w:line="240" w:lineRule="auto"/>
              <w:jc w:val="left"/>
              <w:rPr>
                <w:rFonts w:eastAsia="Times New Roman" w:cs="Arial"/>
                <w:color w:val="000000"/>
                <w:sz w:val="20"/>
                <w:szCs w:val="20"/>
                <w:lang w:eastAsia="hu-HU"/>
              </w:rPr>
            </w:pPr>
            <w:r w:rsidRPr="00D13BFF">
              <w:rPr>
                <w:rFonts w:eastAsia="Times New Roman" w:cs="Arial"/>
                <w:color w:val="000000"/>
                <w:sz w:val="20"/>
                <w:szCs w:val="20"/>
                <w:lang w:eastAsia="hu-HU"/>
              </w:rPr>
              <w:t xml:space="preserve">Igen </w:t>
            </w:r>
          </w:p>
        </w:tc>
      </w:tr>
      <w:tr w:rsidR="00080018" w:rsidRPr="00D13BFF" w14:paraId="1448B38D" w14:textId="77777777" w:rsidTr="00BD5944">
        <w:trPr>
          <w:trHeight w:val="510"/>
          <w:jc w:val="center"/>
        </w:trPr>
        <w:tc>
          <w:tcPr>
            <w:tcW w:w="1980" w:type="dxa"/>
            <w:tcBorders>
              <w:top w:val="nil"/>
              <w:left w:val="single" w:sz="4" w:space="0" w:color="auto"/>
              <w:bottom w:val="single" w:sz="4" w:space="0" w:color="auto"/>
              <w:right w:val="single" w:sz="4" w:space="0" w:color="auto"/>
            </w:tcBorders>
            <w:shd w:val="clear" w:color="auto" w:fill="auto"/>
            <w:vAlign w:val="center"/>
            <w:hideMark/>
          </w:tcPr>
          <w:p w14:paraId="2AC571B3" w14:textId="77777777" w:rsidR="00080018" w:rsidRPr="00D13BFF" w:rsidRDefault="00080018" w:rsidP="00080018">
            <w:pPr>
              <w:spacing w:after="0" w:line="240" w:lineRule="auto"/>
              <w:jc w:val="left"/>
              <w:rPr>
                <w:rFonts w:eastAsia="Times New Roman" w:cs="Arial"/>
                <w:color w:val="000000"/>
                <w:sz w:val="20"/>
                <w:szCs w:val="20"/>
                <w:lang w:eastAsia="hu-HU"/>
              </w:rPr>
            </w:pPr>
            <w:r w:rsidRPr="00D13BFF">
              <w:rPr>
                <w:rFonts w:eastAsia="Times New Roman" w:cs="Arial"/>
                <w:color w:val="000000"/>
                <w:sz w:val="20"/>
                <w:szCs w:val="20"/>
                <w:lang w:eastAsia="hu-HU"/>
              </w:rPr>
              <w:t xml:space="preserve">Ady tér 2. </w:t>
            </w:r>
          </w:p>
        </w:tc>
        <w:tc>
          <w:tcPr>
            <w:tcW w:w="1430" w:type="dxa"/>
            <w:tcBorders>
              <w:top w:val="nil"/>
              <w:left w:val="nil"/>
              <w:bottom w:val="single" w:sz="4" w:space="0" w:color="auto"/>
              <w:right w:val="single" w:sz="4" w:space="0" w:color="auto"/>
            </w:tcBorders>
            <w:shd w:val="clear" w:color="auto" w:fill="auto"/>
            <w:vAlign w:val="center"/>
            <w:hideMark/>
          </w:tcPr>
          <w:p w14:paraId="73A79D51" w14:textId="77777777" w:rsidR="00080018" w:rsidRPr="00D13BFF" w:rsidRDefault="00080018" w:rsidP="00080018">
            <w:pPr>
              <w:spacing w:after="0" w:line="240" w:lineRule="auto"/>
              <w:jc w:val="left"/>
              <w:rPr>
                <w:rFonts w:eastAsia="Times New Roman" w:cs="Arial"/>
                <w:color w:val="000000"/>
                <w:sz w:val="20"/>
                <w:szCs w:val="20"/>
                <w:lang w:eastAsia="hu-HU"/>
              </w:rPr>
            </w:pPr>
            <w:r w:rsidRPr="00D13BFF">
              <w:rPr>
                <w:rFonts w:eastAsia="Times New Roman" w:cs="Arial"/>
                <w:color w:val="000000"/>
                <w:sz w:val="20"/>
                <w:szCs w:val="20"/>
                <w:lang w:eastAsia="hu-HU"/>
              </w:rPr>
              <w:t xml:space="preserve">Ady Endre tér 2. </w:t>
            </w:r>
          </w:p>
        </w:tc>
        <w:tc>
          <w:tcPr>
            <w:tcW w:w="3106" w:type="dxa"/>
            <w:tcBorders>
              <w:top w:val="nil"/>
              <w:left w:val="nil"/>
              <w:bottom w:val="single" w:sz="4" w:space="0" w:color="auto"/>
              <w:right w:val="single" w:sz="4" w:space="0" w:color="auto"/>
            </w:tcBorders>
            <w:shd w:val="clear" w:color="auto" w:fill="auto"/>
            <w:hideMark/>
          </w:tcPr>
          <w:p w14:paraId="004B1C99" w14:textId="2BE257BE" w:rsidR="00080018" w:rsidRPr="00D13BFF" w:rsidRDefault="00080018" w:rsidP="00080018">
            <w:pPr>
              <w:spacing w:after="0" w:line="240" w:lineRule="auto"/>
              <w:jc w:val="left"/>
              <w:rPr>
                <w:rFonts w:eastAsia="Times New Roman" w:cs="Arial"/>
                <w:color w:val="000000"/>
                <w:sz w:val="20"/>
                <w:szCs w:val="20"/>
                <w:lang w:eastAsia="hu-HU"/>
              </w:rPr>
            </w:pPr>
            <w:r w:rsidRPr="00FD6A07">
              <w:rPr>
                <w:rFonts w:eastAsia="Times New Roman" w:cs="Arial"/>
                <w:color w:val="000000"/>
                <w:sz w:val="20"/>
                <w:szCs w:val="20"/>
                <w:lang w:eastAsia="hu-HU"/>
              </w:rPr>
              <w:t>SZMJV Önkormányzat</w:t>
            </w:r>
          </w:p>
        </w:tc>
        <w:tc>
          <w:tcPr>
            <w:tcW w:w="943" w:type="dxa"/>
            <w:tcBorders>
              <w:top w:val="nil"/>
              <w:left w:val="nil"/>
              <w:bottom w:val="single" w:sz="4" w:space="0" w:color="auto"/>
              <w:right w:val="single" w:sz="4" w:space="0" w:color="auto"/>
            </w:tcBorders>
            <w:shd w:val="clear" w:color="auto" w:fill="auto"/>
            <w:vAlign w:val="center"/>
            <w:hideMark/>
          </w:tcPr>
          <w:p w14:paraId="5C94C9E9" w14:textId="77777777" w:rsidR="00080018" w:rsidRPr="00D13BFF" w:rsidRDefault="00080018" w:rsidP="00080018">
            <w:pPr>
              <w:spacing w:after="0" w:line="240" w:lineRule="auto"/>
              <w:jc w:val="left"/>
              <w:rPr>
                <w:rFonts w:eastAsia="Times New Roman" w:cs="Arial"/>
                <w:color w:val="000000"/>
                <w:sz w:val="20"/>
                <w:szCs w:val="20"/>
                <w:lang w:eastAsia="hu-HU"/>
              </w:rPr>
            </w:pPr>
            <w:r w:rsidRPr="00D13BFF">
              <w:rPr>
                <w:rFonts w:eastAsia="Times New Roman" w:cs="Arial"/>
                <w:color w:val="000000"/>
                <w:sz w:val="20"/>
                <w:szCs w:val="20"/>
                <w:lang w:eastAsia="hu-HU"/>
              </w:rPr>
              <w:t>9 897,00</w:t>
            </w:r>
          </w:p>
        </w:tc>
        <w:tc>
          <w:tcPr>
            <w:tcW w:w="873" w:type="dxa"/>
            <w:tcBorders>
              <w:top w:val="nil"/>
              <w:left w:val="nil"/>
              <w:bottom w:val="single" w:sz="4" w:space="0" w:color="auto"/>
              <w:right w:val="single" w:sz="4" w:space="0" w:color="auto"/>
            </w:tcBorders>
            <w:shd w:val="clear" w:color="auto" w:fill="auto"/>
            <w:vAlign w:val="center"/>
            <w:hideMark/>
          </w:tcPr>
          <w:p w14:paraId="5312CF8E" w14:textId="77777777" w:rsidR="00080018" w:rsidRPr="00D13BFF" w:rsidRDefault="00080018" w:rsidP="00080018">
            <w:pPr>
              <w:spacing w:after="0" w:line="240" w:lineRule="auto"/>
              <w:jc w:val="left"/>
              <w:rPr>
                <w:rFonts w:eastAsia="Times New Roman" w:cs="Arial"/>
                <w:color w:val="000000"/>
                <w:sz w:val="20"/>
                <w:szCs w:val="20"/>
                <w:lang w:eastAsia="hu-HU"/>
              </w:rPr>
            </w:pPr>
            <w:r w:rsidRPr="00D13BFF">
              <w:rPr>
                <w:rFonts w:eastAsia="Times New Roman" w:cs="Arial"/>
                <w:color w:val="000000"/>
                <w:sz w:val="20"/>
                <w:szCs w:val="20"/>
                <w:lang w:eastAsia="hu-HU"/>
              </w:rPr>
              <w:t>0</w:t>
            </w:r>
          </w:p>
        </w:tc>
        <w:tc>
          <w:tcPr>
            <w:tcW w:w="1048" w:type="dxa"/>
            <w:tcBorders>
              <w:top w:val="nil"/>
              <w:left w:val="nil"/>
              <w:bottom w:val="single" w:sz="4" w:space="0" w:color="auto"/>
              <w:right w:val="single" w:sz="4" w:space="0" w:color="auto"/>
            </w:tcBorders>
            <w:shd w:val="clear" w:color="auto" w:fill="auto"/>
            <w:vAlign w:val="center"/>
            <w:hideMark/>
          </w:tcPr>
          <w:p w14:paraId="13B14FA2" w14:textId="77777777" w:rsidR="00080018" w:rsidRPr="00D13BFF" w:rsidRDefault="00080018" w:rsidP="00080018">
            <w:pPr>
              <w:spacing w:after="0" w:line="240" w:lineRule="auto"/>
              <w:jc w:val="left"/>
              <w:rPr>
                <w:rFonts w:eastAsia="Times New Roman" w:cs="Arial"/>
                <w:color w:val="000000"/>
                <w:sz w:val="20"/>
                <w:szCs w:val="20"/>
                <w:lang w:eastAsia="hu-HU"/>
              </w:rPr>
            </w:pPr>
            <w:r w:rsidRPr="00D13BFF">
              <w:rPr>
                <w:rFonts w:eastAsia="Times New Roman" w:cs="Arial"/>
                <w:color w:val="000000"/>
                <w:sz w:val="20"/>
                <w:szCs w:val="20"/>
                <w:lang w:eastAsia="hu-HU"/>
              </w:rPr>
              <w:t xml:space="preserve">Igen </w:t>
            </w:r>
          </w:p>
        </w:tc>
      </w:tr>
      <w:tr w:rsidR="005D0AD6" w:rsidRPr="00D13BFF" w14:paraId="657861E9" w14:textId="77777777" w:rsidTr="002368C2">
        <w:trPr>
          <w:trHeight w:val="765"/>
          <w:jc w:val="center"/>
        </w:trPr>
        <w:tc>
          <w:tcPr>
            <w:tcW w:w="1980" w:type="dxa"/>
            <w:tcBorders>
              <w:top w:val="nil"/>
              <w:left w:val="single" w:sz="4" w:space="0" w:color="auto"/>
              <w:bottom w:val="single" w:sz="4" w:space="0" w:color="auto"/>
              <w:right w:val="single" w:sz="4" w:space="0" w:color="auto"/>
            </w:tcBorders>
            <w:shd w:val="clear" w:color="auto" w:fill="auto"/>
            <w:vAlign w:val="center"/>
            <w:hideMark/>
          </w:tcPr>
          <w:p w14:paraId="441CD674" w14:textId="77777777" w:rsidR="005D0AD6" w:rsidRPr="00D13BFF" w:rsidRDefault="005D0AD6" w:rsidP="005D0AD6">
            <w:pPr>
              <w:spacing w:after="0" w:line="240" w:lineRule="auto"/>
              <w:jc w:val="left"/>
              <w:rPr>
                <w:rFonts w:eastAsia="Times New Roman" w:cs="Arial"/>
                <w:color w:val="000000"/>
                <w:sz w:val="20"/>
                <w:szCs w:val="20"/>
                <w:lang w:eastAsia="hu-HU"/>
              </w:rPr>
            </w:pPr>
            <w:r w:rsidRPr="00D13BFF">
              <w:rPr>
                <w:rFonts w:eastAsia="Times New Roman" w:cs="Arial"/>
                <w:color w:val="000000"/>
                <w:sz w:val="20"/>
                <w:szCs w:val="20"/>
                <w:lang w:eastAsia="hu-HU"/>
              </w:rPr>
              <w:t xml:space="preserve">Paragvári u.86.I/19.Iroda </w:t>
            </w:r>
          </w:p>
        </w:tc>
        <w:tc>
          <w:tcPr>
            <w:tcW w:w="1430" w:type="dxa"/>
            <w:tcBorders>
              <w:top w:val="nil"/>
              <w:left w:val="nil"/>
              <w:bottom w:val="single" w:sz="4" w:space="0" w:color="auto"/>
              <w:right w:val="single" w:sz="4" w:space="0" w:color="auto"/>
            </w:tcBorders>
            <w:shd w:val="clear" w:color="auto" w:fill="auto"/>
            <w:vAlign w:val="center"/>
            <w:hideMark/>
          </w:tcPr>
          <w:p w14:paraId="215BFCC1" w14:textId="77777777" w:rsidR="005D0AD6" w:rsidRPr="00D13BFF" w:rsidRDefault="005D0AD6" w:rsidP="005D0AD6">
            <w:pPr>
              <w:spacing w:after="0" w:line="240" w:lineRule="auto"/>
              <w:jc w:val="left"/>
              <w:rPr>
                <w:rFonts w:eastAsia="Times New Roman" w:cs="Arial"/>
                <w:color w:val="000000"/>
                <w:sz w:val="20"/>
                <w:szCs w:val="20"/>
                <w:lang w:eastAsia="hu-HU"/>
              </w:rPr>
            </w:pPr>
            <w:r w:rsidRPr="00D13BFF">
              <w:rPr>
                <w:rFonts w:eastAsia="Times New Roman" w:cs="Arial"/>
                <w:color w:val="000000"/>
                <w:sz w:val="20"/>
                <w:szCs w:val="20"/>
                <w:lang w:eastAsia="hu-HU"/>
              </w:rPr>
              <w:t xml:space="preserve">Paragvári u.86.I/19.Iroda </w:t>
            </w:r>
          </w:p>
        </w:tc>
        <w:tc>
          <w:tcPr>
            <w:tcW w:w="3106" w:type="dxa"/>
            <w:tcBorders>
              <w:top w:val="nil"/>
              <w:left w:val="nil"/>
              <w:bottom w:val="single" w:sz="4" w:space="0" w:color="auto"/>
              <w:right w:val="single" w:sz="4" w:space="0" w:color="auto"/>
            </w:tcBorders>
            <w:shd w:val="clear" w:color="auto" w:fill="auto"/>
            <w:vAlign w:val="center"/>
            <w:hideMark/>
          </w:tcPr>
          <w:p w14:paraId="60FC3F12" w14:textId="026BE34D" w:rsidR="005D0AD6" w:rsidRPr="00D13BFF" w:rsidRDefault="00FC262D" w:rsidP="005D0AD6">
            <w:pPr>
              <w:spacing w:after="0" w:line="240" w:lineRule="auto"/>
              <w:jc w:val="left"/>
              <w:rPr>
                <w:rFonts w:eastAsia="Times New Roman" w:cs="Arial"/>
                <w:color w:val="000000"/>
                <w:sz w:val="20"/>
                <w:szCs w:val="20"/>
                <w:lang w:eastAsia="hu-HU"/>
              </w:rPr>
            </w:pPr>
            <w:r w:rsidRPr="00D13BFF">
              <w:rPr>
                <w:rFonts w:eastAsia="Times New Roman" w:cs="Arial"/>
                <w:color w:val="000000"/>
                <w:sz w:val="20"/>
                <w:szCs w:val="20"/>
                <w:lang w:eastAsia="hu-HU"/>
              </w:rPr>
              <w:t xml:space="preserve">SZOVA </w:t>
            </w:r>
            <w:r>
              <w:rPr>
                <w:rFonts w:eastAsia="Times New Roman" w:cs="Arial"/>
                <w:color w:val="000000"/>
                <w:sz w:val="20"/>
                <w:szCs w:val="20"/>
                <w:lang w:eastAsia="hu-HU"/>
              </w:rPr>
              <w:t>NZRt.</w:t>
            </w:r>
          </w:p>
        </w:tc>
        <w:tc>
          <w:tcPr>
            <w:tcW w:w="943" w:type="dxa"/>
            <w:tcBorders>
              <w:top w:val="nil"/>
              <w:left w:val="nil"/>
              <w:bottom w:val="single" w:sz="4" w:space="0" w:color="auto"/>
              <w:right w:val="single" w:sz="4" w:space="0" w:color="auto"/>
            </w:tcBorders>
            <w:shd w:val="clear" w:color="auto" w:fill="auto"/>
            <w:vAlign w:val="center"/>
            <w:hideMark/>
          </w:tcPr>
          <w:p w14:paraId="480C6FE7" w14:textId="77777777" w:rsidR="005D0AD6" w:rsidRPr="00D13BFF" w:rsidRDefault="005D0AD6" w:rsidP="005D0AD6">
            <w:pPr>
              <w:spacing w:after="0" w:line="240" w:lineRule="auto"/>
              <w:jc w:val="left"/>
              <w:rPr>
                <w:rFonts w:eastAsia="Times New Roman" w:cs="Arial"/>
                <w:color w:val="000000"/>
                <w:sz w:val="20"/>
                <w:szCs w:val="20"/>
                <w:lang w:eastAsia="hu-HU"/>
              </w:rPr>
            </w:pPr>
            <w:r w:rsidRPr="00D13BFF">
              <w:rPr>
                <w:rFonts w:eastAsia="Times New Roman" w:cs="Arial"/>
                <w:color w:val="000000"/>
                <w:sz w:val="20"/>
                <w:szCs w:val="20"/>
                <w:lang w:eastAsia="hu-HU"/>
              </w:rPr>
              <w:t>67</w:t>
            </w:r>
          </w:p>
        </w:tc>
        <w:tc>
          <w:tcPr>
            <w:tcW w:w="873" w:type="dxa"/>
            <w:tcBorders>
              <w:top w:val="nil"/>
              <w:left w:val="nil"/>
              <w:bottom w:val="single" w:sz="4" w:space="0" w:color="auto"/>
              <w:right w:val="single" w:sz="4" w:space="0" w:color="auto"/>
            </w:tcBorders>
            <w:shd w:val="clear" w:color="auto" w:fill="auto"/>
            <w:vAlign w:val="center"/>
            <w:hideMark/>
          </w:tcPr>
          <w:p w14:paraId="202DCD02" w14:textId="77777777" w:rsidR="005D0AD6" w:rsidRPr="00D13BFF" w:rsidRDefault="005D0AD6" w:rsidP="005D0AD6">
            <w:pPr>
              <w:spacing w:after="0" w:line="240" w:lineRule="auto"/>
              <w:jc w:val="left"/>
              <w:rPr>
                <w:rFonts w:eastAsia="Times New Roman" w:cs="Arial"/>
                <w:color w:val="000000"/>
                <w:sz w:val="20"/>
                <w:szCs w:val="20"/>
                <w:lang w:eastAsia="hu-HU"/>
              </w:rPr>
            </w:pPr>
            <w:r w:rsidRPr="00D13BFF">
              <w:rPr>
                <w:rFonts w:eastAsia="Times New Roman" w:cs="Arial"/>
                <w:color w:val="000000"/>
                <w:sz w:val="20"/>
                <w:szCs w:val="20"/>
                <w:lang w:eastAsia="hu-HU"/>
              </w:rPr>
              <w:t>0</w:t>
            </w:r>
          </w:p>
        </w:tc>
        <w:tc>
          <w:tcPr>
            <w:tcW w:w="1048" w:type="dxa"/>
            <w:tcBorders>
              <w:top w:val="nil"/>
              <w:left w:val="nil"/>
              <w:bottom w:val="single" w:sz="4" w:space="0" w:color="auto"/>
              <w:right w:val="single" w:sz="4" w:space="0" w:color="auto"/>
            </w:tcBorders>
            <w:shd w:val="clear" w:color="auto" w:fill="auto"/>
            <w:vAlign w:val="center"/>
            <w:hideMark/>
          </w:tcPr>
          <w:p w14:paraId="181E8245" w14:textId="77777777" w:rsidR="005D0AD6" w:rsidRPr="00D13BFF" w:rsidRDefault="005D0AD6" w:rsidP="005D0AD6">
            <w:pPr>
              <w:spacing w:after="0" w:line="240" w:lineRule="auto"/>
              <w:jc w:val="left"/>
              <w:rPr>
                <w:rFonts w:eastAsia="Times New Roman" w:cs="Arial"/>
                <w:color w:val="000000"/>
                <w:sz w:val="20"/>
                <w:szCs w:val="20"/>
                <w:lang w:eastAsia="hu-HU"/>
              </w:rPr>
            </w:pPr>
            <w:r w:rsidRPr="00D13BFF">
              <w:rPr>
                <w:rFonts w:eastAsia="Times New Roman" w:cs="Arial"/>
                <w:color w:val="000000"/>
                <w:sz w:val="20"/>
                <w:szCs w:val="20"/>
                <w:lang w:eastAsia="hu-HU"/>
              </w:rPr>
              <w:t xml:space="preserve">Igen </w:t>
            </w:r>
          </w:p>
        </w:tc>
      </w:tr>
      <w:tr w:rsidR="005D0AD6" w:rsidRPr="00D13BFF" w14:paraId="00E6781A" w14:textId="77777777" w:rsidTr="002368C2">
        <w:trPr>
          <w:trHeight w:val="510"/>
          <w:jc w:val="center"/>
        </w:trPr>
        <w:tc>
          <w:tcPr>
            <w:tcW w:w="1980" w:type="dxa"/>
            <w:tcBorders>
              <w:top w:val="nil"/>
              <w:left w:val="single" w:sz="4" w:space="0" w:color="auto"/>
              <w:bottom w:val="single" w:sz="4" w:space="0" w:color="auto"/>
              <w:right w:val="single" w:sz="4" w:space="0" w:color="auto"/>
            </w:tcBorders>
            <w:shd w:val="clear" w:color="auto" w:fill="auto"/>
            <w:vAlign w:val="center"/>
            <w:hideMark/>
          </w:tcPr>
          <w:p w14:paraId="56512779" w14:textId="77777777" w:rsidR="005D0AD6" w:rsidRPr="00D13BFF" w:rsidRDefault="005D0AD6" w:rsidP="005D0AD6">
            <w:pPr>
              <w:spacing w:after="0" w:line="240" w:lineRule="auto"/>
              <w:jc w:val="left"/>
              <w:rPr>
                <w:rFonts w:eastAsia="Times New Roman" w:cs="Arial"/>
                <w:color w:val="000000"/>
                <w:sz w:val="20"/>
                <w:szCs w:val="20"/>
                <w:lang w:eastAsia="hu-HU"/>
              </w:rPr>
            </w:pPr>
            <w:r w:rsidRPr="00D13BFF">
              <w:rPr>
                <w:rFonts w:eastAsia="Times New Roman" w:cs="Arial"/>
                <w:color w:val="000000"/>
                <w:sz w:val="20"/>
                <w:szCs w:val="20"/>
                <w:lang w:eastAsia="hu-HU"/>
              </w:rPr>
              <w:t xml:space="preserve">Szürcsapó u 23. Bababizi </w:t>
            </w:r>
          </w:p>
        </w:tc>
        <w:tc>
          <w:tcPr>
            <w:tcW w:w="1430" w:type="dxa"/>
            <w:tcBorders>
              <w:top w:val="nil"/>
              <w:left w:val="nil"/>
              <w:bottom w:val="single" w:sz="4" w:space="0" w:color="auto"/>
              <w:right w:val="single" w:sz="4" w:space="0" w:color="auto"/>
            </w:tcBorders>
            <w:shd w:val="clear" w:color="auto" w:fill="auto"/>
            <w:vAlign w:val="center"/>
            <w:hideMark/>
          </w:tcPr>
          <w:p w14:paraId="02642228" w14:textId="77777777" w:rsidR="005D0AD6" w:rsidRPr="00D13BFF" w:rsidRDefault="005D0AD6" w:rsidP="005D0AD6">
            <w:pPr>
              <w:spacing w:after="0" w:line="240" w:lineRule="auto"/>
              <w:jc w:val="left"/>
              <w:rPr>
                <w:rFonts w:eastAsia="Times New Roman" w:cs="Arial"/>
                <w:color w:val="000000"/>
                <w:sz w:val="20"/>
                <w:szCs w:val="20"/>
                <w:lang w:eastAsia="hu-HU"/>
              </w:rPr>
            </w:pPr>
            <w:r w:rsidRPr="00D13BFF">
              <w:rPr>
                <w:rFonts w:eastAsia="Times New Roman" w:cs="Arial"/>
                <w:color w:val="000000"/>
                <w:sz w:val="20"/>
                <w:szCs w:val="20"/>
                <w:lang w:eastAsia="hu-HU"/>
              </w:rPr>
              <w:t xml:space="preserve">Szürcsapó u 23. </w:t>
            </w:r>
          </w:p>
        </w:tc>
        <w:tc>
          <w:tcPr>
            <w:tcW w:w="3106" w:type="dxa"/>
            <w:tcBorders>
              <w:top w:val="nil"/>
              <w:left w:val="nil"/>
              <w:bottom w:val="single" w:sz="4" w:space="0" w:color="auto"/>
              <w:right w:val="single" w:sz="4" w:space="0" w:color="auto"/>
            </w:tcBorders>
            <w:shd w:val="clear" w:color="auto" w:fill="auto"/>
            <w:vAlign w:val="center"/>
            <w:hideMark/>
          </w:tcPr>
          <w:p w14:paraId="567EF9CC" w14:textId="77777777" w:rsidR="005D0AD6" w:rsidRPr="00D13BFF" w:rsidRDefault="005D0AD6" w:rsidP="005D0AD6">
            <w:pPr>
              <w:spacing w:after="0" w:line="240" w:lineRule="auto"/>
              <w:jc w:val="left"/>
              <w:rPr>
                <w:rFonts w:eastAsia="Times New Roman" w:cs="Arial"/>
                <w:color w:val="000000"/>
                <w:sz w:val="20"/>
                <w:szCs w:val="20"/>
                <w:lang w:eastAsia="hu-HU"/>
              </w:rPr>
            </w:pPr>
            <w:r w:rsidRPr="00D13BFF">
              <w:rPr>
                <w:rFonts w:eastAsia="Times New Roman" w:cs="Arial"/>
                <w:color w:val="000000"/>
                <w:sz w:val="20"/>
                <w:szCs w:val="20"/>
                <w:lang w:eastAsia="hu-HU"/>
              </w:rPr>
              <w:t xml:space="preserve">Nagy Katalin </w:t>
            </w:r>
          </w:p>
        </w:tc>
        <w:tc>
          <w:tcPr>
            <w:tcW w:w="943" w:type="dxa"/>
            <w:tcBorders>
              <w:top w:val="nil"/>
              <w:left w:val="nil"/>
              <w:bottom w:val="single" w:sz="4" w:space="0" w:color="auto"/>
              <w:right w:val="single" w:sz="4" w:space="0" w:color="auto"/>
            </w:tcBorders>
            <w:shd w:val="clear" w:color="auto" w:fill="auto"/>
            <w:vAlign w:val="center"/>
            <w:hideMark/>
          </w:tcPr>
          <w:p w14:paraId="6041F9D3" w14:textId="77777777" w:rsidR="005D0AD6" w:rsidRPr="00D13BFF" w:rsidRDefault="005D0AD6" w:rsidP="005D0AD6">
            <w:pPr>
              <w:spacing w:after="0" w:line="240" w:lineRule="auto"/>
              <w:jc w:val="left"/>
              <w:rPr>
                <w:rFonts w:eastAsia="Times New Roman" w:cs="Arial"/>
                <w:color w:val="000000"/>
                <w:sz w:val="20"/>
                <w:szCs w:val="20"/>
                <w:lang w:eastAsia="hu-HU"/>
              </w:rPr>
            </w:pPr>
            <w:r w:rsidRPr="00D13BFF">
              <w:rPr>
                <w:rFonts w:eastAsia="Times New Roman" w:cs="Arial"/>
                <w:color w:val="000000"/>
                <w:sz w:val="20"/>
                <w:szCs w:val="20"/>
                <w:lang w:eastAsia="hu-HU"/>
              </w:rPr>
              <w:t>51</w:t>
            </w:r>
          </w:p>
        </w:tc>
        <w:tc>
          <w:tcPr>
            <w:tcW w:w="873" w:type="dxa"/>
            <w:tcBorders>
              <w:top w:val="nil"/>
              <w:left w:val="nil"/>
              <w:bottom w:val="single" w:sz="4" w:space="0" w:color="auto"/>
              <w:right w:val="single" w:sz="4" w:space="0" w:color="auto"/>
            </w:tcBorders>
            <w:shd w:val="clear" w:color="auto" w:fill="auto"/>
            <w:vAlign w:val="center"/>
            <w:hideMark/>
          </w:tcPr>
          <w:p w14:paraId="5E1A0804" w14:textId="77777777" w:rsidR="005D0AD6" w:rsidRPr="00D13BFF" w:rsidRDefault="005D0AD6" w:rsidP="005D0AD6">
            <w:pPr>
              <w:spacing w:after="0" w:line="240" w:lineRule="auto"/>
              <w:jc w:val="left"/>
              <w:rPr>
                <w:rFonts w:eastAsia="Times New Roman" w:cs="Arial"/>
                <w:color w:val="000000"/>
                <w:sz w:val="20"/>
                <w:szCs w:val="20"/>
                <w:lang w:eastAsia="hu-HU"/>
              </w:rPr>
            </w:pPr>
            <w:r w:rsidRPr="00D13BFF">
              <w:rPr>
                <w:rFonts w:eastAsia="Times New Roman" w:cs="Arial"/>
                <w:color w:val="000000"/>
                <w:sz w:val="20"/>
                <w:szCs w:val="20"/>
                <w:lang w:eastAsia="hu-HU"/>
              </w:rPr>
              <w:t>0</w:t>
            </w:r>
          </w:p>
        </w:tc>
        <w:tc>
          <w:tcPr>
            <w:tcW w:w="1048" w:type="dxa"/>
            <w:tcBorders>
              <w:top w:val="nil"/>
              <w:left w:val="nil"/>
              <w:bottom w:val="single" w:sz="4" w:space="0" w:color="auto"/>
              <w:right w:val="single" w:sz="4" w:space="0" w:color="auto"/>
            </w:tcBorders>
            <w:shd w:val="clear" w:color="auto" w:fill="auto"/>
            <w:vAlign w:val="center"/>
            <w:hideMark/>
          </w:tcPr>
          <w:p w14:paraId="27B25EAA" w14:textId="77777777" w:rsidR="005D0AD6" w:rsidRPr="00D13BFF" w:rsidRDefault="005D0AD6" w:rsidP="005D0AD6">
            <w:pPr>
              <w:spacing w:after="0" w:line="240" w:lineRule="auto"/>
              <w:jc w:val="left"/>
              <w:rPr>
                <w:rFonts w:eastAsia="Times New Roman" w:cs="Arial"/>
                <w:color w:val="000000"/>
                <w:sz w:val="20"/>
                <w:szCs w:val="20"/>
                <w:lang w:eastAsia="hu-HU"/>
              </w:rPr>
            </w:pPr>
            <w:r w:rsidRPr="00D13BFF">
              <w:rPr>
                <w:rFonts w:eastAsia="Times New Roman" w:cs="Arial"/>
                <w:color w:val="000000"/>
                <w:sz w:val="20"/>
                <w:szCs w:val="20"/>
                <w:lang w:eastAsia="hu-HU"/>
              </w:rPr>
              <w:t xml:space="preserve">Igen </w:t>
            </w:r>
          </w:p>
        </w:tc>
      </w:tr>
      <w:tr w:rsidR="005D0AD6" w:rsidRPr="00D13BFF" w14:paraId="3472B668" w14:textId="77777777" w:rsidTr="002368C2">
        <w:trPr>
          <w:trHeight w:val="510"/>
          <w:jc w:val="center"/>
        </w:trPr>
        <w:tc>
          <w:tcPr>
            <w:tcW w:w="1980" w:type="dxa"/>
            <w:tcBorders>
              <w:top w:val="nil"/>
              <w:left w:val="single" w:sz="4" w:space="0" w:color="auto"/>
              <w:bottom w:val="single" w:sz="4" w:space="0" w:color="auto"/>
              <w:right w:val="single" w:sz="4" w:space="0" w:color="auto"/>
            </w:tcBorders>
            <w:shd w:val="clear" w:color="auto" w:fill="auto"/>
            <w:vAlign w:val="center"/>
            <w:hideMark/>
          </w:tcPr>
          <w:p w14:paraId="249A36D8" w14:textId="77777777" w:rsidR="005D0AD6" w:rsidRPr="00D13BFF" w:rsidRDefault="005D0AD6" w:rsidP="005D0AD6">
            <w:pPr>
              <w:spacing w:after="0" w:line="240" w:lineRule="auto"/>
              <w:jc w:val="left"/>
              <w:rPr>
                <w:rFonts w:eastAsia="Times New Roman" w:cs="Arial"/>
                <w:color w:val="000000"/>
                <w:sz w:val="20"/>
                <w:szCs w:val="20"/>
                <w:lang w:eastAsia="hu-HU"/>
              </w:rPr>
            </w:pPr>
            <w:r w:rsidRPr="00D13BFF">
              <w:rPr>
                <w:rFonts w:eastAsia="Times New Roman" w:cs="Arial"/>
                <w:color w:val="000000"/>
                <w:sz w:val="20"/>
                <w:szCs w:val="20"/>
                <w:lang w:eastAsia="hu-HU"/>
              </w:rPr>
              <w:t xml:space="preserve">Szürcsapó u 23. E.Ü.Alapell. </w:t>
            </w:r>
          </w:p>
        </w:tc>
        <w:tc>
          <w:tcPr>
            <w:tcW w:w="1430" w:type="dxa"/>
            <w:tcBorders>
              <w:top w:val="nil"/>
              <w:left w:val="nil"/>
              <w:bottom w:val="single" w:sz="4" w:space="0" w:color="auto"/>
              <w:right w:val="single" w:sz="4" w:space="0" w:color="auto"/>
            </w:tcBorders>
            <w:shd w:val="clear" w:color="auto" w:fill="auto"/>
            <w:vAlign w:val="center"/>
            <w:hideMark/>
          </w:tcPr>
          <w:p w14:paraId="4B36B531" w14:textId="77777777" w:rsidR="005D0AD6" w:rsidRPr="00D13BFF" w:rsidRDefault="005D0AD6" w:rsidP="005D0AD6">
            <w:pPr>
              <w:spacing w:after="0" w:line="240" w:lineRule="auto"/>
              <w:jc w:val="left"/>
              <w:rPr>
                <w:rFonts w:eastAsia="Times New Roman" w:cs="Arial"/>
                <w:color w:val="000000"/>
                <w:sz w:val="20"/>
                <w:szCs w:val="20"/>
                <w:lang w:eastAsia="hu-HU"/>
              </w:rPr>
            </w:pPr>
            <w:r w:rsidRPr="00D13BFF">
              <w:rPr>
                <w:rFonts w:eastAsia="Times New Roman" w:cs="Arial"/>
                <w:color w:val="000000"/>
                <w:sz w:val="20"/>
                <w:szCs w:val="20"/>
                <w:lang w:eastAsia="hu-HU"/>
              </w:rPr>
              <w:t xml:space="preserve">Szürcsapó u 23. </w:t>
            </w:r>
          </w:p>
        </w:tc>
        <w:tc>
          <w:tcPr>
            <w:tcW w:w="3106" w:type="dxa"/>
            <w:tcBorders>
              <w:top w:val="nil"/>
              <w:left w:val="nil"/>
              <w:bottom w:val="single" w:sz="4" w:space="0" w:color="auto"/>
              <w:right w:val="single" w:sz="4" w:space="0" w:color="auto"/>
            </w:tcBorders>
            <w:shd w:val="clear" w:color="auto" w:fill="auto"/>
            <w:vAlign w:val="center"/>
            <w:hideMark/>
          </w:tcPr>
          <w:p w14:paraId="0CD1EB0A" w14:textId="77777777" w:rsidR="005D0AD6" w:rsidRPr="00D13BFF" w:rsidRDefault="005D0AD6" w:rsidP="005D0AD6">
            <w:pPr>
              <w:spacing w:after="0" w:line="240" w:lineRule="auto"/>
              <w:jc w:val="left"/>
              <w:rPr>
                <w:rFonts w:eastAsia="Times New Roman" w:cs="Arial"/>
                <w:color w:val="000000"/>
                <w:sz w:val="20"/>
                <w:szCs w:val="20"/>
                <w:lang w:eastAsia="hu-HU"/>
              </w:rPr>
            </w:pPr>
            <w:r w:rsidRPr="00D13BFF">
              <w:rPr>
                <w:rFonts w:eastAsia="Times New Roman" w:cs="Arial"/>
                <w:color w:val="000000"/>
                <w:sz w:val="20"/>
                <w:szCs w:val="20"/>
                <w:lang w:eastAsia="hu-HU"/>
              </w:rPr>
              <w:t xml:space="preserve">Egészségügyi Alapellátó Intéze </w:t>
            </w:r>
          </w:p>
        </w:tc>
        <w:tc>
          <w:tcPr>
            <w:tcW w:w="943" w:type="dxa"/>
            <w:tcBorders>
              <w:top w:val="nil"/>
              <w:left w:val="nil"/>
              <w:bottom w:val="single" w:sz="4" w:space="0" w:color="auto"/>
              <w:right w:val="single" w:sz="4" w:space="0" w:color="auto"/>
            </w:tcBorders>
            <w:shd w:val="clear" w:color="auto" w:fill="auto"/>
            <w:vAlign w:val="center"/>
            <w:hideMark/>
          </w:tcPr>
          <w:p w14:paraId="6C328C56" w14:textId="77777777" w:rsidR="005D0AD6" w:rsidRPr="00D13BFF" w:rsidRDefault="005D0AD6" w:rsidP="005D0AD6">
            <w:pPr>
              <w:spacing w:after="0" w:line="240" w:lineRule="auto"/>
              <w:jc w:val="left"/>
              <w:rPr>
                <w:rFonts w:eastAsia="Times New Roman" w:cs="Arial"/>
                <w:color w:val="000000"/>
                <w:sz w:val="20"/>
                <w:szCs w:val="20"/>
                <w:lang w:eastAsia="hu-HU"/>
              </w:rPr>
            </w:pPr>
            <w:r w:rsidRPr="00D13BFF">
              <w:rPr>
                <w:rFonts w:eastAsia="Times New Roman" w:cs="Arial"/>
                <w:color w:val="000000"/>
                <w:sz w:val="20"/>
                <w:szCs w:val="20"/>
                <w:lang w:eastAsia="hu-HU"/>
              </w:rPr>
              <w:t>1 184,00</w:t>
            </w:r>
          </w:p>
        </w:tc>
        <w:tc>
          <w:tcPr>
            <w:tcW w:w="873" w:type="dxa"/>
            <w:tcBorders>
              <w:top w:val="nil"/>
              <w:left w:val="nil"/>
              <w:bottom w:val="single" w:sz="4" w:space="0" w:color="auto"/>
              <w:right w:val="single" w:sz="4" w:space="0" w:color="auto"/>
            </w:tcBorders>
            <w:shd w:val="clear" w:color="auto" w:fill="auto"/>
            <w:vAlign w:val="center"/>
            <w:hideMark/>
          </w:tcPr>
          <w:p w14:paraId="6A3EB7CD" w14:textId="77777777" w:rsidR="005D0AD6" w:rsidRPr="00D13BFF" w:rsidRDefault="005D0AD6" w:rsidP="005D0AD6">
            <w:pPr>
              <w:spacing w:after="0" w:line="240" w:lineRule="auto"/>
              <w:jc w:val="left"/>
              <w:rPr>
                <w:rFonts w:eastAsia="Times New Roman" w:cs="Arial"/>
                <w:color w:val="000000"/>
                <w:sz w:val="20"/>
                <w:szCs w:val="20"/>
                <w:lang w:eastAsia="hu-HU"/>
              </w:rPr>
            </w:pPr>
            <w:r w:rsidRPr="00D13BFF">
              <w:rPr>
                <w:rFonts w:eastAsia="Times New Roman" w:cs="Arial"/>
                <w:color w:val="000000"/>
                <w:sz w:val="20"/>
                <w:szCs w:val="20"/>
                <w:lang w:eastAsia="hu-HU"/>
              </w:rPr>
              <w:t>0</w:t>
            </w:r>
          </w:p>
        </w:tc>
        <w:tc>
          <w:tcPr>
            <w:tcW w:w="1048" w:type="dxa"/>
            <w:tcBorders>
              <w:top w:val="nil"/>
              <w:left w:val="nil"/>
              <w:bottom w:val="single" w:sz="4" w:space="0" w:color="auto"/>
              <w:right w:val="single" w:sz="4" w:space="0" w:color="auto"/>
            </w:tcBorders>
            <w:shd w:val="clear" w:color="auto" w:fill="auto"/>
            <w:vAlign w:val="center"/>
            <w:hideMark/>
          </w:tcPr>
          <w:p w14:paraId="031E175B" w14:textId="77777777" w:rsidR="005D0AD6" w:rsidRPr="00D13BFF" w:rsidRDefault="005D0AD6" w:rsidP="005D0AD6">
            <w:pPr>
              <w:spacing w:after="0" w:line="240" w:lineRule="auto"/>
              <w:jc w:val="left"/>
              <w:rPr>
                <w:rFonts w:eastAsia="Times New Roman" w:cs="Arial"/>
                <w:color w:val="000000"/>
                <w:sz w:val="20"/>
                <w:szCs w:val="20"/>
                <w:lang w:eastAsia="hu-HU"/>
              </w:rPr>
            </w:pPr>
            <w:r w:rsidRPr="00D13BFF">
              <w:rPr>
                <w:rFonts w:eastAsia="Times New Roman" w:cs="Arial"/>
                <w:color w:val="000000"/>
                <w:sz w:val="20"/>
                <w:szCs w:val="20"/>
                <w:lang w:eastAsia="hu-HU"/>
              </w:rPr>
              <w:t xml:space="preserve">Igen </w:t>
            </w:r>
          </w:p>
        </w:tc>
      </w:tr>
      <w:tr w:rsidR="005D0AD6" w:rsidRPr="00D13BFF" w14:paraId="233F2900" w14:textId="77777777" w:rsidTr="002368C2">
        <w:trPr>
          <w:trHeight w:val="510"/>
          <w:jc w:val="center"/>
        </w:trPr>
        <w:tc>
          <w:tcPr>
            <w:tcW w:w="1980" w:type="dxa"/>
            <w:tcBorders>
              <w:top w:val="nil"/>
              <w:left w:val="single" w:sz="4" w:space="0" w:color="auto"/>
              <w:bottom w:val="single" w:sz="4" w:space="0" w:color="auto"/>
              <w:right w:val="single" w:sz="4" w:space="0" w:color="auto"/>
            </w:tcBorders>
            <w:shd w:val="clear" w:color="auto" w:fill="auto"/>
            <w:vAlign w:val="center"/>
            <w:hideMark/>
          </w:tcPr>
          <w:p w14:paraId="2FCC7E0A" w14:textId="77777777" w:rsidR="005D0AD6" w:rsidRPr="00D13BFF" w:rsidRDefault="005D0AD6" w:rsidP="005D0AD6">
            <w:pPr>
              <w:spacing w:after="0" w:line="240" w:lineRule="auto"/>
              <w:jc w:val="left"/>
              <w:rPr>
                <w:rFonts w:eastAsia="Times New Roman" w:cs="Arial"/>
                <w:color w:val="000000"/>
                <w:sz w:val="20"/>
                <w:szCs w:val="20"/>
                <w:lang w:eastAsia="hu-HU"/>
              </w:rPr>
            </w:pPr>
            <w:r w:rsidRPr="00D13BFF">
              <w:rPr>
                <w:rFonts w:eastAsia="Times New Roman" w:cs="Arial"/>
                <w:color w:val="000000"/>
                <w:sz w:val="20"/>
                <w:szCs w:val="20"/>
                <w:lang w:eastAsia="hu-HU"/>
              </w:rPr>
              <w:t xml:space="preserve">Szürcsapó u 23. Szova </w:t>
            </w:r>
          </w:p>
        </w:tc>
        <w:tc>
          <w:tcPr>
            <w:tcW w:w="1430" w:type="dxa"/>
            <w:tcBorders>
              <w:top w:val="nil"/>
              <w:left w:val="nil"/>
              <w:bottom w:val="single" w:sz="4" w:space="0" w:color="auto"/>
              <w:right w:val="single" w:sz="4" w:space="0" w:color="auto"/>
            </w:tcBorders>
            <w:shd w:val="clear" w:color="auto" w:fill="auto"/>
            <w:vAlign w:val="center"/>
            <w:hideMark/>
          </w:tcPr>
          <w:p w14:paraId="530C1056" w14:textId="77777777" w:rsidR="005D0AD6" w:rsidRPr="00D13BFF" w:rsidRDefault="005D0AD6" w:rsidP="005D0AD6">
            <w:pPr>
              <w:spacing w:after="0" w:line="240" w:lineRule="auto"/>
              <w:jc w:val="left"/>
              <w:rPr>
                <w:rFonts w:eastAsia="Times New Roman" w:cs="Arial"/>
                <w:color w:val="000000"/>
                <w:sz w:val="20"/>
                <w:szCs w:val="20"/>
                <w:lang w:eastAsia="hu-HU"/>
              </w:rPr>
            </w:pPr>
            <w:r w:rsidRPr="00D13BFF">
              <w:rPr>
                <w:rFonts w:eastAsia="Times New Roman" w:cs="Arial"/>
                <w:color w:val="000000"/>
                <w:sz w:val="20"/>
                <w:szCs w:val="20"/>
                <w:lang w:eastAsia="hu-HU"/>
              </w:rPr>
              <w:t xml:space="preserve">Szürcsapó u 23. </w:t>
            </w:r>
          </w:p>
        </w:tc>
        <w:tc>
          <w:tcPr>
            <w:tcW w:w="3106" w:type="dxa"/>
            <w:tcBorders>
              <w:top w:val="nil"/>
              <w:left w:val="nil"/>
              <w:bottom w:val="single" w:sz="4" w:space="0" w:color="auto"/>
              <w:right w:val="single" w:sz="4" w:space="0" w:color="auto"/>
            </w:tcBorders>
            <w:shd w:val="clear" w:color="auto" w:fill="auto"/>
            <w:vAlign w:val="center"/>
            <w:hideMark/>
          </w:tcPr>
          <w:p w14:paraId="10DB90C2" w14:textId="7463872D" w:rsidR="005D0AD6" w:rsidRPr="00D13BFF" w:rsidRDefault="00FC262D" w:rsidP="005D0AD6">
            <w:pPr>
              <w:spacing w:after="0" w:line="240" w:lineRule="auto"/>
              <w:jc w:val="left"/>
              <w:rPr>
                <w:rFonts w:eastAsia="Times New Roman" w:cs="Arial"/>
                <w:color w:val="000000"/>
                <w:sz w:val="20"/>
                <w:szCs w:val="20"/>
                <w:lang w:eastAsia="hu-HU"/>
              </w:rPr>
            </w:pPr>
            <w:r w:rsidRPr="00D13BFF">
              <w:rPr>
                <w:rFonts w:eastAsia="Times New Roman" w:cs="Arial"/>
                <w:color w:val="000000"/>
                <w:sz w:val="20"/>
                <w:szCs w:val="20"/>
                <w:lang w:eastAsia="hu-HU"/>
              </w:rPr>
              <w:t xml:space="preserve">SZOVA </w:t>
            </w:r>
            <w:r>
              <w:rPr>
                <w:rFonts w:eastAsia="Times New Roman" w:cs="Arial"/>
                <w:color w:val="000000"/>
                <w:sz w:val="20"/>
                <w:szCs w:val="20"/>
                <w:lang w:eastAsia="hu-HU"/>
              </w:rPr>
              <w:t>NZRt.</w:t>
            </w:r>
          </w:p>
        </w:tc>
        <w:tc>
          <w:tcPr>
            <w:tcW w:w="943" w:type="dxa"/>
            <w:tcBorders>
              <w:top w:val="nil"/>
              <w:left w:val="nil"/>
              <w:bottom w:val="single" w:sz="4" w:space="0" w:color="auto"/>
              <w:right w:val="single" w:sz="4" w:space="0" w:color="auto"/>
            </w:tcBorders>
            <w:shd w:val="clear" w:color="auto" w:fill="auto"/>
            <w:vAlign w:val="center"/>
            <w:hideMark/>
          </w:tcPr>
          <w:p w14:paraId="524D09F7" w14:textId="77777777" w:rsidR="005D0AD6" w:rsidRPr="00D13BFF" w:rsidRDefault="005D0AD6" w:rsidP="005D0AD6">
            <w:pPr>
              <w:spacing w:after="0" w:line="240" w:lineRule="auto"/>
              <w:jc w:val="left"/>
              <w:rPr>
                <w:rFonts w:eastAsia="Times New Roman" w:cs="Arial"/>
                <w:color w:val="000000"/>
                <w:sz w:val="20"/>
                <w:szCs w:val="20"/>
                <w:lang w:eastAsia="hu-HU"/>
              </w:rPr>
            </w:pPr>
            <w:r w:rsidRPr="00D13BFF">
              <w:rPr>
                <w:rFonts w:eastAsia="Times New Roman" w:cs="Arial"/>
                <w:color w:val="000000"/>
                <w:sz w:val="20"/>
                <w:szCs w:val="20"/>
                <w:lang w:eastAsia="hu-HU"/>
              </w:rPr>
              <w:t>58</w:t>
            </w:r>
          </w:p>
        </w:tc>
        <w:tc>
          <w:tcPr>
            <w:tcW w:w="873" w:type="dxa"/>
            <w:tcBorders>
              <w:top w:val="nil"/>
              <w:left w:val="nil"/>
              <w:bottom w:val="single" w:sz="4" w:space="0" w:color="auto"/>
              <w:right w:val="single" w:sz="4" w:space="0" w:color="auto"/>
            </w:tcBorders>
            <w:shd w:val="clear" w:color="auto" w:fill="auto"/>
            <w:vAlign w:val="center"/>
            <w:hideMark/>
          </w:tcPr>
          <w:p w14:paraId="70841801" w14:textId="77777777" w:rsidR="005D0AD6" w:rsidRPr="00D13BFF" w:rsidRDefault="005D0AD6" w:rsidP="005D0AD6">
            <w:pPr>
              <w:spacing w:after="0" w:line="240" w:lineRule="auto"/>
              <w:jc w:val="left"/>
              <w:rPr>
                <w:rFonts w:eastAsia="Times New Roman" w:cs="Arial"/>
                <w:color w:val="000000"/>
                <w:sz w:val="20"/>
                <w:szCs w:val="20"/>
                <w:lang w:eastAsia="hu-HU"/>
              </w:rPr>
            </w:pPr>
            <w:r w:rsidRPr="00D13BFF">
              <w:rPr>
                <w:rFonts w:eastAsia="Times New Roman" w:cs="Arial"/>
                <w:color w:val="000000"/>
                <w:sz w:val="20"/>
                <w:szCs w:val="20"/>
                <w:lang w:eastAsia="hu-HU"/>
              </w:rPr>
              <w:t>0</w:t>
            </w:r>
          </w:p>
        </w:tc>
        <w:tc>
          <w:tcPr>
            <w:tcW w:w="1048" w:type="dxa"/>
            <w:tcBorders>
              <w:top w:val="nil"/>
              <w:left w:val="nil"/>
              <w:bottom w:val="single" w:sz="4" w:space="0" w:color="auto"/>
              <w:right w:val="single" w:sz="4" w:space="0" w:color="auto"/>
            </w:tcBorders>
            <w:shd w:val="clear" w:color="auto" w:fill="auto"/>
            <w:vAlign w:val="center"/>
            <w:hideMark/>
          </w:tcPr>
          <w:p w14:paraId="1699BEF3" w14:textId="77777777" w:rsidR="005D0AD6" w:rsidRPr="00D13BFF" w:rsidRDefault="005D0AD6" w:rsidP="005D0AD6">
            <w:pPr>
              <w:spacing w:after="0" w:line="240" w:lineRule="auto"/>
              <w:jc w:val="left"/>
              <w:rPr>
                <w:rFonts w:eastAsia="Times New Roman" w:cs="Arial"/>
                <w:color w:val="000000"/>
                <w:sz w:val="20"/>
                <w:szCs w:val="20"/>
                <w:lang w:eastAsia="hu-HU"/>
              </w:rPr>
            </w:pPr>
            <w:r w:rsidRPr="00D13BFF">
              <w:rPr>
                <w:rFonts w:eastAsia="Times New Roman" w:cs="Arial"/>
                <w:color w:val="000000"/>
                <w:sz w:val="20"/>
                <w:szCs w:val="20"/>
                <w:lang w:eastAsia="hu-HU"/>
              </w:rPr>
              <w:t xml:space="preserve">Igen </w:t>
            </w:r>
          </w:p>
        </w:tc>
      </w:tr>
      <w:tr w:rsidR="005D0AD6" w:rsidRPr="00D13BFF" w14:paraId="09EFF3EF" w14:textId="77777777" w:rsidTr="002368C2">
        <w:trPr>
          <w:trHeight w:val="510"/>
          <w:jc w:val="center"/>
        </w:trPr>
        <w:tc>
          <w:tcPr>
            <w:tcW w:w="1980" w:type="dxa"/>
            <w:tcBorders>
              <w:top w:val="nil"/>
              <w:left w:val="single" w:sz="4" w:space="0" w:color="auto"/>
              <w:bottom w:val="single" w:sz="4" w:space="0" w:color="auto"/>
              <w:right w:val="single" w:sz="4" w:space="0" w:color="auto"/>
            </w:tcBorders>
            <w:shd w:val="clear" w:color="auto" w:fill="auto"/>
            <w:vAlign w:val="center"/>
            <w:hideMark/>
          </w:tcPr>
          <w:p w14:paraId="4914ABBB" w14:textId="77777777" w:rsidR="005D0AD6" w:rsidRPr="00D13BFF" w:rsidRDefault="005D0AD6" w:rsidP="005D0AD6">
            <w:pPr>
              <w:spacing w:after="0" w:line="240" w:lineRule="auto"/>
              <w:jc w:val="left"/>
              <w:rPr>
                <w:rFonts w:eastAsia="Times New Roman" w:cs="Arial"/>
                <w:color w:val="000000"/>
                <w:sz w:val="20"/>
                <w:szCs w:val="20"/>
                <w:lang w:eastAsia="hu-HU"/>
              </w:rPr>
            </w:pPr>
            <w:r w:rsidRPr="00D13BFF">
              <w:rPr>
                <w:rFonts w:eastAsia="Times New Roman" w:cs="Arial"/>
                <w:color w:val="000000"/>
                <w:sz w:val="20"/>
                <w:szCs w:val="20"/>
                <w:lang w:eastAsia="hu-HU"/>
              </w:rPr>
              <w:t xml:space="preserve">Szürcsapó u 43. </w:t>
            </w:r>
          </w:p>
        </w:tc>
        <w:tc>
          <w:tcPr>
            <w:tcW w:w="1430" w:type="dxa"/>
            <w:tcBorders>
              <w:top w:val="nil"/>
              <w:left w:val="nil"/>
              <w:bottom w:val="single" w:sz="4" w:space="0" w:color="auto"/>
              <w:right w:val="single" w:sz="4" w:space="0" w:color="auto"/>
            </w:tcBorders>
            <w:shd w:val="clear" w:color="auto" w:fill="auto"/>
            <w:vAlign w:val="center"/>
            <w:hideMark/>
          </w:tcPr>
          <w:p w14:paraId="390D10C2" w14:textId="77777777" w:rsidR="005D0AD6" w:rsidRPr="00D13BFF" w:rsidRDefault="005D0AD6" w:rsidP="005D0AD6">
            <w:pPr>
              <w:spacing w:after="0" w:line="240" w:lineRule="auto"/>
              <w:jc w:val="left"/>
              <w:rPr>
                <w:rFonts w:eastAsia="Times New Roman" w:cs="Arial"/>
                <w:color w:val="000000"/>
                <w:sz w:val="20"/>
                <w:szCs w:val="20"/>
                <w:lang w:eastAsia="hu-HU"/>
              </w:rPr>
            </w:pPr>
            <w:r w:rsidRPr="00D13BFF">
              <w:rPr>
                <w:rFonts w:eastAsia="Times New Roman" w:cs="Arial"/>
                <w:color w:val="000000"/>
                <w:sz w:val="20"/>
                <w:szCs w:val="20"/>
                <w:lang w:eastAsia="hu-HU"/>
              </w:rPr>
              <w:t xml:space="preserve">Szürcsapó u 43. </w:t>
            </w:r>
          </w:p>
        </w:tc>
        <w:tc>
          <w:tcPr>
            <w:tcW w:w="3106" w:type="dxa"/>
            <w:tcBorders>
              <w:top w:val="nil"/>
              <w:left w:val="nil"/>
              <w:bottom w:val="single" w:sz="4" w:space="0" w:color="auto"/>
              <w:right w:val="single" w:sz="4" w:space="0" w:color="auto"/>
            </w:tcBorders>
            <w:shd w:val="clear" w:color="auto" w:fill="auto"/>
            <w:vAlign w:val="center"/>
            <w:hideMark/>
          </w:tcPr>
          <w:p w14:paraId="4548A490" w14:textId="77777777" w:rsidR="005D0AD6" w:rsidRPr="00D13BFF" w:rsidRDefault="005D0AD6" w:rsidP="005D0AD6">
            <w:pPr>
              <w:spacing w:after="0" w:line="240" w:lineRule="auto"/>
              <w:jc w:val="left"/>
              <w:rPr>
                <w:rFonts w:eastAsia="Times New Roman" w:cs="Arial"/>
                <w:color w:val="000000"/>
                <w:sz w:val="20"/>
                <w:szCs w:val="20"/>
                <w:lang w:eastAsia="hu-HU"/>
              </w:rPr>
            </w:pPr>
            <w:r w:rsidRPr="00D13BFF">
              <w:rPr>
                <w:rFonts w:eastAsia="Times New Roman" w:cs="Arial"/>
                <w:color w:val="000000"/>
                <w:sz w:val="20"/>
                <w:szCs w:val="20"/>
                <w:lang w:eastAsia="hu-HU"/>
              </w:rPr>
              <w:t xml:space="preserve">Művelődési GAMESZ </w:t>
            </w:r>
          </w:p>
        </w:tc>
        <w:tc>
          <w:tcPr>
            <w:tcW w:w="943" w:type="dxa"/>
            <w:tcBorders>
              <w:top w:val="nil"/>
              <w:left w:val="nil"/>
              <w:bottom w:val="single" w:sz="4" w:space="0" w:color="auto"/>
              <w:right w:val="single" w:sz="4" w:space="0" w:color="auto"/>
            </w:tcBorders>
            <w:shd w:val="clear" w:color="auto" w:fill="auto"/>
            <w:vAlign w:val="center"/>
            <w:hideMark/>
          </w:tcPr>
          <w:p w14:paraId="0EDE0A19" w14:textId="77777777" w:rsidR="005D0AD6" w:rsidRPr="00D13BFF" w:rsidRDefault="005D0AD6" w:rsidP="005D0AD6">
            <w:pPr>
              <w:spacing w:after="0" w:line="240" w:lineRule="auto"/>
              <w:jc w:val="left"/>
              <w:rPr>
                <w:rFonts w:eastAsia="Times New Roman" w:cs="Arial"/>
                <w:color w:val="000000"/>
                <w:sz w:val="20"/>
                <w:szCs w:val="20"/>
                <w:lang w:eastAsia="hu-HU"/>
              </w:rPr>
            </w:pPr>
            <w:r w:rsidRPr="00D13BFF">
              <w:rPr>
                <w:rFonts w:eastAsia="Times New Roman" w:cs="Arial"/>
                <w:color w:val="000000"/>
                <w:sz w:val="20"/>
                <w:szCs w:val="20"/>
                <w:lang w:eastAsia="hu-HU"/>
              </w:rPr>
              <w:t>3 249,00</w:t>
            </w:r>
          </w:p>
        </w:tc>
        <w:tc>
          <w:tcPr>
            <w:tcW w:w="873" w:type="dxa"/>
            <w:tcBorders>
              <w:top w:val="nil"/>
              <w:left w:val="nil"/>
              <w:bottom w:val="single" w:sz="4" w:space="0" w:color="auto"/>
              <w:right w:val="single" w:sz="4" w:space="0" w:color="auto"/>
            </w:tcBorders>
            <w:shd w:val="clear" w:color="auto" w:fill="auto"/>
            <w:vAlign w:val="center"/>
            <w:hideMark/>
          </w:tcPr>
          <w:p w14:paraId="77361621" w14:textId="77777777" w:rsidR="005D0AD6" w:rsidRPr="00D13BFF" w:rsidRDefault="005D0AD6" w:rsidP="005D0AD6">
            <w:pPr>
              <w:spacing w:after="0" w:line="240" w:lineRule="auto"/>
              <w:jc w:val="left"/>
              <w:rPr>
                <w:rFonts w:eastAsia="Times New Roman" w:cs="Arial"/>
                <w:color w:val="000000"/>
                <w:sz w:val="20"/>
                <w:szCs w:val="20"/>
                <w:lang w:eastAsia="hu-HU"/>
              </w:rPr>
            </w:pPr>
            <w:r w:rsidRPr="00D13BFF">
              <w:rPr>
                <w:rFonts w:eastAsia="Times New Roman" w:cs="Arial"/>
                <w:color w:val="000000"/>
                <w:sz w:val="20"/>
                <w:szCs w:val="20"/>
                <w:lang w:eastAsia="hu-HU"/>
              </w:rPr>
              <w:t>0</w:t>
            </w:r>
          </w:p>
        </w:tc>
        <w:tc>
          <w:tcPr>
            <w:tcW w:w="1048" w:type="dxa"/>
            <w:tcBorders>
              <w:top w:val="nil"/>
              <w:left w:val="nil"/>
              <w:bottom w:val="single" w:sz="4" w:space="0" w:color="auto"/>
              <w:right w:val="single" w:sz="4" w:space="0" w:color="auto"/>
            </w:tcBorders>
            <w:shd w:val="clear" w:color="auto" w:fill="auto"/>
            <w:vAlign w:val="center"/>
            <w:hideMark/>
          </w:tcPr>
          <w:p w14:paraId="70FBE0E7" w14:textId="77777777" w:rsidR="005D0AD6" w:rsidRPr="00D13BFF" w:rsidRDefault="005D0AD6" w:rsidP="005D0AD6">
            <w:pPr>
              <w:spacing w:after="0" w:line="240" w:lineRule="auto"/>
              <w:jc w:val="left"/>
              <w:rPr>
                <w:rFonts w:eastAsia="Times New Roman" w:cs="Arial"/>
                <w:color w:val="000000"/>
                <w:sz w:val="20"/>
                <w:szCs w:val="20"/>
                <w:lang w:eastAsia="hu-HU"/>
              </w:rPr>
            </w:pPr>
            <w:r w:rsidRPr="00D13BFF">
              <w:rPr>
                <w:rFonts w:eastAsia="Times New Roman" w:cs="Arial"/>
                <w:color w:val="000000"/>
                <w:sz w:val="20"/>
                <w:szCs w:val="20"/>
                <w:lang w:eastAsia="hu-HU"/>
              </w:rPr>
              <w:t xml:space="preserve">Igen </w:t>
            </w:r>
          </w:p>
        </w:tc>
      </w:tr>
      <w:tr w:rsidR="005D0AD6" w:rsidRPr="00D13BFF" w14:paraId="5E98C9D6" w14:textId="77777777" w:rsidTr="002368C2">
        <w:trPr>
          <w:trHeight w:val="510"/>
          <w:jc w:val="center"/>
        </w:trPr>
        <w:tc>
          <w:tcPr>
            <w:tcW w:w="1980" w:type="dxa"/>
            <w:tcBorders>
              <w:top w:val="nil"/>
              <w:left w:val="single" w:sz="4" w:space="0" w:color="auto"/>
              <w:bottom w:val="single" w:sz="4" w:space="0" w:color="auto"/>
              <w:right w:val="single" w:sz="4" w:space="0" w:color="auto"/>
            </w:tcBorders>
            <w:shd w:val="clear" w:color="auto" w:fill="auto"/>
            <w:vAlign w:val="center"/>
            <w:hideMark/>
          </w:tcPr>
          <w:p w14:paraId="556DCE99" w14:textId="77777777" w:rsidR="005D0AD6" w:rsidRPr="00D13BFF" w:rsidRDefault="005D0AD6" w:rsidP="005D0AD6">
            <w:pPr>
              <w:spacing w:after="0" w:line="240" w:lineRule="auto"/>
              <w:jc w:val="left"/>
              <w:rPr>
                <w:rFonts w:eastAsia="Times New Roman" w:cs="Arial"/>
                <w:color w:val="000000"/>
                <w:sz w:val="20"/>
                <w:szCs w:val="20"/>
                <w:lang w:eastAsia="hu-HU"/>
              </w:rPr>
            </w:pPr>
            <w:r w:rsidRPr="00D13BFF">
              <w:rPr>
                <w:rFonts w:eastAsia="Times New Roman" w:cs="Arial"/>
                <w:color w:val="000000"/>
                <w:sz w:val="20"/>
                <w:szCs w:val="20"/>
                <w:lang w:eastAsia="hu-HU"/>
              </w:rPr>
              <w:t xml:space="preserve">Szürcsapó u. 45. </w:t>
            </w:r>
          </w:p>
        </w:tc>
        <w:tc>
          <w:tcPr>
            <w:tcW w:w="1430" w:type="dxa"/>
            <w:tcBorders>
              <w:top w:val="nil"/>
              <w:left w:val="nil"/>
              <w:bottom w:val="single" w:sz="4" w:space="0" w:color="auto"/>
              <w:right w:val="single" w:sz="4" w:space="0" w:color="auto"/>
            </w:tcBorders>
            <w:shd w:val="clear" w:color="auto" w:fill="auto"/>
            <w:vAlign w:val="center"/>
            <w:hideMark/>
          </w:tcPr>
          <w:p w14:paraId="709B94F4" w14:textId="77777777" w:rsidR="005D0AD6" w:rsidRPr="00D13BFF" w:rsidRDefault="005D0AD6" w:rsidP="005D0AD6">
            <w:pPr>
              <w:spacing w:after="0" w:line="240" w:lineRule="auto"/>
              <w:jc w:val="left"/>
              <w:rPr>
                <w:rFonts w:eastAsia="Times New Roman" w:cs="Arial"/>
                <w:color w:val="000000"/>
                <w:sz w:val="20"/>
                <w:szCs w:val="20"/>
                <w:lang w:eastAsia="hu-HU"/>
              </w:rPr>
            </w:pPr>
            <w:r w:rsidRPr="00D13BFF">
              <w:rPr>
                <w:rFonts w:eastAsia="Times New Roman" w:cs="Arial"/>
                <w:color w:val="000000"/>
                <w:sz w:val="20"/>
                <w:szCs w:val="20"/>
                <w:lang w:eastAsia="hu-HU"/>
              </w:rPr>
              <w:t xml:space="preserve">Szűrcsapó utca 45. </w:t>
            </w:r>
          </w:p>
        </w:tc>
        <w:tc>
          <w:tcPr>
            <w:tcW w:w="3106" w:type="dxa"/>
            <w:tcBorders>
              <w:top w:val="nil"/>
              <w:left w:val="nil"/>
              <w:bottom w:val="single" w:sz="4" w:space="0" w:color="auto"/>
              <w:right w:val="single" w:sz="4" w:space="0" w:color="auto"/>
            </w:tcBorders>
            <w:shd w:val="clear" w:color="auto" w:fill="auto"/>
            <w:vAlign w:val="center"/>
            <w:hideMark/>
          </w:tcPr>
          <w:p w14:paraId="1BAE3886" w14:textId="77777777" w:rsidR="005D0AD6" w:rsidRPr="00D13BFF" w:rsidRDefault="005D0AD6" w:rsidP="005D0AD6">
            <w:pPr>
              <w:spacing w:after="0" w:line="240" w:lineRule="auto"/>
              <w:jc w:val="left"/>
              <w:rPr>
                <w:rFonts w:eastAsia="Times New Roman" w:cs="Arial"/>
                <w:color w:val="000000"/>
                <w:sz w:val="20"/>
                <w:szCs w:val="20"/>
                <w:lang w:eastAsia="hu-HU"/>
              </w:rPr>
            </w:pPr>
            <w:r w:rsidRPr="00D13BFF">
              <w:rPr>
                <w:rFonts w:eastAsia="Times New Roman" w:cs="Arial"/>
                <w:color w:val="000000"/>
                <w:sz w:val="20"/>
                <w:szCs w:val="20"/>
                <w:lang w:eastAsia="hu-HU"/>
              </w:rPr>
              <w:t xml:space="preserve">Vár.Önkor.Egyesitett Bölcs.Int </w:t>
            </w:r>
          </w:p>
        </w:tc>
        <w:tc>
          <w:tcPr>
            <w:tcW w:w="943" w:type="dxa"/>
            <w:tcBorders>
              <w:top w:val="nil"/>
              <w:left w:val="nil"/>
              <w:bottom w:val="single" w:sz="4" w:space="0" w:color="auto"/>
              <w:right w:val="single" w:sz="4" w:space="0" w:color="auto"/>
            </w:tcBorders>
            <w:shd w:val="clear" w:color="auto" w:fill="auto"/>
            <w:vAlign w:val="center"/>
            <w:hideMark/>
          </w:tcPr>
          <w:p w14:paraId="05BB251B" w14:textId="77777777" w:rsidR="005D0AD6" w:rsidRPr="00D13BFF" w:rsidRDefault="005D0AD6" w:rsidP="005D0AD6">
            <w:pPr>
              <w:spacing w:after="0" w:line="240" w:lineRule="auto"/>
              <w:jc w:val="left"/>
              <w:rPr>
                <w:rFonts w:eastAsia="Times New Roman" w:cs="Arial"/>
                <w:color w:val="000000"/>
                <w:sz w:val="20"/>
                <w:szCs w:val="20"/>
                <w:lang w:eastAsia="hu-HU"/>
              </w:rPr>
            </w:pPr>
            <w:r w:rsidRPr="00D13BFF">
              <w:rPr>
                <w:rFonts w:eastAsia="Times New Roman" w:cs="Arial"/>
                <w:color w:val="000000"/>
                <w:sz w:val="20"/>
                <w:szCs w:val="20"/>
                <w:lang w:eastAsia="hu-HU"/>
              </w:rPr>
              <w:t>0</w:t>
            </w:r>
          </w:p>
        </w:tc>
        <w:tc>
          <w:tcPr>
            <w:tcW w:w="873" w:type="dxa"/>
            <w:tcBorders>
              <w:top w:val="nil"/>
              <w:left w:val="nil"/>
              <w:bottom w:val="single" w:sz="4" w:space="0" w:color="auto"/>
              <w:right w:val="single" w:sz="4" w:space="0" w:color="auto"/>
            </w:tcBorders>
            <w:shd w:val="clear" w:color="auto" w:fill="auto"/>
            <w:vAlign w:val="center"/>
            <w:hideMark/>
          </w:tcPr>
          <w:p w14:paraId="778B27AA" w14:textId="77777777" w:rsidR="005D0AD6" w:rsidRPr="00D13BFF" w:rsidRDefault="005D0AD6" w:rsidP="005D0AD6">
            <w:pPr>
              <w:spacing w:after="0" w:line="240" w:lineRule="auto"/>
              <w:jc w:val="left"/>
              <w:rPr>
                <w:rFonts w:eastAsia="Times New Roman" w:cs="Arial"/>
                <w:color w:val="000000"/>
                <w:sz w:val="20"/>
                <w:szCs w:val="20"/>
                <w:lang w:eastAsia="hu-HU"/>
              </w:rPr>
            </w:pPr>
            <w:r w:rsidRPr="00D13BFF">
              <w:rPr>
                <w:rFonts w:eastAsia="Times New Roman" w:cs="Arial"/>
                <w:color w:val="000000"/>
                <w:sz w:val="20"/>
                <w:szCs w:val="20"/>
                <w:lang w:eastAsia="hu-HU"/>
              </w:rPr>
              <w:t>180</w:t>
            </w:r>
          </w:p>
        </w:tc>
        <w:tc>
          <w:tcPr>
            <w:tcW w:w="1048" w:type="dxa"/>
            <w:tcBorders>
              <w:top w:val="nil"/>
              <w:left w:val="nil"/>
              <w:bottom w:val="single" w:sz="4" w:space="0" w:color="auto"/>
              <w:right w:val="single" w:sz="4" w:space="0" w:color="auto"/>
            </w:tcBorders>
            <w:shd w:val="clear" w:color="auto" w:fill="auto"/>
            <w:vAlign w:val="center"/>
            <w:hideMark/>
          </w:tcPr>
          <w:p w14:paraId="307DA111" w14:textId="77777777" w:rsidR="005D0AD6" w:rsidRPr="00D13BFF" w:rsidRDefault="005D0AD6" w:rsidP="005D0AD6">
            <w:pPr>
              <w:spacing w:after="0" w:line="240" w:lineRule="auto"/>
              <w:jc w:val="left"/>
              <w:rPr>
                <w:rFonts w:eastAsia="Times New Roman" w:cs="Arial"/>
                <w:color w:val="000000"/>
                <w:sz w:val="20"/>
                <w:szCs w:val="20"/>
                <w:lang w:eastAsia="hu-HU"/>
              </w:rPr>
            </w:pPr>
            <w:r w:rsidRPr="00D13BFF">
              <w:rPr>
                <w:rFonts w:eastAsia="Times New Roman" w:cs="Arial"/>
                <w:color w:val="000000"/>
                <w:sz w:val="20"/>
                <w:szCs w:val="20"/>
                <w:lang w:eastAsia="hu-HU"/>
              </w:rPr>
              <w:t xml:space="preserve">Igen </w:t>
            </w:r>
          </w:p>
        </w:tc>
      </w:tr>
      <w:tr w:rsidR="005D0AD6" w:rsidRPr="00D13BFF" w14:paraId="6BFBD250" w14:textId="77777777" w:rsidTr="002368C2">
        <w:trPr>
          <w:trHeight w:val="300"/>
          <w:jc w:val="center"/>
        </w:trPr>
        <w:tc>
          <w:tcPr>
            <w:tcW w:w="1980" w:type="dxa"/>
            <w:tcBorders>
              <w:top w:val="nil"/>
              <w:left w:val="single" w:sz="4" w:space="0" w:color="auto"/>
              <w:bottom w:val="single" w:sz="4" w:space="0" w:color="auto"/>
              <w:right w:val="single" w:sz="4" w:space="0" w:color="auto"/>
            </w:tcBorders>
            <w:shd w:val="clear" w:color="auto" w:fill="auto"/>
            <w:vAlign w:val="center"/>
            <w:hideMark/>
          </w:tcPr>
          <w:p w14:paraId="26840D95" w14:textId="77777777" w:rsidR="005D0AD6" w:rsidRPr="00D13BFF" w:rsidRDefault="005D0AD6" w:rsidP="005D0AD6">
            <w:pPr>
              <w:spacing w:after="0" w:line="240" w:lineRule="auto"/>
              <w:jc w:val="left"/>
              <w:rPr>
                <w:rFonts w:eastAsia="Times New Roman" w:cs="Arial"/>
                <w:color w:val="000000"/>
                <w:sz w:val="20"/>
                <w:szCs w:val="20"/>
                <w:lang w:eastAsia="hu-HU"/>
              </w:rPr>
            </w:pPr>
            <w:r w:rsidRPr="00D13BFF">
              <w:rPr>
                <w:rFonts w:eastAsia="Times New Roman" w:cs="Arial"/>
                <w:color w:val="000000"/>
                <w:sz w:val="20"/>
                <w:szCs w:val="20"/>
                <w:lang w:eastAsia="hu-HU"/>
              </w:rPr>
              <w:t xml:space="preserve">Bem J u 33. 1 </w:t>
            </w:r>
          </w:p>
        </w:tc>
        <w:tc>
          <w:tcPr>
            <w:tcW w:w="1430" w:type="dxa"/>
            <w:tcBorders>
              <w:top w:val="nil"/>
              <w:left w:val="nil"/>
              <w:bottom w:val="single" w:sz="4" w:space="0" w:color="auto"/>
              <w:right w:val="single" w:sz="4" w:space="0" w:color="auto"/>
            </w:tcBorders>
            <w:shd w:val="clear" w:color="auto" w:fill="auto"/>
            <w:vAlign w:val="center"/>
            <w:hideMark/>
          </w:tcPr>
          <w:p w14:paraId="3309C3C1" w14:textId="77777777" w:rsidR="005D0AD6" w:rsidRPr="00D13BFF" w:rsidRDefault="005D0AD6" w:rsidP="005D0AD6">
            <w:pPr>
              <w:spacing w:after="0" w:line="240" w:lineRule="auto"/>
              <w:jc w:val="left"/>
              <w:rPr>
                <w:rFonts w:eastAsia="Times New Roman" w:cs="Arial"/>
                <w:color w:val="000000"/>
                <w:sz w:val="20"/>
                <w:szCs w:val="20"/>
                <w:lang w:eastAsia="hu-HU"/>
              </w:rPr>
            </w:pPr>
            <w:r w:rsidRPr="00D13BFF">
              <w:rPr>
                <w:rFonts w:eastAsia="Times New Roman" w:cs="Arial"/>
                <w:color w:val="000000"/>
                <w:sz w:val="20"/>
                <w:szCs w:val="20"/>
                <w:lang w:eastAsia="hu-HU"/>
              </w:rPr>
              <w:t xml:space="preserve">Bem J u 33. </w:t>
            </w:r>
          </w:p>
        </w:tc>
        <w:tc>
          <w:tcPr>
            <w:tcW w:w="3106" w:type="dxa"/>
            <w:tcBorders>
              <w:top w:val="nil"/>
              <w:left w:val="nil"/>
              <w:bottom w:val="single" w:sz="4" w:space="0" w:color="auto"/>
              <w:right w:val="single" w:sz="4" w:space="0" w:color="auto"/>
            </w:tcBorders>
            <w:shd w:val="clear" w:color="auto" w:fill="auto"/>
            <w:vAlign w:val="center"/>
            <w:hideMark/>
          </w:tcPr>
          <w:p w14:paraId="18A7868D" w14:textId="77777777" w:rsidR="005D0AD6" w:rsidRPr="00D13BFF" w:rsidRDefault="005D0AD6" w:rsidP="005D0AD6">
            <w:pPr>
              <w:spacing w:after="0" w:line="240" w:lineRule="auto"/>
              <w:jc w:val="left"/>
              <w:rPr>
                <w:rFonts w:eastAsia="Times New Roman" w:cs="Arial"/>
                <w:color w:val="000000"/>
                <w:sz w:val="20"/>
                <w:szCs w:val="20"/>
                <w:lang w:eastAsia="hu-HU"/>
              </w:rPr>
            </w:pPr>
            <w:r w:rsidRPr="00D13BFF">
              <w:rPr>
                <w:rFonts w:eastAsia="Times New Roman" w:cs="Arial"/>
                <w:color w:val="000000"/>
                <w:sz w:val="20"/>
                <w:szCs w:val="20"/>
                <w:lang w:eastAsia="hu-HU"/>
              </w:rPr>
              <w:t xml:space="preserve">Vár.Önkor.Egyesitett Bölcs.Int </w:t>
            </w:r>
          </w:p>
        </w:tc>
        <w:tc>
          <w:tcPr>
            <w:tcW w:w="943" w:type="dxa"/>
            <w:tcBorders>
              <w:top w:val="nil"/>
              <w:left w:val="nil"/>
              <w:bottom w:val="single" w:sz="4" w:space="0" w:color="auto"/>
              <w:right w:val="single" w:sz="4" w:space="0" w:color="auto"/>
            </w:tcBorders>
            <w:shd w:val="clear" w:color="auto" w:fill="auto"/>
            <w:vAlign w:val="center"/>
            <w:hideMark/>
          </w:tcPr>
          <w:p w14:paraId="6DE194FA" w14:textId="77777777" w:rsidR="005D0AD6" w:rsidRPr="00D13BFF" w:rsidRDefault="005D0AD6" w:rsidP="005D0AD6">
            <w:pPr>
              <w:spacing w:after="0" w:line="240" w:lineRule="auto"/>
              <w:jc w:val="left"/>
              <w:rPr>
                <w:rFonts w:eastAsia="Times New Roman" w:cs="Arial"/>
                <w:color w:val="000000"/>
                <w:sz w:val="20"/>
                <w:szCs w:val="20"/>
                <w:lang w:eastAsia="hu-HU"/>
              </w:rPr>
            </w:pPr>
            <w:r w:rsidRPr="00D13BFF">
              <w:rPr>
                <w:rFonts w:eastAsia="Times New Roman" w:cs="Arial"/>
                <w:color w:val="000000"/>
                <w:sz w:val="20"/>
                <w:szCs w:val="20"/>
                <w:lang w:eastAsia="hu-HU"/>
              </w:rPr>
              <w:t>172</w:t>
            </w:r>
          </w:p>
        </w:tc>
        <w:tc>
          <w:tcPr>
            <w:tcW w:w="873" w:type="dxa"/>
            <w:tcBorders>
              <w:top w:val="nil"/>
              <w:left w:val="nil"/>
              <w:bottom w:val="single" w:sz="4" w:space="0" w:color="auto"/>
              <w:right w:val="single" w:sz="4" w:space="0" w:color="auto"/>
            </w:tcBorders>
            <w:shd w:val="clear" w:color="auto" w:fill="auto"/>
            <w:vAlign w:val="center"/>
            <w:hideMark/>
          </w:tcPr>
          <w:p w14:paraId="021D3F26" w14:textId="77777777" w:rsidR="005D0AD6" w:rsidRPr="00D13BFF" w:rsidRDefault="005D0AD6" w:rsidP="005D0AD6">
            <w:pPr>
              <w:spacing w:after="0" w:line="240" w:lineRule="auto"/>
              <w:jc w:val="left"/>
              <w:rPr>
                <w:rFonts w:eastAsia="Times New Roman" w:cs="Arial"/>
                <w:color w:val="000000"/>
                <w:sz w:val="20"/>
                <w:szCs w:val="20"/>
                <w:lang w:eastAsia="hu-HU"/>
              </w:rPr>
            </w:pPr>
            <w:r w:rsidRPr="00D13BFF">
              <w:rPr>
                <w:rFonts w:eastAsia="Times New Roman" w:cs="Arial"/>
                <w:color w:val="000000"/>
                <w:sz w:val="20"/>
                <w:szCs w:val="20"/>
                <w:lang w:eastAsia="hu-HU"/>
              </w:rPr>
              <w:t>0</w:t>
            </w:r>
          </w:p>
        </w:tc>
        <w:tc>
          <w:tcPr>
            <w:tcW w:w="1048" w:type="dxa"/>
            <w:tcBorders>
              <w:top w:val="nil"/>
              <w:left w:val="nil"/>
              <w:bottom w:val="single" w:sz="4" w:space="0" w:color="auto"/>
              <w:right w:val="single" w:sz="4" w:space="0" w:color="auto"/>
            </w:tcBorders>
            <w:shd w:val="clear" w:color="auto" w:fill="auto"/>
            <w:vAlign w:val="center"/>
            <w:hideMark/>
          </w:tcPr>
          <w:p w14:paraId="370C3FE4" w14:textId="77777777" w:rsidR="005D0AD6" w:rsidRPr="00D13BFF" w:rsidRDefault="005D0AD6" w:rsidP="005D0AD6">
            <w:pPr>
              <w:spacing w:after="0" w:line="240" w:lineRule="auto"/>
              <w:jc w:val="left"/>
              <w:rPr>
                <w:rFonts w:eastAsia="Times New Roman" w:cs="Arial"/>
                <w:color w:val="000000"/>
                <w:sz w:val="20"/>
                <w:szCs w:val="20"/>
                <w:lang w:eastAsia="hu-HU"/>
              </w:rPr>
            </w:pPr>
            <w:r w:rsidRPr="00D13BFF">
              <w:rPr>
                <w:rFonts w:eastAsia="Times New Roman" w:cs="Arial"/>
                <w:color w:val="000000"/>
                <w:sz w:val="20"/>
                <w:szCs w:val="20"/>
                <w:lang w:eastAsia="hu-HU"/>
              </w:rPr>
              <w:t xml:space="preserve">Igen </w:t>
            </w:r>
          </w:p>
        </w:tc>
      </w:tr>
      <w:tr w:rsidR="005D0AD6" w:rsidRPr="00D13BFF" w14:paraId="3406DFC5" w14:textId="77777777" w:rsidTr="002368C2">
        <w:trPr>
          <w:trHeight w:val="300"/>
          <w:jc w:val="center"/>
        </w:trPr>
        <w:tc>
          <w:tcPr>
            <w:tcW w:w="1980" w:type="dxa"/>
            <w:tcBorders>
              <w:top w:val="nil"/>
              <w:left w:val="single" w:sz="4" w:space="0" w:color="auto"/>
              <w:bottom w:val="single" w:sz="4" w:space="0" w:color="auto"/>
              <w:right w:val="single" w:sz="4" w:space="0" w:color="auto"/>
            </w:tcBorders>
            <w:shd w:val="clear" w:color="auto" w:fill="auto"/>
            <w:vAlign w:val="center"/>
            <w:hideMark/>
          </w:tcPr>
          <w:p w14:paraId="36C038A8" w14:textId="77777777" w:rsidR="005D0AD6" w:rsidRPr="00D13BFF" w:rsidRDefault="005D0AD6" w:rsidP="005D0AD6">
            <w:pPr>
              <w:spacing w:after="0" w:line="240" w:lineRule="auto"/>
              <w:jc w:val="left"/>
              <w:rPr>
                <w:rFonts w:eastAsia="Times New Roman" w:cs="Arial"/>
                <w:color w:val="000000"/>
                <w:sz w:val="20"/>
                <w:szCs w:val="20"/>
                <w:lang w:eastAsia="hu-HU"/>
              </w:rPr>
            </w:pPr>
            <w:r w:rsidRPr="00D13BFF">
              <w:rPr>
                <w:rFonts w:eastAsia="Times New Roman" w:cs="Arial"/>
                <w:color w:val="000000"/>
                <w:sz w:val="20"/>
                <w:szCs w:val="20"/>
                <w:lang w:eastAsia="hu-HU"/>
              </w:rPr>
              <w:t xml:space="preserve">Bem J u 33. 2. </w:t>
            </w:r>
          </w:p>
        </w:tc>
        <w:tc>
          <w:tcPr>
            <w:tcW w:w="1430" w:type="dxa"/>
            <w:tcBorders>
              <w:top w:val="nil"/>
              <w:left w:val="nil"/>
              <w:bottom w:val="single" w:sz="4" w:space="0" w:color="auto"/>
              <w:right w:val="single" w:sz="4" w:space="0" w:color="auto"/>
            </w:tcBorders>
            <w:shd w:val="clear" w:color="auto" w:fill="auto"/>
            <w:vAlign w:val="center"/>
            <w:hideMark/>
          </w:tcPr>
          <w:p w14:paraId="074A4699" w14:textId="77777777" w:rsidR="005D0AD6" w:rsidRPr="00D13BFF" w:rsidRDefault="005D0AD6" w:rsidP="005D0AD6">
            <w:pPr>
              <w:spacing w:after="0" w:line="240" w:lineRule="auto"/>
              <w:jc w:val="left"/>
              <w:rPr>
                <w:rFonts w:eastAsia="Times New Roman" w:cs="Arial"/>
                <w:color w:val="000000"/>
                <w:sz w:val="20"/>
                <w:szCs w:val="20"/>
                <w:lang w:eastAsia="hu-HU"/>
              </w:rPr>
            </w:pPr>
            <w:r w:rsidRPr="00D13BFF">
              <w:rPr>
                <w:rFonts w:eastAsia="Times New Roman" w:cs="Arial"/>
                <w:color w:val="000000"/>
                <w:sz w:val="20"/>
                <w:szCs w:val="20"/>
                <w:lang w:eastAsia="hu-HU"/>
              </w:rPr>
              <w:t xml:space="preserve">Bem J u 33. </w:t>
            </w:r>
          </w:p>
        </w:tc>
        <w:tc>
          <w:tcPr>
            <w:tcW w:w="3106" w:type="dxa"/>
            <w:tcBorders>
              <w:top w:val="nil"/>
              <w:left w:val="nil"/>
              <w:bottom w:val="single" w:sz="4" w:space="0" w:color="auto"/>
              <w:right w:val="single" w:sz="4" w:space="0" w:color="auto"/>
            </w:tcBorders>
            <w:shd w:val="clear" w:color="auto" w:fill="auto"/>
            <w:vAlign w:val="center"/>
            <w:hideMark/>
          </w:tcPr>
          <w:p w14:paraId="47830C96" w14:textId="77777777" w:rsidR="005D0AD6" w:rsidRPr="00D13BFF" w:rsidRDefault="005D0AD6" w:rsidP="005D0AD6">
            <w:pPr>
              <w:spacing w:after="0" w:line="240" w:lineRule="auto"/>
              <w:jc w:val="left"/>
              <w:rPr>
                <w:rFonts w:eastAsia="Times New Roman" w:cs="Arial"/>
                <w:color w:val="000000"/>
                <w:sz w:val="20"/>
                <w:szCs w:val="20"/>
                <w:lang w:eastAsia="hu-HU"/>
              </w:rPr>
            </w:pPr>
            <w:r w:rsidRPr="00D13BFF">
              <w:rPr>
                <w:rFonts w:eastAsia="Times New Roman" w:cs="Arial"/>
                <w:color w:val="000000"/>
                <w:sz w:val="20"/>
                <w:szCs w:val="20"/>
                <w:lang w:eastAsia="hu-HU"/>
              </w:rPr>
              <w:t xml:space="preserve">Vár.Önkor.Egyesitett Bölcs.Int </w:t>
            </w:r>
          </w:p>
        </w:tc>
        <w:tc>
          <w:tcPr>
            <w:tcW w:w="943" w:type="dxa"/>
            <w:tcBorders>
              <w:top w:val="nil"/>
              <w:left w:val="nil"/>
              <w:bottom w:val="single" w:sz="4" w:space="0" w:color="auto"/>
              <w:right w:val="single" w:sz="4" w:space="0" w:color="auto"/>
            </w:tcBorders>
            <w:shd w:val="clear" w:color="auto" w:fill="auto"/>
            <w:vAlign w:val="center"/>
            <w:hideMark/>
          </w:tcPr>
          <w:p w14:paraId="0986A864" w14:textId="77777777" w:rsidR="005D0AD6" w:rsidRPr="00D13BFF" w:rsidRDefault="005D0AD6" w:rsidP="005D0AD6">
            <w:pPr>
              <w:spacing w:after="0" w:line="240" w:lineRule="auto"/>
              <w:jc w:val="left"/>
              <w:rPr>
                <w:rFonts w:eastAsia="Times New Roman" w:cs="Arial"/>
                <w:color w:val="000000"/>
                <w:sz w:val="20"/>
                <w:szCs w:val="20"/>
                <w:lang w:eastAsia="hu-HU"/>
              </w:rPr>
            </w:pPr>
            <w:r w:rsidRPr="00D13BFF">
              <w:rPr>
                <w:rFonts w:eastAsia="Times New Roman" w:cs="Arial"/>
                <w:color w:val="000000"/>
                <w:sz w:val="20"/>
                <w:szCs w:val="20"/>
                <w:lang w:eastAsia="hu-HU"/>
              </w:rPr>
              <w:t>2 600,00</w:t>
            </w:r>
          </w:p>
        </w:tc>
        <w:tc>
          <w:tcPr>
            <w:tcW w:w="873" w:type="dxa"/>
            <w:tcBorders>
              <w:top w:val="nil"/>
              <w:left w:val="nil"/>
              <w:bottom w:val="single" w:sz="4" w:space="0" w:color="auto"/>
              <w:right w:val="single" w:sz="4" w:space="0" w:color="auto"/>
            </w:tcBorders>
            <w:shd w:val="clear" w:color="auto" w:fill="auto"/>
            <w:vAlign w:val="center"/>
            <w:hideMark/>
          </w:tcPr>
          <w:p w14:paraId="0DF6CC43" w14:textId="77777777" w:rsidR="005D0AD6" w:rsidRPr="00D13BFF" w:rsidRDefault="005D0AD6" w:rsidP="005D0AD6">
            <w:pPr>
              <w:spacing w:after="0" w:line="240" w:lineRule="auto"/>
              <w:jc w:val="left"/>
              <w:rPr>
                <w:rFonts w:eastAsia="Times New Roman" w:cs="Arial"/>
                <w:color w:val="000000"/>
                <w:sz w:val="20"/>
                <w:szCs w:val="20"/>
                <w:lang w:eastAsia="hu-HU"/>
              </w:rPr>
            </w:pPr>
            <w:r w:rsidRPr="00D13BFF">
              <w:rPr>
                <w:rFonts w:eastAsia="Times New Roman" w:cs="Arial"/>
                <w:color w:val="000000"/>
                <w:sz w:val="20"/>
                <w:szCs w:val="20"/>
                <w:lang w:eastAsia="hu-HU"/>
              </w:rPr>
              <w:t>0</w:t>
            </w:r>
          </w:p>
        </w:tc>
        <w:tc>
          <w:tcPr>
            <w:tcW w:w="1048" w:type="dxa"/>
            <w:tcBorders>
              <w:top w:val="nil"/>
              <w:left w:val="nil"/>
              <w:bottom w:val="single" w:sz="4" w:space="0" w:color="auto"/>
              <w:right w:val="single" w:sz="4" w:space="0" w:color="auto"/>
            </w:tcBorders>
            <w:shd w:val="clear" w:color="auto" w:fill="auto"/>
            <w:vAlign w:val="center"/>
            <w:hideMark/>
          </w:tcPr>
          <w:p w14:paraId="5006E833" w14:textId="77777777" w:rsidR="005D0AD6" w:rsidRPr="00D13BFF" w:rsidRDefault="005D0AD6" w:rsidP="005D0AD6">
            <w:pPr>
              <w:spacing w:after="0" w:line="240" w:lineRule="auto"/>
              <w:jc w:val="left"/>
              <w:rPr>
                <w:rFonts w:eastAsia="Times New Roman" w:cs="Arial"/>
                <w:color w:val="000000"/>
                <w:sz w:val="20"/>
                <w:szCs w:val="20"/>
                <w:lang w:eastAsia="hu-HU"/>
              </w:rPr>
            </w:pPr>
            <w:r w:rsidRPr="00D13BFF">
              <w:rPr>
                <w:rFonts w:eastAsia="Times New Roman" w:cs="Arial"/>
                <w:color w:val="000000"/>
                <w:sz w:val="20"/>
                <w:szCs w:val="20"/>
                <w:lang w:eastAsia="hu-HU"/>
              </w:rPr>
              <w:t xml:space="preserve">Igen </w:t>
            </w:r>
          </w:p>
        </w:tc>
      </w:tr>
      <w:tr w:rsidR="005D0AD6" w:rsidRPr="00D13BFF" w14:paraId="350445D5" w14:textId="77777777" w:rsidTr="002368C2">
        <w:trPr>
          <w:trHeight w:val="300"/>
          <w:jc w:val="center"/>
        </w:trPr>
        <w:tc>
          <w:tcPr>
            <w:tcW w:w="1980" w:type="dxa"/>
            <w:tcBorders>
              <w:top w:val="nil"/>
              <w:left w:val="single" w:sz="4" w:space="0" w:color="auto"/>
              <w:bottom w:val="single" w:sz="4" w:space="0" w:color="auto"/>
              <w:right w:val="single" w:sz="4" w:space="0" w:color="auto"/>
            </w:tcBorders>
            <w:shd w:val="clear" w:color="auto" w:fill="auto"/>
            <w:vAlign w:val="center"/>
            <w:hideMark/>
          </w:tcPr>
          <w:p w14:paraId="06C349FC" w14:textId="77777777" w:rsidR="005D0AD6" w:rsidRPr="00D13BFF" w:rsidRDefault="005D0AD6" w:rsidP="005D0AD6">
            <w:pPr>
              <w:spacing w:after="0" w:line="240" w:lineRule="auto"/>
              <w:jc w:val="left"/>
              <w:rPr>
                <w:rFonts w:eastAsia="Times New Roman" w:cs="Arial"/>
                <w:color w:val="000000"/>
                <w:sz w:val="20"/>
                <w:szCs w:val="20"/>
                <w:lang w:eastAsia="hu-HU"/>
              </w:rPr>
            </w:pPr>
            <w:r w:rsidRPr="00D13BFF">
              <w:rPr>
                <w:rFonts w:eastAsia="Times New Roman" w:cs="Arial"/>
                <w:color w:val="000000"/>
                <w:sz w:val="20"/>
                <w:szCs w:val="20"/>
                <w:lang w:eastAsia="hu-HU"/>
              </w:rPr>
              <w:t xml:space="preserve">Bem J u 33. 3 </w:t>
            </w:r>
          </w:p>
        </w:tc>
        <w:tc>
          <w:tcPr>
            <w:tcW w:w="1430" w:type="dxa"/>
            <w:tcBorders>
              <w:top w:val="nil"/>
              <w:left w:val="nil"/>
              <w:bottom w:val="single" w:sz="4" w:space="0" w:color="auto"/>
              <w:right w:val="single" w:sz="4" w:space="0" w:color="auto"/>
            </w:tcBorders>
            <w:shd w:val="clear" w:color="auto" w:fill="auto"/>
            <w:vAlign w:val="center"/>
            <w:hideMark/>
          </w:tcPr>
          <w:p w14:paraId="0CF9EB9E" w14:textId="77777777" w:rsidR="005D0AD6" w:rsidRPr="00D13BFF" w:rsidRDefault="005D0AD6" w:rsidP="005D0AD6">
            <w:pPr>
              <w:spacing w:after="0" w:line="240" w:lineRule="auto"/>
              <w:jc w:val="left"/>
              <w:rPr>
                <w:rFonts w:eastAsia="Times New Roman" w:cs="Arial"/>
                <w:color w:val="000000"/>
                <w:sz w:val="20"/>
                <w:szCs w:val="20"/>
                <w:lang w:eastAsia="hu-HU"/>
              </w:rPr>
            </w:pPr>
            <w:r w:rsidRPr="00D13BFF">
              <w:rPr>
                <w:rFonts w:eastAsia="Times New Roman" w:cs="Arial"/>
                <w:color w:val="000000"/>
                <w:sz w:val="20"/>
                <w:szCs w:val="20"/>
                <w:lang w:eastAsia="hu-HU"/>
              </w:rPr>
              <w:t xml:space="preserve">Bem J u 33. </w:t>
            </w:r>
          </w:p>
        </w:tc>
        <w:tc>
          <w:tcPr>
            <w:tcW w:w="3106" w:type="dxa"/>
            <w:tcBorders>
              <w:top w:val="nil"/>
              <w:left w:val="nil"/>
              <w:bottom w:val="single" w:sz="4" w:space="0" w:color="auto"/>
              <w:right w:val="single" w:sz="4" w:space="0" w:color="auto"/>
            </w:tcBorders>
            <w:shd w:val="clear" w:color="auto" w:fill="auto"/>
            <w:vAlign w:val="center"/>
            <w:hideMark/>
          </w:tcPr>
          <w:p w14:paraId="6AD0C02C" w14:textId="77777777" w:rsidR="005D0AD6" w:rsidRPr="00D13BFF" w:rsidRDefault="005D0AD6" w:rsidP="005D0AD6">
            <w:pPr>
              <w:spacing w:after="0" w:line="240" w:lineRule="auto"/>
              <w:jc w:val="left"/>
              <w:rPr>
                <w:rFonts w:eastAsia="Times New Roman" w:cs="Arial"/>
                <w:color w:val="000000"/>
                <w:sz w:val="20"/>
                <w:szCs w:val="20"/>
                <w:lang w:eastAsia="hu-HU"/>
              </w:rPr>
            </w:pPr>
            <w:r w:rsidRPr="00D13BFF">
              <w:rPr>
                <w:rFonts w:eastAsia="Times New Roman" w:cs="Arial"/>
                <w:color w:val="000000"/>
                <w:sz w:val="20"/>
                <w:szCs w:val="20"/>
                <w:lang w:eastAsia="hu-HU"/>
              </w:rPr>
              <w:t xml:space="preserve">Művelődési GAMESZ </w:t>
            </w:r>
          </w:p>
        </w:tc>
        <w:tc>
          <w:tcPr>
            <w:tcW w:w="943" w:type="dxa"/>
            <w:tcBorders>
              <w:top w:val="nil"/>
              <w:left w:val="nil"/>
              <w:bottom w:val="single" w:sz="4" w:space="0" w:color="auto"/>
              <w:right w:val="single" w:sz="4" w:space="0" w:color="auto"/>
            </w:tcBorders>
            <w:shd w:val="clear" w:color="auto" w:fill="auto"/>
            <w:vAlign w:val="center"/>
            <w:hideMark/>
          </w:tcPr>
          <w:p w14:paraId="65694587" w14:textId="77777777" w:rsidR="005D0AD6" w:rsidRPr="00D13BFF" w:rsidRDefault="005D0AD6" w:rsidP="005D0AD6">
            <w:pPr>
              <w:spacing w:after="0" w:line="240" w:lineRule="auto"/>
              <w:jc w:val="left"/>
              <w:rPr>
                <w:rFonts w:eastAsia="Times New Roman" w:cs="Arial"/>
                <w:color w:val="000000"/>
                <w:sz w:val="20"/>
                <w:szCs w:val="20"/>
                <w:lang w:eastAsia="hu-HU"/>
              </w:rPr>
            </w:pPr>
            <w:r w:rsidRPr="00D13BFF">
              <w:rPr>
                <w:rFonts w:eastAsia="Times New Roman" w:cs="Arial"/>
                <w:color w:val="000000"/>
                <w:sz w:val="20"/>
                <w:szCs w:val="20"/>
                <w:lang w:eastAsia="hu-HU"/>
              </w:rPr>
              <w:t>4 055,00</w:t>
            </w:r>
          </w:p>
        </w:tc>
        <w:tc>
          <w:tcPr>
            <w:tcW w:w="873" w:type="dxa"/>
            <w:tcBorders>
              <w:top w:val="nil"/>
              <w:left w:val="nil"/>
              <w:bottom w:val="single" w:sz="4" w:space="0" w:color="auto"/>
              <w:right w:val="single" w:sz="4" w:space="0" w:color="auto"/>
            </w:tcBorders>
            <w:shd w:val="clear" w:color="auto" w:fill="auto"/>
            <w:vAlign w:val="center"/>
            <w:hideMark/>
          </w:tcPr>
          <w:p w14:paraId="129D3B77" w14:textId="77777777" w:rsidR="005D0AD6" w:rsidRPr="00D13BFF" w:rsidRDefault="005D0AD6" w:rsidP="005D0AD6">
            <w:pPr>
              <w:spacing w:after="0" w:line="240" w:lineRule="auto"/>
              <w:jc w:val="left"/>
              <w:rPr>
                <w:rFonts w:eastAsia="Times New Roman" w:cs="Arial"/>
                <w:color w:val="000000"/>
                <w:sz w:val="20"/>
                <w:szCs w:val="20"/>
                <w:lang w:eastAsia="hu-HU"/>
              </w:rPr>
            </w:pPr>
            <w:r w:rsidRPr="00D13BFF">
              <w:rPr>
                <w:rFonts w:eastAsia="Times New Roman" w:cs="Arial"/>
                <w:color w:val="000000"/>
                <w:sz w:val="20"/>
                <w:szCs w:val="20"/>
                <w:lang w:eastAsia="hu-HU"/>
              </w:rPr>
              <w:t>0</w:t>
            </w:r>
          </w:p>
        </w:tc>
        <w:tc>
          <w:tcPr>
            <w:tcW w:w="1048" w:type="dxa"/>
            <w:tcBorders>
              <w:top w:val="nil"/>
              <w:left w:val="nil"/>
              <w:bottom w:val="single" w:sz="4" w:space="0" w:color="auto"/>
              <w:right w:val="single" w:sz="4" w:space="0" w:color="auto"/>
            </w:tcBorders>
            <w:shd w:val="clear" w:color="auto" w:fill="auto"/>
            <w:vAlign w:val="center"/>
            <w:hideMark/>
          </w:tcPr>
          <w:p w14:paraId="34FEFB87" w14:textId="77777777" w:rsidR="005D0AD6" w:rsidRPr="00D13BFF" w:rsidRDefault="005D0AD6" w:rsidP="005D0AD6">
            <w:pPr>
              <w:spacing w:after="0" w:line="240" w:lineRule="auto"/>
              <w:jc w:val="left"/>
              <w:rPr>
                <w:rFonts w:eastAsia="Times New Roman" w:cs="Arial"/>
                <w:color w:val="000000"/>
                <w:sz w:val="20"/>
                <w:szCs w:val="20"/>
                <w:lang w:eastAsia="hu-HU"/>
              </w:rPr>
            </w:pPr>
            <w:r w:rsidRPr="00D13BFF">
              <w:rPr>
                <w:rFonts w:eastAsia="Times New Roman" w:cs="Arial"/>
                <w:color w:val="000000"/>
                <w:sz w:val="20"/>
                <w:szCs w:val="20"/>
                <w:lang w:eastAsia="hu-HU"/>
              </w:rPr>
              <w:t xml:space="preserve">Igen </w:t>
            </w:r>
          </w:p>
        </w:tc>
      </w:tr>
      <w:tr w:rsidR="005D0AD6" w:rsidRPr="00D13BFF" w14:paraId="4D74E450" w14:textId="77777777" w:rsidTr="002368C2">
        <w:trPr>
          <w:trHeight w:val="510"/>
          <w:jc w:val="center"/>
        </w:trPr>
        <w:tc>
          <w:tcPr>
            <w:tcW w:w="1980" w:type="dxa"/>
            <w:tcBorders>
              <w:top w:val="nil"/>
              <w:left w:val="single" w:sz="4" w:space="0" w:color="auto"/>
              <w:bottom w:val="single" w:sz="4" w:space="0" w:color="auto"/>
              <w:right w:val="single" w:sz="4" w:space="0" w:color="auto"/>
            </w:tcBorders>
            <w:shd w:val="clear" w:color="auto" w:fill="auto"/>
            <w:vAlign w:val="center"/>
            <w:hideMark/>
          </w:tcPr>
          <w:p w14:paraId="7FF7C368" w14:textId="77777777" w:rsidR="005D0AD6" w:rsidRPr="00D13BFF" w:rsidRDefault="005D0AD6" w:rsidP="005D0AD6">
            <w:pPr>
              <w:spacing w:after="0" w:line="240" w:lineRule="auto"/>
              <w:jc w:val="left"/>
              <w:rPr>
                <w:rFonts w:eastAsia="Times New Roman" w:cs="Arial"/>
                <w:color w:val="000000"/>
                <w:sz w:val="20"/>
                <w:szCs w:val="20"/>
                <w:lang w:eastAsia="hu-HU"/>
              </w:rPr>
            </w:pPr>
            <w:r w:rsidRPr="00D13BFF">
              <w:rPr>
                <w:rFonts w:eastAsia="Times New Roman" w:cs="Arial"/>
                <w:color w:val="000000"/>
                <w:sz w:val="20"/>
                <w:szCs w:val="20"/>
                <w:lang w:eastAsia="hu-HU"/>
              </w:rPr>
              <w:t xml:space="preserve">dr Szabolcs Z u 1. </w:t>
            </w:r>
          </w:p>
        </w:tc>
        <w:tc>
          <w:tcPr>
            <w:tcW w:w="1430" w:type="dxa"/>
            <w:tcBorders>
              <w:top w:val="nil"/>
              <w:left w:val="nil"/>
              <w:bottom w:val="single" w:sz="4" w:space="0" w:color="auto"/>
              <w:right w:val="single" w:sz="4" w:space="0" w:color="auto"/>
            </w:tcBorders>
            <w:shd w:val="clear" w:color="auto" w:fill="auto"/>
            <w:vAlign w:val="center"/>
            <w:hideMark/>
          </w:tcPr>
          <w:p w14:paraId="5F10747A" w14:textId="77777777" w:rsidR="005D0AD6" w:rsidRPr="00D13BFF" w:rsidRDefault="005D0AD6" w:rsidP="005D0AD6">
            <w:pPr>
              <w:spacing w:after="0" w:line="240" w:lineRule="auto"/>
              <w:jc w:val="left"/>
              <w:rPr>
                <w:rFonts w:eastAsia="Times New Roman" w:cs="Arial"/>
                <w:color w:val="000000"/>
                <w:sz w:val="20"/>
                <w:szCs w:val="20"/>
                <w:lang w:eastAsia="hu-HU"/>
              </w:rPr>
            </w:pPr>
            <w:r w:rsidRPr="00D13BFF">
              <w:rPr>
                <w:rFonts w:eastAsia="Times New Roman" w:cs="Arial"/>
                <w:color w:val="000000"/>
                <w:sz w:val="20"/>
                <w:szCs w:val="20"/>
                <w:lang w:eastAsia="hu-HU"/>
              </w:rPr>
              <w:t xml:space="preserve">dr Szabolcs Z u 1. </w:t>
            </w:r>
          </w:p>
        </w:tc>
        <w:tc>
          <w:tcPr>
            <w:tcW w:w="3106" w:type="dxa"/>
            <w:tcBorders>
              <w:top w:val="nil"/>
              <w:left w:val="nil"/>
              <w:bottom w:val="single" w:sz="4" w:space="0" w:color="auto"/>
              <w:right w:val="single" w:sz="4" w:space="0" w:color="auto"/>
            </w:tcBorders>
            <w:shd w:val="clear" w:color="auto" w:fill="auto"/>
            <w:vAlign w:val="center"/>
            <w:hideMark/>
          </w:tcPr>
          <w:p w14:paraId="1551445D" w14:textId="733B5005" w:rsidR="005D0AD6" w:rsidRPr="00D13BFF" w:rsidRDefault="00FC262D" w:rsidP="005D0AD6">
            <w:pPr>
              <w:spacing w:after="0" w:line="240" w:lineRule="auto"/>
              <w:jc w:val="left"/>
              <w:rPr>
                <w:rFonts w:eastAsia="Times New Roman" w:cs="Arial"/>
                <w:color w:val="000000"/>
                <w:sz w:val="20"/>
                <w:szCs w:val="20"/>
                <w:lang w:eastAsia="hu-HU"/>
              </w:rPr>
            </w:pPr>
            <w:r w:rsidRPr="00D13BFF">
              <w:rPr>
                <w:rFonts w:eastAsia="Times New Roman" w:cs="Arial"/>
                <w:color w:val="000000"/>
                <w:sz w:val="20"/>
                <w:szCs w:val="20"/>
                <w:lang w:eastAsia="hu-HU"/>
              </w:rPr>
              <w:t xml:space="preserve">SZOVA </w:t>
            </w:r>
            <w:r>
              <w:rPr>
                <w:rFonts w:eastAsia="Times New Roman" w:cs="Arial"/>
                <w:color w:val="000000"/>
                <w:sz w:val="20"/>
                <w:szCs w:val="20"/>
                <w:lang w:eastAsia="hu-HU"/>
              </w:rPr>
              <w:t>NZRt.</w:t>
            </w:r>
          </w:p>
        </w:tc>
        <w:tc>
          <w:tcPr>
            <w:tcW w:w="943" w:type="dxa"/>
            <w:tcBorders>
              <w:top w:val="nil"/>
              <w:left w:val="nil"/>
              <w:bottom w:val="single" w:sz="4" w:space="0" w:color="auto"/>
              <w:right w:val="single" w:sz="4" w:space="0" w:color="auto"/>
            </w:tcBorders>
            <w:shd w:val="clear" w:color="auto" w:fill="auto"/>
            <w:vAlign w:val="center"/>
            <w:hideMark/>
          </w:tcPr>
          <w:p w14:paraId="69B867AB" w14:textId="77777777" w:rsidR="005D0AD6" w:rsidRPr="00D13BFF" w:rsidRDefault="005D0AD6" w:rsidP="005D0AD6">
            <w:pPr>
              <w:spacing w:after="0" w:line="240" w:lineRule="auto"/>
              <w:jc w:val="left"/>
              <w:rPr>
                <w:rFonts w:eastAsia="Times New Roman" w:cs="Arial"/>
                <w:color w:val="000000"/>
                <w:sz w:val="20"/>
                <w:szCs w:val="20"/>
                <w:lang w:eastAsia="hu-HU"/>
              </w:rPr>
            </w:pPr>
            <w:r w:rsidRPr="00D13BFF">
              <w:rPr>
                <w:rFonts w:eastAsia="Times New Roman" w:cs="Arial"/>
                <w:color w:val="000000"/>
                <w:sz w:val="20"/>
                <w:szCs w:val="20"/>
                <w:lang w:eastAsia="hu-HU"/>
              </w:rPr>
              <w:t>72</w:t>
            </w:r>
          </w:p>
        </w:tc>
        <w:tc>
          <w:tcPr>
            <w:tcW w:w="873" w:type="dxa"/>
            <w:tcBorders>
              <w:top w:val="nil"/>
              <w:left w:val="nil"/>
              <w:bottom w:val="single" w:sz="4" w:space="0" w:color="auto"/>
              <w:right w:val="single" w:sz="4" w:space="0" w:color="auto"/>
            </w:tcBorders>
            <w:shd w:val="clear" w:color="auto" w:fill="auto"/>
            <w:vAlign w:val="center"/>
            <w:hideMark/>
          </w:tcPr>
          <w:p w14:paraId="626DFAB0" w14:textId="77777777" w:rsidR="005D0AD6" w:rsidRPr="00D13BFF" w:rsidRDefault="005D0AD6" w:rsidP="005D0AD6">
            <w:pPr>
              <w:spacing w:after="0" w:line="240" w:lineRule="auto"/>
              <w:jc w:val="left"/>
              <w:rPr>
                <w:rFonts w:eastAsia="Times New Roman" w:cs="Arial"/>
                <w:color w:val="000000"/>
                <w:sz w:val="20"/>
                <w:szCs w:val="20"/>
                <w:lang w:eastAsia="hu-HU"/>
              </w:rPr>
            </w:pPr>
            <w:r w:rsidRPr="00D13BFF">
              <w:rPr>
                <w:rFonts w:eastAsia="Times New Roman" w:cs="Arial"/>
                <w:color w:val="000000"/>
                <w:sz w:val="20"/>
                <w:szCs w:val="20"/>
                <w:lang w:eastAsia="hu-HU"/>
              </w:rPr>
              <w:t>0</w:t>
            </w:r>
          </w:p>
        </w:tc>
        <w:tc>
          <w:tcPr>
            <w:tcW w:w="1048" w:type="dxa"/>
            <w:tcBorders>
              <w:top w:val="nil"/>
              <w:left w:val="nil"/>
              <w:bottom w:val="single" w:sz="4" w:space="0" w:color="auto"/>
              <w:right w:val="single" w:sz="4" w:space="0" w:color="auto"/>
            </w:tcBorders>
            <w:shd w:val="clear" w:color="auto" w:fill="auto"/>
            <w:vAlign w:val="center"/>
            <w:hideMark/>
          </w:tcPr>
          <w:p w14:paraId="30371D89" w14:textId="77777777" w:rsidR="005D0AD6" w:rsidRPr="00D13BFF" w:rsidRDefault="005D0AD6" w:rsidP="005D0AD6">
            <w:pPr>
              <w:spacing w:after="0" w:line="240" w:lineRule="auto"/>
              <w:jc w:val="left"/>
              <w:rPr>
                <w:rFonts w:eastAsia="Times New Roman" w:cs="Arial"/>
                <w:color w:val="000000"/>
                <w:sz w:val="20"/>
                <w:szCs w:val="20"/>
                <w:lang w:eastAsia="hu-HU"/>
              </w:rPr>
            </w:pPr>
            <w:r w:rsidRPr="00D13BFF">
              <w:rPr>
                <w:rFonts w:eastAsia="Times New Roman" w:cs="Arial"/>
                <w:color w:val="000000"/>
                <w:sz w:val="20"/>
                <w:szCs w:val="20"/>
                <w:lang w:eastAsia="hu-HU"/>
              </w:rPr>
              <w:t xml:space="preserve">Igen </w:t>
            </w:r>
          </w:p>
        </w:tc>
      </w:tr>
      <w:tr w:rsidR="005D0AD6" w:rsidRPr="00D13BFF" w14:paraId="71CE9267" w14:textId="77777777" w:rsidTr="002368C2">
        <w:trPr>
          <w:trHeight w:val="510"/>
          <w:jc w:val="center"/>
        </w:trPr>
        <w:tc>
          <w:tcPr>
            <w:tcW w:w="1980" w:type="dxa"/>
            <w:tcBorders>
              <w:top w:val="nil"/>
              <w:left w:val="single" w:sz="4" w:space="0" w:color="auto"/>
              <w:bottom w:val="single" w:sz="4" w:space="0" w:color="auto"/>
              <w:right w:val="single" w:sz="4" w:space="0" w:color="auto"/>
            </w:tcBorders>
            <w:shd w:val="clear" w:color="auto" w:fill="auto"/>
            <w:vAlign w:val="center"/>
            <w:hideMark/>
          </w:tcPr>
          <w:p w14:paraId="1867BF36" w14:textId="77777777" w:rsidR="005D0AD6" w:rsidRPr="00D13BFF" w:rsidRDefault="005D0AD6" w:rsidP="005D0AD6">
            <w:pPr>
              <w:spacing w:after="0" w:line="240" w:lineRule="auto"/>
              <w:jc w:val="left"/>
              <w:rPr>
                <w:rFonts w:eastAsia="Times New Roman" w:cs="Arial"/>
                <w:color w:val="000000"/>
                <w:sz w:val="20"/>
                <w:szCs w:val="20"/>
                <w:lang w:eastAsia="hu-HU"/>
              </w:rPr>
            </w:pPr>
            <w:r w:rsidRPr="00D13BFF">
              <w:rPr>
                <w:rFonts w:eastAsia="Times New Roman" w:cs="Arial"/>
                <w:color w:val="000000"/>
                <w:sz w:val="20"/>
                <w:szCs w:val="20"/>
                <w:lang w:eastAsia="hu-HU"/>
              </w:rPr>
              <w:t xml:space="preserve">Váci M u. VASKÖNYV </w:t>
            </w:r>
          </w:p>
        </w:tc>
        <w:tc>
          <w:tcPr>
            <w:tcW w:w="1430" w:type="dxa"/>
            <w:tcBorders>
              <w:top w:val="nil"/>
              <w:left w:val="nil"/>
              <w:bottom w:val="single" w:sz="4" w:space="0" w:color="auto"/>
              <w:right w:val="single" w:sz="4" w:space="0" w:color="auto"/>
            </w:tcBorders>
            <w:shd w:val="clear" w:color="auto" w:fill="auto"/>
            <w:vAlign w:val="center"/>
            <w:hideMark/>
          </w:tcPr>
          <w:p w14:paraId="5F1F2E8A" w14:textId="77777777" w:rsidR="005D0AD6" w:rsidRPr="00D13BFF" w:rsidRDefault="005D0AD6" w:rsidP="005D0AD6">
            <w:pPr>
              <w:spacing w:after="0" w:line="240" w:lineRule="auto"/>
              <w:jc w:val="left"/>
              <w:rPr>
                <w:rFonts w:eastAsia="Times New Roman" w:cs="Arial"/>
                <w:color w:val="000000"/>
                <w:sz w:val="20"/>
                <w:szCs w:val="20"/>
                <w:lang w:eastAsia="hu-HU"/>
              </w:rPr>
            </w:pPr>
            <w:r w:rsidRPr="00D13BFF">
              <w:rPr>
                <w:rFonts w:eastAsia="Times New Roman" w:cs="Arial"/>
                <w:color w:val="000000"/>
                <w:sz w:val="20"/>
                <w:szCs w:val="20"/>
                <w:lang w:eastAsia="hu-HU"/>
              </w:rPr>
              <w:t xml:space="preserve">Váci Mihály utca 70. </w:t>
            </w:r>
          </w:p>
        </w:tc>
        <w:tc>
          <w:tcPr>
            <w:tcW w:w="3106" w:type="dxa"/>
            <w:tcBorders>
              <w:top w:val="nil"/>
              <w:left w:val="nil"/>
              <w:bottom w:val="single" w:sz="4" w:space="0" w:color="auto"/>
              <w:right w:val="single" w:sz="4" w:space="0" w:color="auto"/>
            </w:tcBorders>
            <w:shd w:val="clear" w:color="auto" w:fill="auto"/>
            <w:vAlign w:val="center"/>
            <w:hideMark/>
          </w:tcPr>
          <w:p w14:paraId="4A495F9D" w14:textId="77777777" w:rsidR="005D0AD6" w:rsidRPr="00D13BFF" w:rsidRDefault="005D0AD6" w:rsidP="005D0AD6">
            <w:pPr>
              <w:spacing w:after="0" w:line="240" w:lineRule="auto"/>
              <w:jc w:val="left"/>
              <w:rPr>
                <w:rFonts w:eastAsia="Times New Roman" w:cs="Arial"/>
                <w:color w:val="000000"/>
                <w:sz w:val="20"/>
                <w:szCs w:val="20"/>
                <w:lang w:eastAsia="hu-HU"/>
              </w:rPr>
            </w:pPr>
            <w:r w:rsidRPr="00D13BFF">
              <w:rPr>
                <w:rFonts w:eastAsia="Times New Roman" w:cs="Arial"/>
                <w:color w:val="000000"/>
                <w:sz w:val="20"/>
                <w:szCs w:val="20"/>
                <w:lang w:eastAsia="hu-HU"/>
              </w:rPr>
              <w:t xml:space="preserve">VASKÖNYV Könyvelő és Szolg.BT. </w:t>
            </w:r>
          </w:p>
        </w:tc>
        <w:tc>
          <w:tcPr>
            <w:tcW w:w="943" w:type="dxa"/>
            <w:tcBorders>
              <w:top w:val="nil"/>
              <w:left w:val="nil"/>
              <w:bottom w:val="single" w:sz="4" w:space="0" w:color="auto"/>
              <w:right w:val="single" w:sz="4" w:space="0" w:color="auto"/>
            </w:tcBorders>
            <w:shd w:val="clear" w:color="auto" w:fill="auto"/>
            <w:vAlign w:val="center"/>
            <w:hideMark/>
          </w:tcPr>
          <w:p w14:paraId="7BE5F10F" w14:textId="77777777" w:rsidR="005D0AD6" w:rsidRPr="00D13BFF" w:rsidRDefault="005D0AD6" w:rsidP="005D0AD6">
            <w:pPr>
              <w:spacing w:after="0" w:line="240" w:lineRule="auto"/>
              <w:jc w:val="left"/>
              <w:rPr>
                <w:rFonts w:eastAsia="Times New Roman" w:cs="Arial"/>
                <w:color w:val="000000"/>
                <w:sz w:val="20"/>
                <w:szCs w:val="20"/>
                <w:lang w:eastAsia="hu-HU"/>
              </w:rPr>
            </w:pPr>
            <w:r w:rsidRPr="00D13BFF">
              <w:rPr>
                <w:rFonts w:eastAsia="Times New Roman" w:cs="Arial"/>
                <w:color w:val="000000"/>
                <w:sz w:val="20"/>
                <w:szCs w:val="20"/>
                <w:lang w:eastAsia="hu-HU"/>
              </w:rPr>
              <w:t>82</w:t>
            </w:r>
          </w:p>
        </w:tc>
        <w:tc>
          <w:tcPr>
            <w:tcW w:w="873" w:type="dxa"/>
            <w:tcBorders>
              <w:top w:val="nil"/>
              <w:left w:val="nil"/>
              <w:bottom w:val="single" w:sz="4" w:space="0" w:color="auto"/>
              <w:right w:val="single" w:sz="4" w:space="0" w:color="auto"/>
            </w:tcBorders>
            <w:shd w:val="clear" w:color="auto" w:fill="auto"/>
            <w:vAlign w:val="center"/>
            <w:hideMark/>
          </w:tcPr>
          <w:p w14:paraId="3F5DC349" w14:textId="77777777" w:rsidR="005D0AD6" w:rsidRPr="00D13BFF" w:rsidRDefault="005D0AD6" w:rsidP="005D0AD6">
            <w:pPr>
              <w:spacing w:after="0" w:line="240" w:lineRule="auto"/>
              <w:jc w:val="left"/>
              <w:rPr>
                <w:rFonts w:eastAsia="Times New Roman" w:cs="Arial"/>
                <w:color w:val="000000"/>
                <w:sz w:val="20"/>
                <w:szCs w:val="20"/>
                <w:lang w:eastAsia="hu-HU"/>
              </w:rPr>
            </w:pPr>
            <w:r w:rsidRPr="00D13BFF">
              <w:rPr>
                <w:rFonts w:eastAsia="Times New Roman" w:cs="Arial"/>
                <w:color w:val="000000"/>
                <w:sz w:val="20"/>
                <w:szCs w:val="20"/>
                <w:lang w:eastAsia="hu-HU"/>
              </w:rPr>
              <w:t>0</w:t>
            </w:r>
          </w:p>
        </w:tc>
        <w:tc>
          <w:tcPr>
            <w:tcW w:w="1048" w:type="dxa"/>
            <w:tcBorders>
              <w:top w:val="nil"/>
              <w:left w:val="nil"/>
              <w:bottom w:val="single" w:sz="4" w:space="0" w:color="auto"/>
              <w:right w:val="single" w:sz="4" w:space="0" w:color="auto"/>
            </w:tcBorders>
            <w:shd w:val="clear" w:color="auto" w:fill="auto"/>
            <w:vAlign w:val="center"/>
            <w:hideMark/>
          </w:tcPr>
          <w:p w14:paraId="0B19A4A9" w14:textId="77777777" w:rsidR="005D0AD6" w:rsidRPr="00D13BFF" w:rsidRDefault="005D0AD6" w:rsidP="005D0AD6">
            <w:pPr>
              <w:spacing w:after="0" w:line="240" w:lineRule="auto"/>
              <w:jc w:val="left"/>
              <w:rPr>
                <w:rFonts w:eastAsia="Times New Roman" w:cs="Arial"/>
                <w:color w:val="000000"/>
                <w:sz w:val="20"/>
                <w:szCs w:val="20"/>
                <w:lang w:eastAsia="hu-HU"/>
              </w:rPr>
            </w:pPr>
            <w:r w:rsidRPr="00D13BFF">
              <w:rPr>
                <w:rFonts w:eastAsia="Times New Roman" w:cs="Arial"/>
                <w:color w:val="000000"/>
                <w:sz w:val="20"/>
                <w:szCs w:val="20"/>
                <w:lang w:eastAsia="hu-HU"/>
              </w:rPr>
              <w:t xml:space="preserve">Igen </w:t>
            </w:r>
          </w:p>
        </w:tc>
      </w:tr>
      <w:tr w:rsidR="005D0AD6" w:rsidRPr="00D13BFF" w14:paraId="3EA8A14C" w14:textId="77777777" w:rsidTr="002368C2">
        <w:trPr>
          <w:trHeight w:val="510"/>
          <w:jc w:val="center"/>
        </w:trPr>
        <w:tc>
          <w:tcPr>
            <w:tcW w:w="1980" w:type="dxa"/>
            <w:tcBorders>
              <w:top w:val="nil"/>
              <w:left w:val="single" w:sz="4" w:space="0" w:color="auto"/>
              <w:bottom w:val="single" w:sz="4" w:space="0" w:color="auto"/>
              <w:right w:val="single" w:sz="4" w:space="0" w:color="auto"/>
            </w:tcBorders>
            <w:shd w:val="clear" w:color="auto" w:fill="auto"/>
            <w:vAlign w:val="center"/>
            <w:hideMark/>
          </w:tcPr>
          <w:p w14:paraId="1CD35D4D" w14:textId="77777777" w:rsidR="005D0AD6" w:rsidRPr="00D13BFF" w:rsidRDefault="005D0AD6" w:rsidP="005D0AD6">
            <w:pPr>
              <w:spacing w:after="0" w:line="240" w:lineRule="auto"/>
              <w:jc w:val="left"/>
              <w:rPr>
                <w:rFonts w:eastAsia="Times New Roman" w:cs="Arial"/>
                <w:color w:val="000000"/>
                <w:sz w:val="20"/>
                <w:szCs w:val="20"/>
                <w:lang w:eastAsia="hu-HU"/>
              </w:rPr>
            </w:pPr>
            <w:r w:rsidRPr="00D13BFF">
              <w:rPr>
                <w:rFonts w:eastAsia="Times New Roman" w:cs="Arial"/>
                <w:color w:val="000000"/>
                <w:sz w:val="20"/>
                <w:szCs w:val="20"/>
                <w:lang w:eastAsia="hu-HU"/>
              </w:rPr>
              <w:t xml:space="preserve">Váci M u. 5. </w:t>
            </w:r>
          </w:p>
        </w:tc>
        <w:tc>
          <w:tcPr>
            <w:tcW w:w="1430" w:type="dxa"/>
            <w:tcBorders>
              <w:top w:val="nil"/>
              <w:left w:val="nil"/>
              <w:bottom w:val="single" w:sz="4" w:space="0" w:color="auto"/>
              <w:right w:val="single" w:sz="4" w:space="0" w:color="auto"/>
            </w:tcBorders>
            <w:shd w:val="clear" w:color="auto" w:fill="auto"/>
            <w:vAlign w:val="center"/>
            <w:hideMark/>
          </w:tcPr>
          <w:p w14:paraId="73AF0B64" w14:textId="77777777" w:rsidR="005D0AD6" w:rsidRPr="00D13BFF" w:rsidRDefault="005D0AD6" w:rsidP="005D0AD6">
            <w:pPr>
              <w:spacing w:after="0" w:line="240" w:lineRule="auto"/>
              <w:jc w:val="left"/>
              <w:rPr>
                <w:rFonts w:eastAsia="Times New Roman" w:cs="Arial"/>
                <w:color w:val="000000"/>
                <w:sz w:val="20"/>
                <w:szCs w:val="20"/>
                <w:lang w:eastAsia="hu-HU"/>
              </w:rPr>
            </w:pPr>
            <w:r w:rsidRPr="00D13BFF">
              <w:rPr>
                <w:rFonts w:eastAsia="Times New Roman" w:cs="Arial"/>
                <w:color w:val="000000"/>
                <w:sz w:val="20"/>
                <w:szCs w:val="20"/>
                <w:lang w:eastAsia="hu-HU"/>
              </w:rPr>
              <w:t xml:space="preserve">Váci M u. 5. </w:t>
            </w:r>
          </w:p>
        </w:tc>
        <w:tc>
          <w:tcPr>
            <w:tcW w:w="3106" w:type="dxa"/>
            <w:tcBorders>
              <w:top w:val="nil"/>
              <w:left w:val="nil"/>
              <w:bottom w:val="single" w:sz="4" w:space="0" w:color="auto"/>
              <w:right w:val="single" w:sz="4" w:space="0" w:color="auto"/>
            </w:tcBorders>
            <w:shd w:val="clear" w:color="auto" w:fill="auto"/>
            <w:vAlign w:val="center"/>
            <w:hideMark/>
          </w:tcPr>
          <w:p w14:paraId="1D54F2EB" w14:textId="77777777" w:rsidR="005D0AD6" w:rsidRPr="00D13BFF" w:rsidRDefault="005D0AD6" w:rsidP="005D0AD6">
            <w:pPr>
              <w:spacing w:after="0" w:line="240" w:lineRule="auto"/>
              <w:jc w:val="left"/>
              <w:rPr>
                <w:rFonts w:eastAsia="Times New Roman" w:cs="Arial"/>
                <w:color w:val="000000"/>
                <w:sz w:val="20"/>
                <w:szCs w:val="20"/>
                <w:lang w:eastAsia="hu-HU"/>
              </w:rPr>
            </w:pPr>
            <w:r w:rsidRPr="00D13BFF">
              <w:rPr>
                <w:rFonts w:eastAsia="Times New Roman" w:cs="Arial"/>
                <w:color w:val="000000"/>
                <w:sz w:val="20"/>
                <w:szCs w:val="20"/>
                <w:lang w:eastAsia="hu-HU"/>
              </w:rPr>
              <w:t xml:space="preserve">Művelődési GAMESZ </w:t>
            </w:r>
          </w:p>
        </w:tc>
        <w:tc>
          <w:tcPr>
            <w:tcW w:w="943" w:type="dxa"/>
            <w:tcBorders>
              <w:top w:val="nil"/>
              <w:left w:val="nil"/>
              <w:bottom w:val="single" w:sz="4" w:space="0" w:color="auto"/>
              <w:right w:val="single" w:sz="4" w:space="0" w:color="auto"/>
            </w:tcBorders>
            <w:shd w:val="clear" w:color="auto" w:fill="auto"/>
            <w:vAlign w:val="center"/>
            <w:hideMark/>
          </w:tcPr>
          <w:p w14:paraId="5EF7D0F3" w14:textId="77777777" w:rsidR="005D0AD6" w:rsidRPr="00D13BFF" w:rsidRDefault="005D0AD6" w:rsidP="005D0AD6">
            <w:pPr>
              <w:spacing w:after="0" w:line="240" w:lineRule="auto"/>
              <w:jc w:val="left"/>
              <w:rPr>
                <w:rFonts w:eastAsia="Times New Roman" w:cs="Arial"/>
                <w:color w:val="000000"/>
                <w:sz w:val="20"/>
                <w:szCs w:val="20"/>
                <w:lang w:eastAsia="hu-HU"/>
              </w:rPr>
            </w:pPr>
            <w:r w:rsidRPr="00D13BFF">
              <w:rPr>
                <w:rFonts w:eastAsia="Times New Roman" w:cs="Arial"/>
                <w:color w:val="000000"/>
                <w:sz w:val="20"/>
                <w:szCs w:val="20"/>
                <w:lang w:eastAsia="hu-HU"/>
              </w:rPr>
              <w:t>2 691,00</w:t>
            </w:r>
          </w:p>
        </w:tc>
        <w:tc>
          <w:tcPr>
            <w:tcW w:w="873" w:type="dxa"/>
            <w:tcBorders>
              <w:top w:val="nil"/>
              <w:left w:val="nil"/>
              <w:bottom w:val="single" w:sz="4" w:space="0" w:color="auto"/>
              <w:right w:val="single" w:sz="4" w:space="0" w:color="auto"/>
            </w:tcBorders>
            <w:shd w:val="clear" w:color="auto" w:fill="auto"/>
            <w:vAlign w:val="center"/>
            <w:hideMark/>
          </w:tcPr>
          <w:p w14:paraId="6417E13A" w14:textId="77777777" w:rsidR="005D0AD6" w:rsidRPr="00D13BFF" w:rsidRDefault="005D0AD6" w:rsidP="005D0AD6">
            <w:pPr>
              <w:spacing w:after="0" w:line="240" w:lineRule="auto"/>
              <w:jc w:val="left"/>
              <w:rPr>
                <w:rFonts w:eastAsia="Times New Roman" w:cs="Arial"/>
                <w:color w:val="000000"/>
                <w:sz w:val="20"/>
                <w:szCs w:val="20"/>
                <w:lang w:eastAsia="hu-HU"/>
              </w:rPr>
            </w:pPr>
            <w:r w:rsidRPr="00D13BFF">
              <w:rPr>
                <w:rFonts w:eastAsia="Times New Roman" w:cs="Arial"/>
                <w:color w:val="000000"/>
                <w:sz w:val="20"/>
                <w:szCs w:val="20"/>
                <w:lang w:eastAsia="hu-HU"/>
              </w:rPr>
              <w:t>0</w:t>
            </w:r>
          </w:p>
        </w:tc>
        <w:tc>
          <w:tcPr>
            <w:tcW w:w="1048" w:type="dxa"/>
            <w:tcBorders>
              <w:top w:val="nil"/>
              <w:left w:val="nil"/>
              <w:bottom w:val="single" w:sz="4" w:space="0" w:color="auto"/>
              <w:right w:val="single" w:sz="4" w:space="0" w:color="auto"/>
            </w:tcBorders>
            <w:shd w:val="clear" w:color="auto" w:fill="auto"/>
            <w:vAlign w:val="center"/>
            <w:hideMark/>
          </w:tcPr>
          <w:p w14:paraId="03285DF1" w14:textId="77777777" w:rsidR="005D0AD6" w:rsidRPr="00D13BFF" w:rsidRDefault="005D0AD6" w:rsidP="005D0AD6">
            <w:pPr>
              <w:spacing w:after="0" w:line="240" w:lineRule="auto"/>
              <w:jc w:val="left"/>
              <w:rPr>
                <w:rFonts w:eastAsia="Times New Roman" w:cs="Arial"/>
                <w:color w:val="000000"/>
                <w:sz w:val="20"/>
                <w:szCs w:val="20"/>
                <w:lang w:eastAsia="hu-HU"/>
              </w:rPr>
            </w:pPr>
            <w:r w:rsidRPr="00D13BFF">
              <w:rPr>
                <w:rFonts w:eastAsia="Times New Roman" w:cs="Arial"/>
                <w:color w:val="000000"/>
                <w:sz w:val="20"/>
                <w:szCs w:val="20"/>
                <w:lang w:eastAsia="hu-HU"/>
              </w:rPr>
              <w:t xml:space="preserve">Igen </w:t>
            </w:r>
          </w:p>
        </w:tc>
      </w:tr>
      <w:tr w:rsidR="005D0AD6" w:rsidRPr="00D13BFF" w14:paraId="6B5FBACC" w14:textId="77777777" w:rsidTr="002368C2">
        <w:trPr>
          <w:trHeight w:val="300"/>
          <w:jc w:val="center"/>
        </w:trPr>
        <w:tc>
          <w:tcPr>
            <w:tcW w:w="1980" w:type="dxa"/>
            <w:tcBorders>
              <w:top w:val="nil"/>
              <w:left w:val="single" w:sz="4" w:space="0" w:color="auto"/>
              <w:bottom w:val="single" w:sz="4" w:space="0" w:color="auto"/>
              <w:right w:val="single" w:sz="4" w:space="0" w:color="auto"/>
            </w:tcBorders>
            <w:shd w:val="clear" w:color="auto" w:fill="auto"/>
            <w:vAlign w:val="center"/>
            <w:hideMark/>
          </w:tcPr>
          <w:p w14:paraId="6640A3AC" w14:textId="77777777" w:rsidR="005D0AD6" w:rsidRPr="00D13BFF" w:rsidRDefault="005D0AD6" w:rsidP="005D0AD6">
            <w:pPr>
              <w:spacing w:after="0" w:line="240" w:lineRule="auto"/>
              <w:jc w:val="left"/>
              <w:rPr>
                <w:rFonts w:eastAsia="Times New Roman" w:cs="Arial"/>
                <w:color w:val="000000"/>
                <w:sz w:val="20"/>
                <w:szCs w:val="20"/>
                <w:lang w:eastAsia="hu-HU"/>
              </w:rPr>
            </w:pPr>
            <w:r w:rsidRPr="00D13BFF">
              <w:rPr>
                <w:rFonts w:eastAsia="Times New Roman" w:cs="Arial"/>
                <w:color w:val="000000"/>
                <w:sz w:val="20"/>
                <w:szCs w:val="20"/>
                <w:lang w:eastAsia="hu-HU"/>
              </w:rPr>
              <w:t xml:space="preserve">Váci M u.5. </w:t>
            </w:r>
          </w:p>
        </w:tc>
        <w:tc>
          <w:tcPr>
            <w:tcW w:w="1430" w:type="dxa"/>
            <w:tcBorders>
              <w:top w:val="nil"/>
              <w:left w:val="nil"/>
              <w:bottom w:val="single" w:sz="4" w:space="0" w:color="auto"/>
              <w:right w:val="single" w:sz="4" w:space="0" w:color="auto"/>
            </w:tcBorders>
            <w:shd w:val="clear" w:color="auto" w:fill="auto"/>
            <w:vAlign w:val="center"/>
            <w:hideMark/>
          </w:tcPr>
          <w:p w14:paraId="58D3DDC4" w14:textId="77777777" w:rsidR="005D0AD6" w:rsidRPr="00D13BFF" w:rsidRDefault="005D0AD6" w:rsidP="005D0AD6">
            <w:pPr>
              <w:spacing w:after="0" w:line="240" w:lineRule="auto"/>
              <w:jc w:val="left"/>
              <w:rPr>
                <w:rFonts w:eastAsia="Times New Roman" w:cs="Arial"/>
                <w:color w:val="000000"/>
                <w:sz w:val="20"/>
                <w:szCs w:val="20"/>
                <w:lang w:eastAsia="hu-HU"/>
              </w:rPr>
            </w:pPr>
            <w:r w:rsidRPr="00D13BFF">
              <w:rPr>
                <w:rFonts w:eastAsia="Times New Roman" w:cs="Arial"/>
                <w:color w:val="000000"/>
                <w:sz w:val="20"/>
                <w:szCs w:val="20"/>
                <w:lang w:eastAsia="hu-HU"/>
              </w:rPr>
              <w:t xml:space="preserve">Váci M u.5. </w:t>
            </w:r>
          </w:p>
        </w:tc>
        <w:tc>
          <w:tcPr>
            <w:tcW w:w="3106" w:type="dxa"/>
            <w:tcBorders>
              <w:top w:val="nil"/>
              <w:left w:val="nil"/>
              <w:bottom w:val="single" w:sz="4" w:space="0" w:color="auto"/>
              <w:right w:val="single" w:sz="4" w:space="0" w:color="auto"/>
            </w:tcBorders>
            <w:shd w:val="clear" w:color="auto" w:fill="auto"/>
            <w:vAlign w:val="center"/>
            <w:hideMark/>
          </w:tcPr>
          <w:p w14:paraId="52EF91B4" w14:textId="77777777" w:rsidR="005D0AD6" w:rsidRPr="00D13BFF" w:rsidRDefault="005D0AD6" w:rsidP="005D0AD6">
            <w:pPr>
              <w:spacing w:after="0" w:line="240" w:lineRule="auto"/>
              <w:jc w:val="left"/>
              <w:rPr>
                <w:rFonts w:eastAsia="Times New Roman" w:cs="Arial"/>
                <w:color w:val="000000"/>
                <w:sz w:val="20"/>
                <w:szCs w:val="20"/>
                <w:lang w:eastAsia="hu-HU"/>
              </w:rPr>
            </w:pPr>
            <w:r w:rsidRPr="00D13BFF">
              <w:rPr>
                <w:rFonts w:eastAsia="Times New Roman" w:cs="Arial"/>
                <w:color w:val="000000"/>
                <w:sz w:val="20"/>
                <w:szCs w:val="20"/>
                <w:lang w:eastAsia="hu-HU"/>
              </w:rPr>
              <w:t xml:space="preserve">Vár.Önkor.Egyesitett Bölcs.Int </w:t>
            </w:r>
          </w:p>
        </w:tc>
        <w:tc>
          <w:tcPr>
            <w:tcW w:w="943" w:type="dxa"/>
            <w:tcBorders>
              <w:top w:val="nil"/>
              <w:left w:val="nil"/>
              <w:bottom w:val="single" w:sz="4" w:space="0" w:color="auto"/>
              <w:right w:val="single" w:sz="4" w:space="0" w:color="auto"/>
            </w:tcBorders>
            <w:shd w:val="clear" w:color="auto" w:fill="auto"/>
            <w:vAlign w:val="center"/>
            <w:hideMark/>
          </w:tcPr>
          <w:p w14:paraId="4BB576A3" w14:textId="77777777" w:rsidR="005D0AD6" w:rsidRPr="00D13BFF" w:rsidRDefault="005D0AD6" w:rsidP="005D0AD6">
            <w:pPr>
              <w:spacing w:after="0" w:line="240" w:lineRule="auto"/>
              <w:jc w:val="left"/>
              <w:rPr>
                <w:rFonts w:eastAsia="Times New Roman" w:cs="Arial"/>
                <w:color w:val="000000"/>
                <w:sz w:val="20"/>
                <w:szCs w:val="20"/>
                <w:lang w:eastAsia="hu-HU"/>
              </w:rPr>
            </w:pPr>
            <w:r w:rsidRPr="00D13BFF">
              <w:rPr>
                <w:rFonts w:eastAsia="Times New Roman" w:cs="Arial"/>
                <w:color w:val="000000"/>
                <w:sz w:val="20"/>
                <w:szCs w:val="20"/>
                <w:lang w:eastAsia="hu-HU"/>
              </w:rPr>
              <w:t>3 633,00</w:t>
            </w:r>
          </w:p>
        </w:tc>
        <w:tc>
          <w:tcPr>
            <w:tcW w:w="873" w:type="dxa"/>
            <w:tcBorders>
              <w:top w:val="nil"/>
              <w:left w:val="nil"/>
              <w:bottom w:val="single" w:sz="4" w:space="0" w:color="auto"/>
              <w:right w:val="single" w:sz="4" w:space="0" w:color="auto"/>
            </w:tcBorders>
            <w:shd w:val="clear" w:color="auto" w:fill="auto"/>
            <w:vAlign w:val="center"/>
            <w:hideMark/>
          </w:tcPr>
          <w:p w14:paraId="0B9539AA" w14:textId="77777777" w:rsidR="005D0AD6" w:rsidRPr="00D13BFF" w:rsidRDefault="005D0AD6" w:rsidP="005D0AD6">
            <w:pPr>
              <w:spacing w:after="0" w:line="240" w:lineRule="auto"/>
              <w:jc w:val="left"/>
              <w:rPr>
                <w:rFonts w:eastAsia="Times New Roman" w:cs="Arial"/>
                <w:color w:val="000000"/>
                <w:sz w:val="20"/>
                <w:szCs w:val="20"/>
                <w:lang w:eastAsia="hu-HU"/>
              </w:rPr>
            </w:pPr>
            <w:r w:rsidRPr="00D13BFF">
              <w:rPr>
                <w:rFonts w:eastAsia="Times New Roman" w:cs="Arial"/>
                <w:color w:val="000000"/>
                <w:sz w:val="20"/>
                <w:szCs w:val="20"/>
                <w:lang w:eastAsia="hu-HU"/>
              </w:rPr>
              <w:t>0</w:t>
            </w:r>
          </w:p>
        </w:tc>
        <w:tc>
          <w:tcPr>
            <w:tcW w:w="1048" w:type="dxa"/>
            <w:tcBorders>
              <w:top w:val="nil"/>
              <w:left w:val="nil"/>
              <w:bottom w:val="single" w:sz="4" w:space="0" w:color="auto"/>
              <w:right w:val="single" w:sz="4" w:space="0" w:color="auto"/>
            </w:tcBorders>
            <w:shd w:val="clear" w:color="auto" w:fill="auto"/>
            <w:vAlign w:val="center"/>
            <w:hideMark/>
          </w:tcPr>
          <w:p w14:paraId="76D1D831" w14:textId="77777777" w:rsidR="005D0AD6" w:rsidRPr="00D13BFF" w:rsidRDefault="005D0AD6" w:rsidP="005D0AD6">
            <w:pPr>
              <w:spacing w:after="0" w:line="240" w:lineRule="auto"/>
              <w:jc w:val="left"/>
              <w:rPr>
                <w:rFonts w:eastAsia="Times New Roman" w:cs="Arial"/>
                <w:color w:val="000000"/>
                <w:sz w:val="20"/>
                <w:szCs w:val="20"/>
                <w:lang w:eastAsia="hu-HU"/>
              </w:rPr>
            </w:pPr>
            <w:r w:rsidRPr="00D13BFF">
              <w:rPr>
                <w:rFonts w:eastAsia="Times New Roman" w:cs="Arial"/>
                <w:color w:val="000000"/>
                <w:sz w:val="20"/>
                <w:szCs w:val="20"/>
                <w:lang w:eastAsia="hu-HU"/>
              </w:rPr>
              <w:t xml:space="preserve">Igen </w:t>
            </w:r>
          </w:p>
        </w:tc>
      </w:tr>
      <w:tr w:rsidR="005D0AD6" w:rsidRPr="00D13BFF" w14:paraId="318EA628" w14:textId="77777777" w:rsidTr="002368C2">
        <w:trPr>
          <w:trHeight w:val="510"/>
          <w:jc w:val="center"/>
        </w:trPr>
        <w:tc>
          <w:tcPr>
            <w:tcW w:w="1980" w:type="dxa"/>
            <w:tcBorders>
              <w:top w:val="nil"/>
              <w:left w:val="single" w:sz="4" w:space="0" w:color="auto"/>
              <w:bottom w:val="single" w:sz="4" w:space="0" w:color="auto"/>
              <w:right w:val="single" w:sz="4" w:space="0" w:color="auto"/>
            </w:tcBorders>
            <w:shd w:val="clear" w:color="auto" w:fill="auto"/>
            <w:vAlign w:val="center"/>
            <w:hideMark/>
          </w:tcPr>
          <w:p w14:paraId="528E0CA2" w14:textId="77777777" w:rsidR="005D0AD6" w:rsidRPr="00D13BFF" w:rsidRDefault="005D0AD6" w:rsidP="005D0AD6">
            <w:pPr>
              <w:spacing w:after="0" w:line="240" w:lineRule="auto"/>
              <w:jc w:val="left"/>
              <w:rPr>
                <w:rFonts w:eastAsia="Times New Roman" w:cs="Arial"/>
                <w:color w:val="000000"/>
                <w:sz w:val="20"/>
                <w:szCs w:val="20"/>
                <w:lang w:eastAsia="hu-HU"/>
              </w:rPr>
            </w:pPr>
            <w:r w:rsidRPr="00D13BFF">
              <w:rPr>
                <w:rFonts w:eastAsia="Times New Roman" w:cs="Arial"/>
                <w:color w:val="000000"/>
                <w:sz w:val="20"/>
                <w:szCs w:val="20"/>
                <w:lang w:eastAsia="hu-HU"/>
              </w:rPr>
              <w:t xml:space="preserve">Váci Mihály u. 11. </w:t>
            </w:r>
          </w:p>
        </w:tc>
        <w:tc>
          <w:tcPr>
            <w:tcW w:w="1430" w:type="dxa"/>
            <w:tcBorders>
              <w:top w:val="nil"/>
              <w:left w:val="nil"/>
              <w:bottom w:val="single" w:sz="4" w:space="0" w:color="auto"/>
              <w:right w:val="single" w:sz="4" w:space="0" w:color="auto"/>
            </w:tcBorders>
            <w:shd w:val="clear" w:color="auto" w:fill="auto"/>
            <w:vAlign w:val="center"/>
            <w:hideMark/>
          </w:tcPr>
          <w:p w14:paraId="2E878BAD" w14:textId="77777777" w:rsidR="005D0AD6" w:rsidRPr="00D13BFF" w:rsidRDefault="005D0AD6" w:rsidP="005D0AD6">
            <w:pPr>
              <w:spacing w:after="0" w:line="240" w:lineRule="auto"/>
              <w:jc w:val="left"/>
              <w:rPr>
                <w:rFonts w:eastAsia="Times New Roman" w:cs="Arial"/>
                <w:color w:val="000000"/>
                <w:sz w:val="20"/>
                <w:szCs w:val="20"/>
                <w:lang w:eastAsia="hu-HU"/>
              </w:rPr>
            </w:pPr>
            <w:r w:rsidRPr="00D13BFF">
              <w:rPr>
                <w:rFonts w:eastAsia="Times New Roman" w:cs="Arial"/>
                <w:color w:val="000000"/>
                <w:sz w:val="20"/>
                <w:szCs w:val="20"/>
                <w:lang w:eastAsia="hu-HU"/>
              </w:rPr>
              <w:t xml:space="preserve">Váci Mihály utca 11. </w:t>
            </w:r>
          </w:p>
        </w:tc>
        <w:tc>
          <w:tcPr>
            <w:tcW w:w="3106" w:type="dxa"/>
            <w:tcBorders>
              <w:top w:val="nil"/>
              <w:left w:val="nil"/>
              <w:bottom w:val="single" w:sz="4" w:space="0" w:color="auto"/>
              <w:right w:val="single" w:sz="4" w:space="0" w:color="auto"/>
            </w:tcBorders>
            <w:shd w:val="clear" w:color="auto" w:fill="auto"/>
            <w:vAlign w:val="center"/>
            <w:hideMark/>
          </w:tcPr>
          <w:p w14:paraId="21064A1C" w14:textId="77777777" w:rsidR="005D0AD6" w:rsidRPr="00D13BFF" w:rsidRDefault="005D0AD6" w:rsidP="005D0AD6">
            <w:pPr>
              <w:spacing w:after="0" w:line="240" w:lineRule="auto"/>
              <w:jc w:val="left"/>
              <w:rPr>
                <w:rFonts w:eastAsia="Times New Roman" w:cs="Arial"/>
                <w:color w:val="000000"/>
                <w:sz w:val="20"/>
                <w:szCs w:val="20"/>
                <w:lang w:eastAsia="hu-HU"/>
              </w:rPr>
            </w:pPr>
            <w:r w:rsidRPr="00D13BFF">
              <w:rPr>
                <w:rFonts w:eastAsia="Times New Roman" w:cs="Arial"/>
                <w:color w:val="000000"/>
                <w:sz w:val="20"/>
                <w:szCs w:val="20"/>
                <w:lang w:eastAsia="hu-HU"/>
              </w:rPr>
              <w:t xml:space="preserve">Művelődési GAMESZ </w:t>
            </w:r>
          </w:p>
        </w:tc>
        <w:tc>
          <w:tcPr>
            <w:tcW w:w="943" w:type="dxa"/>
            <w:tcBorders>
              <w:top w:val="nil"/>
              <w:left w:val="nil"/>
              <w:bottom w:val="single" w:sz="4" w:space="0" w:color="auto"/>
              <w:right w:val="single" w:sz="4" w:space="0" w:color="auto"/>
            </w:tcBorders>
            <w:shd w:val="clear" w:color="auto" w:fill="auto"/>
            <w:vAlign w:val="center"/>
            <w:hideMark/>
          </w:tcPr>
          <w:p w14:paraId="0955DAFC" w14:textId="77777777" w:rsidR="005D0AD6" w:rsidRPr="00D13BFF" w:rsidRDefault="005D0AD6" w:rsidP="005D0AD6">
            <w:pPr>
              <w:spacing w:after="0" w:line="240" w:lineRule="auto"/>
              <w:jc w:val="left"/>
              <w:rPr>
                <w:rFonts w:eastAsia="Times New Roman" w:cs="Arial"/>
                <w:color w:val="000000"/>
                <w:sz w:val="20"/>
                <w:szCs w:val="20"/>
                <w:lang w:eastAsia="hu-HU"/>
              </w:rPr>
            </w:pPr>
            <w:r w:rsidRPr="00D13BFF">
              <w:rPr>
                <w:rFonts w:eastAsia="Times New Roman" w:cs="Arial"/>
                <w:color w:val="000000"/>
                <w:sz w:val="20"/>
                <w:szCs w:val="20"/>
                <w:lang w:eastAsia="hu-HU"/>
              </w:rPr>
              <w:t>19 997,00</w:t>
            </w:r>
          </w:p>
        </w:tc>
        <w:tc>
          <w:tcPr>
            <w:tcW w:w="873" w:type="dxa"/>
            <w:tcBorders>
              <w:top w:val="nil"/>
              <w:left w:val="nil"/>
              <w:bottom w:val="single" w:sz="4" w:space="0" w:color="auto"/>
              <w:right w:val="single" w:sz="4" w:space="0" w:color="auto"/>
            </w:tcBorders>
            <w:shd w:val="clear" w:color="auto" w:fill="auto"/>
            <w:vAlign w:val="center"/>
            <w:hideMark/>
          </w:tcPr>
          <w:p w14:paraId="3DBE9B9C" w14:textId="77777777" w:rsidR="005D0AD6" w:rsidRPr="00D13BFF" w:rsidRDefault="005D0AD6" w:rsidP="005D0AD6">
            <w:pPr>
              <w:spacing w:after="0" w:line="240" w:lineRule="auto"/>
              <w:jc w:val="left"/>
              <w:rPr>
                <w:rFonts w:eastAsia="Times New Roman" w:cs="Arial"/>
                <w:color w:val="000000"/>
                <w:sz w:val="20"/>
                <w:szCs w:val="20"/>
                <w:lang w:eastAsia="hu-HU"/>
              </w:rPr>
            </w:pPr>
            <w:r w:rsidRPr="00D13BFF">
              <w:rPr>
                <w:rFonts w:eastAsia="Times New Roman" w:cs="Arial"/>
                <w:color w:val="000000"/>
                <w:sz w:val="20"/>
                <w:szCs w:val="20"/>
                <w:lang w:eastAsia="hu-HU"/>
              </w:rPr>
              <w:t>0</w:t>
            </w:r>
          </w:p>
        </w:tc>
        <w:tc>
          <w:tcPr>
            <w:tcW w:w="1048" w:type="dxa"/>
            <w:tcBorders>
              <w:top w:val="nil"/>
              <w:left w:val="nil"/>
              <w:bottom w:val="single" w:sz="4" w:space="0" w:color="auto"/>
              <w:right w:val="single" w:sz="4" w:space="0" w:color="auto"/>
            </w:tcBorders>
            <w:shd w:val="clear" w:color="auto" w:fill="auto"/>
            <w:vAlign w:val="center"/>
            <w:hideMark/>
          </w:tcPr>
          <w:p w14:paraId="54649400" w14:textId="77777777" w:rsidR="005D0AD6" w:rsidRPr="00D13BFF" w:rsidRDefault="005D0AD6" w:rsidP="005D0AD6">
            <w:pPr>
              <w:spacing w:after="0" w:line="240" w:lineRule="auto"/>
              <w:jc w:val="left"/>
              <w:rPr>
                <w:rFonts w:eastAsia="Times New Roman" w:cs="Arial"/>
                <w:color w:val="000000"/>
                <w:sz w:val="20"/>
                <w:szCs w:val="20"/>
                <w:lang w:eastAsia="hu-HU"/>
              </w:rPr>
            </w:pPr>
            <w:r w:rsidRPr="00D13BFF">
              <w:rPr>
                <w:rFonts w:eastAsia="Times New Roman" w:cs="Arial"/>
                <w:color w:val="000000"/>
                <w:sz w:val="20"/>
                <w:szCs w:val="20"/>
                <w:lang w:eastAsia="hu-HU"/>
              </w:rPr>
              <w:t xml:space="preserve">Igen </w:t>
            </w:r>
          </w:p>
        </w:tc>
      </w:tr>
      <w:tr w:rsidR="005D0AD6" w:rsidRPr="00D13BFF" w14:paraId="53A47382" w14:textId="77777777" w:rsidTr="002368C2">
        <w:trPr>
          <w:trHeight w:val="510"/>
          <w:jc w:val="center"/>
        </w:trPr>
        <w:tc>
          <w:tcPr>
            <w:tcW w:w="1980" w:type="dxa"/>
            <w:tcBorders>
              <w:top w:val="nil"/>
              <w:left w:val="single" w:sz="4" w:space="0" w:color="auto"/>
              <w:bottom w:val="single" w:sz="4" w:space="0" w:color="auto"/>
              <w:right w:val="single" w:sz="4" w:space="0" w:color="auto"/>
            </w:tcBorders>
            <w:shd w:val="clear" w:color="auto" w:fill="auto"/>
            <w:vAlign w:val="center"/>
            <w:hideMark/>
          </w:tcPr>
          <w:p w14:paraId="4889246C" w14:textId="77777777" w:rsidR="005D0AD6" w:rsidRPr="00D13BFF" w:rsidRDefault="005D0AD6" w:rsidP="005D0AD6">
            <w:pPr>
              <w:spacing w:after="0" w:line="240" w:lineRule="auto"/>
              <w:jc w:val="left"/>
              <w:rPr>
                <w:rFonts w:eastAsia="Times New Roman" w:cs="Arial"/>
                <w:color w:val="000000"/>
                <w:sz w:val="20"/>
                <w:szCs w:val="20"/>
                <w:lang w:eastAsia="hu-HU"/>
              </w:rPr>
            </w:pPr>
            <w:r w:rsidRPr="00D13BFF">
              <w:rPr>
                <w:rFonts w:eastAsia="Times New Roman" w:cs="Arial"/>
                <w:color w:val="000000"/>
                <w:sz w:val="20"/>
                <w:szCs w:val="20"/>
                <w:lang w:eastAsia="hu-HU"/>
              </w:rPr>
              <w:t xml:space="preserve">Kodály Z u 4. </w:t>
            </w:r>
          </w:p>
        </w:tc>
        <w:tc>
          <w:tcPr>
            <w:tcW w:w="1430" w:type="dxa"/>
            <w:tcBorders>
              <w:top w:val="nil"/>
              <w:left w:val="nil"/>
              <w:bottom w:val="single" w:sz="4" w:space="0" w:color="auto"/>
              <w:right w:val="single" w:sz="4" w:space="0" w:color="auto"/>
            </w:tcBorders>
            <w:shd w:val="clear" w:color="auto" w:fill="auto"/>
            <w:vAlign w:val="center"/>
            <w:hideMark/>
          </w:tcPr>
          <w:p w14:paraId="50471F8C" w14:textId="77777777" w:rsidR="005D0AD6" w:rsidRPr="00D13BFF" w:rsidRDefault="005D0AD6" w:rsidP="005D0AD6">
            <w:pPr>
              <w:spacing w:after="0" w:line="240" w:lineRule="auto"/>
              <w:jc w:val="left"/>
              <w:rPr>
                <w:rFonts w:eastAsia="Times New Roman" w:cs="Arial"/>
                <w:color w:val="000000"/>
                <w:sz w:val="20"/>
                <w:szCs w:val="20"/>
                <w:lang w:eastAsia="hu-HU"/>
              </w:rPr>
            </w:pPr>
            <w:r w:rsidRPr="00D13BFF">
              <w:rPr>
                <w:rFonts w:eastAsia="Times New Roman" w:cs="Arial"/>
                <w:color w:val="000000"/>
                <w:sz w:val="20"/>
                <w:szCs w:val="20"/>
                <w:lang w:eastAsia="hu-HU"/>
              </w:rPr>
              <w:t xml:space="preserve">Kodály Z u 4. </w:t>
            </w:r>
          </w:p>
        </w:tc>
        <w:tc>
          <w:tcPr>
            <w:tcW w:w="3106" w:type="dxa"/>
            <w:tcBorders>
              <w:top w:val="nil"/>
              <w:left w:val="nil"/>
              <w:bottom w:val="single" w:sz="4" w:space="0" w:color="auto"/>
              <w:right w:val="single" w:sz="4" w:space="0" w:color="auto"/>
            </w:tcBorders>
            <w:shd w:val="clear" w:color="auto" w:fill="auto"/>
            <w:vAlign w:val="center"/>
            <w:hideMark/>
          </w:tcPr>
          <w:p w14:paraId="53920F4E" w14:textId="77777777" w:rsidR="005D0AD6" w:rsidRPr="00D13BFF" w:rsidRDefault="005D0AD6" w:rsidP="005D0AD6">
            <w:pPr>
              <w:spacing w:after="0" w:line="240" w:lineRule="auto"/>
              <w:jc w:val="left"/>
              <w:rPr>
                <w:rFonts w:eastAsia="Times New Roman" w:cs="Arial"/>
                <w:color w:val="000000"/>
                <w:sz w:val="20"/>
                <w:szCs w:val="20"/>
                <w:lang w:eastAsia="hu-HU"/>
              </w:rPr>
            </w:pPr>
            <w:r w:rsidRPr="00D13BFF">
              <w:rPr>
                <w:rFonts w:eastAsia="Times New Roman" w:cs="Arial"/>
                <w:color w:val="000000"/>
                <w:sz w:val="20"/>
                <w:szCs w:val="20"/>
                <w:lang w:eastAsia="hu-HU"/>
              </w:rPr>
              <w:t xml:space="preserve">Pálos Károly Szoc. Szolg. Közp </w:t>
            </w:r>
          </w:p>
        </w:tc>
        <w:tc>
          <w:tcPr>
            <w:tcW w:w="943" w:type="dxa"/>
            <w:tcBorders>
              <w:top w:val="nil"/>
              <w:left w:val="nil"/>
              <w:bottom w:val="single" w:sz="4" w:space="0" w:color="auto"/>
              <w:right w:val="single" w:sz="4" w:space="0" w:color="auto"/>
            </w:tcBorders>
            <w:shd w:val="clear" w:color="auto" w:fill="auto"/>
            <w:vAlign w:val="center"/>
            <w:hideMark/>
          </w:tcPr>
          <w:p w14:paraId="25620E30" w14:textId="77777777" w:rsidR="005D0AD6" w:rsidRPr="00D13BFF" w:rsidRDefault="005D0AD6" w:rsidP="005D0AD6">
            <w:pPr>
              <w:spacing w:after="0" w:line="240" w:lineRule="auto"/>
              <w:jc w:val="left"/>
              <w:rPr>
                <w:rFonts w:eastAsia="Times New Roman" w:cs="Arial"/>
                <w:color w:val="000000"/>
                <w:sz w:val="20"/>
                <w:szCs w:val="20"/>
                <w:lang w:eastAsia="hu-HU"/>
              </w:rPr>
            </w:pPr>
            <w:r w:rsidRPr="00D13BFF">
              <w:rPr>
                <w:rFonts w:eastAsia="Times New Roman" w:cs="Arial"/>
                <w:color w:val="000000"/>
                <w:sz w:val="20"/>
                <w:szCs w:val="20"/>
                <w:lang w:eastAsia="hu-HU"/>
              </w:rPr>
              <w:t>438</w:t>
            </w:r>
          </w:p>
        </w:tc>
        <w:tc>
          <w:tcPr>
            <w:tcW w:w="873" w:type="dxa"/>
            <w:tcBorders>
              <w:top w:val="nil"/>
              <w:left w:val="nil"/>
              <w:bottom w:val="single" w:sz="4" w:space="0" w:color="auto"/>
              <w:right w:val="single" w:sz="4" w:space="0" w:color="auto"/>
            </w:tcBorders>
            <w:shd w:val="clear" w:color="auto" w:fill="auto"/>
            <w:vAlign w:val="center"/>
            <w:hideMark/>
          </w:tcPr>
          <w:p w14:paraId="3DC6FBAA" w14:textId="77777777" w:rsidR="005D0AD6" w:rsidRPr="00D13BFF" w:rsidRDefault="005D0AD6" w:rsidP="005D0AD6">
            <w:pPr>
              <w:spacing w:after="0" w:line="240" w:lineRule="auto"/>
              <w:jc w:val="left"/>
              <w:rPr>
                <w:rFonts w:eastAsia="Times New Roman" w:cs="Arial"/>
                <w:color w:val="000000"/>
                <w:sz w:val="20"/>
                <w:szCs w:val="20"/>
                <w:lang w:eastAsia="hu-HU"/>
              </w:rPr>
            </w:pPr>
            <w:r w:rsidRPr="00D13BFF">
              <w:rPr>
                <w:rFonts w:eastAsia="Times New Roman" w:cs="Arial"/>
                <w:color w:val="000000"/>
                <w:sz w:val="20"/>
                <w:szCs w:val="20"/>
                <w:lang w:eastAsia="hu-HU"/>
              </w:rPr>
              <w:t>0</w:t>
            </w:r>
          </w:p>
        </w:tc>
        <w:tc>
          <w:tcPr>
            <w:tcW w:w="1048" w:type="dxa"/>
            <w:tcBorders>
              <w:top w:val="nil"/>
              <w:left w:val="nil"/>
              <w:bottom w:val="single" w:sz="4" w:space="0" w:color="auto"/>
              <w:right w:val="single" w:sz="4" w:space="0" w:color="auto"/>
            </w:tcBorders>
            <w:shd w:val="clear" w:color="auto" w:fill="auto"/>
            <w:vAlign w:val="center"/>
            <w:hideMark/>
          </w:tcPr>
          <w:p w14:paraId="15B17364" w14:textId="77777777" w:rsidR="005D0AD6" w:rsidRPr="00D13BFF" w:rsidRDefault="005D0AD6" w:rsidP="005D0AD6">
            <w:pPr>
              <w:spacing w:after="0" w:line="240" w:lineRule="auto"/>
              <w:jc w:val="left"/>
              <w:rPr>
                <w:rFonts w:eastAsia="Times New Roman" w:cs="Arial"/>
                <w:color w:val="000000"/>
                <w:sz w:val="20"/>
                <w:szCs w:val="20"/>
                <w:lang w:eastAsia="hu-HU"/>
              </w:rPr>
            </w:pPr>
            <w:r w:rsidRPr="00D13BFF">
              <w:rPr>
                <w:rFonts w:eastAsia="Times New Roman" w:cs="Arial"/>
                <w:color w:val="000000"/>
                <w:sz w:val="20"/>
                <w:szCs w:val="20"/>
                <w:lang w:eastAsia="hu-HU"/>
              </w:rPr>
              <w:t xml:space="preserve">Igen </w:t>
            </w:r>
          </w:p>
        </w:tc>
      </w:tr>
      <w:tr w:rsidR="005D0AD6" w:rsidRPr="00D13BFF" w14:paraId="63AC4694" w14:textId="77777777" w:rsidTr="00FC262D">
        <w:trPr>
          <w:trHeight w:val="510"/>
          <w:jc w:val="center"/>
        </w:trPr>
        <w:tc>
          <w:tcPr>
            <w:tcW w:w="1980" w:type="dxa"/>
            <w:tcBorders>
              <w:top w:val="nil"/>
              <w:left w:val="single" w:sz="4" w:space="0" w:color="auto"/>
              <w:bottom w:val="single" w:sz="4" w:space="0" w:color="auto"/>
              <w:right w:val="single" w:sz="4" w:space="0" w:color="auto"/>
            </w:tcBorders>
            <w:shd w:val="clear" w:color="auto" w:fill="auto"/>
            <w:vAlign w:val="center"/>
            <w:hideMark/>
          </w:tcPr>
          <w:p w14:paraId="66F01432" w14:textId="77777777" w:rsidR="005D0AD6" w:rsidRPr="00D13BFF" w:rsidRDefault="005D0AD6" w:rsidP="005D0AD6">
            <w:pPr>
              <w:spacing w:after="0" w:line="240" w:lineRule="auto"/>
              <w:jc w:val="left"/>
              <w:rPr>
                <w:rFonts w:eastAsia="Times New Roman" w:cs="Arial"/>
                <w:color w:val="000000"/>
                <w:sz w:val="20"/>
                <w:szCs w:val="20"/>
                <w:lang w:eastAsia="hu-HU"/>
              </w:rPr>
            </w:pPr>
            <w:r w:rsidRPr="00D13BFF">
              <w:rPr>
                <w:rFonts w:eastAsia="Times New Roman" w:cs="Arial"/>
                <w:color w:val="000000"/>
                <w:sz w:val="20"/>
                <w:szCs w:val="20"/>
                <w:lang w:eastAsia="hu-HU"/>
              </w:rPr>
              <w:t xml:space="preserve">Nagy L u 20. </w:t>
            </w:r>
          </w:p>
        </w:tc>
        <w:tc>
          <w:tcPr>
            <w:tcW w:w="1430" w:type="dxa"/>
            <w:tcBorders>
              <w:top w:val="nil"/>
              <w:left w:val="nil"/>
              <w:bottom w:val="single" w:sz="4" w:space="0" w:color="auto"/>
              <w:right w:val="single" w:sz="4" w:space="0" w:color="auto"/>
            </w:tcBorders>
            <w:shd w:val="clear" w:color="auto" w:fill="auto"/>
            <w:vAlign w:val="center"/>
            <w:hideMark/>
          </w:tcPr>
          <w:p w14:paraId="2343B76E" w14:textId="77777777" w:rsidR="005D0AD6" w:rsidRPr="00D13BFF" w:rsidRDefault="005D0AD6" w:rsidP="005D0AD6">
            <w:pPr>
              <w:spacing w:after="0" w:line="240" w:lineRule="auto"/>
              <w:jc w:val="left"/>
              <w:rPr>
                <w:rFonts w:eastAsia="Times New Roman" w:cs="Arial"/>
                <w:color w:val="000000"/>
                <w:sz w:val="20"/>
                <w:szCs w:val="20"/>
                <w:lang w:eastAsia="hu-HU"/>
              </w:rPr>
            </w:pPr>
            <w:r w:rsidRPr="00D13BFF">
              <w:rPr>
                <w:rFonts w:eastAsia="Times New Roman" w:cs="Arial"/>
                <w:color w:val="000000"/>
                <w:sz w:val="20"/>
                <w:szCs w:val="20"/>
                <w:lang w:eastAsia="hu-HU"/>
              </w:rPr>
              <w:t xml:space="preserve">Nagy L u 20. </w:t>
            </w:r>
          </w:p>
        </w:tc>
        <w:tc>
          <w:tcPr>
            <w:tcW w:w="3106" w:type="dxa"/>
            <w:tcBorders>
              <w:top w:val="nil"/>
              <w:left w:val="nil"/>
              <w:bottom w:val="single" w:sz="4" w:space="0" w:color="auto"/>
              <w:right w:val="single" w:sz="4" w:space="0" w:color="auto"/>
            </w:tcBorders>
            <w:shd w:val="clear" w:color="auto" w:fill="auto"/>
            <w:vAlign w:val="center"/>
          </w:tcPr>
          <w:p w14:paraId="77E0B4B3" w14:textId="6F9A2935" w:rsidR="005D0AD6" w:rsidRPr="00D13BFF" w:rsidRDefault="00FC262D" w:rsidP="005D0AD6">
            <w:pPr>
              <w:spacing w:after="0" w:line="240" w:lineRule="auto"/>
              <w:jc w:val="left"/>
              <w:rPr>
                <w:rFonts w:eastAsia="Times New Roman" w:cs="Arial"/>
                <w:color w:val="000000"/>
                <w:sz w:val="20"/>
                <w:szCs w:val="20"/>
                <w:lang w:eastAsia="hu-HU"/>
              </w:rPr>
            </w:pPr>
            <w:r w:rsidRPr="00D13BFF">
              <w:rPr>
                <w:rFonts w:eastAsia="Times New Roman" w:cs="Arial"/>
                <w:color w:val="000000"/>
                <w:sz w:val="20"/>
                <w:szCs w:val="20"/>
                <w:lang w:eastAsia="hu-HU"/>
              </w:rPr>
              <w:t xml:space="preserve">SZOVA </w:t>
            </w:r>
            <w:r>
              <w:rPr>
                <w:rFonts w:eastAsia="Times New Roman" w:cs="Arial"/>
                <w:color w:val="000000"/>
                <w:sz w:val="20"/>
                <w:szCs w:val="20"/>
                <w:lang w:eastAsia="hu-HU"/>
              </w:rPr>
              <w:t>NZRt.</w:t>
            </w:r>
          </w:p>
        </w:tc>
        <w:tc>
          <w:tcPr>
            <w:tcW w:w="943" w:type="dxa"/>
            <w:tcBorders>
              <w:top w:val="nil"/>
              <w:left w:val="nil"/>
              <w:bottom w:val="single" w:sz="4" w:space="0" w:color="auto"/>
              <w:right w:val="single" w:sz="4" w:space="0" w:color="auto"/>
            </w:tcBorders>
            <w:shd w:val="clear" w:color="auto" w:fill="auto"/>
            <w:vAlign w:val="center"/>
            <w:hideMark/>
          </w:tcPr>
          <w:p w14:paraId="02812AA5" w14:textId="77777777" w:rsidR="005D0AD6" w:rsidRPr="00D13BFF" w:rsidRDefault="005D0AD6" w:rsidP="005D0AD6">
            <w:pPr>
              <w:spacing w:after="0" w:line="240" w:lineRule="auto"/>
              <w:jc w:val="left"/>
              <w:rPr>
                <w:rFonts w:eastAsia="Times New Roman" w:cs="Arial"/>
                <w:color w:val="000000"/>
                <w:sz w:val="20"/>
                <w:szCs w:val="20"/>
                <w:lang w:eastAsia="hu-HU"/>
              </w:rPr>
            </w:pPr>
            <w:r w:rsidRPr="00D13BFF">
              <w:rPr>
                <w:rFonts w:eastAsia="Times New Roman" w:cs="Arial"/>
                <w:color w:val="000000"/>
                <w:sz w:val="20"/>
                <w:szCs w:val="20"/>
                <w:lang w:eastAsia="hu-HU"/>
              </w:rPr>
              <w:t>80</w:t>
            </w:r>
          </w:p>
        </w:tc>
        <w:tc>
          <w:tcPr>
            <w:tcW w:w="873" w:type="dxa"/>
            <w:tcBorders>
              <w:top w:val="nil"/>
              <w:left w:val="nil"/>
              <w:bottom w:val="single" w:sz="4" w:space="0" w:color="auto"/>
              <w:right w:val="single" w:sz="4" w:space="0" w:color="auto"/>
            </w:tcBorders>
            <w:shd w:val="clear" w:color="auto" w:fill="auto"/>
            <w:vAlign w:val="center"/>
            <w:hideMark/>
          </w:tcPr>
          <w:p w14:paraId="304DB9E9" w14:textId="77777777" w:rsidR="005D0AD6" w:rsidRPr="00D13BFF" w:rsidRDefault="005D0AD6" w:rsidP="005D0AD6">
            <w:pPr>
              <w:spacing w:after="0" w:line="240" w:lineRule="auto"/>
              <w:jc w:val="left"/>
              <w:rPr>
                <w:rFonts w:eastAsia="Times New Roman" w:cs="Arial"/>
                <w:color w:val="000000"/>
                <w:sz w:val="20"/>
                <w:szCs w:val="20"/>
                <w:lang w:eastAsia="hu-HU"/>
              </w:rPr>
            </w:pPr>
            <w:r w:rsidRPr="00D13BFF">
              <w:rPr>
                <w:rFonts w:eastAsia="Times New Roman" w:cs="Arial"/>
                <w:color w:val="000000"/>
                <w:sz w:val="20"/>
                <w:szCs w:val="20"/>
                <w:lang w:eastAsia="hu-HU"/>
              </w:rPr>
              <w:t>0</w:t>
            </w:r>
          </w:p>
        </w:tc>
        <w:tc>
          <w:tcPr>
            <w:tcW w:w="1048" w:type="dxa"/>
            <w:tcBorders>
              <w:top w:val="nil"/>
              <w:left w:val="nil"/>
              <w:bottom w:val="single" w:sz="4" w:space="0" w:color="auto"/>
              <w:right w:val="single" w:sz="4" w:space="0" w:color="auto"/>
            </w:tcBorders>
            <w:shd w:val="clear" w:color="auto" w:fill="auto"/>
            <w:vAlign w:val="center"/>
            <w:hideMark/>
          </w:tcPr>
          <w:p w14:paraId="30E1DB71" w14:textId="77777777" w:rsidR="005D0AD6" w:rsidRPr="00D13BFF" w:rsidRDefault="005D0AD6" w:rsidP="005D0AD6">
            <w:pPr>
              <w:spacing w:after="0" w:line="240" w:lineRule="auto"/>
              <w:jc w:val="left"/>
              <w:rPr>
                <w:rFonts w:eastAsia="Times New Roman" w:cs="Arial"/>
                <w:color w:val="000000"/>
                <w:sz w:val="20"/>
                <w:szCs w:val="20"/>
                <w:lang w:eastAsia="hu-HU"/>
              </w:rPr>
            </w:pPr>
            <w:r w:rsidRPr="00D13BFF">
              <w:rPr>
                <w:rFonts w:eastAsia="Times New Roman" w:cs="Arial"/>
                <w:color w:val="000000"/>
                <w:sz w:val="20"/>
                <w:szCs w:val="20"/>
                <w:lang w:eastAsia="hu-HU"/>
              </w:rPr>
              <w:t xml:space="preserve">Igen </w:t>
            </w:r>
          </w:p>
        </w:tc>
      </w:tr>
      <w:tr w:rsidR="005D0AD6" w:rsidRPr="00D13BFF" w14:paraId="710DB5DF" w14:textId="77777777" w:rsidTr="00FC262D">
        <w:trPr>
          <w:trHeight w:val="510"/>
          <w:jc w:val="center"/>
        </w:trPr>
        <w:tc>
          <w:tcPr>
            <w:tcW w:w="1980" w:type="dxa"/>
            <w:tcBorders>
              <w:top w:val="nil"/>
              <w:left w:val="single" w:sz="4" w:space="0" w:color="auto"/>
              <w:bottom w:val="single" w:sz="4" w:space="0" w:color="auto"/>
              <w:right w:val="single" w:sz="4" w:space="0" w:color="auto"/>
            </w:tcBorders>
            <w:shd w:val="clear" w:color="auto" w:fill="auto"/>
            <w:vAlign w:val="center"/>
            <w:hideMark/>
          </w:tcPr>
          <w:p w14:paraId="631C955F" w14:textId="77777777" w:rsidR="005D0AD6" w:rsidRPr="00D13BFF" w:rsidRDefault="005D0AD6" w:rsidP="005D0AD6">
            <w:pPr>
              <w:spacing w:after="0" w:line="240" w:lineRule="auto"/>
              <w:jc w:val="left"/>
              <w:rPr>
                <w:rFonts w:eastAsia="Times New Roman" w:cs="Arial"/>
                <w:color w:val="000000"/>
                <w:sz w:val="20"/>
                <w:szCs w:val="20"/>
                <w:lang w:eastAsia="hu-HU"/>
              </w:rPr>
            </w:pPr>
            <w:r w:rsidRPr="00D13BFF">
              <w:rPr>
                <w:rFonts w:eastAsia="Times New Roman" w:cs="Arial"/>
                <w:color w:val="000000"/>
                <w:sz w:val="20"/>
                <w:szCs w:val="20"/>
                <w:lang w:eastAsia="hu-HU"/>
              </w:rPr>
              <w:t xml:space="preserve">Kassák L u 5-7. </w:t>
            </w:r>
          </w:p>
        </w:tc>
        <w:tc>
          <w:tcPr>
            <w:tcW w:w="1430" w:type="dxa"/>
            <w:tcBorders>
              <w:top w:val="nil"/>
              <w:left w:val="nil"/>
              <w:bottom w:val="single" w:sz="4" w:space="0" w:color="auto"/>
              <w:right w:val="single" w:sz="4" w:space="0" w:color="auto"/>
            </w:tcBorders>
            <w:shd w:val="clear" w:color="auto" w:fill="auto"/>
            <w:vAlign w:val="center"/>
            <w:hideMark/>
          </w:tcPr>
          <w:p w14:paraId="5A9B5625" w14:textId="77777777" w:rsidR="005D0AD6" w:rsidRPr="00D13BFF" w:rsidRDefault="005D0AD6" w:rsidP="005D0AD6">
            <w:pPr>
              <w:spacing w:after="0" w:line="240" w:lineRule="auto"/>
              <w:jc w:val="left"/>
              <w:rPr>
                <w:rFonts w:eastAsia="Times New Roman" w:cs="Arial"/>
                <w:color w:val="000000"/>
                <w:sz w:val="20"/>
                <w:szCs w:val="20"/>
                <w:lang w:eastAsia="hu-HU"/>
              </w:rPr>
            </w:pPr>
            <w:r w:rsidRPr="00D13BFF">
              <w:rPr>
                <w:rFonts w:eastAsia="Times New Roman" w:cs="Arial"/>
                <w:color w:val="000000"/>
                <w:sz w:val="20"/>
                <w:szCs w:val="20"/>
                <w:lang w:eastAsia="hu-HU"/>
              </w:rPr>
              <w:t xml:space="preserve">Kassák L u 5-7. </w:t>
            </w:r>
          </w:p>
        </w:tc>
        <w:tc>
          <w:tcPr>
            <w:tcW w:w="3106" w:type="dxa"/>
            <w:tcBorders>
              <w:top w:val="nil"/>
              <w:left w:val="nil"/>
              <w:bottom w:val="single" w:sz="4" w:space="0" w:color="auto"/>
              <w:right w:val="single" w:sz="4" w:space="0" w:color="auto"/>
            </w:tcBorders>
            <w:shd w:val="clear" w:color="auto" w:fill="auto"/>
            <w:vAlign w:val="center"/>
          </w:tcPr>
          <w:p w14:paraId="1444B438" w14:textId="082BD509" w:rsidR="005D0AD6" w:rsidRPr="00D13BFF" w:rsidRDefault="00FC262D" w:rsidP="005D0AD6">
            <w:pPr>
              <w:spacing w:after="0" w:line="240" w:lineRule="auto"/>
              <w:jc w:val="left"/>
              <w:rPr>
                <w:rFonts w:eastAsia="Times New Roman" w:cs="Arial"/>
                <w:color w:val="000000"/>
                <w:sz w:val="20"/>
                <w:szCs w:val="20"/>
                <w:lang w:eastAsia="hu-HU"/>
              </w:rPr>
            </w:pPr>
            <w:r w:rsidRPr="00D13BFF">
              <w:rPr>
                <w:rFonts w:eastAsia="Times New Roman" w:cs="Arial"/>
                <w:color w:val="000000"/>
                <w:sz w:val="20"/>
                <w:szCs w:val="20"/>
                <w:lang w:eastAsia="hu-HU"/>
              </w:rPr>
              <w:t xml:space="preserve">SZOVA </w:t>
            </w:r>
            <w:r>
              <w:rPr>
                <w:rFonts w:eastAsia="Times New Roman" w:cs="Arial"/>
                <w:color w:val="000000"/>
                <w:sz w:val="20"/>
                <w:szCs w:val="20"/>
                <w:lang w:eastAsia="hu-HU"/>
              </w:rPr>
              <w:t>NZRt.</w:t>
            </w:r>
          </w:p>
        </w:tc>
        <w:tc>
          <w:tcPr>
            <w:tcW w:w="943" w:type="dxa"/>
            <w:tcBorders>
              <w:top w:val="nil"/>
              <w:left w:val="nil"/>
              <w:bottom w:val="single" w:sz="4" w:space="0" w:color="auto"/>
              <w:right w:val="single" w:sz="4" w:space="0" w:color="auto"/>
            </w:tcBorders>
            <w:shd w:val="clear" w:color="auto" w:fill="auto"/>
            <w:vAlign w:val="center"/>
            <w:hideMark/>
          </w:tcPr>
          <w:p w14:paraId="2AC2759A" w14:textId="77777777" w:rsidR="005D0AD6" w:rsidRPr="00D13BFF" w:rsidRDefault="005D0AD6" w:rsidP="005D0AD6">
            <w:pPr>
              <w:spacing w:after="0" w:line="240" w:lineRule="auto"/>
              <w:jc w:val="left"/>
              <w:rPr>
                <w:rFonts w:eastAsia="Times New Roman" w:cs="Arial"/>
                <w:color w:val="000000"/>
                <w:sz w:val="20"/>
                <w:szCs w:val="20"/>
                <w:lang w:eastAsia="hu-HU"/>
              </w:rPr>
            </w:pPr>
            <w:r w:rsidRPr="00D13BFF">
              <w:rPr>
                <w:rFonts w:eastAsia="Times New Roman" w:cs="Arial"/>
                <w:color w:val="000000"/>
                <w:sz w:val="20"/>
                <w:szCs w:val="20"/>
                <w:lang w:eastAsia="hu-HU"/>
              </w:rPr>
              <w:t>218</w:t>
            </w:r>
          </w:p>
        </w:tc>
        <w:tc>
          <w:tcPr>
            <w:tcW w:w="873" w:type="dxa"/>
            <w:tcBorders>
              <w:top w:val="nil"/>
              <w:left w:val="nil"/>
              <w:bottom w:val="single" w:sz="4" w:space="0" w:color="auto"/>
              <w:right w:val="single" w:sz="4" w:space="0" w:color="auto"/>
            </w:tcBorders>
            <w:shd w:val="clear" w:color="auto" w:fill="auto"/>
            <w:vAlign w:val="center"/>
            <w:hideMark/>
          </w:tcPr>
          <w:p w14:paraId="012663B3" w14:textId="77777777" w:rsidR="005D0AD6" w:rsidRPr="00D13BFF" w:rsidRDefault="005D0AD6" w:rsidP="005D0AD6">
            <w:pPr>
              <w:spacing w:after="0" w:line="240" w:lineRule="auto"/>
              <w:jc w:val="left"/>
              <w:rPr>
                <w:rFonts w:eastAsia="Times New Roman" w:cs="Arial"/>
                <w:color w:val="000000"/>
                <w:sz w:val="20"/>
                <w:szCs w:val="20"/>
                <w:lang w:eastAsia="hu-HU"/>
              </w:rPr>
            </w:pPr>
            <w:r w:rsidRPr="00D13BFF">
              <w:rPr>
                <w:rFonts w:eastAsia="Times New Roman" w:cs="Arial"/>
                <w:color w:val="000000"/>
                <w:sz w:val="20"/>
                <w:szCs w:val="20"/>
                <w:lang w:eastAsia="hu-HU"/>
              </w:rPr>
              <w:t>0</w:t>
            </w:r>
          </w:p>
        </w:tc>
        <w:tc>
          <w:tcPr>
            <w:tcW w:w="1048" w:type="dxa"/>
            <w:tcBorders>
              <w:top w:val="nil"/>
              <w:left w:val="nil"/>
              <w:bottom w:val="single" w:sz="4" w:space="0" w:color="auto"/>
              <w:right w:val="single" w:sz="4" w:space="0" w:color="auto"/>
            </w:tcBorders>
            <w:shd w:val="clear" w:color="auto" w:fill="auto"/>
            <w:vAlign w:val="center"/>
            <w:hideMark/>
          </w:tcPr>
          <w:p w14:paraId="38CB79D5" w14:textId="77777777" w:rsidR="005D0AD6" w:rsidRPr="00D13BFF" w:rsidRDefault="005D0AD6" w:rsidP="005D0AD6">
            <w:pPr>
              <w:spacing w:after="0" w:line="240" w:lineRule="auto"/>
              <w:jc w:val="left"/>
              <w:rPr>
                <w:rFonts w:eastAsia="Times New Roman" w:cs="Arial"/>
                <w:color w:val="000000"/>
                <w:sz w:val="20"/>
                <w:szCs w:val="20"/>
                <w:lang w:eastAsia="hu-HU"/>
              </w:rPr>
            </w:pPr>
            <w:r w:rsidRPr="00D13BFF">
              <w:rPr>
                <w:rFonts w:eastAsia="Times New Roman" w:cs="Arial"/>
                <w:color w:val="000000"/>
                <w:sz w:val="20"/>
                <w:szCs w:val="20"/>
                <w:lang w:eastAsia="hu-HU"/>
              </w:rPr>
              <w:t xml:space="preserve">Igen </w:t>
            </w:r>
          </w:p>
        </w:tc>
      </w:tr>
      <w:tr w:rsidR="005D0AD6" w:rsidRPr="00D13BFF" w14:paraId="46CD68D0" w14:textId="77777777" w:rsidTr="00FC262D">
        <w:trPr>
          <w:trHeight w:val="510"/>
          <w:jc w:val="center"/>
        </w:trPr>
        <w:tc>
          <w:tcPr>
            <w:tcW w:w="1980" w:type="dxa"/>
            <w:tcBorders>
              <w:top w:val="nil"/>
              <w:left w:val="single" w:sz="4" w:space="0" w:color="auto"/>
              <w:bottom w:val="single" w:sz="4" w:space="0" w:color="auto"/>
              <w:right w:val="single" w:sz="4" w:space="0" w:color="auto"/>
            </w:tcBorders>
            <w:shd w:val="clear" w:color="auto" w:fill="auto"/>
            <w:vAlign w:val="center"/>
            <w:hideMark/>
          </w:tcPr>
          <w:p w14:paraId="36071AFB" w14:textId="77777777" w:rsidR="005D0AD6" w:rsidRPr="00D13BFF" w:rsidRDefault="005D0AD6" w:rsidP="005D0AD6">
            <w:pPr>
              <w:spacing w:after="0" w:line="240" w:lineRule="auto"/>
              <w:jc w:val="left"/>
              <w:rPr>
                <w:rFonts w:eastAsia="Times New Roman" w:cs="Arial"/>
                <w:color w:val="000000"/>
                <w:sz w:val="20"/>
                <w:szCs w:val="20"/>
                <w:lang w:eastAsia="hu-HU"/>
              </w:rPr>
            </w:pPr>
            <w:r w:rsidRPr="00D13BFF">
              <w:rPr>
                <w:rFonts w:eastAsia="Times New Roman" w:cs="Arial"/>
                <w:color w:val="000000"/>
                <w:sz w:val="20"/>
                <w:szCs w:val="20"/>
                <w:lang w:eastAsia="hu-HU"/>
              </w:rPr>
              <w:t xml:space="preserve">Kassák L u 5. Rendőrkap. </w:t>
            </w:r>
          </w:p>
        </w:tc>
        <w:tc>
          <w:tcPr>
            <w:tcW w:w="1430" w:type="dxa"/>
            <w:tcBorders>
              <w:top w:val="nil"/>
              <w:left w:val="nil"/>
              <w:bottom w:val="single" w:sz="4" w:space="0" w:color="auto"/>
              <w:right w:val="single" w:sz="4" w:space="0" w:color="auto"/>
            </w:tcBorders>
            <w:shd w:val="clear" w:color="auto" w:fill="auto"/>
            <w:vAlign w:val="center"/>
            <w:hideMark/>
          </w:tcPr>
          <w:p w14:paraId="49A2E979" w14:textId="77777777" w:rsidR="005D0AD6" w:rsidRPr="00D13BFF" w:rsidRDefault="005D0AD6" w:rsidP="005D0AD6">
            <w:pPr>
              <w:spacing w:after="0" w:line="240" w:lineRule="auto"/>
              <w:jc w:val="left"/>
              <w:rPr>
                <w:rFonts w:eastAsia="Times New Roman" w:cs="Arial"/>
                <w:color w:val="000000"/>
                <w:sz w:val="20"/>
                <w:szCs w:val="20"/>
                <w:lang w:eastAsia="hu-HU"/>
              </w:rPr>
            </w:pPr>
            <w:r w:rsidRPr="00D13BFF">
              <w:rPr>
                <w:rFonts w:eastAsia="Times New Roman" w:cs="Arial"/>
                <w:color w:val="000000"/>
                <w:sz w:val="20"/>
                <w:szCs w:val="20"/>
                <w:lang w:eastAsia="hu-HU"/>
              </w:rPr>
              <w:t xml:space="preserve">Kassák L u 5. </w:t>
            </w:r>
          </w:p>
        </w:tc>
        <w:tc>
          <w:tcPr>
            <w:tcW w:w="3106" w:type="dxa"/>
            <w:tcBorders>
              <w:top w:val="nil"/>
              <w:left w:val="nil"/>
              <w:bottom w:val="single" w:sz="4" w:space="0" w:color="auto"/>
              <w:right w:val="single" w:sz="4" w:space="0" w:color="auto"/>
            </w:tcBorders>
            <w:shd w:val="clear" w:color="auto" w:fill="auto"/>
            <w:vAlign w:val="center"/>
          </w:tcPr>
          <w:p w14:paraId="09E39C14" w14:textId="14987AA3" w:rsidR="005D0AD6" w:rsidRPr="00D13BFF" w:rsidRDefault="00FC262D" w:rsidP="005D0AD6">
            <w:pPr>
              <w:spacing w:after="0" w:line="240" w:lineRule="auto"/>
              <w:jc w:val="left"/>
              <w:rPr>
                <w:rFonts w:eastAsia="Times New Roman" w:cs="Arial"/>
                <w:color w:val="000000"/>
                <w:sz w:val="20"/>
                <w:szCs w:val="20"/>
                <w:lang w:eastAsia="hu-HU"/>
              </w:rPr>
            </w:pPr>
            <w:r w:rsidRPr="00D13BFF">
              <w:rPr>
                <w:rFonts w:eastAsia="Times New Roman" w:cs="Arial"/>
                <w:color w:val="000000"/>
                <w:sz w:val="20"/>
                <w:szCs w:val="20"/>
                <w:lang w:eastAsia="hu-HU"/>
              </w:rPr>
              <w:t xml:space="preserve">SZOVA </w:t>
            </w:r>
            <w:r>
              <w:rPr>
                <w:rFonts w:eastAsia="Times New Roman" w:cs="Arial"/>
                <w:color w:val="000000"/>
                <w:sz w:val="20"/>
                <w:szCs w:val="20"/>
                <w:lang w:eastAsia="hu-HU"/>
              </w:rPr>
              <w:t>NZRt.</w:t>
            </w:r>
          </w:p>
        </w:tc>
        <w:tc>
          <w:tcPr>
            <w:tcW w:w="943" w:type="dxa"/>
            <w:tcBorders>
              <w:top w:val="nil"/>
              <w:left w:val="nil"/>
              <w:bottom w:val="single" w:sz="4" w:space="0" w:color="auto"/>
              <w:right w:val="single" w:sz="4" w:space="0" w:color="auto"/>
            </w:tcBorders>
            <w:shd w:val="clear" w:color="auto" w:fill="auto"/>
            <w:vAlign w:val="center"/>
            <w:hideMark/>
          </w:tcPr>
          <w:p w14:paraId="7BE76BED" w14:textId="77777777" w:rsidR="005D0AD6" w:rsidRPr="00D13BFF" w:rsidRDefault="005D0AD6" w:rsidP="005D0AD6">
            <w:pPr>
              <w:spacing w:after="0" w:line="240" w:lineRule="auto"/>
              <w:jc w:val="left"/>
              <w:rPr>
                <w:rFonts w:eastAsia="Times New Roman" w:cs="Arial"/>
                <w:color w:val="000000"/>
                <w:sz w:val="20"/>
                <w:szCs w:val="20"/>
                <w:lang w:eastAsia="hu-HU"/>
              </w:rPr>
            </w:pPr>
            <w:r w:rsidRPr="00D13BFF">
              <w:rPr>
                <w:rFonts w:eastAsia="Times New Roman" w:cs="Arial"/>
                <w:color w:val="000000"/>
                <w:sz w:val="20"/>
                <w:szCs w:val="20"/>
                <w:lang w:eastAsia="hu-HU"/>
              </w:rPr>
              <w:t>124</w:t>
            </w:r>
          </w:p>
        </w:tc>
        <w:tc>
          <w:tcPr>
            <w:tcW w:w="873" w:type="dxa"/>
            <w:tcBorders>
              <w:top w:val="nil"/>
              <w:left w:val="nil"/>
              <w:bottom w:val="single" w:sz="4" w:space="0" w:color="auto"/>
              <w:right w:val="single" w:sz="4" w:space="0" w:color="auto"/>
            </w:tcBorders>
            <w:shd w:val="clear" w:color="auto" w:fill="auto"/>
            <w:vAlign w:val="center"/>
            <w:hideMark/>
          </w:tcPr>
          <w:p w14:paraId="782459EE" w14:textId="77777777" w:rsidR="005D0AD6" w:rsidRPr="00D13BFF" w:rsidRDefault="005D0AD6" w:rsidP="005D0AD6">
            <w:pPr>
              <w:spacing w:after="0" w:line="240" w:lineRule="auto"/>
              <w:jc w:val="left"/>
              <w:rPr>
                <w:rFonts w:eastAsia="Times New Roman" w:cs="Arial"/>
                <w:color w:val="000000"/>
                <w:sz w:val="20"/>
                <w:szCs w:val="20"/>
                <w:lang w:eastAsia="hu-HU"/>
              </w:rPr>
            </w:pPr>
            <w:r w:rsidRPr="00D13BFF">
              <w:rPr>
                <w:rFonts w:eastAsia="Times New Roman" w:cs="Arial"/>
                <w:color w:val="000000"/>
                <w:sz w:val="20"/>
                <w:szCs w:val="20"/>
                <w:lang w:eastAsia="hu-HU"/>
              </w:rPr>
              <w:t>0</w:t>
            </w:r>
          </w:p>
        </w:tc>
        <w:tc>
          <w:tcPr>
            <w:tcW w:w="1048" w:type="dxa"/>
            <w:tcBorders>
              <w:top w:val="nil"/>
              <w:left w:val="nil"/>
              <w:bottom w:val="single" w:sz="4" w:space="0" w:color="auto"/>
              <w:right w:val="single" w:sz="4" w:space="0" w:color="auto"/>
            </w:tcBorders>
            <w:shd w:val="clear" w:color="auto" w:fill="auto"/>
            <w:vAlign w:val="center"/>
            <w:hideMark/>
          </w:tcPr>
          <w:p w14:paraId="259B02F6" w14:textId="77777777" w:rsidR="005D0AD6" w:rsidRPr="00D13BFF" w:rsidRDefault="005D0AD6" w:rsidP="005D0AD6">
            <w:pPr>
              <w:spacing w:after="0" w:line="240" w:lineRule="auto"/>
              <w:jc w:val="left"/>
              <w:rPr>
                <w:rFonts w:eastAsia="Times New Roman" w:cs="Arial"/>
                <w:color w:val="000000"/>
                <w:sz w:val="20"/>
                <w:szCs w:val="20"/>
                <w:lang w:eastAsia="hu-HU"/>
              </w:rPr>
            </w:pPr>
            <w:r w:rsidRPr="00D13BFF">
              <w:rPr>
                <w:rFonts w:eastAsia="Times New Roman" w:cs="Arial"/>
                <w:color w:val="000000"/>
                <w:sz w:val="20"/>
                <w:szCs w:val="20"/>
                <w:lang w:eastAsia="hu-HU"/>
              </w:rPr>
              <w:t xml:space="preserve">Igen </w:t>
            </w:r>
          </w:p>
        </w:tc>
      </w:tr>
      <w:tr w:rsidR="005D0AD6" w:rsidRPr="00D13BFF" w14:paraId="4F5E2A5E" w14:textId="77777777" w:rsidTr="00FC262D">
        <w:trPr>
          <w:trHeight w:val="510"/>
          <w:jc w:val="center"/>
        </w:trPr>
        <w:tc>
          <w:tcPr>
            <w:tcW w:w="1980" w:type="dxa"/>
            <w:tcBorders>
              <w:top w:val="nil"/>
              <w:left w:val="single" w:sz="4" w:space="0" w:color="auto"/>
              <w:bottom w:val="single" w:sz="4" w:space="0" w:color="auto"/>
              <w:right w:val="single" w:sz="4" w:space="0" w:color="auto"/>
            </w:tcBorders>
            <w:shd w:val="clear" w:color="auto" w:fill="auto"/>
            <w:vAlign w:val="center"/>
            <w:hideMark/>
          </w:tcPr>
          <w:p w14:paraId="513ADE69" w14:textId="77777777" w:rsidR="005D0AD6" w:rsidRPr="00D13BFF" w:rsidRDefault="005D0AD6" w:rsidP="005D0AD6">
            <w:pPr>
              <w:spacing w:after="0" w:line="240" w:lineRule="auto"/>
              <w:jc w:val="left"/>
              <w:rPr>
                <w:rFonts w:eastAsia="Times New Roman" w:cs="Arial"/>
                <w:color w:val="000000"/>
                <w:sz w:val="20"/>
                <w:szCs w:val="20"/>
                <w:lang w:eastAsia="hu-HU"/>
              </w:rPr>
            </w:pPr>
            <w:r w:rsidRPr="00D13BFF">
              <w:rPr>
                <w:rFonts w:eastAsia="Times New Roman" w:cs="Arial"/>
                <w:color w:val="000000"/>
                <w:sz w:val="20"/>
                <w:szCs w:val="20"/>
                <w:lang w:eastAsia="hu-HU"/>
              </w:rPr>
              <w:t xml:space="preserve">Kassák L u 9.fsz.3. </w:t>
            </w:r>
          </w:p>
        </w:tc>
        <w:tc>
          <w:tcPr>
            <w:tcW w:w="1430" w:type="dxa"/>
            <w:tcBorders>
              <w:top w:val="nil"/>
              <w:left w:val="nil"/>
              <w:bottom w:val="single" w:sz="4" w:space="0" w:color="auto"/>
              <w:right w:val="single" w:sz="4" w:space="0" w:color="auto"/>
            </w:tcBorders>
            <w:shd w:val="clear" w:color="auto" w:fill="auto"/>
            <w:vAlign w:val="center"/>
            <w:hideMark/>
          </w:tcPr>
          <w:p w14:paraId="5A733CBB" w14:textId="77777777" w:rsidR="005D0AD6" w:rsidRPr="00D13BFF" w:rsidRDefault="005D0AD6" w:rsidP="005D0AD6">
            <w:pPr>
              <w:spacing w:after="0" w:line="240" w:lineRule="auto"/>
              <w:jc w:val="left"/>
              <w:rPr>
                <w:rFonts w:eastAsia="Times New Roman" w:cs="Arial"/>
                <w:color w:val="000000"/>
                <w:sz w:val="20"/>
                <w:szCs w:val="20"/>
                <w:lang w:eastAsia="hu-HU"/>
              </w:rPr>
            </w:pPr>
            <w:r w:rsidRPr="00D13BFF">
              <w:rPr>
                <w:rFonts w:eastAsia="Times New Roman" w:cs="Arial"/>
                <w:color w:val="000000"/>
                <w:sz w:val="20"/>
                <w:szCs w:val="20"/>
                <w:lang w:eastAsia="hu-HU"/>
              </w:rPr>
              <w:t xml:space="preserve">Kassák L u 9.fsz.3. </w:t>
            </w:r>
          </w:p>
        </w:tc>
        <w:tc>
          <w:tcPr>
            <w:tcW w:w="3106" w:type="dxa"/>
            <w:tcBorders>
              <w:top w:val="nil"/>
              <w:left w:val="nil"/>
              <w:bottom w:val="single" w:sz="4" w:space="0" w:color="auto"/>
              <w:right w:val="single" w:sz="4" w:space="0" w:color="auto"/>
            </w:tcBorders>
            <w:shd w:val="clear" w:color="auto" w:fill="auto"/>
            <w:vAlign w:val="center"/>
          </w:tcPr>
          <w:p w14:paraId="11EDC2EE" w14:textId="38A573D1" w:rsidR="005D0AD6" w:rsidRPr="00D13BFF" w:rsidRDefault="00FC262D" w:rsidP="005D0AD6">
            <w:pPr>
              <w:spacing w:after="0" w:line="240" w:lineRule="auto"/>
              <w:jc w:val="left"/>
              <w:rPr>
                <w:rFonts w:eastAsia="Times New Roman" w:cs="Arial"/>
                <w:color w:val="000000"/>
                <w:sz w:val="20"/>
                <w:szCs w:val="20"/>
                <w:lang w:eastAsia="hu-HU"/>
              </w:rPr>
            </w:pPr>
            <w:r w:rsidRPr="00D13BFF">
              <w:rPr>
                <w:rFonts w:eastAsia="Times New Roman" w:cs="Arial"/>
                <w:color w:val="000000"/>
                <w:sz w:val="20"/>
                <w:szCs w:val="20"/>
                <w:lang w:eastAsia="hu-HU"/>
              </w:rPr>
              <w:t xml:space="preserve">SZOVA </w:t>
            </w:r>
            <w:r>
              <w:rPr>
                <w:rFonts w:eastAsia="Times New Roman" w:cs="Arial"/>
                <w:color w:val="000000"/>
                <w:sz w:val="20"/>
                <w:szCs w:val="20"/>
                <w:lang w:eastAsia="hu-HU"/>
              </w:rPr>
              <w:t>NZRt.</w:t>
            </w:r>
          </w:p>
        </w:tc>
        <w:tc>
          <w:tcPr>
            <w:tcW w:w="943" w:type="dxa"/>
            <w:tcBorders>
              <w:top w:val="nil"/>
              <w:left w:val="nil"/>
              <w:bottom w:val="single" w:sz="4" w:space="0" w:color="auto"/>
              <w:right w:val="single" w:sz="4" w:space="0" w:color="auto"/>
            </w:tcBorders>
            <w:shd w:val="clear" w:color="auto" w:fill="auto"/>
            <w:vAlign w:val="center"/>
            <w:hideMark/>
          </w:tcPr>
          <w:p w14:paraId="695BD4A3" w14:textId="77777777" w:rsidR="005D0AD6" w:rsidRPr="00D13BFF" w:rsidRDefault="005D0AD6" w:rsidP="005D0AD6">
            <w:pPr>
              <w:spacing w:after="0" w:line="240" w:lineRule="auto"/>
              <w:jc w:val="left"/>
              <w:rPr>
                <w:rFonts w:eastAsia="Times New Roman" w:cs="Arial"/>
                <w:color w:val="000000"/>
                <w:sz w:val="20"/>
                <w:szCs w:val="20"/>
                <w:lang w:eastAsia="hu-HU"/>
              </w:rPr>
            </w:pPr>
            <w:r w:rsidRPr="00D13BFF">
              <w:rPr>
                <w:rFonts w:eastAsia="Times New Roman" w:cs="Arial"/>
                <w:color w:val="000000"/>
                <w:sz w:val="20"/>
                <w:szCs w:val="20"/>
                <w:lang w:eastAsia="hu-HU"/>
              </w:rPr>
              <w:t>82</w:t>
            </w:r>
          </w:p>
        </w:tc>
        <w:tc>
          <w:tcPr>
            <w:tcW w:w="873" w:type="dxa"/>
            <w:tcBorders>
              <w:top w:val="nil"/>
              <w:left w:val="nil"/>
              <w:bottom w:val="single" w:sz="4" w:space="0" w:color="auto"/>
              <w:right w:val="single" w:sz="4" w:space="0" w:color="auto"/>
            </w:tcBorders>
            <w:shd w:val="clear" w:color="auto" w:fill="auto"/>
            <w:vAlign w:val="center"/>
            <w:hideMark/>
          </w:tcPr>
          <w:p w14:paraId="02F9698E" w14:textId="77777777" w:rsidR="005D0AD6" w:rsidRPr="00D13BFF" w:rsidRDefault="005D0AD6" w:rsidP="005D0AD6">
            <w:pPr>
              <w:spacing w:after="0" w:line="240" w:lineRule="auto"/>
              <w:jc w:val="left"/>
              <w:rPr>
                <w:rFonts w:eastAsia="Times New Roman" w:cs="Arial"/>
                <w:color w:val="000000"/>
                <w:sz w:val="20"/>
                <w:szCs w:val="20"/>
                <w:lang w:eastAsia="hu-HU"/>
              </w:rPr>
            </w:pPr>
            <w:r w:rsidRPr="00D13BFF">
              <w:rPr>
                <w:rFonts w:eastAsia="Times New Roman" w:cs="Arial"/>
                <w:color w:val="000000"/>
                <w:sz w:val="20"/>
                <w:szCs w:val="20"/>
                <w:lang w:eastAsia="hu-HU"/>
              </w:rPr>
              <w:t>0</w:t>
            </w:r>
          </w:p>
        </w:tc>
        <w:tc>
          <w:tcPr>
            <w:tcW w:w="1048" w:type="dxa"/>
            <w:tcBorders>
              <w:top w:val="nil"/>
              <w:left w:val="nil"/>
              <w:bottom w:val="single" w:sz="4" w:space="0" w:color="auto"/>
              <w:right w:val="single" w:sz="4" w:space="0" w:color="auto"/>
            </w:tcBorders>
            <w:shd w:val="clear" w:color="auto" w:fill="auto"/>
            <w:vAlign w:val="center"/>
            <w:hideMark/>
          </w:tcPr>
          <w:p w14:paraId="35531520" w14:textId="77777777" w:rsidR="005D0AD6" w:rsidRPr="00D13BFF" w:rsidRDefault="005D0AD6" w:rsidP="005D0AD6">
            <w:pPr>
              <w:spacing w:after="0" w:line="240" w:lineRule="auto"/>
              <w:jc w:val="left"/>
              <w:rPr>
                <w:rFonts w:eastAsia="Times New Roman" w:cs="Arial"/>
                <w:color w:val="000000"/>
                <w:sz w:val="20"/>
                <w:szCs w:val="20"/>
                <w:lang w:eastAsia="hu-HU"/>
              </w:rPr>
            </w:pPr>
            <w:r w:rsidRPr="00D13BFF">
              <w:rPr>
                <w:rFonts w:eastAsia="Times New Roman" w:cs="Arial"/>
                <w:color w:val="000000"/>
                <w:sz w:val="20"/>
                <w:szCs w:val="20"/>
                <w:lang w:eastAsia="hu-HU"/>
              </w:rPr>
              <w:t xml:space="preserve">Igen </w:t>
            </w:r>
          </w:p>
        </w:tc>
      </w:tr>
      <w:tr w:rsidR="005D0AD6" w:rsidRPr="00D13BFF" w14:paraId="64D6CF6C" w14:textId="77777777" w:rsidTr="00FC262D">
        <w:trPr>
          <w:trHeight w:val="510"/>
          <w:jc w:val="center"/>
        </w:trPr>
        <w:tc>
          <w:tcPr>
            <w:tcW w:w="1980" w:type="dxa"/>
            <w:tcBorders>
              <w:top w:val="nil"/>
              <w:left w:val="single" w:sz="4" w:space="0" w:color="auto"/>
              <w:bottom w:val="single" w:sz="4" w:space="0" w:color="auto"/>
              <w:right w:val="single" w:sz="4" w:space="0" w:color="auto"/>
            </w:tcBorders>
            <w:shd w:val="clear" w:color="auto" w:fill="auto"/>
            <w:vAlign w:val="center"/>
            <w:hideMark/>
          </w:tcPr>
          <w:p w14:paraId="6A8C3C66" w14:textId="77777777" w:rsidR="005D0AD6" w:rsidRPr="00D13BFF" w:rsidRDefault="005D0AD6" w:rsidP="005D0AD6">
            <w:pPr>
              <w:spacing w:after="0" w:line="240" w:lineRule="auto"/>
              <w:jc w:val="left"/>
              <w:rPr>
                <w:rFonts w:eastAsia="Times New Roman" w:cs="Arial"/>
                <w:color w:val="000000"/>
                <w:sz w:val="20"/>
                <w:szCs w:val="20"/>
                <w:lang w:eastAsia="hu-HU"/>
              </w:rPr>
            </w:pPr>
            <w:r w:rsidRPr="00D13BFF">
              <w:rPr>
                <w:rFonts w:eastAsia="Times New Roman" w:cs="Arial"/>
                <w:color w:val="000000"/>
                <w:sz w:val="20"/>
                <w:szCs w:val="20"/>
                <w:lang w:eastAsia="hu-HU"/>
              </w:rPr>
              <w:t xml:space="preserve">Rohonci u.52. </w:t>
            </w:r>
          </w:p>
        </w:tc>
        <w:tc>
          <w:tcPr>
            <w:tcW w:w="1430" w:type="dxa"/>
            <w:tcBorders>
              <w:top w:val="nil"/>
              <w:left w:val="nil"/>
              <w:bottom w:val="single" w:sz="4" w:space="0" w:color="auto"/>
              <w:right w:val="single" w:sz="4" w:space="0" w:color="auto"/>
            </w:tcBorders>
            <w:shd w:val="clear" w:color="auto" w:fill="auto"/>
            <w:vAlign w:val="center"/>
            <w:hideMark/>
          </w:tcPr>
          <w:p w14:paraId="20F6169C" w14:textId="77777777" w:rsidR="005D0AD6" w:rsidRPr="00D13BFF" w:rsidRDefault="005D0AD6" w:rsidP="005D0AD6">
            <w:pPr>
              <w:spacing w:after="0" w:line="240" w:lineRule="auto"/>
              <w:jc w:val="left"/>
              <w:rPr>
                <w:rFonts w:eastAsia="Times New Roman" w:cs="Arial"/>
                <w:color w:val="000000"/>
                <w:sz w:val="20"/>
                <w:szCs w:val="20"/>
                <w:lang w:eastAsia="hu-HU"/>
              </w:rPr>
            </w:pPr>
            <w:r w:rsidRPr="00D13BFF">
              <w:rPr>
                <w:rFonts w:eastAsia="Times New Roman" w:cs="Arial"/>
                <w:color w:val="000000"/>
                <w:sz w:val="20"/>
                <w:szCs w:val="20"/>
                <w:lang w:eastAsia="hu-HU"/>
              </w:rPr>
              <w:t xml:space="preserve">Rohonci u.52. </w:t>
            </w:r>
          </w:p>
        </w:tc>
        <w:tc>
          <w:tcPr>
            <w:tcW w:w="3106" w:type="dxa"/>
            <w:tcBorders>
              <w:top w:val="nil"/>
              <w:left w:val="nil"/>
              <w:bottom w:val="single" w:sz="4" w:space="0" w:color="auto"/>
              <w:right w:val="single" w:sz="4" w:space="0" w:color="auto"/>
            </w:tcBorders>
            <w:shd w:val="clear" w:color="auto" w:fill="auto"/>
            <w:vAlign w:val="center"/>
          </w:tcPr>
          <w:p w14:paraId="1BCE1453" w14:textId="3E58E008" w:rsidR="005D0AD6" w:rsidRPr="00D13BFF" w:rsidRDefault="00FC262D" w:rsidP="005D0AD6">
            <w:pPr>
              <w:spacing w:after="0" w:line="240" w:lineRule="auto"/>
              <w:jc w:val="left"/>
              <w:rPr>
                <w:rFonts w:eastAsia="Times New Roman" w:cs="Arial"/>
                <w:color w:val="000000"/>
                <w:sz w:val="20"/>
                <w:szCs w:val="20"/>
                <w:lang w:eastAsia="hu-HU"/>
              </w:rPr>
            </w:pPr>
            <w:r w:rsidRPr="00D13BFF">
              <w:rPr>
                <w:rFonts w:eastAsia="Times New Roman" w:cs="Arial"/>
                <w:color w:val="000000"/>
                <w:sz w:val="20"/>
                <w:szCs w:val="20"/>
                <w:lang w:eastAsia="hu-HU"/>
              </w:rPr>
              <w:t xml:space="preserve">SZOVA </w:t>
            </w:r>
            <w:r>
              <w:rPr>
                <w:rFonts w:eastAsia="Times New Roman" w:cs="Arial"/>
                <w:color w:val="000000"/>
                <w:sz w:val="20"/>
                <w:szCs w:val="20"/>
                <w:lang w:eastAsia="hu-HU"/>
              </w:rPr>
              <w:t>NZRt.</w:t>
            </w:r>
          </w:p>
        </w:tc>
        <w:tc>
          <w:tcPr>
            <w:tcW w:w="943" w:type="dxa"/>
            <w:tcBorders>
              <w:top w:val="nil"/>
              <w:left w:val="nil"/>
              <w:bottom w:val="single" w:sz="4" w:space="0" w:color="auto"/>
              <w:right w:val="single" w:sz="4" w:space="0" w:color="auto"/>
            </w:tcBorders>
            <w:shd w:val="clear" w:color="auto" w:fill="auto"/>
            <w:vAlign w:val="center"/>
            <w:hideMark/>
          </w:tcPr>
          <w:p w14:paraId="4BEE69BA" w14:textId="77777777" w:rsidR="005D0AD6" w:rsidRPr="00D13BFF" w:rsidRDefault="005D0AD6" w:rsidP="005D0AD6">
            <w:pPr>
              <w:spacing w:after="0" w:line="240" w:lineRule="auto"/>
              <w:jc w:val="left"/>
              <w:rPr>
                <w:rFonts w:eastAsia="Times New Roman" w:cs="Arial"/>
                <w:color w:val="000000"/>
                <w:sz w:val="20"/>
                <w:szCs w:val="20"/>
                <w:lang w:eastAsia="hu-HU"/>
              </w:rPr>
            </w:pPr>
            <w:r w:rsidRPr="00D13BFF">
              <w:rPr>
                <w:rFonts w:eastAsia="Times New Roman" w:cs="Arial"/>
                <w:color w:val="000000"/>
                <w:sz w:val="20"/>
                <w:szCs w:val="20"/>
                <w:lang w:eastAsia="hu-HU"/>
              </w:rPr>
              <w:t>628</w:t>
            </w:r>
          </w:p>
        </w:tc>
        <w:tc>
          <w:tcPr>
            <w:tcW w:w="873" w:type="dxa"/>
            <w:tcBorders>
              <w:top w:val="nil"/>
              <w:left w:val="nil"/>
              <w:bottom w:val="single" w:sz="4" w:space="0" w:color="auto"/>
              <w:right w:val="single" w:sz="4" w:space="0" w:color="auto"/>
            </w:tcBorders>
            <w:shd w:val="clear" w:color="auto" w:fill="auto"/>
            <w:vAlign w:val="center"/>
            <w:hideMark/>
          </w:tcPr>
          <w:p w14:paraId="145AD98B" w14:textId="77777777" w:rsidR="005D0AD6" w:rsidRPr="00D13BFF" w:rsidRDefault="005D0AD6" w:rsidP="005D0AD6">
            <w:pPr>
              <w:spacing w:after="0" w:line="240" w:lineRule="auto"/>
              <w:jc w:val="left"/>
              <w:rPr>
                <w:rFonts w:eastAsia="Times New Roman" w:cs="Arial"/>
                <w:color w:val="000000"/>
                <w:sz w:val="20"/>
                <w:szCs w:val="20"/>
                <w:lang w:eastAsia="hu-HU"/>
              </w:rPr>
            </w:pPr>
            <w:r w:rsidRPr="00D13BFF">
              <w:rPr>
                <w:rFonts w:eastAsia="Times New Roman" w:cs="Arial"/>
                <w:color w:val="000000"/>
                <w:sz w:val="20"/>
                <w:szCs w:val="20"/>
                <w:lang w:eastAsia="hu-HU"/>
              </w:rPr>
              <w:t>0</w:t>
            </w:r>
          </w:p>
        </w:tc>
        <w:tc>
          <w:tcPr>
            <w:tcW w:w="1048" w:type="dxa"/>
            <w:tcBorders>
              <w:top w:val="nil"/>
              <w:left w:val="nil"/>
              <w:bottom w:val="single" w:sz="4" w:space="0" w:color="auto"/>
              <w:right w:val="single" w:sz="4" w:space="0" w:color="auto"/>
            </w:tcBorders>
            <w:shd w:val="clear" w:color="auto" w:fill="auto"/>
            <w:vAlign w:val="center"/>
            <w:hideMark/>
          </w:tcPr>
          <w:p w14:paraId="7C585C38" w14:textId="77777777" w:rsidR="005D0AD6" w:rsidRPr="00D13BFF" w:rsidRDefault="005D0AD6" w:rsidP="005D0AD6">
            <w:pPr>
              <w:spacing w:after="0" w:line="240" w:lineRule="auto"/>
              <w:jc w:val="left"/>
              <w:rPr>
                <w:rFonts w:eastAsia="Times New Roman" w:cs="Arial"/>
                <w:color w:val="000000"/>
                <w:sz w:val="20"/>
                <w:szCs w:val="20"/>
                <w:lang w:eastAsia="hu-HU"/>
              </w:rPr>
            </w:pPr>
            <w:r w:rsidRPr="00D13BFF">
              <w:rPr>
                <w:rFonts w:eastAsia="Times New Roman" w:cs="Arial"/>
                <w:color w:val="000000"/>
                <w:sz w:val="20"/>
                <w:szCs w:val="20"/>
                <w:lang w:eastAsia="hu-HU"/>
              </w:rPr>
              <w:t xml:space="preserve">Igen </w:t>
            </w:r>
          </w:p>
        </w:tc>
      </w:tr>
      <w:tr w:rsidR="00080018" w:rsidRPr="00D13BFF" w14:paraId="394BAB3F" w14:textId="77777777" w:rsidTr="00BD5944">
        <w:trPr>
          <w:trHeight w:val="300"/>
          <w:jc w:val="center"/>
        </w:trPr>
        <w:tc>
          <w:tcPr>
            <w:tcW w:w="1980" w:type="dxa"/>
            <w:tcBorders>
              <w:top w:val="nil"/>
              <w:left w:val="single" w:sz="4" w:space="0" w:color="auto"/>
              <w:bottom w:val="single" w:sz="4" w:space="0" w:color="auto"/>
              <w:right w:val="single" w:sz="4" w:space="0" w:color="auto"/>
            </w:tcBorders>
            <w:shd w:val="clear" w:color="auto" w:fill="auto"/>
            <w:vAlign w:val="center"/>
            <w:hideMark/>
          </w:tcPr>
          <w:p w14:paraId="1FE03E79" w14:textId="77777777" w:rsidR="00080018" w:rsidRPr="00D13BFF" w:rsidRDefault="00080018" w:rsidP="00080018">
            <w:pPr>
              <w:spacing w:after="0" w:line="240" w:lineRule="auto"/>
              <w:jc w:val="left"/>
              <w:rPr>
                <w:rFonts w:eastAsia="Times New Roman" w:cs="Arial"/>
                <w:color w:val="000000"/>
                <w:sz w:val="20"/>
                <w:szCs w:val="20"/>
                <w:lang w:eastAsia="hu-HU"/>
              </w:rPr>
            </w:pPr>
            <w:r w:rsidRPr="00D13BFF">
              <w:rPr>
                <w:rFonts w:eastAsia="Times New Roman" w:cs="Arial"/>
                <w:color w:val="000000"/>
                <w:sz w:val="20"/>
                <w:szCs w:val="20"/>
                <w:lang w:eastAsia="hu-HU"/>
              </w:rPr>
              <w:t xml:space="preserve">Simon I u 6. </w:t>
            </w:r>
          </w:p>
        </w:tc>
        <w:tc>
          <w:tcPr>
            <w:tcW w:w="1430" w:type="dxa"/>
            <w:tcBorders>
              <w:top w:val="nil"/>
              <w:left w:val="nil"/>
              <w:bottom w:val="single" w:sz="4" w:space="0" w:color="auto"/>
              <w:right w:val="single" w:sz="4" w:space="0" w:color="auto"/>
            </w:tcBorders>
            <w:shd w:val="clear" w:color="auto" w:fill="auto"/>
            <w:vAlign w:val="center"/>
            <w:hideMark/>
          </w:tcPr>
          <w:p w14:paraId="78C9726F" w14:textId="77777777" w:rsidR="00080018" w:rsidRPr="00D13BFF" w:rsidRDefault="00080018" w:rsidP="00080018">
            <w:pPr>
              <w:spacing w:after="0" w:line="240" w:lineRule="auto"/>
              <w:jc w:val="left"/>
              <w:rPr>
                <w:rFonts w:eastAsia="Times New Roman" w:cs="Arial"/>
                <w:color w:val="000000"/>
                <w:sz w:val="20"/>
                <w:szCs w:val="20"/>
                <w:lang w:eastAsia="hu-HU"/>
              </w:rPr>
            </w:pPr>
            <w:r w:rsidRPr="00D13BFF">
              <w:rPr>
                <w:rFonts w:eastAsia="Times New Roman" w:cs="Arial"/>
                <w:color w:val="000000"/>
                <w:sz w:val="20"/>
                <w:szCs w:val="20"/>
                <w:lang w:eastAsia="hu-HU"/>
              </w:rPr>
              <w:t xml:space="preserve">Simon I u 6. </w:t>
            </w:r>
          </w:p>
        </w:tc>
        <w:tc>
          <w:tcPr>
            <w:tcW w:w="3106" w:type="dxa"/>
            <w:tcBorders>
              <w:top w:val="nil"/>
              <w:left w:val="nil"/>
              <w:bottom w:val="single" w:sz="4" w:space="0" w:color="auto"/>
              <w:right w:val="single" w:sz="4" w:space="0" w:color="auto"/>
            </w:tcBorders>
            <w:shd w:val="clear" w:color="auto" w:fill="auto"/>
            <w:hideMark/>
          </w:tcPr>
          <w:p w14:paraId="6337FB4B" w14:textId="302A5F37" w:rsidR="00080018" w:rsidRPr="00D13BFF" w:rsidRDefault="00080018" w:rsidP="00080018">
            <w:pPr>
              <w:spacing w:after="0" w:line="240" w:lineRule="auto"/>
              <w:jc w:val="left"/>
              <w:rPr>
                <w:rFonts w:eastAsia="Times New Roman" w:cs="Arial"/>
                <w:color w:val="000000"/>
                <w:sz w:val="20"/>
                <w:szCs w:val="20"/>
                <w:lang w:eastAsia="hu-HU"/>
              </w:rPr>
            </w:pPr>
            <w:r w:rsidRPr="00D13BFF">
              <w:rPr>
                <w:rFonts w:eastAsia="Times New Roman" w:cs="Arial"/>
                <w:color w:val="000000"/>
                <w:sz w:val="20"/>
                <w:szCs w:val="20"/>
                <w:lang w:eastAsia="hu-HU"/>
              </w:rPr>
              <w:t xml:space="preserve">SZMJV </w:t>
            </w:r>
            <w:r>
              <w:rPr>
                <w:rFonts w:eastAsia="Times New Roman" w:cs="Arial"/>
                <w:color w:val="000000"/>
                <w:sz w:val="20"/>
                <w:szCs w:val="20"/>
                <w:lang w:eastAsia="hu-HU"/>
              </w:rPr>
              <w:t>Önkormányzat</w:t>
            </w:r>
          </w:p>
        </w:tc>
        <w:tc>
          <w:tcPr>
            <w:tcW w:w="943" w:type="dxa"/>
            <w:tcBorders>
              <w:top w:val="nil"/>
              <w:left w:val="nil"/>
              <w:bottom w:val="single" w:sz="4" w:space="0" w:color="auto"/>
              <w:right w:val="single" w:sz="4" w:space="0" w:color="auto"/>
            </w:tcBorders>
            <w:shd w:val="clear" w:color="auto" w:fill="auto"/>
            <w:vAlign w:val="center"/>
            <w:hideMark/>
          </w:tcPr>
          <w:p w14:paraId="75B04688" w14:textId="77777777" w:rsidR="00080018" w:rsidRPr="00D13BFF" w:rsidRDefault="00080018" w:rsidP="00080018">
            <w:pPr>
              <w:spacing w:after="0" w:line="240" w:lineRule="auto"/>
              <w:jc w:val="left"/>
              <w:rPr>
                <w:rFonts w:eastAsia="Times New Roman" w:cs="Arial"/>
                <w:color w:val="000000"/>
                <w:sz w:val="20"/>
                <w:szCs w:val="20"/>
                <w:lang w:eastAsia="hu-HU"/>
              </w:rPr>
            </w:pPr>
            <w:r w:rsidRPr="00D13BFF">
              <w:rPr>
                <w:rFonts w:eastAsia="Times New Roman" w:cs="Arial"/>
                <w:color w:val="000000"/>
                <w:sz w:val="20"/>
                <w:szCs w:val="20"/>
                <w:lang w:eastAsia="hu-HU"/>
              </w:rPr>
              <w:t>9 202,00</w:t>
            </w:r>
          </w:p>
        </w:tc>
        <w:tc>
          <w:tcPr>
            <w:tcW w:w="873" w:type="dxa"/>
            <w:tcBorders>
              <w:top w:val="nil"/>
              <w:left w:val="nil"/>
              <w:bottom w:val="single" w:sz="4" w:space="0" w:color="auto"/>
              <w:right w:val="single" w:sz="4" w:space="0" w:color="auto"/>
            </w:tcBorders>
            <w:shd w:val="clear" w:color="auto" w:fill="auto"/>
            <w:vAlign w:val="center"/>
            <w:hideMark/>
          </w:tcPr>
          <w:p w14:paraId="068ECAE4" w14:textId="77777777" w:rsidR="00080018" w:rsidRPr="00D13BFF" w:rsidRDefault="00080018" w:rsidP="00080018">
            <w:pPr>
              <w:spacing w:after="0" w:line="240" w:lineRule="auto"/>
              <w:jc w:val="left"/>
              <w:rPr>
                <w:rFonts w:eastAsia="Times New Roman" w:cs="Arial"/>
                <w:color w:val="000000"/>
                <w:sz w:val="20"/>
                <w:szCs w:val="20"/>
                <w:lang w:eastAsia="hu-HU"/>
              </w:rPr>
            </w:pPr>
            <w:r w:rsidRPr="00D13BFF">
              <w:rPr>
                <w:rFonts w:eastAsia="Times New Roman" w:cs="Arial"/>
                <w:color w:val="000000"/>
                <w:sz w:val="20"/>
                <w:szCs w:val="20"/>
                <w:lang w:eastAsia="hu-HU"/>
              </w:rPr>
              <w:t>0</w:t>
            </w:r>
          </w:p>
        </w:tc>
        <w:tc>
          <w:tcPr>
            <w:tcW w:w="1048" w:type="dxa"/>
            <w:tcBorders>
              <w:top w:val="nil"/>
              <w:left w:val="nil"/>
              <w:bottom w:val="single" w:sz="4" w:space="0" w:color="auto"/>
              <w:right w:val="single" w:sz="4" w:space="0" w:color="auto"/>
            </w:tcBorders>
            <w:shd w:val="clear" w:color="auto" w:fill="auto"/>
            <w:vAlign w:val="center"/>
            <w:hideMark/>
          </w:tcPr>
          <w:p w14:paraId="2F0A4D7E" w14:textId="77777777" w:rsidR="00080018" w:rsidRPr="00D13BFF" w:rsidRDefault="00080018" w:rsidP="00080018">
            <w:pPr>
              <w:spacing w:after="0" w:line="240" w:lineRule="auto"/>
              <w:jc w:val="left"/>
              <w:rPr>
                <w:rFonts w:eastAsia="Times New Roman" w:cs="Arial"/>
                <w:color w:val="000000"/>
                <w:sz w:val="20"/>
                <w:szCs w:val="20"/>
                <w:lang w:eastAsia="hu-HU"/>
              </w:rPr>
            </w:pPr>
            <w:r w:rsidRPr="00D13BFF">
              <w:rPr>
                <w:rFonts w:eastAsia="Times New Roman" w:cs="Arial"/>
                <w:color w:val="000000"/>
                <w:sz w:val="20"/>
                <w:szCs w:val="20"/>
                <w:lang w:eastAsia="hu-HU"/>
              </w:rPr>
              <w:t xml:space="preserve">Igen </w:t>
            </w:r>
          </w:p>
        </w:tc>
      </w:tr>
      <w:tr w:rsidR="00080018" w:rsidRPr="00D13BFF" w14:paraId="36BB01E6" w14:textId="77777777" w:rsidTr="00BD5944">
        <w:trPr>
          <w:trHeight w:val="300"/>
          <w:jc w:val="center"/>
        </w:trPr>
        <w:tc>
          <w:tcPr>
            <w:tcW w:w="1980" w:type="dxa"/>
            <w:tcBorders>
              <w:top w:val="nil"/>
              <w:left w:val="single" w:sz="4" w:space="0" w:color="auto"/>
              <w:bottom w:val="single" w:sz="4" w:space="0" w:color="auto"/>
              <w:right w:val="single" w:sz="4" w:space="0" w:color="auto"/>
            </w:tcBorders>
            <w:shd w:val="clear" w:color="auto" w:fill="auto"/>
            <w:vAlign w:val="center"/>
            <w:hideMark/>
          </w:tcPr>
          <w:p w14:paraId="26F56CE0" w14:textId="77777777" w:rsidR="00080018" w:rsidRPr="00D13BFF" w:rsidRDefault="00080018" w:rsidP="00080018">
            <w:pPr>
              <w:spacing w:after="0" w:line="240" w:lineRule="auto"/>
              <w:jc w:val="left"/>
              <w:rPr>
                <w:rFonts w:eastAsia="Times New Roman" w:cs="Arial"/>
                <w:color w:val="000000"/>
                <w:sz w:val="20"/>
                <w:szCs w:val="20"/>
                <w:lang w:eastAsia="hu-HU"/>
              </w:rPr>
            </w:pPr>
            <w:r w:rsidRPr="00D13BFF">
              <w:rPr>
                <w:rFonts w:eastAsia="Times New Roman" w:cs="Arial"/>
                <w:color w:val="000000"/>
                <w:sz w:val="20"/>
                <w:szCs w:val="20"/>
                <w:lang w:eastAsia="hu-HU"/>
              </w:rPr>
              <w:t xml:space="preserve">Simon I u 4. </w:t>
            </w:r>
          </w:p>
        </w:tc>
        <w:tc>
          <w:tcPr>
            <w:tcW w:w="1430" w:type="dxa"/>
            <w:tcBorders>
              <w:top w:val="nil"/>
              <w:left w:val="nil"/>
              <w:bottom w:val="single" w:sz="4" w:space="0" w:color="auto"/>
              <w:right w:val="single" w:sz="4" w:space="0" w:color="auto"/>
            </w:tcBorders>
            <w:shd w:val="clear" w:color="auto" w:fill="auto"/>
            <w:vAlign w:val="center"/>
            <w:hideMark/>
          </w:tcPr>
          <w:p w14:paraId="305E90D0" w14:textId="77777777" w:rsidR="00080018" w:rsidRPr="00D13BFF" w:rsidRDefault="00080018" w:rsidP="00080018">
            <w:pPr>
              <w:spacing w:after="0" w:line="240" w:lineRule="auto"/>
              <w:jc w:val="left"/>
              <w:rPr>
                <w:rFonts w:eastAsia="Times New Roman" w:cs="Arial"/>
                <w:color w:val="000000"/>
                <w:sz w:val="20"/>
                <w:szCs w:val="20"/>
                <w:lang w:eastAsia="hu-HU"/>
              </w:rPr>
            </w:pPr>
            <w:r w:rsidRPr="00D13BFF">
              <w:rPr>
                <w:rFonts w:eastAsia="Times New Roman" w:cs="Arial"/>
                <w:color w:val="000000"/>
                <w:sz w:val="20"/>
                <w:szCs w:val="20"/>
                <w:lang w:eastAsia="hu-HU"/>
              </w:rPr>
              <w:t xml:space="preserve">Simon I u 4. </w:t>
            </w:r>
          </w:p>
        </w:tc>
        <w:tc>
          <w:tcPr>
            <w:tcW w:w="3106" w:type="dxa"/>
            <w:tcBorders>
              <w:top w:val="nil"/>
              <w:left w:val="nil"/>
              <w:bottom w:val="single" w:sz="4" w:space="0" w:color="auto"/>
              <w:right w:val="single" w:sz="4" w:space="0" w:color="auto"/>
            </w:tcBorders>
            <w:shd w:val="clear" w:color="auto" w:fill="auto"/>
            <w:hideMark/>
          </w:tcPr>
          <w:p w14:paraId="36E64152" w14:textId="3C608A11" w:rsidR="00080018" w:rsidRPr="00D13BFF" w:rsidRDefault="00080018" w:rsidP="00080018">
            <w:pPr>
              <w:spacing w:after="0" w:line="240" w:lineRule="auto"/>
              <w:jc w:val="left"/>
              <w:rPr>
                <w:rFonts w:eastAsia="Times New Roman" w:cs="Arial"/>
                <w:color w:val="000000"/>
                <w:sz w:val="20"/>
                <w:szCs w:val="20"/>
                <w:lang w:eastAsia="hu-HU"/>
              </w:rPr>
            </w:pPr>
            <w:r w:rsidRPr="00CE4783">
              <w:rPr>
                <w:rFonts w:eastAsia="Times New Roman" w:cs="Arial"/>
                <w:color w:val="000000"/>
                <w:sz w:val="20"/>
                <w:szCs w:val="20"/>
                <w:lang w:eastAsia="hu-HU"/>
              </w:rPr>
              <w:t>SZMJV Önkormányzat</w:t>
            </w:r>
          </w:p>
        </w:tc>
        <w:tc>
          <w:tcPr>
            <w:tcW w:w="943" w:type="dxa"/>
            <w:tcBorders>
              <w:top w:val="nil"/>
              <w:left w:val="nil"/>
              <w:bottom w:val="single" w:sz="4" w:space="0" w:color="auto"/>
              <w:right w:val="single" w:sz="4" w:space="0" w:color="auto"/>
            </w:tcBorders>
            <w:shd w:val="clear" w:color="auto" w:fill="auto"/>
            <w:vAlign w:val="center"/>
            <w:hideMark/>
          </w:tcPr>
          <w:p w14:paraId="3A64C4C0" w14:textId="77777777" w:rsidR="00080018" w:rsidRPr="00D13BFF" w:rsidRDefault="00080018" w:rsidP="00080018">
            <w:pPr>
              <w:spacing w:after="0" w:line="240" w:lineRule="auto"/>
              <w:jc w:val="left"/>
              <w:rPr>
                <w:rFonts w:eastAsia="Times New Roman" w:cs="Arial"/>
                <w:color w:val="000000"/>
                <w:sz w:val="20"/>
                <w:szCs w:val="20"/>
                <w:lang w:eastAsia="hu-HU"/>
              </w:rPr>
            </w:pPr>
            <w:r w:rsidRPr="00D13BFF">
              <w:rPr>
                <w:rFonts w:eastAsia="Times New Roman" w:cs="Arial"/>
                <w:color w:val="000000"/>
                <w:sz w:val="20"/>
                <w:szCs w:val="20"/>
                <w:lang w:eastAsia="hu-HU"/>
              </w:rPr>
              <w:t>16 408,00</w:t>
            </w:r>
          </w:p>
        </w:tc>
        <w:tc>
          <w:tcPr>
            <w:tcW w:w="873" w:type="dxa"/>
            <w:tcBorders>
              <w:top w:val="nil"/>
              <w:left w:val="nil"/>
              <w:bottom w:val="single" w:sz="4" w:space="0" w:color="auto"/>
              <w:right w:val="single" w:sz="4" w:space="0" w:color="auto"/>
            </w:tcBorders>
            <w:shd w:val="clear" w:color="auto" w:fill="auto"/>
            <w:vAlign w:val="center"/>
            <w:hideMark/>
          </w:tcPr>
          <w:p w14:paraId="46DCCB0C" w14:textId="77777777" w:rsidR="00080018" w:rsidRPr="00D13BFF" w:rsidRDefault="00080018" w:rsidP="00080018">
            <w:pPr>
              <w:spacing w:after="0" w:line="240" w:lineRule="auto"/>
              <w:jc w:val="left"/>
              <w:rPr>
                <w:rFonts w:eastAsia="Times New Roman" w:cs="Arial"/>
                <w:color w:val="000000"/>
                <w:sz w:val="20"/>
                <w:szCs w:val="20"/>
                <w:lang w:eastAsia="hu-HU"/>
              </w:rPr>
            </w:pPr>
            <w:r w:rsidRPr="00D13BFF">
              <w:rPr>
                <w:rFonts w:eastAsia="Times New Roman" w:cs="Arial"/>
                <w:color w:val="000000"/>
                <w:sz w:val="20"/>
                <w:szCs w:val="20"/>
                <w:lang w:eastAsia="hu-HU"/>
              </w:rPr>
              <w:t>0</w:t>
            </w:r>
          </w:p>
        </w:tc>
        <w:tc>
          <w:tcPr>
            <w:tcW w:w="1048" w:type="dxa"/>
            <w:tcBorders>
              <w:top w:val="nil"/>
              <w:left w:val="nil"/>
              <w:bottom w:val="single" w:sz="4" w:space="0" w:color="auto"/>
              <w:right w:val="single" w:sz="4" w:space="0" w:color="auto"/>
            </w:tcBorders>
            <w:shd w:val="clear" w:color="auto" w:fill="auto"/>
            <w:vAlign w:val="center"/>
            <w:hideMark/>
          </w:tcPr>
          <w:p w14:paraId="1F666846" w14:textId="77777777" w:rsidR="00080018" w:rsidRPr="00D13BFF" w:rsidRDefault="00080018" w:rsidP="00080018">
            <w:pPr>
              <w:spacing w:after="0" w:line="240" w:lineRule="auto"/>
              <w:jc w:val="left"/>
              <w:rPr>
                <w:rFonts w:eastAsia="Times New Roman" w:cs="Arial"/>
                <w:color w:val="000000"/>
                <w:sz w:val="20"/>
                <w:szCs w:val="20"/>
                <w:lang w:eastAsia="hu-HU"/>
              </w:rPr>
            </w:pPr>
            <w:r w:rsidRPr="00D13BFF">
              <w:rPr>
                <w:rFonts w:eastAsia="Times New Roman" w:cs="Arial"/>
                <w:color w:val="000000"/>
                <w:sz w:val="20"/>
                <w:szCs w:val="20"/>
                <w:lang w:eastAsia="hu-HU"/>
              </w:rPr>
              <w:t xml:space="preserve">Igen </w:t>
            </w:r>
          </w:p>
        </w:tc>
      </w:tr>
      <w:tr w:rsidR="00080018" w:rsidRPr="00D13BFF" w14:paraId="5574FEF3" w14:textId="77777777" w:rsidTr="00BD5944">
        <w:trPr>
          <w:trHeight w:val="300"/>
          <w:jc w:val="center"/>
        </w:trPr>
        <w:tc>
          <w:tcPr>
            <w:tcW w:w="1980" w:type="dxa"/>
            <w:tcBorders>
              <w:top w:val="nil"/>
              <w:left w:val="single" w:sz="4" w:space="0" w:color="auto"/>
              <w:bottom w:val="single" w:sz="4" w:space="0" w:color="auto"/>
              <w:right w:val="single" w:sz="4" w:space="0" w:color="auto"/>
            </w:tcBorders>
            <w:shd w:val="clear" w:color="auto" w:fill="auto"/>
            <w:vAlign w:val="center"/>
            <w:hideMark/>
          </w:tcPr>
          <w:p w14:paraId="3F449E6F" w14:textId="77777777" w:rsidR="00080018" w:rsidRPr="00D13BFF" w:rsidRDefault="00080018" w:rsidP="00080018">
            <w:pPr>
              <w:spacing w:after="0" w:line="240" w:lineRule="auto"/>
              <w:jc w:val="left"/>
              <w:rPr>
                <w:rFonts w:eastAsia="Times New Roman" w:cs="Arial"/>
                <w:color w:val="000000"/>
                <w:sz w:val="20"/>
                <w:szCs w:val="20"/>
                <w:lang w:eastAsia="hu-HU"/>
              </w:rPr>
            </w:pPr>
            <w:r w:rsidRPr="00D13BFF">
              <w:rPr>
                <w:rFonts w:eastAsia="Times New Roman" w:cs="Arial"/>
                <w:color w:val="000000"/>
                <w:sz w:val="20"/>
                <w:szCs w:val="20"/>
                <w:lang w:eastAsia="hu-HU"/>
              </w:rPr>
              <w:t xml:space="preserve">Simon I u 2. </w:t>
            </w:r>
          </w:p>
        </w:tc>
        <w:tc>
          <w:tcPr>
            <w:tcW w:w="1430" w:type="dxa"/>
            <w:tcBorders>
              <w:top w:val="nil"/>
              <w:left w:val="nil"/>
              <w:bottom w:val="single" w:sz="4" w:space="0" w:color="auto"/>
              <w:right w:val="single" w:sz="4" w:space="0" w:color="auto"/>
            </w:tcBorders>
            <w:shd w:val="clear" w:color="auto" w:fill="auto"/>
            <w:vAlign w:val="center"/>
            <w:hideMark/>
          </w:tcPr>
          <w:p w14:paraId="467EE5E9" w14:textId="77777777" w:rsidR="00080018" w:rsidRPr="00D13BFF" w:rsidRDefault="00080018" w:rsidP="00080018">
            <w:pPr>
              <w:spacing w:after="0" w:line="240" w:lineRule="auto"/>
              <w:jc w:val="left"/>
              <w:rPr>
                <w:rFonts w:eastAsia="Times New Roman" w:cs="Arial"/>
                <w:color w:val="000000"/>
                <w:sz w:val="20"/>
                <w:szCs w:val="20"/>
                <w:lang w:eastAsia="hu-HU"/>
              </w:rPr>
            </w:pPr>
            <w:r w:rsidRPr="00D13BFF">
              <w:rPr>
                <w:rFonts w:eastAsia="Times New Roman" w:cs="Arial"/>
                <w:color w:val="000000"/>
                <w:sz w:val="20"/>
                <w:szCs w:val="20"/>
                <w:lang w:eastAsia="hu-HU"/>
              </w:rPr>
              <w:t xml:space="preserve">Simon I u 2. </w:t>
            </w:r>
          </w:p>
        </w:tc>
        <w:tc>
          <w:tcPr>
            <w:tcW w:w="3106" w:type="dxa"/>
            <w:tcBorders>
              <w:top w:val="nil"/>
              <w:left w:val="nil"/>
              <w:bottom w:val="single" w:sz="4" w:space="0" w:color="auto"/>
              <w:right w:val="single" w:sz="4" w:space="0" w:color="auto"/>
            </w:tcBorders>
            <w:shd w:val="clear" w:color="auto" w:fill="auto"/>
            <w:hideMark/>
          </w:tcPr>
          <w:p w14:paraId="0D46F077" w14:textId="5D43E9F1" w:rsidR="00080018" w:rsidRPr="00D13BFF" w:rsidRDefault="00080018" w:rsidP="00080018">
            <w:pPr>
              <w:spacing w:after="0" w:line="240" w:lineRule="auto"/>
              <w:jc w:val="left"/>
              <w:rPr>
                <w:rFonts w:eastAsia="Times New Roman" w:cs="Arial"/>
                <w:color w:val="000000"/>
                <w:sz w:val="20"/>
                <w:szCs w:val="20"/>
                <w:lang w:eastAsia="hu-HU"/>
              </w:rPr>
            </w:pPr>
            <w:r w:rsidRPr="00CE4783">
              <w:rPr>
                <w:rFonts w:eastAsia="Times New Roman" w:cs="Arial"/>
                <w:color w:val="000000"/>
                <w:sz w:val="20"/>
                <w:szCs w:val="20"/>
                <w:lang w:eastAsia="hu-HU"/>
              </w:rPr>
              <w:t>SZMJV Önkormányzat</w:t>
            </w:r>
          </w:p>
        </w:tc>
        <w:tc>
          <w:tcPr>
            <w:tcW w:w="943" w:type="dxa"/>
            <w:tcBorders>
              <w:top w:val="nil"/>
              <w:left w:val="nil"/>
              <w:bottom w:val="single" w:sz="4" w:space="0" w:color="auto"/>
              <w:right w:val="single" w:sz="4" w:space="0" w:color="auto"/>
            </w:tcBorders>
            <w:shd w:val="clear" w:color="auto" w:fill="auto"/>
            <w:vAlign w:val="center"/>
            <w:hideMark/>
          </w:tcPr>
          <w:p w14:paraId="7583D061" w14:textId="77777777" w:rsidR="00080018" w:rsidRPr="00D13BFF" w:rsidRDefault="00080018" w:rsidP="00080018">
            <w:pPr>
              <w:spacing w:after="0" w:line="240" w:lineRule="auto"/>
              <w:jc w:val="left"/>
              <w:rPr>
                <w:rFonts w:eastAsia="Times New Roman" w:cs="Arial"/>
                <w:color w:val="000000"/>
                <w:sz w:val="20"/>
                <w:szCs w:val="20"/>
                <w:lang w:eastAsia="hu-HU"/>
              </w:rPr>
            </w:pPr>
            <w:r w:rsidRPr="00D13BFF">
              <w:rPr>
                <w:rFonts w:eastAsia="Times New Roman" w:cs="Arial"/>
                <w:color w:val="000000"/>
                <w:sz w:val="20"/>
                <w:szCs w:val="20"/>
                <w:lang w:eastAsia="hu-HU"/>
              </w:rPr>
              <w:t>9 280,00</w:t>
            </w:r>
          </w:p>
        </w:tc>
        <w:tc>
          <w:tcPr>
            <w:tcW w:w="873" w:type="dxa"/>
            <w:tcBorders>
              <w:top w:val="nil"/>
              <w:left w:val="nil"/>
              <w:bottom w:val="single" w:sz="4" w:space="0" w:color="auto"/>
              <w:right w:val="single" w:sz="4" w:space="0" w:color="auto"/>
            </w:tcBorders>
            <w:shd w:val="clear" w:color="auto" w:fill="auto"/>
            <w:vAlign w:val="center"/>
            <w:hideMark/>
          </w:tcPr>
          <w:p w14:paraId="5CDE208F" w14:textId="77777777" w:rsidR="00080018" w:rsidRPr="00D13BFF" w:rsidRDefault="00080018" w:rsidP="00080018">
            <w:pPr>
              <w:spacing w:after="0" w:line="240" w:lineRule="auto"/>
              <w:jc w:val="left"/>
              <w:rPr>
                <w:rFonts w:eastAsia="Times New Roman" w:cs="Arial"/>
                <w:color w:val="000000"/>
                <w:sz w:val="20"/>
                <w:szCs w:val="20"/>
                <w:lang w:eastAsia="hu-HU"/>
              </w:rPr>
            </w:pPr>
            <w:r w:rsidRPr="00D13BFF">
              <w:rPr>
                <w:rFonts w:eastAsia="Times New Roman" w:cs="Arial"/>
                <w:color w:val="000000"/>
                <w:sz w:val="20"/>
                <w:szCs w:val="20"/>
                <w:lang w:eastAsia="hu-HU"/>
              </w:rPr>
              <w:t>0</w:t>
            </w:r>
          </w:p>
        </w:tc>
        <w:tc>
          <w:tcPr>
            <w:tcW w:w="1048" w:type="dxa"/>
            <w:tcBorders>
              <w:top w:val="nil"/>
              <w:left w:val="nil"/>
              <w:bottom w:val="single" w:sz="4" w:space="0" w:color="auto"/>
              <w:right w:val="single" w:sz="4" w:space="0" w:color="auto"/>
            </w:tcBorders>
            <w:shd w:val="clear" w:color="auto" w:fill="auto"/>
            <w:vAlign w:val="center"/>
            <w:hideMark/>
          </w:tcPr>
          <w:p w14:paraId="5093E996" w14:textId="77777777" w:rsidR="00080018" w:rsidRPr="00D13BFF" w:rsidRDefault="00080018" w:rsidP="00080018">
            <w:pPr>
              <w:spacing w:after="0" w:line="240" w:lineRule="auto"/>
              <w:jc w:val="left"/>
              <w:rPr>
                <w:rFonts w:eastAsia="Times New Roman" w:cs="Arial"/>
                <w:color w:val="000000"/>
                <w:sz w:val="20"/>
                <w:szCs w:val="20"/>
                <w:lang w:eastAsia="hu-HU"/>
              </w:rPr>
            </w:pPr>
            <w:r w:rsidRPr="00D13BFF">
              <w:rPr>
                <w:rFonts w:eastAsia="Times New Roman" w:cs="Arial"/>
                <w:color w:val="000000"/>
                <w:sz w:val="20"/>
                <w:szCs w:val="20"/>
                <w:lang w:eastAsia="hu-HU"/>
              </w:rPr>
              <w:t xml:space="preserve">Igen </w:t>
            </w:r>
          </w:p>
        </w:tc>
      </w:tr>
      <w:tr w:rsidR="005D0AD6" w:rsidRPr="00D13BFF" w14:paraId="3A91859D" w14:textId="77777777" w:rsidTr="00FC262D">
        <w:trPr>
          <w:trHeight w:val="510"/>
          <w:jc w:val="center"/>
        </w:trPr>
        <w:tc>
          <w:tcPr>
            <w:tcW w:w="1980" w:type="dxa"/>
            <w:tcBorders>
              <w:top w:val="nil"/>
              <w:left w:val="single" w:sz="4" w:space="0" w:color="auto"/>
              <w:bottom w:val="single" w:sz="4" w:space="0" w:color="auto"/>
              <w:right w:val="single" w:sz="4" w:space="0" w:color="auto"/>
            </w:tcBorders>
            <w:shd w:val="clear" w:color="auto" w:fill="auto"/>
            <w:vAlign w:val="center"/>
            <w:hideMark/>
          </w:tcPr>
          <w:p w14:paraId="046599DB" w14:textId="77777777" w:rsidR="005D0AD6" w:rsidRPr="00D13BFF" w:rsidRDefault="005D0AD6" w:rsidP="005D0AD6">
            <w:pPr>
              <w:spacing w:after="0" w:line="240" w:lineRule="auto"/>
              <w:jc w:val="left"/>
              <w:rPr>
                <w:rFonts w:eastAsia="Times New Roman" w:cs="Arial"/>
                <w:color w:val="000000"/>
                <w:sz w:val="20"/>
                <w:szCs w:val="20"/>
                <w:lang w:eastAsia="hu-HU"/>
              </w:rPr>
            </w:pPr>
            <w:r w:rsidRPr="00D13BFF">
              <w:rPr>
                <w:rFonts w:eastAsia="Times New Roman" w:cs="Arial"/>
                <w:color w:val="000000"/>
                <w:sz w:val="20"/>
                <w:szCs w:val="20"/>
                <w:lang w:eastAsia="hu-HU"/>
              </w:rPr>
              <w:t xml:space="preserve">Váci M u 68. Szova </w:t>
            </w:r>
          </w:p>
        </w:tc>
        <w:tc>
          <w:tcPr>
            <w:tcW w:w="1430" w:type="dxa"/>
            <w:tcBorders>
              <w:top w:val="nil"/>
              <w:left w:val="nil"/>
              <w:bottom w:val="single" w:sz="4" w:space="0" w:color="auto"/>
              <w:right w:val="single" w:sz="4" w:space="0" w:color="auto"/>
            </w:tcBorders>
            <w:shd w:val="clear" w:color="auto" w:fill="auto"/>
            <w:vAlign w:val="center"/>
            <w:hideMark/>
          </w:tcPr>
          <w:p w14:paraId="48CC1769" w14:textId="77777777" w:rsidR="005D0AD6" w:rsidRPr="00D13BFF" w:rsidRDefault="005D0AD6" w:rsidP="005D0AD6">
            <w:pPr>
              <w:spacing w:after="0" w:line="240" w:lineRule="auto"/>
              <w:jc w:val="left"/>
              <w:rPr>
                <w:rFonts w:eastAsia="Times New Roman" w:cs="Arial"/>
                <w:color w:val="000000"/>
                <w:sz w:val="20"/>
                <w:szCs w:val="20"/>
                <w:lang w:eastAsia="hu-HU"/>
              </w:rPr>
            </w:pPr>
            <w:r w:rsidRPr="00D13BFF">
              <w:rPr>
                <w:rFonts w:eastAsia="Times New Roman" w:cs="Arial"/>
                <w:color w:val="000000"/>
                <w:sz w:val="20"/>
                <w:szCs w:val="20"/>
                <w:lang w:eastAsia="hu-HU"/>
              </w:rPr>
              <w:t xml:space="preserve">Váci M u 68. </w:t>
            </w:r>
          </w:p>
        </w:tc>
        <w:tc>
          <w:tcPr>
            <w:tcW w:w="3106" w:type="dxa"/>
            <w:tcBorders>
              <w:top w:val="nil"/>
              <w:left w:val="nil"/>
              <w:bottom w:val="single" w:sz="4" w:space="0" w:color="auto"/>
              <w:right w:val="single" w:sz="4" w:space="0" w:color="auto"/>
            </w:tcBorders>
            <w:shd w:val="clear" w:color="auto" w:fill="auto"/>
            <w:vAlign w:val="center"/>
          </w:tcPr>
          <w:p w14:paraId="58AB0177" w14:textId="1A98C6D0" w:rsidR="005D0AD6" w:rsidRPr="00D13BFF" w:rsidRDefault="00FC262D" w:rsidP="005D0AD6">
            <w:pPr>
              <w:spacing w:after="0" w:line="240" w:lineRule="auto"/>
              <w:jc w:val="left"/>
              <w:rPr>
                <w:rFonts w:eastAsia="Times New Roman" w:cs="Arial"/>
                <w:color w:val="000000"/>
                <w:sz w:val="20"/>
                <w:szCs w:val="20"/>
                <w:lang w:eastAsia="hu-HU"/>
              </w:rPr>
            </w:pPr>
            <w:r w:rsidRPr="00D13BFF">
              <w:rPr>
                <w:rFonts w:eastAsia="Times New Roman" w:cs="Arial"/>
                <w:color w:val="000000"/>
                <w:sz w:val="20"/>
                <w:szCs w:val="20"/>
                <w:lang w:eastAsia="hu-HU"/>
              </w:rPr>
              <w:t xml:space="preserve">SZOVA </w:t>
            </w:r>
            <w:r>
              <w:rPr>
                <w:rFonts w:eastAsia="Times New Roman" w:cs="Arial"/>
                <w:color w:val="000000"/>
                <w:sz w:val="20"/>
                <w:szCs w:val="20"/>
                <w:lang w:eastAsia="hu-HU"/>
              </w:rPr>
              <w:t>NZRt.</w:t>
            </w:r>
          </w:p>
        </w:tc>
        <w:tc>
          <w:tcPr>
            <w:tcW w:w="943" w:type="dxa"/>
            <w:tcBorders>
              <w:top w:val="nil"/>
              <w:left w:val="nil"/>
              <w:bottom w:val="single" w:sz="4" w:space="0" w:color="auto"/>
              <w:right w:val="single" w:sz="4" w:space="0" w:color="auto"/>
            </w:tcBorders>
            <w:shd w:val="clear" w:color="auto" w:fill="auto"/>
            <w:vAlign w:val="center"/>
            <w:hideMark/>
          </w:tcPr>
          <w:p w14:paraId="336428C5" w14:textId="77777777" w:rsidR="005D0AD6" w:rsidRPr="00D13BFF" w:rsidRDefault="005D0AD6" w:rsidP="005D0AD6">
            <w:pPr>
              <w:spacing w:after="0" w:line="240" w:lineRule="auto"/>
              <w:jc w:val="left"/>
              <w:rPr>
                <w:rFonts w:eastAsia="Times New Roman" w:cs="Arial"/>
                <w:color w:val="000000"/>
                <w:sz w:val="20"/>
                <w:szCs w:val="20"/>
                <w:lang w:eastAsia="hu-HU"/>
              </w:rPr>
            </w:pPr>
            <w:r w:rsidRPr="00D13BFF">
              <w:rPr>
                <w:rFonts w:eastAsia="Times New Roman" w:cs="Arial"/>
                <w:color w:val="000000"/>
                <w:sz w:val="20"/>
                <w:szCs w:val="20"/>
                <w:lang w:eastAsia="hu-HU"/>
              </w:rPr>
              <w:t>79</w:t>
            </w:r>
          </w:p>
        </w:tc>
        <w:tc>
          <w:tcPr>
            <w:tcW w:w="873" w:type="dxa"/>
            <w:tcBorders>
              <w:top w:val="nil"/>
              <w:left w:val="nil"/>
              <w:bottom w:val="single" w:sz="4" w:space="0" w:color="auto"/>
              <w:right w:val="single" w:sz="4" w:space="0" w:color="auto"/>
            </w:tcBorders>
            <w:shd w:val="clear" w:color="auto" w:fill="auto"/>
            <w:vAlign w:val="center"/>
            <w:hideMark/>
          </w:tcPr>
          <w:p w14:paraId="247CCEAE" w14:textId="77777777" w:rsidR="005D0AD6" w:rsidRPr="00D13BFF" w:rsidRDefault="005D0AD6" w:rsidP="005D0AD6">
            <w:pPr>
              <w:spacing w:after="0" w:line="240" w:lineRule="auto"/>
              <w:jc w:val="left"/>
              <w:rPr>
                <w:rFonts w:eastAsia="Times New Roman" w:cs="Arial"/>
                <w:color w:val="000000"/>
                <w:sz w:val="20"/>
                <w:szCs w:val="20"/>
                <w:lang w:eastAsia="hu-HU"/>
              </w:rPr>
            </w:pPr>
            <w:r w:rsidRPr="00D13BFF">
              <w:rPr>
                <w:rFonts w:eastAsia="Times New Roman" w:cs="Arial"/>
                <w:color w:val="000000"/>
                <w:sz w:val="20"/>
                <w:szCs w:val="20"/>
                <w:lang w:eastAsia="hu-HU"/>
              </w:rPr>
              <w:t>0</w:t>
            </w:r>
          </w:p>
        </w:tc>
        <w:tc>
          <w:tcPr>
            <w:tcW w:w="1048" w:type="dxa"/>
            <w:tcBorders>
              <w:top w:val="nil"/>
              <w:left w:val="nil"/>
              <w:bottom w:val="single" w:sz="4" w:space="0" w:color="auto"/>
              <w:right w:val="single" w:sz="4" w:space="0" w:color="auto"/>
            </w:tcBorders>
            <w:shd w:val="clear" w:color="auto" w:fill="auto"/>
            <w:vAlign w:val="center"/>
            <w:hideMark/>
          </w:tcPr>
          <w:p w14:paraId="6311BD21" w14:textId="77777777" w:rsidR="005D0AD6" w:rsidRPr="00D13BFF" w:rsidRDefault="005D0AD6" w:rsidP="005D0AD6">
            <w:pPr>
              <w:spacing w:after="0" w:line="240" w:lineRule="auto"/>
              <w:jc w:val="left"/>
              <w:rPr>
                <w:rFonts w:eastAsia="Times New Roman" w:cs="Arial"/>
                <w:color w:val="000000"/>
                <w:sz w:val="20"/>
                <w:szCs w:val="20"/>
                <w:lang w:eastAsia="hu-HU"/>
              </w:rPr>
            </w:pPr>
            <w:r w:rsidRPr="00D13BFF">
              <w:rPr>
                <w:rFonts w:eastAsia="Times New Roman" w:cs="Arial"/>
                <w:color w:val="000000"/>
                <w:sz w:val="20"/>
                <w:szCs w:val="20"/>
                <w:lang w:eastAsia="hu-HU"/>
              </w:rPr>
              <w:t xml:space="preserve">Igen </w:t>
            </w:r>
          </w:p>
        </w:tc>
      </w:tr>
      <w:tr w:rsidR="005D0AD6" w:rsidRPr="00D13BFF" w14:paraId="05599E4A" w14:textId="77777777" w:rsidTr="00FC262D">
        <w:trPr>
          <w:trHeight w:val="510"/>
          <w:jc w:val="center"/>
        </w:trPr>
        <w:tc>
          <w:tcPr>
            <w:tcW w:w="1980" w:type="dxa"/>
            <w:tcBorders>
              <w:top w:val="nil"/>
              <w:left w:val="single" w:sz="4" w:space="0" w:color="auto"/>
              <w:bottom w:val="single" w:sz="4" w:space="0" w:color="auto"/>
              <w:right w:val="single" w:sz="4" w:space="0" w:color="auto"/>
            </w:tcBorders>
            <w:shd w:val="clear" w:color="auto" w:fill="auto"/>
            <w:vAlign w:val="center"/>
            <w:hideMark/>
          </w:tcPr>
          <w:p w14:paraId="7BBF9DB7" w14:textId="77777777" w:rsidR="005D0AD6" w:rsidRPr="00D13BFF" w:rsidRDefault="005D0AD6" w:rsidP="005D0AD6">
            <w:pPr>
              <w:spacing w:after="0" w:line="240" w:lineRule="auto"/>
              <w:jc w:val="left"/>
              <w:rPr>
                <w:rFonts w:eastAsia="Times New Roman" w:cs="Arial"/>
                <w:color w:val="000000"/>
                <w:sz w:val="20"/>
                <w:szCs w:val="20"/>
                <w:lang w:eastAsia="hu-HU"/>
              </w:rPr>
            </w:pPr>
            <w:r w:rsidRPr="00D13BFF">
              <w:rPr>
                <w:rFonts w:eastAsia="Times New Roman" w:cs="Arial"/>
                <w:color w:val="000000"/>
                <w:sz w:val="20"/>
                <w:szCs w:val="20"/>
                <w:lang w:eastAsia="hu-HU"/>
              </w:rPr>
              <w:t xml:space="preserve">Váci M u 68. Szova 2 </w:t>
            </w:r>
          </w:p>
        </w:tc>
        <w:tc>
          <w:tcPr>
            <w:tcW w:w="1430" w:type="dxa"/>
            <w:tcBorders>
              <w:top w:val="nil"/>
              <w:left w:val="nil"/>
              <w:bottom w:val="single" w:sz="4" w:space="0" w:color="auto"/>
              <w:right w:val="single" w:sz="4" w:space="0" w:color="auto"/>
            </w:tcBorders>
            <w:shd w:val="clear" w:color="auto" w:fill="auto"/>
            <w:vAlign w:val="center"/>
            <w:hideMark/>
          </w:tcPr>
          <w:p w14:paraId="011272D7" w14:textId="77777777" w:rsidR="005D0AD6" w:rsidRPr="00D13BFF" w:rsidRDefault="005D0AD6" w:rsidP="005D0AD6">
            <w:pPr>
              <w:spacing w:after="0" w:line="240" w:lineRule="auto"/>
              <w:jc w:val="left"/>
              <w:rPr>
                <w:rFonts w:eastAsia="Times New Roman" w:cs="Arial"/>
                <w:color w:val="000000"/>
                <w:sz w:val="20"/>
                <w:szCs w:val="20"/>
                <w:lang w:eastAsia="hu-HU"/>
              </w:rPr>
            </w:pPr>
            <w:r w:rsidRPr="00D13BFF">
              <w:rPr>
                <w:rFonts w:eastAsia="Times New Roman" w:cs="Arial"/>
                <w:color w:val="000000"/>
                <w:sz w:val="20"/>
                <w:szCs w:val="20"/>
                <w:lang w:eastAsia="hu-HU"/>
              </w:rPr>
              <w:t xml:space="preserve">Váci M u 68. </w:t>
            </w:r>
          </w:p>
        </w:tc>
        <w:tc>
          <w:tcPr>
            <w:tcW w:w="3106" w:type="dxa"/>
            <w:tcBorders>
              <w:top w:val="nil"/>
              <w:left w:val="nil"/>
              <w:bottom w:val="single" w:sz="4" w:space="0" w:color="auto"/>
              <w:right w:val="single" w:sz="4" w:space="0" w:color="auto"/>
            </w:tcBorders>
            <w:shd w:val="clear" w:color="auto" w:fill="auto"/>
            <w:vAlign w:val="center"/>
          </w:tcPr>
          <w:p w14:paraId="3BCC513C" w14:textId="720FEA55" w:rsidR="005D0AD6" w:rsidRPr="00D13BFF" w:rsidRDefault="00FC262D" w:rsidP="005D0AD6">
            <w:pPr>
              <w:spacing w:after="0" w:line="240" w:lineRule="auto"/>
              <w:jc w:val="left"/>
              <w:rPr>
                <w:rFonts w:eastAsia="Times New Roman" w:cs="Arial"/>
                <w:color w:val="000000"/>
                <w:sz w:val="20"/>
                <w:szCs w:val="20"/>
                <w:lang w:eastAsia="hu-HU"/>
              </w:rPr>
            </w:pPr>
            <w:r w:rsidRPr="00D13BFF">
              <w:rPr>
                <w:rFonts w:eastAsia="Times New Roman" w:cs="Arial"/>
                <w:color w:val="000000"/>
                <w:sz w:val="20"/>
                <w:szCs w:val="20"/>
                <w:lang w:eastAsia="hu-HU"/>
              </w:rPr>
              <w:t xml:space="preserve">SZOVA </w:t>
            </w:r>
            <w:r>
              <w:rPr>
                <w:rFonts w:eastAsia="Times New Roman" w:cs="Arial"/>
                <w:color w:val="000000"/>
                <w:sz w:val="20"/>
                <w:szCs w:val="20"/>
                <w:lang w:eastAsia="hu-HU"/>
              </w:rPr>
              <w:t>NZRt.</w:t>
            </w:r>
          </w:p>
        </w:tc>
        <w:tc>
          <w:tcPr>
            <w:tcW w:w="943" w:type="dxa"/>
            <w:tcBorders>
              <w:top w:val="nil"/>
              <w:left w:val="nil"/>
              <w:bottom w:val="single" w:sz="4" w:space="0" w:color="auto"/>
              <w:right w:val="single" w:sz="4" w:space="0" w:color="auto"/>
            </w:tcBorders>
            <w:shd w:val="clear" w:color="auto" w:fill="auto"/>
            <w:vAlign w:val="center"/>
            <w:hideMark/>
          </w:tcPr>
          <w:p w14:paraId="28554E4E" w14:textId="77777777" w:rsidR="005D0AD6" w:rsidRPr="00D13BFF" w:rsidRDefault="005D0AD6" w:rsidP="005D0AD6">
            <w:pPr>
              <w:spacing w:after="0" w:line="240" w:lineRule="auto"/>
              <w:jc w:val="left"/>
              <w:rPr>
                <w:rFonts w:eastAsia="Times New Roman" w:cs="Arial"/>
                <w:color w:val="000000"/>
                <w:sz w:val="20"/>
                <w:szCs w:val="20"/>
                <w:lang w:eastAsia="hu-HU"/>
              </w:rPr>
            </w:pPr>
            <w:r w:rsidRPr="00D13BFF">
              <w:rPr>
                <w:rFonts w:eastAsia="Times New Roman" w:cs="Arial"/>
                <w:color w:val="000000"/>
                <w:sz w:val="20"/>
                <w:szCs w:val="20"/>
                <w:lang w:eastAsia="hu-HU"/>
              </w:rPr>
              <w:t>71</w:t>
            </w:r>
          </w:p>
        </w:tc>
        <w:tc>
          <w:tcPr>
            <w:tcW w:w="873" w:type="dxa"/>
            <w:tcBorders>
              <w:top w:val="nil"/>
              <w:left w:val="nil"/>
              <w:bottom w:val="single" w:sz="4" w:space="0" w:color="auto"/>
              <w:right w:val="single" w:sz="4" w:space="0" w:color="auto"/>
            </w:tcBorders>
            <w:shd w:val="clear" w:color="auto" w:fill="auto"/>
            <w:vAlign w:val="center"/>
            <w:hideMark/>
          </w:tcPr>
          <w:p w14:paraId="6BA9CDAA" w14:textId="77777777" w:rsidR="005D0AD6" w:rsidRPr="00D13BFF" w:rsidRDefault="005D0AD6" w:rsidP="005D0AD6">
            <w:pPr>
              <w:spacing w:after="0" w:line="240" w:lineRule="auto"/>
              <w:jc w:val="left"/>
              <w:rPr>
                <w:rFonts w:eastAsia="Times New Roman" w:cs="Arial"/>
                <w:color w:val="000000"/>
                <w:sz w:val="20"/>
                <w:szCs w:val="20"/>
                <w:lang w:eastAsia="hu-HU"/>
              </w:rPr>
            </w:pPr>
            <w:r w:rsidRPr="00D13BFF">
              <w:rPr>
                <w:rFonts w:eastAsia="Times New Roman" w:cs="Arial"/>
                <w:color w:val="000000"/>
                <w:sz w:val="20"/>
                <w:szCs w:val="20"/>
                <w:lang w:eastAsia="hu-HU"/>
              </w:rPr>
              <w:t>0</w:t>
            </w:r>
          </w:p>
        </w:tc>
        <w:tc>
          <w:tcPr>
            <w:tcW w:w="1048" w:type="dxa"/>
            <w:tcBorders>
              <w:top w:val="nil"/>
              <w:left w:val="nil"/>
              <w:bottom w:val="single" w:sz="4" w:space="0" w:color="auto"/>
              <w:right w:val="single" w:sz="4" w:space="0" w:color="auto"/>
            </w:tcBorders>
            <w:shd w:val="clear" w:color="auto" w:fill="auto"/>
            <w:vAlign w:val="center"/>
            <w:hideMark/>
          </w:tcPr>
          <w:p w14:paraId="6C43EFF6" w14:textId="77777777" w:rsidR="005D0AD6" w:rsidRPr="00D13BFF" w:rsidRDefault="005D0AD6" w:rsidP="005D0AD6">
            <w:pPr>
              <w:spacing w:after="0" w:line="240" w:lineRule="auto"/>
              <w:jc w:val="left"/>
              <w:rPr>
                <w:rFonts w:eastAsia="Times New Roman" w:cs="Arial"/>
                <w:color w:val="000000"/>
                <w:sz w:val="20"/>
                <w:szCs w:val="20"/>
                <w:lang w:eastAsia="hu-HU"/>
              </w:rPr>
            </w:pPr>
            <w:r w:rsidRPr="00D13BFF">
              <w:rPr>
                <w:rFonts w:eastAsia="Times New Roman" w:cs="Arial"/>
                <w:color w:val="000000"/>
                <w:sz w:val="20"/>
                <w:szCs w:val="20"/>
                <w:lang w:eastAsia="hu-HU"/>
              </w:rPr>
              <w:t xml:space="preserve">Igen </w:t>
            </w:r>
          </w:p>
        </w:tc>
      </w:tr>
      <w:tr w:rsidR="005D0AD6" w:rsidRPr="00D13BFF" w14:paraId="12ECA64D" w14:textId="77777777" w:rsidTr="002368C2">
        <w:trPr>
          <w:trHeight w:val="510"/>
          <w:jc w:val="center"/>
        </w:trPr>
        <w:tc>
          <w:tcPr>
            <w:tcW w:w="1980" w:type="dxa"/>
            <w:tcBorders>
              <w:top w:val="nil"/>
              <w:left w:val="single" w:sz="4" w:space="0" w:color="auto"/>
              <w:bottom w:val="single" w:sz="4" w:space="0" w:color="auto"/>
              <w:right w:val="single" w:sz="4" w:space="0" w:color="auto"/>
            </w:tcBorders>
            <w:shd w:val="clear" w:color="auto" w:fill="auto"/>
            <w:vAlign w:val="center"/>
            <w:hideMark/>
          </w:tcPr>
          <w:p w14:paraId="5A1A4257" w14:textId="77777777" w:rsidR="005D0AD6" w:rsidRPr="00D13BFF" w:rsidRDefault="005D0AD6" w:rsidP="005D0AD6">
            <w:pPr>
              <w:spacing w:after="0" w:line="240" w:lineRule="auto"/>
              <w:jc w:val="left"/>
              <w:rPr>
                <w:rFonts w:eastAsia="Times New Roman" w:cs="Arial"/>
                <w:color w:val="000000"/>
                <w:sz w:val="20"/>
                <w:szCs w:val="20"/>
                <w:lang w:eastAsia="hu-HU"/>
              </w:rPr>
            </w:pPr>
            <w:r w:rsidRPr="00D13BFF">
              <w:rPr>
                <w:rFonts w:eastAsia="Times New Roman" w:cs="Arial"/>
                <w:color w:val="000000"/>
                <w:sz w:val="20"/>
                <w:szCs w:val="20"/>
                <w:lang w:eastAsia="hu-HU"/>
              </w:rPr>
              <w:t xml:space="preserve">Váci M u 70. </w:t>
            </w:r>
          </w:p>
        </w:tc>
        <w:tc>
          <w:tcPr>
            <w:tcW w:w="1430" w:type="dxa"/>
            <w:tcBorders>
              <w:top w:val="nil"/>
              <w:left w:val="nil"/>
              <w:bottom w:val="single" w:sz="4" w:space="0" w:color="auto"/>
              <w:right w:val="single" w:sz="4" w:space="0" w:color="auto"/>
            </w:tcBorders>
            <w:shd w:val="clear" w:color="auto" w:fill="auto"/>
            <w:vAlign w:val="center"/>
            <w:hideMark/>
          </w:tcPr>
          <w:p w14:paraId="3C6FEC0E" w14:textId="77777777" w:rsidR="005D0AD6" w:rsidRPr="00D13BFF" w:rsidRDefault="005D0AD6" w:rsidP="005D0AD6">
            <w:pPr>
              <w:spacing w:after="0" w:line="240" w:lineRule="auto"/>
              <w:jc w:val="left"/>
              <w:rPr>
                <w:rFonts w:eastAsia="Times New Roman" w:cs="Arial"/>
                <w:color w:val="000000"/>
                <w:sz w:val="20"/>
                <w:szCs w:val="20"/>
                <w:lang w:eastAsia="hu-HU"/>
              </w:rPr>
            </w:pPr>
            <w:r w:rsidRPr="00D13BFF">
              <w:rPr>
                <w:rFonts w:eastAsia="Times New Roman" w:cs="Arial"/>
                <w:color w:val="000000"/>
                <w:sz w:val="20"/>
                <w:szCs w:val="20"/>
                <w:lang w:eastAsia="hu-HU"/>
              </w:rPr>
              <w:t xml:space="preserve">Váci M u 70. </w:t>
            </w:r>
          </w:p>
        </w:tc>
        <w:tc>
          <w:tcPr>
            <w:tcW w:w="3106" w:type="dxa"/>
            <w:tcBorders>
              <w:top w:val="nil"/>
              <w:left w:val="nil"/>
              <w:bottom w:val="single" w:sz="4" w:space="0" w:color="auto"/>
              <w:right w:val="single" w:sz="4" w:space="0" w:color="auto"/>
            </w:tcBorders>
            <w:shd w:val="clear" w:color="auto" w:fill="auto"/>
            <w:vAlign w:val="center"/>
            <w:hideMark/>
          </w:tcPr>
          <w:p w14:paraId="2CBFB6DE" w14:textId="77777777" w:rsidR="005D0AD6" w:rsidRPr="00D13BFF" w:rsidRDefault="005D0AD6" w:rsidP="005D0AD6">
            <w:pPr>
              <w:spacing w:after="0" w:line="240" w:lineRule="auto"/>
              <w:jc w:val="left"/>
              <w:rPr>
                <w:rFonts w:eastAsia="Times New Roman" w:cs="Arial"/>
                <w:color w:val="000000"/>
                <w:sz w:val="20"/>
                <w:szCs w:val="20"/>
                <w:lang w:eastAsia="hu-HU"/>
              </w:rPr>
            </w:pPr>
            <w:r w:rsidRPr="00D13BFF">
              <w:rPr>
                <w:rFonts w:eastAsia="Times New Roman" w:cs="Arial"/>
                <w:color w:val="000000"/>
                <w:sz w:val="20"/>
                <w:szCs w:val="20"/>
                <w:lang w:eastAsia="hu-HU"/>
              </w:rPr>
              <w:t xml:space="preserve">Odor Anita </w:t>
            </w:r>
          </w:p>
        </w:tc>
        <w:tc>
          <w:tcPr>
            <w:tcW w:w="943" w:type="dxa"/>
            <w:tcBorders>
              <w:top w:val="nil"/>
              <w:left w:val="nil"/>
              <w:bottom w:val="single" w:sz="4" w:space="0" w:color="auto"/>
              <w:right w:val="single" w:sz="4" w:space="0" w:color="auto"/>
            </w:tcBorders>
            <w:shd w:val="clear" w:color="auto" w:fill="auto"/>
            <w:vAlign w:val="center"/>
            <w:hideMark/>
          </w:tcPr>
          <w:p w14:paraId="51D73E0F" w14:textId="77777777" w:rsidR="005D0AD6" w:rsidRPr="00D13BFF" w:rsidRDefault="005D0AD6" w:rsidP="005D0AD6">
            <w:pPr>
              <w:spacing w:after="0" w:line="240" w:lineRule="auto"/>
              <w:jc w:val="left"/>
              <w:rPr>
                <w:rFonts w:eastAsia="Times New Roman" w:cs="Arial"/>
                <w:color w:val="000000"/>
                <w:sz w:val="20"/>
                <w:szCs w:val="20"/>
                <w:lang w:eastAsia="hu-HU"/>
              </w:rPr>
            </w:pPr>
            <w:r w:rsidRPr="00D13BFF">
              <w:rPr>
                <w:rFonts w:eastAsia="Times New Roman" w:cs="Arial"/>
                <w:color w:val="000000"/>
                <w:sz w:val="20"/>
                <w:szCs w:val="20"/>
                <w:lang w:eastAsia="hu-HU"/>
              </w:rPr>
              <w:t>71</w:t>
            </w:r>
          </w:p>
        </w:tc>
        <w:tc>
          <w:tcPr>
            <w:tcW w:w="873" w:type="dxa"/>
            <w:tcBorders>
              <w:top w:val="nil"/>
              <w:left w:val="nil"/>
              <w:bottom w:val="single" w:sz="4" w:space="0" w:color="auto"/>
              <w:right w:val="single" w:sz="4" w:space="0" w:color="auto"/>
            </w:tcBorders>
            <w:shd w:val="clear" w:color="auto" w:fill="auto"/>
            <w:vAlign w:val="center"/>
            <w:hideMark/>
          </w:tcPr>
          <w:p w14:paraId="4974B65E" w14:textId="77777777" w:rsidR="005D0AD6" w:rsidRPr="00D13BFF" w:rsidRDefault="005D0AD6" w:rsidP="005D0AD6">
            <w:pPr>
              <w:spacing w:after="0" w:line="240" w:lineRule="auto"/>
              <w:jc w:val="left"/>
              <w:rPr>
                <w:rFonts w:eastAsia="Times New Roman" w:cs="Arial"/>
                <w:color w:val="000000"/>
                <w:sz w:val="20"/>
                <w:szCs w:val="20"/>
                <w:lang w:eastAsia="hu-HU"/>
              </w:rPr>
            </w:pPr>
            <w:r w:rsidRPr="00D13BFF">
              <w:rPr>
                <w:rFonts w:eastAsia="Times New Roman" w:cs="Arial"/>
                <w:color w:val="000000"/>
                <w:sz w:val="20"/>
                <w:szCs w:val="20"/>
                <w:lang w:eastAsia="hu-HU"/>
              </w:rPr>
              <w:t>0</w:t>
            </w:r>
          </w:p>
        </w:tc>
        <w:tc>
          <w:tcPr>
            <w:tcW w:w="1048" w:type="dxa"/>
            <w:tcBorders>
              <w:top w:val="nil"/>
              <w:left w:val="nil"/>
              <w:bottom w:val="single" w:sz="4" w:space="0" w:color="auto"/>
              <w:right w:val="single" w:sz="4" w:space="0" w:color="auto"/>
            </w:tcBorders>
            <w:shd w:val="clear" w:color="auto" w:fill="auto"/>
            <w:vAlign w:val="center"/>
            <w:hideMark/>
          </w:tcPr>
          <w:p w14:paraId="1D8503BA" w14:textId="77777777" w:rsidR="005D0AD6" w:rsidRPr="00D13BFF" w:rsidRDefault="005D0AD6" w:rsidP="005D0AD6">
            <w:pPr>
              <w:spacing w:after="0" w:line="240" w:lineRule="auto"/>
              <w:jc w:val="left"/>
              <w:rPr>
                <w:rFonts w:eastAsia="Times New Roman" w:cs="Arial"/>
                <w:color w:val="000000"/>
                <w:sz w:val="20"/>
                <w:szCs w:val="20"/>
                <w:lang w:eastAsia="hu-HU"/>
              </w:rPr>
            </w:pPr>
            <w:r w:rsidRPr="00D13BFF">
              <w:rPr>
                <w:rFonts w:eastAsia="Times New Roman" w:cs="Arial"/>
                <w:color w:val="000000"/>
                <w:sz w:val="20"/>
                <w:szCs w:val="20"/>
                <w:lang w:eastAsia="hu-HU"/>
              </w:rPr>
              <w:t xml:space="preserve">Igen </w:t>
            </w:r>
          </w:p>
        </w:tc>
      </w:tr>
      <w:tr w:rsidR="005D0AD6" w:rsidRPr="00D13BFF" w14:paraId="3F5CAEA4" w14:textId="77777777" w:rsidTr="002368C2">
        <w:trPr>
          <w:trHeight w:val="510"/>
          <w:jc w:val="center"/>
        </w:trPr>
        <w:tc>
          <w:tcPr>
            <w:tcW w:w="1980" w:type="dxa"/>
            <w:tcBorders>
              <w:top w:val="nil"/>
              <w:left w:val="single" w:sz="4" w:space="0" w:color="auto"/>
              <w:bottom w:val="single" w:sz="4" w:space="0" w:color="auto"/>
              <w:right w:val="single" w:sz="4" w:space="0" w:color="auto"/>
            </w:tcBorders>
            <w:shd w:val="clear" w:color="auto" w:fill="auto"/>
            <w:vAlign w:val="center"/>
            <w:hideMark/>
          </w:tcPr>
          <w:p w14:paraId="1BB4A680" w14:textId="77777777" w:rsidR="005D0AD6" w:rsidRPr="00D13BFF" w:rsidRDefault="005D0AD6" w:rsidP="005D0AD6">
            <w:pPr>
              <w:spacing w:after="0" w:line="240" w:lineRule="auto"/>
              <w:jc w:val="left"/>
              <w:rPr>
                <w:rFonts w:eastAsia="Times New Roman" w:cs="Arial"/>
                <w:color w:val="000000"/>
                <w:sz w:val="20"/>
                <w:szCs w:val="20"/>
                <w:lang w:eastAsia="hu-HU"/>
              </w:rPr>
            </w:pPr>
            <w:r w:rsidRPr="00D13BFF">
              <w:rPr>
                <w:rFonts w:eastAsia="Times New Roman" w:cs="Arial"/>
                <w:color w:val="000000"/>
                <w:sz w:val="20"/>
                <w:szCs w:val="20"/>
                <w:lang w:eastAsia="hu-HU"/>
              </w:rPr>
              <w:t xml:space="preserve">Március 15. tér 5. </w:t>
            </w:r>
          </w:p>
        </w:tc>
        <w:tc>
          <w:tcPr>
            <w:tcW w:w="1430" w:type="dxa"/>
            <w:tcBorders>
              <w:top w:val="nil"/>
              <w:left w:val="nil"/>
              <w:bottom w:val="single" w:sz="4" w:space="0" w:color="auto"/>
              <w:right w:val="single" w:sz="4" w:space="0" w:color="auto"/>
            </w:tcBorders>
            <w:shd w:val="clear" w:color="auto" w:fill="auto"/>
            <w:vAlign w:val="center"/>
            <w:hideMark/>
          </w:tcPr>
          <w:p w14:paraId="7C643DC2" w14:textId="77777777" w:rsidR="005D0AD6" w:rsidRPr="00D13BFF" w:rsidRDefault="005D0AD6" w:rsidP="005D0AD6">
            <w:pPr>
              <w:spacing w:after="0" w:line="240" w:lineRule="auto"/>
              <w:jc w:val="left"/>
              <w:rPr>
                <w:rFonts w:eastAsia="Times New Roman" w:cs="Arial"/>
                <w:color w:val="000000"/>
                <w:sz w:val="20"/>
                <w:szCs w:val="20"/>
                <w:lang w:eastAsia="hu-HU"/>
              </w:rPr>
            </w:pPr>
            <w:r w:rsidRPr="00D13BFF">
              <w:rPr>
                <w:rFonts w:eastAsia="Times New Roman" w:cs="Arial"/>
                <w:color w:val="000000"/>
                <w:sz w:val="20"/>
                <w:szCs w:val="20"/>
                <w:lang w:eastAsia="hu-HU"/>
              </w:rPr>
              <w:t xml:space="preserve">Március 15. tér 5. </w:t>
            </w:r>
          </w:p>
        </w:tc>
        <w:tc>
          <w:tcPr>
            <w:tcW w:w="3106" w:type="dxa"/>
            <w:tcBorders>
              <w:top w:val="nil"/>
              <w:left w:val="nil"/>
              <w:bottom w:val="single" w:sz="4" w:space="0" w:color="auto"/>
              <w:right w:val="single" w:sz="4" w:space="0" w:color="auto"/>
            </w:tcBorders>
            <w:shd w:val="clear" w:color="auto" w:fill="auto"/>
            <w:vAlign w:val="center"/>
            <w:hideMark/>
          </w:tcPr>
          <w:p w14:paraId="2CA243B3" w14:textId="77777777" w:rsidR="005D0AD6" w:rsidRPr="00D13BFF" w:rsidRDefault="005D0AD6" w:rsidP="005D0AD6">
            <w:pPr>
              <w:spacing w:after="0" w:line="240" w:lineRule="auto"/>
              <w:jc w:val="left"/>
              <w:rPr>
                <w:rFonts w:eastAsia="Times New Roman" w:cs="Arial"/>
                <w:color w:val="000000"/>
                <w:sz w:val="20"/>
                <w:szCs w:val="20"/>
                <w:lang w:eastAsia="hu-HU"/>
              </w:rPr>
            </w:pPr>
            <w:r w:rsidRPr="00D13BFF">
              <w:rPr>
                <w:rFonts w:eastAsia="Times New Roman" w:cs="Arial"/>
                <w:color w:val="000000"/>
                <w:sz w:val="20"/>
                <w:szCs w:val="20"/>
                <w:lang w:eastAsia="hu-HU"/>
              </w:rPr>
              <w:t xml:space="preserve">AGORA Szombathelyi Kulturális </w:t>
            </w:r>
          </w:p>
        </w:tc>
        <w:tc>
          <w:tcPr>
            <w:tcW w:w="943" w:type="dxa"/>
            <w:tcBorders>
              <w:top w:val="nil"/>
              <w:left w:val="nil"/>
              <w:bottom w:val="single" w:sz="4" w:space="0" w:color="auto"/>
              <w:right w:val="single" w:sz="4" w:space="0" w:color="auto"/>
            </w:tcBorders>
            <w:shd w:val="clear" w:color="auto" w:fill="auto"/>
            <w:vAlign w:val="center"/>
            <w:hideMark/>
          </w:tcPr>
          <w:p w14:paraId="680BE631" w14:textId="77777777" w:rsidR="005D0AD6" w:rsidRPr="00D13BFF" w:rsidRDefault="005D0AD6" w:rsidP="005D0AD6">
            <w:pPr>
              <w:spacing w:after="0" w:line="240" w:lineRule="auto"/>
              <w:jc w:val="left"/>
              <w:rPr>
                <w:rFonts w:eastAsia="Times New Roman" w:cs="Arial"/>
                <w:color w:val="000000"/>
                <w:sz w:val="20"/>
                <w:szCs w:val="20"/>
                <w:lang w:eastAsia="hu-HU"/>
              </w:rPr>
            </w:pPr>
            <w:r w:rsidRPr="00D13BFF">
              <w:rPr>
                <w:rFonts w:eastAsia="Times New Roman" w:cs="Arial"/>
                <w:color w:val="000000"/>
                <w:sz w:val="20"/>
                <w:szCs w:val="20"/>
                <w:lang w:eastAsia="hu-HU"/>
              </w:rPr>
              <w:t>0</w:t>
            </w:r>
          </w:p>
        </w:tc>
        <w:tc>
          <w:tcPr>
            <w:tcW w:w="873" w:type="dxa"/>
            <w:tcBorders>
              <w:top w:val="nil"/>
              <w:left w:val="nil"/>
              <w:bottom w:val="single" w:sz="4" w:space="0" w:color="auto"/>
              <w:right w:val="single" w:sz="4" w:space="0" w:color="auto"/>
            </w:tcBorders>
            <w:shd w:val="clear" w:color="auto" w:fill="auto"/>
            <w:vAlign w:val="center"/>
            <w:hideMark/>
          </w:tcPr>
          <w:p w14:paraId="2B8AE089" w14:textId="77777777" w:rsidR="005D0AD6" w:rsidRPr="00D13BFF" w:rsidRDefault="005D0AD6" w:rsidP="005D0AD6">
            <w:pPr>
              <w:spacing w:after="0" w:line="240" w:lineRule="auto"/>
              <w:jc w:val="left"/>
              <w:rPr>
                <w:rFonts w:eastAsia="Times New Roman" w:cs="Arial"/>
                <w:color w:val="000000"/>
                <w:sz w:val="20"/>
                <w:szCs w:val="20"/>
                <w:lang w:eastAsia="hu-HU"/>
              </w:rPr>
            </w:pPr>
            <w:r w:rsidRPr="00D13BFF">
              <w:rPr>
                <w:rFonts w:eastAsia="Times New Roman" w:cs="Arial"/>
                <w:color w:val="000000"/>
                <w:sz w:val="20"/>
                <w:szCs w:val="20"/>
                <w:lang w:eastAsia="hu-HU"/>
              </w:rPr>
              <w:t>400</w:t>
            </w:r>
          </w:p>
        </w:tc>
        <w:tc>
          <w:tcPr>
            <w:tcW w:w="1048" w:type="dxa"/>
            <w:tcBorders>
              <w:top w:val="nil"/>
              <w:left w:val="nil"/>
              <w:bottom w:val="single" w:sz="4" w:space="0" w:color="auto"/>
              <w:right w:val="single" w:sz="4" w:space="0" w:color="auto"/>
            </w:tcBorders>
            <w:shd w:val="clear" w:color="auto" w:fill="auto"/>
            <w:vAlign w:val="center"/>
            <w:hideMark/>
          </w:tcPr>
          <w:p w14:paraId="09D4AF7B" w14:textId="77777777" w:rsidR="005D0AD6" w:rsidRPr="00D13BFF" w:rsidRDefault="005D0AD6" w:rsidP="005D0AD6">
            <w:pPr>
              <w:spacing w:after="0" w:line="240" w:lineRule="auto"/>
              <w:jc w:val="left"/>
              <w:rPr>
                <w:rFonts w:eastAsia="Times New Roman" w:cs="Arial"/>
                <w:color w:val="000000"/>
                <w:sz w:val="20"/>
                <w:szCs w:val="20"/>
                <w:lang w:eastAsia="hu-HU"/>
              </w:rPr>
            </w:pPr>
            <w:r w:rsidRPr="00D13BFF">
              <w:rPr>
                <w:rFonts w:eastAsia="Times New Roman" w:cs="Arial"/>
                <w:color w:val="000000"/>
                <w:sz w:val="20"/>
                <w:szCs w:val="20"/>
                <w:lang w:eastAsia="hu-HU"/>
              </w:rPr>
              <w:t xml:space="preserve">Igen </w:t>
            </w:r>
          </w:p>
        </w:tc>
      </w:tr>
      <w:tr w:rsidR="005D0AD6" w:rsidRPr="00D13BFF" w14:paraId="4BA1CC54" w14:textId="77777777" w:rsidTr="002368C2">
        <w:trPr>
          <w:trHeight w:val="510"/>
          <w:jc w:val="center"/>
        </w:trPr>
        <w:tc>
          <w:tcPr>
            <w:tcW w:w="1980" w:type="dxa"/>
            <w:tcBorders>
              <w:top w:val="nil"/>
              <w:left w:val="single" w:sz="4" w:space="0" w:color="auto"/>
              <w:bottom w:val="single" w:sz="4" w:space="0" w:color="auto"/>
              <w:right w:val="single" w:sz="4" w:space="0" w:color="auto"/>
            </w:tcBorders>
            <w:shd w:val="clear" w:color="auto" w:fill="auto"/>
            <w:vAlign w:val="center"/>
            <w:hideMark/>
          </w:tcPr>
          <w:p w14:paraId="61A4A2D1" w14:textId="77777777" w:rsidR="005D0AD6" w:rsidRPr="00D13BFF" w:rsidRDefault="005D0AD6" w:rsidP="005D0AD6">
            <w:pPr>
              <w:spacing w:after="0" w:line="240" w:lineRule="auto"/>
              <w:jc w:val="left"/>
              <w:rPr>
                <w:rFonts w:eastAsia="Times New Roman" w:cs="Arial"/>
                <w:color w:val="000000"/>
                <w:sz w:val="20"/>
                <w:szCs w:val="20"/>
                <w:lang w:eastAsia="hu-HU"/>
              </w:rPr>
            </w:pPr>
            <w:r w:rsidRPr="00D13BFF">
              <w:rPr>
                <w:rFonts w:eastAsia="Times New Roman" w:cs="Arial"/>
                <w:color w:val="000000"/>
                <w:sz w:val="20"/>
                <w:szCs w:val="20"/>
                <w:lang w:eastAsia="hu-HU"/>
              </w:rPr>
              <w:t xml:space="preserve">Március 15.tér Club Dali </w:t>
            </w:r>
          </w:p>
        </w:tc>
        <w:tc>
          <w:tcPr>
            <w:tcW w:w="1430" w:type="dxa"/>
            <w:tcBorders>
              <w:top w:val="nil"/>
              <w:left w:val="nil"/>
              <w:bottom w:val="single" w:sz="4" w:space="0" w:color="auto"/>
              <w:right w:val="single" w:sz="4" w:space="0" w:color="auto"/>
            </w:tcBorders>
            <w:shd w:val="clear" w:color="auto" w:fill="auto"/>
            <w:vAlign w:val="center"/>
            <w:hideMark/>
          </w:tcPr>
          <w:p w14:paraId="04071295" w14:textId="77777777" w:rsidR="005D0AD6" w:rsidRPr="00D13BFF" w:rsidRDefault="005D0AD6" w:rsidP="005D0AD6">
            <w:pPr>
              <w:spacing w:after="0" w:line="240" w:lineRule="auto"/>
              <w:jc w:val="left"/>
              <w:rPr>
                <w:rFonts w:eastAsia="Times New Roman" w:cs="Arial"/>
                <w:color w:val="000000"/>
                <w:sz w:val="20"/>
                <w:szCs w:val="20"/>
                <w:lang w:eastAsia="hu-HU"/>
              </w:rPr>
            </w:pPr>
            <w:r w:rsidRPr="00D13BFF">
              <w:rPr>
                <w:rFonts w:eastAsia="Times New Roman" w:cs="Arial"/>
                <w:color w:val="000000"/>
                <w:sz w:val="20"/>
                <w:szCs w:val="20"/>
                <w:lang w:eastAsia="hu-HU"/>
              </w:rPr>
              <w:t xml:space="preserve">Március 15. tér 5. </w:t>
            </w:r>
          </w:p>
        </w:tc>
        <w:tc>
          <w:tcPr>
            <w:tcW w:w="3106" w:type="dxa"/>
            <w:tcBorders>
              <w:top w:val="nil"/>
              <w:left w:val="nil"/>
              <w:bottom w:val="single" w:sz="4" w:space="0" w:color="auto"/>
              <w:right w:val="single" w:sz="4" w:space="0" w:color="auto"/>
            </w:tcBorders>
            <w:shd w:val="clear" w:color="auto" w:fill="auto"/>
            <w:vAlign w:val="center"/>
            <w:hideMark/>
          </w:tcPr>
          <w:p w14:paraId="1E608BC3" w14:textId="77777777" w:rsidR="005D0AD6" w:rsidRPr="00D13BFF" w:rsidRDefault="005D0AD6" w:rsidP="005D0AD6">
            <w:pPr>
              <w:spacing w:after="0" w:line="240" w:lineRule="auto"/>
              <w:jc w:val="left"/>
              <w:rPr>
                <w:rFonts w:eastAsia="Times New Roman" w:cs="Arial"/>
                <w:color w:val="000000"/>
                <w:sz w:val="20"/>
                <w:szCs w:val="20"/>
                <w:lang w:eastAsia="hu-HU"/>
              </w:rPr>
            </w:pPr>
            <w:r w:rsidRPr="00D13BFF">
              <w:rPr>
                <w:rFonts w:eastAsia="Times New Roman" w:cs="Arial"/>
                <w:color w:val="000000"/>
                <w:sz w:val="20"/>
                <w:szCs w:val="20"/>
                <w:lang w:eastAsia="hu-HU"/>
              </w:rPr>
              <w:t xml:space="preserve">AGORA Szombathelyi Kulturális </w:t>
            </w:r>
          </w:p>
        </w:tc>
        <w:tc>
          <w:tcPr>
            <w:tcW w:w="943" w:type="dxa"/>
            <w:tcBorders>
              <w:top w:val="nil"/>
              <w:left w:val="nil"/>
              <w:bottom w:val="single" w:sz="4" w:space="0" w:color="auto"/>
              <w:right w:val="single" w:sz="4" w:space="0" w:color="auto"/>
            </w:tcBorders>
            <w:shd w:val="clear" w:color="auto" w:fill="auto"/>
            <w:vAlign w:val="center"/>
            <w:hideMark/>
          </w:tcPr>
          <w:p w14:paraId="78DE8311" w14:textId="77777777" w:rsidR="005D0AD6" w:rsidRPr="00D13BFF" w:rsidRDefault="005D0AD6" w:rsidP="005D0AD6">
            <w:pPr>
              <w:spacing w:after="0" w:line="240" w:lineRule="auto"/>
              <w:jc w:val="left"/>
              <w:rPr>
                <w:rFonts w:eastAsia="Times New Roman" w:cs="Arial"/>
                <w:color w:val="000000"/>
                <w:sz w:val="20"/>
                <w:szCs w:val="20"/>
                <w:lang w:eastAsia="hu-HU"/>
              </w:rPr>
            </w:pPr>
            <w:r w:rsidRPr="00D13BFF">
              <w:rPr>
                <w:rFonts w:eastAsia="Times New Roman" w:cs="Arial"/>
                <w:color w:val="000000"/>
                <w:sz w:val="20"/>
                <w:szCs w:val="20"/>
                <w:lang w:eastAsia="hu-HU"/>
              </w:rPr>
              <w:t>471</w:t>
            </w:r>
          </w:p>
        </w:tc>
        <w:tc>
          <w:tcPr>
            <w:tcW w:w="873" w:type="dxa"/>
            <w:tcBorders>
              <w:top w:val="nil"/>
              <w:left w:val="nil"/>
              <w:bottom w:val="single" w:sz="4" w:space="0" w:color="auto"/>
              <w:right w:val="single" w:sz="4" w:space="0" w:color="auto"/>
            </w:tcBorders>
            <w:shd w:val="clear" w:color="auto" w:fill="auto"/>
            <w:vAlign w:val="center"/>
            <w:hideMark/>
          </w:tcPr>
          <w:p w14:paraId="0B570B1B" w14:textId="77777777" w:rsidR="005D0AD6" w:rsidRPr="00D13BFF" w:rsidRDefault="005D0AD6" w:rsidP="005D0AD6">
            <w:pPr>
              <w:spacing w:after="0" w:line="240" w:lineRule="auto"/>
              <w:jc w:val="left"/>
              <w:rPr>
                <w:rFonts w:eastAsia="Times New Roman" w:cs="Arial"/>
                <w:color w:val="000000"/>
                <w:sz w:val="20"/>
                <w:szCs w:val="20"/>
                <w:lang w:eastAsia="hu-HU"/>
              </w:rPr>
            </w:pPr>
            <w:r w:rsidRPr="00D13BFF">
              <w:rPr>
                <w:rFonts w:eastAsia="Times New Roman" w:cs="Arial"/>
                <w:color w:val="000000"/>
                <w:sz w:val="20"/>
                <w:szCs w:val="20"/>
                <w:lang w:eastAsia="hu-HU"/>
              </w:rPr>
              <w:t>0</w:t>
            </w:r>
          </w:p>
        </w:tc>
        <w:tc>
          <w:tcPr>
            <w:tcW w:w="1048" w:type="dxa"/>
            <w:tcBorders>
              <w:top w:val="nil"/>
              <w:left w:val="nil"/>
              <w:bottom w:val="single" w:sz="4" w:space="0" w:color="auto"/>
              <w:right w:val="single" w:sz="4" w:space="0" w:color="auto"/>
            </w:tcBorders>
            <w:shd w:val="clear" w:color="auto" w:fill="auto"/>
            <w:vAlign w:val="center"/>
            <w:hideMark/>
          </w:tcPr>
          <w:p w14:paraId="2551BBE3" w14:textId="77777777" w:rsidR="005D0AD6" w:rsidRPr="00D13BFF" w:rsidRDefault="005D0AD6" w:rsidP="005D0AD6">
            <w:pPr>
              <w:spacing w:after="0" w:line="240" w:lineRule="auto"/>
              <w:jc w:val="left"/>
              <w:rPr>
                <w:rFonts w:eastAsia="Times New Roman" w:cs="Arial"/>
                <w:color w:val="000000"/>
                <w:sz w:val="20"/>
                <w:szCs w:val="20"/>
                <w:lang w:eastAsia="hu-HU"/>
              </w:rPr>
            </w:pPr>
            <w:r w:rsidRPr="00D13BFF">
              <w:rPr>
                <w:rFonts w:eastAsia="Times New Roman" w:cs="Arial"/>
                <w:color w:val="000000"/>
                <w:sz w:val="20"/>
                <w:szCs w:val="20"/>
                <w:lang w:eastAsia="hu-HU"/>
              </w:rPr>
              <w:t xml:space="preserve">Igen </w:t>
            </w:r>
          </w:p>
        </w:tc>
      </w:tr>
      <w:tr w:rsidR="005D0AD6" w:rsidRPr="00D13BFF" w14:paraId="2E522296" w14:textId="77777777" w:rsidTr="002368C2">
        <w:trPr>
          <w:trHeight w:val="765"/>
          <w:jc w:val="center"/>
        </w:trPr>
        <w:tc>
          <w:tcPr>
            <w:tcW w:w="1980" w:type="dxa"/>
            <w:tcBorders>
              <w:top w:val="nil"/>
              <w:left w:val="single" w:sz="4" w:space="0" w:color="auto"/>
              <w:bottom w:val="single" w:sz="4" w:space="0" w:color="auto"/>
              <w:right w:val="single" w:sz="4" w:space="0" w:color="auto"/>
            </w:tcBorders>
            <w:shd w:val="clear" w:color="auto" w:fill="auto"/>
            <w:vAlign w:val="center"/>
            <w:hideMark/>
          </w:tcPr>
          <w:p w14:paraId="19289CB1" w14:textId="77777777" w:rsidR="005D0AD6" w:rsidRPr="00D13BFF" w:rsidRDefault="005D0AD6" w:rsidP="005D0AD6">
            <w:pPr>
              <w:spacing w:after="0" w:line="240" w:lineRule="auto"/>
              <w:jc w:val="left"/>
              <w:rPr>
                <w:rFonts w:eastAsia="Times New Roman" w:cs="Arial"/>
                <w:color w:val="000000"/>
                <w:sz w:val="20"/>
                <w:szCs w:val="20"/>
                <w:lang w:eastAsia="hu-HU"/>
              </w:rPr>
            </w:pPr>
            <w:r w:rsidRPr="00D13BFF">
              <w:rPr>
                <w:rFonts w:eastAsia="Times New Roman" w:cs="Arial"/>
                <w:color w:val="000000"/>
                <w:sz w:val="20"/>
                <w:szCs w:val="20"/>
                <w:lang w:eastAsia="hu-HU"/>
              </w:rPr>
              <w:t xml:space="preserve">Károly Róbert u. </w:t>
            </w:r>
          </w:p>
        </w:tc>
        <w:tc>
          <w:tcPr>
            <w:tcW w:w="1430" w:type="dxa"/>
            <w:tcBorders>
              <w:top w:val="nil"/>
              <w:left w:val="nil"/>
              <w:bottom w:val="single" w:sz="4" w:space="0" w:color="auto"/>
              <w:right w:val="single" w:sz="4" w:space="0" w:color="auto"/>
            </w:tcBorders>
            <w:shd w:val="clear" w:color="auto" w:fill="auto"/>
            <w:vAlign w:val="center"/>
            <w:hideMark/>
          </w:tcPr>
          <w:p w14:paraId="460FF48A" w14:textId="77777777" w:rsidR="005D0AD6" w:rsidRPr="00D13BFF" w:rsidRDefault="005D0AD6" w:rsidP="005D0AD6">
            <w:pPr>
              <w:spacing w:after="0" w:line="240" w:lineRule="auto"/>
              <w:jc w:val="left"/>
              <w:rPr>
                <w:rFonts w:eastAsia="Times New Roman" w:cs="Arial"/>
                <w:color w:val="000000"/>
                <w:sz w:val="20"/>
                <w:szCs w:val="20"/>
                <w:lang w:eastAsia="hu-HU"/>
              </w:rPr>
            </w:pPr>
            <w:r w:rsidRPr="00D13BFF">
              <w:rPr>
                <w:rFonts w:eastAsia="Times New Roman" w:cs="Arial"/>
                <w:color w:val="000000"/>
                <w:sz w:val="20"/>
                <w:szCs w:val="20"/>
                <w:lang w:eastAsia="hu-HU"/>
              </w:rPr>
              <w:t xml:space="preserve">Károly Róbert utca 1. </w:t>
            </w:r>
          </w:p>
        </w:tc>
        <w:tc>
          <w:tcPr>
            <w:tcW w:w="3106" w:type="dxa"/>
            <w:tcBorders>
              <w:top w:val="nil"/>
              <w:left w:val="nil"/>
              <w:bottom w:val="single" w:sz="4" w:space="0" w:color="auto"/>
              <w:right w:val="single" w:sz="4" w:space="0" w:color="auto"/>
            </w:tcBorders>
            <w:shd w:val="clear" w:color="auto" w:fill="auto"/>
            <w:vAlign w:val="center"/>
            <w:hideMark/>
          </w:tcPr>
          <w:p w14:paraId="6D251B7C" w14:textId="72D4D8F8" w:rsidR="005D0AD6" w:rsidRPr="00D13BFF" w:rsidRDefault="00C637FE" w:rsidP="005D0AD6">
            <w:pPr>
              <w:spacing w:after="0" w:line="240" w:lineRule="auto"/>
              <w:jc w:val="left"/>
              <w:rPr>
                <w:rFonts w:eastAsia="Times New Roman" w:cs="Arial"/>
                <w:color w:val="000000"/>
                <w:sz w:val="20"/>
                <w:szCs w:val="20"/>
                <w:lang w:eastAsia="hu-HU"/>
              </w:rPr>
            </w:pPr>
            <w:r w:rsidRPr="00D13BFF">
              <w:rPr>
                <w:rFonts w:eastAsia="Times New Roman" w:cs="Arial"/>
                <w:color w:val="000000"/>
                <w:sz w:val="20"/>
                <w:szCs w:val="20"/>
                <w:lang w:eastAsia="hu-HU"/>
              </w:rPr>
              <w:t xml:space="preserve">SZOVA </w:t>
            </w:r>
            <w:r>
              <w:rPr>
                <w:rFonts w:eastAsia="Times New Roman" w:cs="Arial"/>
                <w:color w:val="000000"/>
                <w:sz w:val="20"/>
                <w:szCs w:val="20"/>
                <w:lang w:eastAsia="hu-HU"/>
              </w:rPr>
              <w:t>NZRt.</w:t>
            </w:r>
          </w:p>
        </w:tc>
        <w:tc>
          <w:tcPr>
            <w:tcW w:w="943" w:type="dxa"/>
            <w:tcBorders>
              <w:top w:val="nil"/>
              <w:left w:val="nil"/>
              <w:bottom w:val="single" w:sz="4" w:space="0" w:color="auto"/>
              <w:right w:val="single" w:sz="4" w:space="0" w:color="auto"/>
            </w:tcBorders>
            <w:shd w:val="clear" w:color="auto" w:fill="auto"/>
            <w:vAlign w:val="center"/>
            <w:hideMark/>
          </w:tcPr>
          <w:p w14:paraId="439C5D95" w14:textId="77777777" w:rsidR="005D0AD6" w:rsidRPr="00D13BFF" w:rsidRDefault="005D0AD6" w:rsidP="005D0AD6">
            <w:pPr>
              <w:spacing w:after="0" w:line="240" w:lineRule="auto"/>
              <w:jc w:val="left"/>
              <w:rPr>
                <w:rFonts w:eastAsia="Times New Roman" w:cs="Arial"/>
                <w:color w:val="000000"/>
                <w:sz w:val="20"/>
                <w:szCs w:val="20"/>
                <w:lang w:eastAsia="hu-HU"/>
              </w:rPr>
            </w:pPr>
            <w:r w:rsidRPr="00D13BFF">
              <w:rPr>
                <w:rFonts w:eastAsia="Times New Roman" w:cs="Arial"/>
                <w:color w:val="000000"/>
                <w:sz w:val="20"/>
                <w:szCs w:val="20"/>
                <w:lang w:eastAsia="hu-HU"/>
              </w:rPr>
              <w:t>39</w:t>
            </w:r>
          </w:p>
        </w:tc>
        <w:tc>
          <w:tcPr>
            <w:tcW w:w="873" w:type="dxa"/>
            <w:tcBorders>
              <w:top w:val="nil"/>
              <w:left w:val="nil"/>
              <w:bottom w:val="single" w:sz="4" w:space="0" w:color="auto"/>
              <w:right w:val="single" w:sz="4" w:space="0" w:color="auto"/>
            </w:tcBorders>
            <w:shd w:val="clear" w:color="auto" w:fill="auto"/>
            <w:vAlign w:val="center"/>
            <w:hideMark/>
          </w:tcPr>
          <w:p w14:paraId="60BEE894" w14:textId="77777777" w:rsidR="005D0AD6" w:rsidRPr="00D13BFF" w:rsidRDefault="005D0AD6" w:rsidP="005D0AD6">
            <w:pPr>
              <w:spacing w:after="0" w:line="240" w:lineRule="auto"/>
              <w:jc w:val="left"/>
              <w:rPr>
                <w:rFonts w:eastAsia="Times New Roman" w:cs="Arial"/>
                <w:color w:val="000000"/>
                <w:sz w:val="20"/>
                <w:szCs w:val="20"/>
                <w:lang w:eastAsia="hu-HU"/>
              </w:rPr>
            </w:pPr>
            <w:r w:rsidRPr="00D13BFF">
              <w:rPr>
                <w:rFonts w:eastAsia="Times New Roman" w:cs="Arial"/>
                <w:color w:val="000000"/>
                <w:sz w:val="20"/>
                <w:szCs w:val="20"/>
                <w:lang w:eastAsia="hu-HU"/>
              </w:rPr>
              <w:t>0</w:t>
            </w:r>
          </w:p>
        </w:tc>
        <w:tc>
          <w:tcPr>
            <w:tcW w:w="1048" w:type="dxa"/>
            <w:tcBorders>
              <w:top w:val="nil"/>
              <w:left w:val="nil"/>
              <w:bottom w:val="single" w:sz="4" w:space="0" w:color="auto"/>
              <w:right w:val="single" w:sz="4" w:space="0" w:color="auto"/>
            </w:tcBorders>
            <w:shd w:val="clear" w:color="auto" w:fill="auto"/>
            <w:vAlign w:val="center"/>
            <w:hideMark/>
          </w:tcPr>
          <w:p w14:paraId="16ED7299" w14:textId="77777777" w:rsidR="005D0AD6" w:rsidRPr="00D13BFF" w:rsidRDefault="005D0AD6" w:rsidP="005D0AD6">
            <w:pPr>
              <w:spacing w:after="0" w:line="240" w:lineRule="auto"/>
              <w:jc w:val="left"/>
              <w:rPr>
                <w:rFonts w:eastAsia="Times New Roman" w:cs="Arial"/>
                <w:color w:val="000000"/>
                <w:sz w:val="20"/>
                <w:szCs w:val="20"/>
                <w:lang w:eastAsia="hu-HU"/>
              </w:rPr>
            </w:pPr>
            <w:r w:rsidRPr="00D13BFF">
              <w:rPr>
                <w:rFonts w:eastAsia="Times New Roman" w:cs="Arial"/>
                <w:color w:val="000000"/>
                <w:sz w:val="20"/>
                <w:szCs w:val="20"/>
                <w:lang w:eastAsia="hu-HU"/>
              </w:rPr>
              <w:t xml:space="preserve">Igen </w:t>
            </w:r>
          </w:p>
        </w:tc>
      </w:tr>
      <w:tr w:rsidR="005D0AD6" w:rsidRPr="00D13BFF" w14:paraId="77CED07D" w14:textId="77777777" w:rsidTr="002368C2">
        <w:trPr>
          <w:trHeight w:val="510"/>
          <w:jc w:val="center"/>
        </w:trPr>
        <w:tc>
          <w:tcPr>
            <w:tcW w:w="1980" w:type="dxa"/>
            <w:tcBorders>
              <w:top w:val="nil"/>
              <w:left w:val="single" w:sz="4" w:space="0" w:color="auto"/>
              <w:bottom w:val="single" w:sz="4" w:space="0" w:color="auto"/>
              <w:right w:val="single" w:sz="4" w:space="0" w:color="auto"/>
            </w:tcBorders>
            <w:shd w:val="clear" w:color="auto" w:fill="auto"/>
            <w:vAlign w:val="center"/>
            <w:hideMark/>
          </w:tcPr>
          <w:p w14:paraId="2005A784" w14:textId="77777777" w:rsidR="005D0AD6" w:rsidRPr="00D13BFF" w:rsidRDefault="005D0AD6" w:rsidP="005D0AD6">
            <w:pPr>
              <w:spacing w:after="0" w:line="240" w:lineRule="auto"/>
              <w:jc w:val="left"/>
              <w:rPr>
                <w:rFonts w:eastAsia="Times New Roman" w:cs="Arial"/>
                <w:color w:val="000000"/>
                <w:sz w:val="20"/>
                <w:szCs w:val="20"/>
                <w:lang w:eastAsia="hu-HU"/>
              </w:rPr>
            </w:pPr>
            <w:r w:rsidRPr="00D13BFF">
              <w:rPr>
                <w:rFonts w:eastAsia="Times New Roman" w:cs="Arial"/>
                <w:color w:val="000000"/>
                <w:sz w:val="20"/>
                <w:szCs w:val="20"/>
                <w:lang w:eastAsia="hu-HU"/>
              </w:rPr>
              <w:t xml:space="preserve">Fogarasi u 6. </w:t>
            </w:r>
          </w:p>
        </w:tc>
        <w:tc>
          <w:tcPr>
            <w:tcW w:w="1430" w:type="dxa"/>
            <w:tcBorders>
              <w:top w:val="nil"/>
              <w:left w:val="nil"/>
              <w:bottom w:val="single" w:sz="4" w:space="0" w:color="auto"/>
              <w:right w:val="single" w:sz="4" w:space="0" w:color="auto"/>
            </w:tcBorders>
            <w:shd w:val="clear" w:color="auto" w:fill="auto"/>
            <w:vAlign w:val="center"/>
            <w:hideMark/>
          </w:tcPr>
          <w:p w14:paraId="13F83053" w14:textId="77777777" w:rsidR="005D0AD6" w:rsidRPr="00D13BFF" w:rsidRDefault="005D0AD6" w:rsidP="005D0AD6">
            <w:pPr>
              <w:spacing w:after="0" w:line="240" w:lineRule="auto"/>
              <w:jc w:val="left"/>
              <w:rPr>
                <w:rFonts w:eastAsia="Times New Roman" w:cs="Arial"/>
                <w:color w:val="000000"/>
                <w:sz w:val="20"/>
                <w:szCs w:val="20"/>
                <w:lang w:eastAsia="hu-HU"/>
              </w:rPr>
            </w:pPr>
            <w:r w:rsidRPr="00D13BFF">
              <w:rPr>
                <w:rFonts w:eastAsia="Times New Roman" w:cs="Arial"/>
                <w:color w:val="000000"/>
                <w:sz w:val="20"/>
                <w:szCs w:val="20"/>
                <w:lang w:eastAsia="hu-HU"/>
              </w:rPr>
              <w:t xml:space="preserve">Fogarasi u 6. </w:t>
            </w:r>
          </w:p>
        </w:tc>
        <w:tc>
          <w:tcPr>
            <w:tcW w:w="3106" w:type="dxa"/>
            <w:tcBorders>
              <w:top w:val="nil"/>
              <w:left w:val="nil"/>
              <w:bottom w:val="single" w:sz="4" w:space="0" w:color="auto"/>
              <w:right w:val="single" w:sz="4" w:space="0" w:color="auto"/>
            </w:tcBorders>
            <w:shd w:val="clear" w:color="auto" w:fill="auto"/>
            <w:vAlign w:val="center"/>
            <w:hideMark/>
          </w:tcPr>
          <w:p w14:paraId="33628A90" w14:textId="77777777" w:rsidR="005D0AD6" w:rsidRPr="00D13BFF" w:rsidRDefault="005D0AD6" w:rsidP="005D0AD6">
            <w:pPr>
              <w:spacing w:after="0" w:line="240" w:lineRule="auto"/>
              <w:jc w:val="left"/>
              <w:rPr>
                <w:rFonts w:eastAsia="Times New Roman" w:cs="Arial"/>
                <w:color w:val="000000"/>
                <w:sz w:val="20"/>
                <w:szCs w:val="20"/>
                <w:lang w:eastAsia="hu-HU"/>
              </w:rPr>
            </w:pPr>
            <w:r w:rsidRPr="00D13BFF">
              <w:rPr>
                <w:rFonts w:eastAsia="Times New Roman" w:cs="Arial"/>
                <w:color w:val="000000"/>
                <w:sz w:val="20"/>
                <w:szCs w:val="20"/>
                <w:lang w:eastAsia="hu-HU"/>
              </w:rPr>
              <w:t xml:space="preserve">Vár.Önkor.Egyesitett Bölcs.Int </w:t>
            </w:r>
          </w:p>
        </w:tc>
        <w:tc>
          <w:tcPr>
            <w:tcW w:w="943" w:type="dxa"/>
            <w:tcBorders>
              <w:top w:val="nil"/>
              <w:left w:val="nil"/>
              <w:bottom w:val="single" w:sz="4" w:space="0" w:color="auto"/>
              <w:right w:val="single" w:sz="4" w:space="0" w:color="auto"/>
            </w:tcBorders>
            <w:shd w:val="clear" w:color="auto" w:fill="auto"/>
            <w:vAlign w:val="center"/>
            <w:hideMark/>
          </w:tcPr>
          <w:p w14:paraId="666A88CE" w14:textId="77777777" w:rsidR="005D0AD6" w:rsidRPr="00D13BFF" w:rsidRDefault="005D0AD6" w:rsidP="005D0AD6">
            <w:pPr>
              <w:spacing w:after="0" w:line="240" w:lineRule="auto"/>
              <w:jc w:val="left"/>
              <w:rPr>
                <w:rFonts w:eastAsia="Times New Roman" w:cs="Arial"/>
                <w:color w:val="000000"/>
                <w:sz w:val="20"/>
                <w:szCs w:val="20"/>
                <w:lang w:eastAsia="hu-HU"/>
              </w:rPr>
            </w:pPr>
            <w:r w:rsidRPr="00D13BFF">
              <w:rPr>
                <w:rFonts w:eastAsia="Times New Roman" w:cs="Arial"/>
                <w:color w:val="000000"/>
                <w:sz w:val="20"/>
                <w:szCs w:val="20"/>
                <w:lang w:eastAsia="hu-HU"/>
              </w:rPr>
              <w:t>2 487,00</w:t>
            </w:r>
          </w:p>
        </w:tc>
        <w:tc>
          <w:tcPr>
            <w:tcW w:w="873" w:type="dxa"/>
            <w:tcBorders>
              <w:top w:val="nil"/>
              <w:left w:val="nil"/>
              <w:bottom w:val="single" w:sz="4" w:space="0" w:color="auto"/>
              <w:right w:val="single" w:sz="4" w:space="0" w:color="auto"/>
            </w:tcBorders>
            <w:shd w:val="clear" w:color="auto" w:fill="auto"/>
            <w:vAlign w:val="center"/>
            <w:hideMark/>
          </w:tcPr>
          <w:p w14:paraId="200F4684" w14:textId="77777777" w:rsidR="005D0AD6" w:rsidRPr="00D13BFF" w:rsidRDefault="005D0AD6" w:rsidP="005D0AD6">
            <w:pPr>
              <w:spacing w:after="0" w:line="240" w:lineRule="auto"/>
              <w:jc w:val="left"/>
              <w:rPr>
                <w:rFonts w:eastAsia="Times New Roman" w:cs="Arial"/>
                <w:color w:val="000000"/>
                <w:sz w:val="20"/>
                <w:szCs w:val="20"/>
                <w:lang w:eastAsia="hu-HU"/>
              </w:rPr>
            </w:pPr>
            <w:r w:rsidRPr="00D13BFF">
              <w:rPr>
                <w:rFonts w:eastAsia="Times New Roman" w:cs="Arial"/>
                <w:color w:val="000000"/>
                <w:sz w:val="20"/>
                <w:szCs w:val="20"/>
                <w:lang w:eastAsia="hu-HU"/>
              </w:rPr>
              <w:t>0</w:t>
            </w:r>
          </w:p>
        </w:tc>
        <w:tc>
          <w:tcPr>
            <w:tcW w:w="1048" w:type="dxa"/>
            <w:tcBorders>
              <w:top w:val="nil"/>
              <w:left w:val="nil"/>
              <w:bottom w:val="single" w:sz="4" w:space="0" w:color="auto"/>
              <w:right w:val="single" w:sz="4" w:space="0" w:color="auto"/>
            </w:tcBorders>
            <w:shd w:val="clear" w:color="auto" w:fill="auto"/>
            <w:vAlign w:val="center"/>
            <w:hideMark/>
          </w:tcPr>
          <w:p w14:paraId="0510FD37" w14:textId="77777777" w:rsidR="005D0AD6" w:rsidRPr="00D13BFF" w:rsidRDefault="005D0AD6" w:rsidP="005D0AD6">
            <w:pPr>
              <w:spacing w:after="0" w:line="240" w:lineRule="auto"/>
              <w:jc w:val="left"/>
              <w:rPr>
                <w:rFonts w:eastAsia="Times New Roman" w:cs="Arial"/>
                <w:color w:val="000000"/>
                <w:sz w:val="20"/>
                <w:szCs w:val="20"/>
                <w:lang w:eastAsia="hu-HU"/>
              </w:rPr>
            </w:pPr>
            <w:r w:rsidRPr="00D13BFF">
              <w:rPr>
                <w:rFonts w:eastAsia="Times New Roman" w:cs="Arial"/>
                <w:color w:val="000000"/>
                <w:sz w:val="20"/>
                <w:szCs w:val="20"/>
                <w:lang w:eastAsia="hu-HU"/>
              </w:rPr>
              <w:t xml:space="preserve">Igen </w:t>
            </w:r>
          </w:p>
        </w:tc>
      </w:tr>
      <w:tr w:rsidR="005D0AD6" w:rsidRPr="00D13BFF" w14:paraId="4413A023" w14:textId="77777777" w:rsidTr="002368C2">
        <w:trPr>
          <w:trHeight w:val="510"/>
          <w:jc w:val="center"/>
        </w:trPr>
        <w:tc>
          <w:tcPr>
            <w:tcW w:w="1980" w:type="dxa"/>
            <w:tcBorders>
              <w:top w:val="nil"/>
              <w:left w:val="single" w:sz="4" w:space="0" w:color="auto"/>
              <w:bottom w:val="single" w:sz="4" w:space="0" w:color="auto"/>
              <w:right w:val="single" w:sz="4" w:space="0" w:color="auto"/>
            </w:tcBorders>
            <w:shd w:val="clear" w:color="auto" w:fill="auto"/>
            <w:vAlign w:val="center"/>
            <w:hideMark/>
          </w:tcPr>
          <w:p w14:paraId="54213D60" w14:textId="77777777" w:rsidR="005D0AD6" w:rsidRPr="00D13BFF" w:rsidRDefault="005D0AD6" w:rsidP="005D0AD6">
            <w:pPr>
              <w:spacing w:after="0" w:line="240" w:lineRule="auto"/>
              <w:jc w:val="left"/>
              <w:rPr>
                <w:rFonts w:eastAsia="Times New Roman" w:cs="Arial"/>
                <w:color w:val="000000"/>
                <w:sz w:val="20"/>
                <w:szCs w:val="20"/>
                <w:lang w:eastAsia="hu-HU"/>
              </w:rPr>
            </w:pPr>
            <w:r w:rsidRPr="00D13BFF">
              <w:rPr>
                <w:rFonts w:eastAsia="Times New Roman" w:cs="Arial"/>
                <w:color w:val="000000"/>
                <w:sz w:val="20"/>
                <w:szCs w:val="20"/>
                <w:lang w:eastAsia="hu-HU"/>
              </w:rPr>
              <w:t xml:space="preserve">Körösi Cs. S. u 7. </w:t>
            </w:r>
          </w:p>
        </w:tc>
        <w:tc>
          <w:tcPr>
            <w:tcW w:w="1430" w:type="dxa"/>
            <w:tcBorders>
              <w:top w:val="nil"/>
              <w:left w:val="nil"/>
              <w:bottom w:val="single" w:sz="4" w:space="0" w:color="auto"/>
              <w:right w:val="single" w:sz="4" w:space="0" w:color="auto"/>
            </w:tcBorders>
            <w:shd w:val="clear" w:color="auto" w:fill="auto"/>
            <w:vAlign w:val="center"/>
            <w:hideMark/>
          </w:tcPr>
          <w:p w14:paraId="1A3C705B" w14:textId="77777777" w:rsidR="005D0AD6" w:rsidRPr="00D13BFF" w:rsidRDefault="005D0AD6" w:rsidP="005D0AD6">
            <w:pPr>
              <w:spacing w:after="0" w:line="240" w:lineRule="auto"/>
              <w:jc w:val="left"/>
              <w:rPr>
                <w:rFonts w:eastAsia="Times New Roman" w:cs="Arial"/>
                <w:color w:val="000000"/>
                <w:sz w:val="20"/>
                <w:szCs w:val="20"/>
                <w:lang w:eastAsia="hu-HU"/>
              </w:rPr>
            </w:pPr>
            <w:r w:rsidRPr="00D13BFF">
              <w:rPr>
                <w:rFonts w:eastAsia="Times New Roman" w:cs="Arial"/>
                <w:color w:val="000000"/>
                <w:sz w:val="20"/>
                <w:szCs w:val="20"/>
                <w:lang w:eastAsia="hu-HU"/>
              </w:rPr>
              <w:t xml:space="preserve">Körösi Cs. S. u 7. </w:t>
            </w:r>
          </w:p>
        </w:tc>
        <w:tc>
          <w:tcPr>
            <w:tcW w:w="3106" w:type="dxa"/>
            <w:tcBorders>
              <w:top w:val="nil"/>
              <w:left w:val="nil"/>
              <w:bottom w:val="single" w:sz="4" w:space="0" w:color="auto"/>
              <w:right w:val="single" w:sz="4" w:space="0" w:color="auto"/>
            </w:tcBorders>
            <w:shd w:val="clear" w:color="auto" w:fill="auto"/>
            <w:vAlign w:val="center"/>
            <w:hideMark/>
          </w:tcPr>
          <w:p w14:paraId="1BAF1CCA" w14:textId="77777777" w:rsidR="005D0AD6" w:rsidRPr="00D13BFF" w:rsidRDefault="005D0AD6" w:rsidP="005D0AD6">
            <w:pPr>
              <w:spacing w:after="0" w:line="240" w:lineRule="auto"/>
              <w:jc w:val="left"/>
              <w:rPr>
                <w:rFonts w:eastAsia="Times New Roman" w:cs="Arial"/>
                <w:color w:val="000000"/>
                <w:sz w:val="20"/>
                <w:szCs w:val="20"/>
                <w:lang w:eastAsia="hu-HU"/>
              </w:rPr>
            </w:pPr>
            <w:r w:rsidRPr="00D13BFF">
              <w:rPr>
                <w:rFonts w:eastAsia="Times New Roman" w:cs="Arial"/>
                <w:color w:val="000000"/>
                <w:sz w:val="20"/>
                <w:szCs w:val="20"/>
                <w:lang w:eastAsia="hu-HU"/>
              </w:rPr>
              <w:t xml:space="preserve">Művelődési GAMESZ </w:t>
            </w:r>
          </w:p>
        </w:tc>
        <w:tc>
          <w:tcPr>
            <w:tcW w:w="943" w:type="dxa"/>
            <w:tcBorders>
              <w:top w:val="nil"/>
              <w:left w:val="nil"/>
              <w:bottom w:val="single" w:sz="4" w:space="0" w:color="auto"/>
              <w:right w:val="single" w:sz="4" w:space="0" w:color="auto"/>
            </w:tcBorders>
            <w:shd w:val="clear" w:color="auto" w:fill="auto"/>
            <w:vAlign w:val="center"/>
            <w:hideMark/>
          </w:tcPr>
          <w:p w14:paraId="27F04109" w14:textId="77777777" w:rsidR="005D0AD6" w:rsidRPr="00D13BFF" w:rsidRDefault="005D0AD6" w:rsidP="005D0AD6">
            <w:pPr>
              <w:spacing w:after="0" w:line="240" w:lineRule="auto"/>
              <w:jc w:val="left"/>
              <w:rPr>
                <w:rFonts w:eastAsia="Times New Roman" w:cs="Arial"/>
                <w:color w:val="000000"/>
                <w:sz w:val="20"/>
                <w:szCs w:val="20"/>
                <w:lang w:eastAsia="hu-HU"/>
              </w:rPr>
            </w:pPr>
            <w:r w:rsidRPr="00D13BFF">
              <w:rPr>
                <w:rFonts w:eastAsia="Times New Roman" w:cs="Arial"/>
                <w:color w:val="000000"/>
                <w:sz w:val="20"/>
                <w:szCs w:val="20"/>
                <w:lang w:eastAsia="hu-HU"/>
              </w:rPr>
              <w:t>3 221,00</w:t>
            </w:r>
          </w:p>
        </w:tc>
        <w:tc>
          <w:tcPr>
            <w:tcW w:w="873" w:type="dxa"/>
            <w:tcBorders>
              <w:top w:val="nil"/>
              <w:left w:val="nil"/>
              <w:bottom w:val="single" w:sz="4" w:space="0" w:color="auto"/>
              <w:right w:val="single" w:sz="4" w:space="0" w:color="auto"/>
            </w:tcBorders>
            <w:shd w:val="clear" w:color="auto" w:fill="auto"/>
            <w:vAlign w:val="center"/>
            <w:hideMark/>
          </w:tcPr>
          <w:p w14:paraId="46FBACF8" w14:textId="77777777" w:rsidR="005D0AD6" w:rsidRPr="00D13BFF" w:rsidRDefault="005D0AD6" w:rsidP="005D0AD6">
            <w:pPr>
              <w:spacing w:after="0" w:line="240" w:lineRule="auto"/>
              <w:jc w:val="left"/>
              <w:rPr>
                <w:rFonts w:eastAsia="Times New Roman" w:cs="Arial"/>
                <w:color w:val="000000"/>
                <w:sz w:val="20"/>
                <w:szCs w:val="20"/>
                <w:lang w:eastAsia="hu-HU"/>
              </w:rPr>
            </w:pPr>
            <w:r w:rsidRPr="00D13BFF">
              <w:rPr>
                <w:rFonts w:eastAsia="Times New Roman" w:cs="Arial"/>
                <w:color w:val="000000"/>
                <w:sz w:val="20"/>
                <w:szCs w:val="20"/>
                <w:lang w:eastAsia="hu-HU"/>
              </w:rPr>
              <w:t>0</w:t>
            </w:r>
          </w:p>
        </w:tc>
        <w:tc>
          <w:tcPr>
            <w:tcW w:w="1048" w:type="dxa"/>
            <w:tcBorders>
              <w:top w:val="nil"/>
              <w:left w:val="nil"/>
              <w:bottom w:val="single" w:sz="4" w:space="0" w:color="auto"/>
              <w:right w:val="single" w:sz="4" w:space="0" w:color="auto"/>
            </w:tcBorders>
            <w:shd w:val="clear" w:color="auto" w:fill="auto"/>
            <w:vAlign w:val="center"/>
            <w:hideMark/>
          </w:tcPr>
          <w:p w14:paraId="4027707F" w14:textId="77777777" w:rsidR="005D0AD6" w:rsidRPr="00D13BFF" w:rsidRDefault="005D0AD6" w:rsidP="005D0AD6">
            <w:pPr>
              <w:spacing w:after="0" w:line="240" w:lineRule="auto"/>
              <w:jc w:val="left"/>
              <w:rPr>
                <w:rFonts w:eastAsia="Times New Roman" w:cs="Arial"/>
                <w:color w:val="000000"/>
                <w:sz w:val="20"/>
                <w:szCs w:val="20"/>
                <w:lang w:eastAsia="hu-HU"/>
              </w:rPr>
            </w:pPr>
            <w:r w:rsidRPr="00D13BFF">
              <w:rPr>
                <w:rFonts w:eastAsia="Times New Roman" w:cs="Arial"/>
                <w:color w:val="000000"/>
                <w:sz w:val="20"/>
                <w:szCs w:val="20"/>
                <w:lang w:eastAsia="hu-HU"/>
              </w:rPr>
              <w:t xml:space="preserve">Igen </w:t>
            </w:r>
          </w:p>
        </w:tc>
      </w:tr>
      <w:tr w:rsidR="005D0AD6" w:rsidRPr="00D13BFF" w14:paraId="5CBCB179" w14:textId="77777777" w:rsidTr="002368C2">
        <w:trPr>
          <w:trHeight w:val="510"/>
          <w:jc w:val="center"/>
        </w:trPr>
        <w:tc>
          <w:tcPr>
            <w:tcW w:w="1980" w:type="dxa"/>
            <w:tcBorders>
              <w:top w:val="nil"/>
              <w:left w:val="single" w:sz="4" w:space="0" w:color="auto"/>
              <w:bottom w:val="single" w:sz="4" w:space="0" w:color="auto"/>
              <w:right w:val="single" w:sz="4" w:space="0" w:color="auto"/>
            </w:tcBorders>
            <w:shd w:val="clear" w:color="auto" w:fill="auto"/>
            <w:vAlign w:val="center"/>
            <w:hideMark/>
          </w:tcPr>
          <w:p w14:paraId="3FF33D0D" w14:textId="77777777" w:rsidR="005D0AD6" w:rsidRPr="00D13BFF" w:rsidRDefault="005D0AD6" w:rsidP="005D0AD6">
            <w:pPr>
              <w:spacing w:after="0" w:line="240" w:lineRule="auto"/>
              <w:jc w:val="left"/>
              <w:rPr>
                <w:rFonts w:eastAsia="Times New Roman" w:cs="Arial"/>
                <w:color w:val="000000"/>
                <w:sz w:val="20"/>
                <w:szCs w:val="20"/>
                <w:lang w:eastAsia="hu-HU"/>
              </w:rPr>
            </w:pPr>
            <w:r w:rsidRPr="00D13BFF">
              <w:rPr>
                <w:rFonts w:eastAsia="Times New Roman" w:cs="Arial"/>
                <w:color w:val="000000"/>
                <w:sz w:val="20"/>
                <w:szCs w:val="20"/>
                <w:lang w:eastAsia="hu-HU"/>
              </w:rPr>
              <w:t xml:space="preserve">Körösi Cs.S.u. 5. </w:t>
            </w:r>
          </w:p>
        </w:tc>
        <w:tc>
          <w:tcPr>
            <w:tcW w:w="1430" w:type="dxa"/>
            <w:tcBorders>
              <w:top w:val="nil"/>
              <w:left w:val="nil"/>
              <w:bottom w:val="single" w:sz="4" w:space="0" w:color="auto"/>
              <w:right w:val="single" w:sz="4" w:space="0" w:color="auto"/>
            </w:tcBorders>
            <w:shd w:val="clear" w:color="auto" w:fill="auto"/>
            <w:vAlign w:val="center"/>
            <w:hideMark/>
          </w:tcPr>
          <w:p w14:paraId="7179E97F" w14:textId="77777777" w:rsidR="005D0AD6" w:rsidRPr="00D13BFF" w:rsidRDefault="005D0AD6" w:rsidP="005D0AD6">
            <w:pPr>
              <w:spacing w:after="0" w:line="240" w:lineRule="auto"/>
              <w:jc w:val="left"/>
              <w:rPr>
                <w:rFonts w:eastAsia="Times New Roman" w:cs="Arial"/>
                <w:color w:val="000000"/>
                <w:sz w:val="20"/>
                <w:szCs w:val="20"/>
                <w:lang w:eastAsia="hu-HU"/>
              </w:rPr>
            </w:pPr>
            <w:r w:rsidRPr="00D13BFF">
              <w:rPr>
                <w:rFonts w:eastAsia="Times New Roman" w:cs="Arial"/>
                <w:color w:val="000000"/>
                <w:sz w:val="20"/>
                <w:szCs w:val="20"/>
                <w:lang w:eastAsia="hu-HU"/>
              </w:rPr>
              <w:t xml:space="preserve">Körösi Cs.S.u. 5. </w:t>
            </w:r>
          </w:p>
        </w:tc>
        <w:tc>
          <w:tcPr>
            <w:tcW w:w="3106" w:type="dxa"/>
            <w:tcBorders>
              <w:top w:val="nil"/>
              <w:left w:val="nil"/>
              <w:bottom w:val="single" w:sz="4" w:space="0" w:color="auto"/>
              <w:right w:val="single" w:sz="4" w:space="0" w:color="auto"/>
            </w:tcBorders>
            <w:shd w:val="clear" w:color="auto" w:fill="auto"/>
            <w:vAlign w:val="center"/>
            <w:hideMark/>
          </w:tcPr>
          <w:p w14:paraId="6CFF9BCE" w14:textId="77777777" w:rsidR="005D0AD6" w:rsidRPr="00D13BFF" w:rsidRDefault="005D0AD6" w:rsidP="005D0AD6">
            <w:pPr>
              <w:spacing w:after="0" w:line="240" w:lineRule="auto"/>
              <w:jc w:val="left"/>
              <w:rPr>
                <w:rFonts w:eastAsia="Times New Roman" w:cs="Arial"/>
                <w:color w:val="000000"/>
                <w:sz w:val="20"/>
                <w:szCs w:val="20"/>
                <w:lang w:eastAsia="hu-HU"/>
              </w:rPr>
            </w:pPr>
            <w:r w:rsidRPr="00D13BFF">
              <w:rPr>
                <w:rFonts w:eastAsia="Times New Roman" w:cs="Arial"/>
                <w:color w:val="000000"/>
                <w:sz w:val="20"/>
                <w:szCs w:val="20"/>
                <w:lang w:eastAsia="hu-HU"/>
              </w:rPr>
              <w:t xml:space="preserve">Művelődési GAMESZ </w:t>
            </w:r>
          </w:p>
        </w:tc>
        <w:tc>
          <w:tcPr>
            <w:tcW w:w="943" w:type="dxa"/>
            <w:tcBorders>
              <w:top w:val="nil"/>
              <w:left w:val="nil"/>
              <w:bottom w:val="single" w:sz="4" w:space="0" w:color="auto"/>
              <w:right w:val="single" w:sz="4" w:space="0" w:color="auto"/>
            </w:tcBorders>
            <w:shd w:val="clear" w:color="auto" w:fill="auto"/>
            <w:vAlign w:val="center"/>
            <w:hideMark/>
          </w:tcPr>
          <w:p w14:paraId="2509129E" w14:textId="77777777" w:rsidR="005D0AD6" w:rsidRPr="00D13BFF" w:rsidRDefault="005D0AD6" w:rsidP="005D0AD6">
            <w:pPr>
              <w:spacing w:after="0" w:line="240" w:lineRule="auto"/>
              <w:jc w:val="left"/>
              <w:rPr>
                <w:rFonts w:eastAsia="Times New Roman" w:cs="Arial"/>
                <w:color w:val="000000"/>
                <w:sz w:val="20"/>
                <w:szCs w:val="20"/>
                <w:lang w:eastAsia="hu-HU"/>
              </w:rPr>
            </w:pPr>
            <w:r w:rsidRPr="00D13BFF">
              <w:rPr>
                <w:rFonts w:eastAsia="Times New Roman" w:cs="Arial"/>
                <w:color w:val="000000"/>
                <w:sz w:val="20"/>
                <w:szCs w:val="20"/>
                <w:lang w:eastAsia="hu-HU"/>
              </w:rPr>
              <w:t>0</w:t>
            </w:r>
          </w:p>
        </w:tc>
        <w:tc>
          <w:tcPr>
            <w:tcW w:w="873" w:type="dxa"/>
            <w:tcBorders>
              <w:top w:val="nil"/>
              <w:left w:val="nil"/>
              <w:bottom w:val="single" w:sz="4" w:space="0" w:color="auto"/>
              <w:right w:val="single" w:sz="4" w:space="0" w:color="auto"/>
            </w:tcBorders>
            <w:shd w:val="clear" w:color="auto" w:fill="auto"/>
            <w:vAlign w:val="center"/>
            <w:hideMark/>
          </w:tcPr>
          <w:p w14:paraId="681BF6B6" w14:textId="77777777" w:rsidR="005D0AD6" w:rsidRPr="00D13BFF" w:rsidRDefault="005D0AD6" w:rsidP="005D0AD6">
            <w:pPr>
              <w:spacing w:after="0" w:line="240" w:lineRule="auto"/>
              <w:jc w:val="left"/>
              <w:rPr>
                <w:rFonts w:eastAsia="Times New Roman" w:cs="Arial"/>
                <w:color w:val="000000"/>
                <w:sz w:val="20"/>
                <w:szCs w:val="20"/>
                <w:lang w:eastAsia="hu-HU"/>
              </w:rPr>
            </w:pPr>
            <w:r w:rsidRPr="00D13BFF">
              <w:rPr>
                <w:rFonts w:eastAsia="Times New Roman" w:cs="Arial"/>
                <w:color w:val="000000"/>
                <w:sz w:val="20"/>
                <w:szCs w:val="20"/>
                <w:lang w:eastAsia="hu-HU"/>
              </w:rPr>
              <w:t>390</w:t>
            </w:r>
          </w:p>
        </w:tc>
        <w:tc>
          <w:tcPr>
            <w:tcW w:w="1048" w:type="dxa"/>
            <w:tcBorders>
              <w:top w:val="nil"/>
              <w:left w:val="nil"/>
              <w:bottom w:val="single" w:sz="4" w:space="0" w:color="auto"/>
              <w:right w:val="single" w:sz="4" w:space="0" w:color="auto"/>
            </w:tcBorders>
            <w:shd w:val="clear" w:color="auto" w:fill="auto"/>
            <w:vAlign w:val="center"/>
            <w:hideMark/>
          </w:tcPr>
          <w:p w14:paraId="13D4909E" w14:textId="77777777" w:rsidR="005D0AD6" w:rsidRPr="00D13BFF" w:rsidRDefault="005D0AD6" w:rsidP="005D0AD6">
            <w:pPr>
              <w:spacing w:after="0" w:line="240" w:lineRule="auto"/>
              <w:jc w:val="left"/>
              <w:rPr>
                <w:rFonts w:eastAsia="Times New Roman" w:cs="Arial"/>
                <w:color w:val="000000"/>
                <w:sz w:val="20"/>
                <w:szCs w:val="20"/>
                <w:lang w:eastAsia="hu-HU"/>
              </w:rPr>
            </w:pPr>
            <w:r w:rsidRPr="00D13BFF">
              <w:rPr>
                <w:rFonts w:eastAsia="Times New Roman" w:cs="Arial"/>
                <w:color w:val="000000"/>
                <w:sz w:val="20"/>
                <w:szCs w:val="20"/>
                <w:lang w:eastAsia="hu-HU"/>
              </w:rPr>
              <w:t xml:space="preserve">Igen </w:t>
            </w:r>
          </w:p>
        </w:tc>
      </w:tr>
      <w:tr w:rsidR="005D0AD6" w:rsidRPr="00D13BFF" w14:paraId="46C3B80F" w14:textId="77777777" w:rsidTr="002368C2">
        <w:trPr>
          <w:trHeight w:val="765"/>
          <w:jc w:val="center"/>
        </w:trPr>
        <w:tc>
          <w:tcPr>
            <w:tcW w:w="1980" w:type="dxa"/>
            <w:tcBorders>
              <w:top w:val="nil"/>
              <w:left w:val="single" w:sz="4" w:space="0" w:color="auto"/>
              <w:bottom w:val="single" w:sz="4" w:space="0" w:color="auto"/>
              <w:right w:val="single" w:sz="4" w:space="0" w:color="auto"/>
            </w:tcBorders>
            <w:shd w:val="clear" w:color="auto" w:fill="auto"/>
            <w:vAlign w:val="center"/>
            <w:hideMark/>
          </w:tcPr>
          <w:p w14:paraId="4DF15203" w14:textId="77777777" w:rsidR="005D0AD6" w:rsidRPr="00D13BFF" w:rsidRDefault="005D0AD6" w:rsidP="005D0AD6">
            <w:pPr>
              <w:spacing w:after="0" w:line="240" w:lineRule="auto"/>
              <w:jc w:val="left"/>
              <w:rPr>
                <w:rFonts w:eastAsia="Times New Roman" w:cs="Arial"/>
                <w:color w:val="000000"/>
                <w:sz w:val="20"/>
                <w:szCs w:val="20"/>
                <w:lang w:eastAsia="hu-HU"/>
              </w:rPr>
            </w:pPr>
            <w:r w:rsidRPr="00D13BFF">
              <w:rPr>
                <w:rFonts w:eastAsia="Times New Roman" w:cs="Arial"/>
                <w:color w:val="000000"/>
                <w:sz w:val="20"/>
                <w:szCs w:val="20"/>
                <w:lang w:eastAsia="hu-HU"/>
              </w:rPr>
              <w:t xml:space="preserve">Szent Márton u. 18. </w:t>
            </w:r>
          </w:p>
        </w:tc>
        <w:tc>
          <w:tcPr>
            <w:tcW w:w="1430" w:type="dxa"/>
            <w:tcBorders>
              <w:top w:val="nil"/>
              <w:left w:val="nil"/>
              <w:bottom w:val="single" w:sz="4" w:space="0" w:color="auto"/>
              <w:right w:val="single" w:sz="4" w:space="0" w:color="auto"/>
            </w:tcBorders>
            <w:shd w:val="clear" w:color="auto" w:fill="auto"/>
            <w:vAlign w:val="center"/>
            <w:hideMark/>
          </w:tcPr>
          <w:p w14:paraId="3DE41BE0" w14:textId="77777777" w:rsidR="005D0AD6" w:rsidRPr="00D13BFF" w:rsidRDefault="005D0AD6" w:rsidP="005D0AD6">
            <w:pPr>
              <w:spacing w:after="0" w:line="240" w:lineRule="auto"/>
              <w:jc w:val="left"/>
              <w:rPr>
                <w:rFonts w:eastAsia="Times New Roman" w:cs="Arial"/>
                <w:color w:val="000000"/>
                <w:sz w:val="20"/>
                <w:szCs w:val="20"/>
                <w:lang w:eastAsia="hu-HU"/>
              </w:rPr>
            </w:pPr>
            <w:r w:rsidRPr="00D13BFF">
              <w:rPr>
                <w:rFonts w:eastAsia="Times New Roman" w:cs="Arial"/>
                <w:color w:val="000000"/>
                <w:sz w:val="20"/>
                <w:szCs w:val="20"/>
                <w:lang w:eastAsia="hu-HU"/>
              </w:rPr>
              <w:t xml:space="preserve">Szent Márton utca 18. </w:t>
            </w:r>
          </w:p>
        </w:tc>
        <w:tc>
          <w:tcPr>
            <w:tcW w:w="3106" w:type="dxa"/>
            <w:tcBorders>
              <w:top w:val="nil"/>
              <w:left w:val="nil"/>
              <w:bottom w:val="single" w:sz="4" w:space="0" w:color="auto"/>
              <w:right w:val="single" w:sz="4" w:space="0" w:color="auto"/>
            </w:tcBorders>
            <w:shd w:val="clear" w:color="auto" w:fill="auto"/>
            <w:vAlign w:val="center"/>
            <w:hideMark/>
          </w:tcPr>
          <w:p w14:paraId="730E3198" w14:textId="371D3F75" w:rsidR="005D0AD6" w:rsidRPr="00D13BFF" w:rsidRDefault="00C637FE" w:rsidP="005D0AD6">
            <w:pPr>
              <w:spacing w:after="0" w:line="240" w:lineRule="auto"/>
              <w:jc w:val="left"/>
              <w:rPr>
                <w:rFonts w:eastAsia="Times New Roman" w:cs="Arial"/>
                <w:color w:val="000000"/>
                <w:sz w:val="20"/>
                <w:szCs w:val="20"/>
                <w:lang w:eastAsia="hu-HU"/>
              </w:rPr>
            </w:pPr>
            <w:r w:rsidRPr="00D13BFF">
              <w:rPr>
                <w:rFonts w:eastAsia="Times New Roman" w:cs="Arial"/>
                <w:color w:val="000000"/>
                <w:sz w:val="20"/>
                <w:szCs w:val="20"/>
                <w:lang w:eastAsia="hu-HU"/>
              </w:rPr>
              <w:t xml:space="preserve">SZOVA </w:t>
            </w:r>
            <w:r>
              <w:rPr>
                <w:rFonts w:eastAsia="Times New Roman" w:cs="Arial"/>
                <w:color w:val="000000"/>
                <w:sz w:val="20"/>
                <w:szCs w:val="20"/>
                <w:lang w:eastAsia="hu-HU"/>
              </w:rPr>
              <w:t>NZRt.</w:t>
            </w:r>
          </w:p>
        </w:tc>
        <w:tc>
          <w:tcPr>
            <w:tcW w:w="943" w:type="dxa"/>
            <w:tcBorders>
              <w:top w:val="nil"/>
              <w:left w:val="nil"/>
              <w:bottom w:val="single" w:sz="4" w:space="0" w:color="auto"/>
              <w:right w:val="single" w:sz="4" w:space="0" w:color="auto"/>
            </w:tcBorders>
            <w:shd w:val="clear" w:color="auto" w:fill="auto"/>
            <w:vAlign w:val="center"/>
            <w:hideMark/>
          </w:tcPr>
          <w:p w14:paraId="02919087" w14:textId="77777777" w:rsidR="005D0AD6" w:rsidRPr="00D13BFF" w:rsidRDefault="005D0AD6" w:rsidP="005D0AD6">
            <w:pPr>
              <w:spacing w:after="0" w:line="240" w:lineRule="auto"/>
              <w:jc w:val="left"/>
              <w:rPr>
                <w:rFonts w:eastAsia="Times New Roman" w:cs="Arial"/>
                <w:color w:val="000000"/>
                <w:sz w:val="20"/>
                <w:szCs w:val="20"/>
                <w:lang w:eastAsia="hu-HU"/>
              </w:rPr>
            </w:pPr>
            <w:r w:rsidRPr="00D13BFF">
              <w:rPr>
                <w:rFonts w:eastAsia="Times New Roman" w:cs="Arial"/>
                <w:color w:val="000000"/>
                <w:sz w:val="20"/>
                <w:szCs w:val="20"/>
                <w:lang w:eastAsia="hu-HU"/>
              </w:rPr>
              <w:t>86</w:t>
            </w:r>
          </w:p>
        </w:tc>
        <w:tc>
          <w:tcPr>
            <w:tcW w:w="873" w:type="dxa"/>
            <w:tcBorders>
              <w:top w:val="nil"/>
              <w:left w:val="nil"/>
              <w:bottom w:val="single" w:sz="4" w:space="0" w:color="auto"/>
              <w:right w:val="single" w:sz="4" w:space="0" w:color="auto"/>
            </w:tcBorders>
            <w:shd w:val="clear" w:color="auto" w:fill="auto"/>
            <w:vAlign w:val="center"/>
            <w:hideMark/>
          </w:tcPr>
          <w:p w14:paraId="25624BB5" w14:textId="77777777" w:rsidR="005D0AD6" w:rsidRPr="00D13BFF" w:rsidRDefault="005D0AD6" w:rsidP="005D0AD6">
            <w:pPr>
              <w:spacing w:after="0" w:line="240" w:lineRule="auto"/>
              <w:jc w:val="left"/>
              <w:rPr>
                <w:rFonts w:eastAsia="Times New Roman" w:cs="Arial"/>
                <w:color w:val="000000"/>
                <w:sz w:val="20"/>
                <w:szCs w:val="20"/>
                <w:lang w:eastAsia="hu-HU"/>
              </w:rPr>
            </w:pPr>
            <w:r w:rsidRPr="00D13BFF">
              <w:rPr>
                <w:rFonts w:eastAsia="Times New Roman" w:cs="Arial"/>
                <w:color w:val="000000"/>
                <w:sz w:val="20"/>
                <w:szCs w:val="20"/>
                <w:lang w:eastAsia="hu-HU"/>
              </w:rPr>
              <w:t>0</w:t>
            </w:r>
          </w:p>
        </w:tc>
        <w:tc>
          <w:tcPr>
            <w:tcW w:w="1048" w:type="dxa"/>
            <w:tcBorders>
              <w:top w:val="nil"/>
              <w:left w:val="nil"/>
              <w:bottom w:val="single" w:sz="4" w:space="0" w:color="auto"/>
              <w:right w:val="single" w:sz="4" w:space="0" w:color="auto"/>
            </w:tcBorders>
            <w:shd w:val="clear" w:color="auto" w:fill="auto"/>
            <w:vAlign w:val="center"/>
            <w:hideMark/>
          </w:tcPr>
          <w:p w14:paraId="46FF2F3B" w14:textId="77777777" w:rsidR="005D0AD6" w:rsidRPr="00D13BFF" w:rsidRDefault="005D0AD6" w:rsidP="005D0AD6">
            <w:pPr>
              <w:spacing w:after="0" w:line="240" w:lineRule="auto"/>
              <w:jc w:val="left"/>
              <w:rPr>
                <w:rFonts w:eastAsia="Times New Roman" w:cs="Arial"/>
                <w:color w:val="000000"/>
                <w:sz w:val="20"/>
                <w:szCs w:val="20"/>
                <w:lang w:eastAsia="hu-HU"/>
              </w:rPr>
            </w:pPr>
            <w:r w:rsidRPr="00D13BFF">
              <w:rPr>
                <w:rFonts w:eastAsia="Times New Roman" w:cs="Arial"/>
                <w:color w:val="000000"/>
                <w:sz w:val="20"/>
                <w:szCs w:val="20"/>
                <w:lang w:eastAsia="hu-HU"/>
              </w:rPr>
              <w:t xml:space="preserve">Igen </w:t>
            </w:r>
          </w:p>
        </w:tc>
      </w:tr>
      <w:tr w:rsidR="00080018" w:rsidRPr="00D13BFF" w14:paraId="1F95C6AF" w14:textId="77777777" w:rsidTr="00BD5944">
        <w:trPr>
          <w:trHeight w:val="510"/>
          <w:jc w:val="center"/>
        </w:trPr>
        <w:tc>
          <w:tcPr>
            <w:tcW w:w="1980" w:type="dxa"/>
            <w:tcBorders>
              <w:top w:val="nil"/>
              <w:left w:val="single" w:sz="4" w:space="0" w:color="auto"/>
              <w:bottom w:val="single" w:sz="4" w:space="0" w:color="auto"/>
              <w:right w:val="single" w:sz="4" w:space="0" w:color="auto"/>
            </w:tcBorders>
            <w:shd w:val="clear" w:color="auto" w:fill="auto"/>
            <w:vAlign w:val="center"/>
            <w:hideMark/>
          </w:tcPr>
          <w:p w14:paraId="5D78F82E" w14:textId="77777777" w:rsidR="00080018" w:rsidRPr="00D13BFF" w:rsidRDefault="00080018" w:rsidP="00080018">
            <w:pPr>
              <w:spacing w:after="0" w:line="240" w:lineRule="auto"/>
              <w:jc w:val="left"/>
              <w:rPr>
                <w:rFonts w:eastAsia="Times New Roman" w:cs="Arial"/>
                <w:color w:val="000000"/>
                <w:sz w:val="20"/>
                <w:szCs w:val="20"/>
                <w:lang w:eastAsia="hu-HU"/>
              </w:rPr>
            </w:pPr>
            <w:r w:rsidRPr="00D13BFF">
              <w:rPr>
                <w:rFonts w:eastAsia="Times New Roman" w:cs="Arial"/>
                <w:color w:val="000000"/>
                <w:sz w:val="20"/>
                <w:szCs w:val="20"/>
                <w:lang w:eastAsia="hu-HU"/>
              </w:rPr>
              <w:t xml:space="preserve">Váci III. számú Idősek Klubja </w:t>
            </w:r>
          </w:p>
        </w:tc>
        <w:tc>
          <w:tcPr>
            <w:tcW w:w="1430" w:type="dxa"/>
            <w:tcBorders>
              <w:top w:val="nil"/>
              <w:left w:val="nil"/>
              <w:bottom w:val="single" w:sz="4" w:space="0" w:color="auto"/>
              <w:right w:val="single" w:sz="4" w:space="0" w:color="auto"/>
            </w:tcBorders>
            <w:shd w:val="clear" w:color="auto" w:fill="auto"/>
            <w:vAlign w:val="center"/>
            <w:hideMark/>
          </w:tcPr>
          <w:p w14:paraId="04D5E9A9" w14:textId="77777777" w:rsidR="00080018" w:rsidRPr="00D13BFF" w:rsidRDefault="00080018" w:rsidP="00080018">
            <w:pPr>
              <w:spacing w:after="0" w:line="240" w:lineRule="auto"/>
              <w:jc w:val="left"/>
              <w:rPr>
                <w:rFonts w:eastAsia="Times New Roman" w:cs="Arial"/>
                <w:color w:val="000000"/>
                <w:sz w:val="20"/>
                <w:szCs w:val="20"/>
                <w:lang w:eastAsia="hu-HU"/>
              </w:rPr>
            </w:pPr>
            <w:r w:rsidRPr="00D13BFF">
              <w:rPr>
                <w:rFonts w:eastAsia="Times New Roman" w:cs="Arial"/>
                <w:color w:val="000000"/>
                <w:sz w:val="20"/>
                <w:szCs w:val="20"/>
                <w:lang w:eastAsia="hu-HU"/>
              </w:rPr>
              <w:t xml:space="preserve">Váci Mihály utca 3. </w:t>
            </w:r>
          </w:p>
        </w:tc>
        <w:tc>
          <w:tcPr>
            <w:tcW w:w="3106" w:type="dxa"/>
            <w:tcBorders>
              <w:top w:val="nil"/>
              <w:left w:val="nil"/>
              <w:bottom w:val="single" w:sz="4" w:space="0" w:color="auto"/>
              <w:right w:val="single" w:sz="4" w:space="0" w:color="auto"/>
            </w:tcBorders>
            <w:shd w:val="clear" w:color="auto" w:fill="auto"/>
            <w:hideMark/>
          </w:tcPr>
          <w:p w14:paraId="1D71AFEB" w14:textId="7478EB7E" w:rsidR="00080018" w:rsidRPr="00D13BFF" w:rsidRDefault="00080018" w:rsidP="00080018">
            <w:pPr>
              <w:spacing w:after="0" w:line="240" w:lineRule="auto"/>
              <w:jc w:val="left"/>
              <w:rPr>
                <w:rFonts w:eastAsia="Times New Roman" w:cs="Arial"/>
                <w:color w:val="000000"/>
                <w:sz w:val="20"/>
                <w:szCs w:val="20"/>
                <w:lang w:eastAsia="hu-HU"/>
              </w:rPr>
            </w:pPr>
            <w:r w:rsidRPr="00662FA2">
              <w:rPr>
                <w:rFonts w:eastAsia="Times New Roman" w:cs="Arial"/>
                <w:color w:val="000000"/>
                <w:sz w:val="20"/>
                <w:szCs w:val="20"/>
                <w:lang w:eastAsia="hu-HU"/>
              </w:rPr>
              <w:t>SZMJV Önkormányzat</w:t>
            </w:r>
          </w:p>
        </w:tc>
        <w:tc>
          <w:tcPr>
            <w:tcW w:w="943" w:type="dxa"/>
            <w:tcBorders>
              <w:top w:val="nil"/>
              <w:left w:val="nil"/>
              <w:bottom w:val="single" w:sz="4" w:space="0" w:color="auto"/>
              <w:right w:val="single" w:sz="4" w:space="0" w:color="auto"/>
            </w:tcBorders>
            <w:shd w:val="clear" w:color="auto" w:fill="auto"/>
            <w:vAlign w:val="center"/>
            <w:hideMark/>
          </w:tcPr>
          <w:p w14:paraId="2D7694B4" w14:textId="77777777" w:rsidR="00080018" w:rsidRPr="00D13BFF" w:rsidRDefault="00080018" w:rsidP="00080018">
            <w:pPr>
              <w:spacing w:after="0" w:line="240" w:lineRule="auto"/>
              <w:jc w:val="left"/>
              <w:rPr>
                <w:rFonts w:eastAsia="Times New Roman" w:cs="Arial"/>
                <w:color w:val="000000"/>
                <w:sz w:val="20"/>
                <w:szCs w:val="20"/>
                <w:lang w:eastAsia="hu-HU"/>
              </w:rPr>
            </w:pPr>
            <w:r w:rsidRPr="00D13BFF">
              <w:rPr>
                <w:rFonts w:eastAsia="Times New Roman" w:cs="Arial"/>
                <w:color w:val="000000"/>
                <w:sz w:val="20"/>
                <w:szCs w:val="20"/>
                <w:lang w:eastAsia="hu-HU"/>
              </w:rPr>
              <w:t>0</w:t>
            </w:r>
          </w:p>
        </w:tc>
        <w:tc>
          <w:tcPr>
            <w:tcW w:w="873" w:type="dxa"/>
            <w:tcBorders>
              <w:top w:val="nil"/>
              <w:left w:val="nil"/>
              <w:bottom w:val="single" w:sz="4" w:space="0" w:color="auto"/>
              <w:right w:val="single" w:sz="4" w:space="0" w:color="auto"/>
            </w:tcBorders>
            <w:shd w:val="clear" w:color="auto" w:fill="auto"/>
            <w:vAlign w:val="center"/>
            <w:hideMark/>
          </w:tcPr>
          <w:p w14:paraId="3933780F" w14:textId="77777777" w:rsidR="00080018" w:rsidRPr="00D13BFF" w:rsidRDefault="00080018" w:rsidP="00080018">
            <w:pPr>
              <w:spacing w:after="0" w:line="240" w:lineRule="auto"/>
              <w:jc w:val="left"/>
              <w:rPr>
                <w:rFonts w:eastAsia="Times New Roman" w:cs="Arial"/>
                <w:color w:val="000000"/>
                <w:sz w:val="20"/>
                <w:szCs w:val="20"/>
                <w:lang w:eastAsia="hu-HU"/>
              </w:rPr>
            </w:pPr>
            <w:r w:rsidRPr="00D13BFF">
              <w:rPr>
                <w:rFonts w:eastAsia="Times New Roman" w:cs="Arial"/>
                <w:color w:val="000000"/>
                <w:sz w:val="20"/>
                <w:szCs w:val="20"/>
                <w:lang w:eastAsia="hu-HU"/>
              </w:rPr>
              <w:t>27</w:t>
            </w:r>
          </w:p>
        </w:tc>
        <w:tc>
          <w:tcPr>
            <w:tcW w:w="1048" w:type="dxa"/>
            <w:tcBorders>
              <w:top w:val="nil"/>
              <w:left w:val="nil"/>
              <w:bottom w:val="single" w:sz="4" w:space="0" w:color="auto"/>
              <w:right w:val="single" w:sz="4" w:space="0" w:color="auto"/>
            </w:tcBorders>
            <w:shd w:val="clear" w:color="auto" w:fill="auto"/>
            <w:vAlign w:val="center"/>
            <w:hideMark/>
          </w:tcPr>
          <w:p w14:paraId="0691B9E9" w14:textId="77777777" w:rsidR="00080018" w:rsidRPr="00D13BFF" w:rsidRDefault="00080018" w:rsidP="00080018">
            <w:pPr>
              <w:spacing w:after="0" w:line="240" w:lineRule="auto"/>
              <w:jc w:val="left"/>
              <w:rPr>
                <w:rFonts w:eastAsia="Times New Roman" w:cs="Arial"/>
                <w:color w:val="000000"/>
                <w:sz w:val="20"/>
                <w:szCs w:val="20"/>
                <w:lang w:eastAsia="hu-HU"/>
              </w:rPr>
            </w:pPr>
            <w:r w:rsidRPr="00D13BFF">
              <w:rPr>
                <w:rFonts w:eastAsia="Times New Roman" w:cs="Arial"/>
                <w:color w:val="000000"/>
                <w:sz w:val="20"/>
                <w:szCs w:val="20"/>
                <w:lang w:eastAsia="hu-HU"/>
              </w:rPr>
              <w:t xml:space="preserve">Igen </w:t>
            </w:r>
          </w:p>
        </w:tc>
      </w:tr>
      <w:tr w:rsidR="00080018" w:rsidRPr="00D13BFF" w14:paraId="07B6EEB8" w14:textId="77777777" w:rsidTr="00BD5944">
        <w:trPr>
          <w:trHeight w:val="510"/>
          <w:jc w:val="center"/>
        </w:trPr>
        <w:tc>
          <w:tcPr>
            <w:tcW w:w="1980" w:type="dxa"/>
            <w:tcBorders>
              <w:top w:val="nil"/>
              <w:left w:val="single" w:sz="4" w:space="0" w:color="auto"/>
              <w:bottom w:val="single" w:sz="4" w:space="0" w:color="auto"/>
              <w:right w:val="single" w:sz="4" w:space="0" w:color="auto"/>
            </w:tcBorders>
            <w:shd w:val="clear" w:color="auto" w:fill="auto"/>
            <w:vAlign w:val="center"/>
            <w:hideMark/>
          </w:tcPr>
          <w:p w14:paraId="4FF3F367" w14:textId="77777777" w:rsidR="00080018" w:rsidRPr="00D13BFF" w:rsidRDefault="00080018" w:rsidP="00080018">
            <w:pPr>
              <w:spacing w:after="0" w:line="240" w:lineRule="auto"/>
              <w:jc w:val="left"/>
              <w:rPr>
                <w:rFonts w:eastAsia="Times New Roman" w:cs="Arial"/>
                <w:color w:val="000000"/>
                <w:sz w:val="20"/>
                <w:szCs w:val="20"/>
                <w:lang w:eastAsia="hu-HU"/>
              </w:rPr>
            </w:pPr>
            <w:r w:rsidRPr="00D13BFF">
              <w:rPr>
                <w:rFonts w:eastAsia="Times New Roman" w:cs="Arial"/>
                <w:color w:val="000000"/>
                <w:sz w:val="20"/>
                <w:szCs w:val="20"/>
                <w:lang w:eastAsia="hu-HU"/>
              </w:rPr>
              <w:t xml:space="preserve">Gépipari Műszaki Szakiskola </w:t>
            </w:r>
          </w:p>
        </w:tc>
        <w:tc>
          <w:tcPr>
            <w:tcW w:w="1430" w:type="dxa"/>
            <w:tcBorders>
              <w:top w:val="nil"/>
              <w:left w:val="nil"/>
              <w:bottom w:val="single" w:sz="4" w:space="0" w:color="auto"/>
              <w:right w:val="single" w:sz="4" w:space="0" w:color="auto"/>
            </w:tcBorders>
            <w:shd w:val="clear" w:color="auto" w:fill="auto"/>
            <w:vAlign w:val="center"/>
            <w:hideMark/>
          </w:tcPr>
          <w:p w14:paraId="5CCD895D" w14:textId="77777777" w:rsidR="00080018" w:rsidRPr="00D13BFF" w:rsidRDefault="00080018" w:rsidP="00080018">
            <w:pPr>
              <w:spacing w:after="0" w:line="240" w:lineRule="auto"/>
              <w:jc w:val="left"/>
              <w:rPr>
                <w:rFonts w:eastAsia="Times New Roman" w:cs="Arial"/>
                <w:color w:val="000000"/>
                <w:sz w:val="20"/>
                <w:szCs w:val="20"/>
                <w:lang w:eastAsia="hu-HU"/>
              </w:rPr>
            </w:pPr>
            <w:r w:rsidRPr="00D13BFF">
              <w:rPr>
                <w:rFonts w:eastAsia="Times New Roman" w:cs="Arial"/>
                <w:color w:val="000000"/>
                <w:sz w:val="20"/>
                <w:szCs w:val="20"/>
                <w:lang w:eastAsia="hu-HU"/>
              </w:rPr>
              <w:t xml:space="preserve">Rohonci út 1. </w:t>
            </w:r>
          </w:p>
        </w:tc>
        <w:tc>
          <w:tcPr>
            <w:tcW w:w="3106" w:type="dxa"/>
            <w:tcBorders>
              <w:top w:val="nil"/>
              <w:left w:val="nil"/>
              <w:bottom w:val="single" w:sz="4" w:space="0" w:color="auto"/>
              <w:right w:val="single" w:sz="4" w:space="0" w:color="auto"/>
            </w:tcBorders>
            <w:shd w:val="clear" w:color="auto" w:fill="auto"/>
            <w:hideMark/>
          </w:tcPr>
          <w:p w14:paraId="541B918C" w14:textId="3BDC4854" w:rsidR="00080018" w:rsidRPr="00D13BFF" w:rsidRDefault="00080018" w:rsidP="00080018">
            <w:pPr>
              <w:spacing w:after="0" w:line="240" w:lineRule="auto"/>
              <w:jc w:val="left"/>
              <w:rPr>
                <w:rFonts w:eastAsia="Times New Roman" w:cs="Arial"/>
                <w:color w:val="000000"/>
                <w:sz w:val="20"/>
                <w:szCs w:val="20"/>
                <w:lang w:eastAsia="hu-HU"/>
              </w:rPr>
            </w:pPr>
            <w:r w:rsidRPr="00662FA2">
              <w:rPr>
                <w:rFonts w:eastAsia="Times New Roman" w:cs="Arial"/>
                <w:color w:val="000000"/>
                <w:sz w:val="20"/>
                <w:szCs w:val="20"/>
                <w:lang w:eastAsia="hu-HU"/>
              </w:rPr>
              <w:t>SZMJV Önkormányzat</w:t>
            </w:r>
          </w:p>
        </w:tc>
        <w:tc>
          <w:tcPr>
            <w:tcW w:w="943" w:type="dxa"/>
            <w:tcBorders>
              <w:top w:val="nil"/>
              <w:left w:val="nil"/>
              <w:bottom w:val="single" w:sz="4" w:space="0" w:color="auto"/>
              <w:right w:val="single" w:sz="4" w:space="0" w:color="auto"/>
            </w:tcBorders>
            <w:shd w:val="clear" w:color="auto" w:fill="auto"/>
            <w:vAlign w:val="center"/>
            <w:hideMark/>
          </w:tcPr>
          <w:p w14:paraId="40AB7CC1" w14:textId="77777777" w:rsidR="00080018" w:rsidRPr="00D13BFF" w:rsidRDefault="00080018" w:rsidP="00080018">
            <w:pPr>
              <w:spacing w:after="0" w:line="240" w:lineRule="auto"/>
              <w:jc w:val="left"/>
              <w:rPr>
                <w:rFonts w:eastAsia="Times New Roman" w:cs="Arial"/>
                <w:color w:val="000000"/>
                <w:sz w:val="20"/>
                <w:szCs w:val="20"/>
                <w:lang w:eastAsia="hu-HU"/>
              </w:rPr>
            </w:pPr>
            <w:r w:rsidRPr="00D13BFF">
              <w:rPr>
                <w:rFonts w:eastAsia="Times New Roman" w:cs="Arial"/>
                <w:color w:val="000000"/>
                <w:sz w:val="20"/>
                <w:szCs w:val="20"/>
                <w:lang w:eastAsia="hu-HU"/>
              </w:rPr>
              <w:t>0</w:t>
            </w:r>
          </w:p>
        </w:tc>
        <w:tc>
          <w:tcPr>
            <w:tcW w:w="873" w:type="dxa"/>
            <w:tcBorders>
              <w:top w:val="nil"/>
              <w:left w:val="nil"/>
              <w:bottom w:val="single" w:sz="4" w:space="0" w:color="auto"/>
              <w:right w:val="single" w:sz="4" w:space="0" w:color="auto"/>
            </w:tcBorders>
            <w:shd w:val="clear" w:color="auto" w:fill="auto"/>
            <w:vAlign w:val="center"/>
            <w:hideMark/>
          </w:tcPr>
          <w:p w14:paraId="0DDDCA3D" w14:textId="77777777" w:rsidR="00080018" w:rsidRPr="00D13BFF" w:rsidRDefault="00080018" w:rsidP="00080018">
            <w:pPr>
              <w:spacing w:after="0" w:line="240" w:lineRule="auto"/>
              <w:jc w:val="left"/>
              <w:rPr>
                <w:rFonts w:eastAsia="Times New Roman" w:cs="Arial"/>
                <w:color w:val="000000"/>
                <w:sz w:val="20"/>
                <w:szCs w:val="20"/>
                <w:lang w:eastAsia="hu-HU"/>
              </w:rPr>
            </w:pPr>
            <w:r w:rsidRPr="00D13BFF">
              <w:rPr>
                <w:rFonts w:eastAsia="Times New Roman" w:cs="Arial"/>
                <w:color w:val="000000"/>
                <w:sz w:val="20"/>
                <w:szCs w:val="20"/>
                <w:lang w:eastAsia="hu-HU"/>
              </w:rPr>
              <w:t>891</w:t>
            </w:r>
          </w:p>
        </w:tc>
        <w:tc>
          <w:tcPr>
            <w:tcW w:w="1048" w:type="dxa"/>
            <w:tcBorders>
              <w:top w:val="nil"/>
              <w:left w:val="nil"/>
              <w:bottom w:val="single" w:sz="4" w:space="0" w:color="auto"/>
              <w:right w:val="single" w:sz="4" w:space="0" w:color="auto"/>
            </w:tcBorders>
            <w:shd w:val="clear" w:color="auto" w:fill="auto"/>
            <w:vAlign w:val="center"/>
            <w:hideMark/>
          </w:tcPr>
          <w:p w14:paraId="10A43CA3" w14:textId="77777777" w:rsidR="00080018" w:rsidRPr="00D13BFF" w:rsidRDefault="00080018" w:rsidP="00080018">
            <w:pPr>
              <w:spacing w:after="0" w:line="240" w:lineRule="auto"/>
              <w:jc w:val="left"/>
              <w:rPr>
                <w:rFonts w:eastAsia="Times New Roman" w:cs="Arial"/>
                <w:color w:val="000000"/>
                <w:sz w:val="20"/>
                <w:szCs w:val="20"/>
                <w:lang w:eastAsia="hu-HU"/>
              </w:rPr>
            </w:pPr>
            <w:r w:rsidRPr="00D13BFF">
              <w:rPr>
                <w:rFonts w:eastAsia="Times New Roman" w:cs="Arial"/>
                <w:color w:val="000000"/>
                <w:sz w:val="20"/>
                <w:szCs w:val="20"/>
                <w:lang w:eastAsia="hu-HU"/>
              </w:rPr>
              <w:t xml:space="preserve">Igen </w:t>
            </w:r>
          </w:p>
        </w:tc>
      </w:tr>
      <w:tr w:rsidR="00080018" w:rsidRPr="00D13BFF" w14:paraId="0B2373DA" w14:textId="77777777" w:rsidTr="00BD5944">
        <w:trPr>
          <w:trHeight w:val="765"/>
          <w:jc w:val="center"/>
        </w:trPr>
        <w:tc>
          <w:tcPr>
            <w:tcW w:w="1980" w:type="dxa"/>
            <w:tcBorders>
              <w:top w:val="nil"/>
              <w:left w:val="single" w:sz="4" w:space="0" w:color="auto"/>
              <w:bottom w:val="single" w:sz="4" w:space="0" w:color="auto"/>
              <w:right w:val="single" w:sz="4" w:space="0" w:color="auto"/>
            </w:tcBorders>
            <w:shd w:val="clear" w:color="auto" w:fill="auto"/>
            <w:vAlign w:val="center"/>
            <w:hideMark/>
          </w:tcPr>
          <w:p w14:paraId="0FF0B07C" w14:textId="77777777" w:rsidR="00080018" w:rsidRPr="00D13BFF" w:rsidRDefault="00080018" w:rsidP="00080018">
            <w:pPr>
              <w:spacing w:after="0" w:line="240" w:lineRule="auto"/>
              <w:jc w:val="left"/>
              <w:rPr>
                <w:rFonts w:eastAsia="Times New Roman" w:cs="Arial"/>
                <w:color w:val="000000"/>
                <w:sz w:val="20"/>
                <w:szCs w:val="20"/>
                <w:lang w:eastAsia="hu-HU"/>
              </w:rPr>
            </w:pPr>
            <w:r w:rsidRPr="00D13BFF">
              <w:rPr>
                <w:rFonts w:eastAsia="Times New Roman" w:cs="Arial"/>
                <w:color w:val="000000"/>
                <w:sz w:val="20"/>
                <w:szCs w:val="20"/>
                <w:lang w:eastAsia="hu-HU"/>
              </w:rPr>
              <w:t xml:space="preserve">Gazdag Erzsi Óvoda </w:t>
            </w:r>
          </w:p>
        </w:tc>
        <w:tc>
          <w:tcPr>
            <w:tcW w:w="1430" w:type="dxa"/>
            <w:tcBorders>
              <w:top w:val="nil"/>
              <w:left w:val="nil"/>
              <w:bottom w:val="single" w:sz="4" w:space="0" w:color="auto"/>
              <w:right w:val="single" w:sz="4" w:space="0" w:color="auto"/>
            </w:tcBorders>
            <w:shd w:val="clear" w:color="auto" w:fill="auto"/>
            <w:vAlign w:val="center"/>
            <w:hideMark/>
          </w:tcPr>
          <w:p w14:paraId="1FAF3BE6" w14:textId="77777777" w:rsidR="00080018" w:rsidRPr="00D13BFF" w:rsidRDefault="00080018" w:rsidP="00080018">
            <w:pPr>
              <w:spacing w:after="0" w:line="240" w:lineRule="auto"/>
              <w:jc w:val="left"/>
              <w:rPr>
                <w:rFonts w:eastAsia="Times New Roman" w:cs="Arial"/>
                <w:color w:val="000000"/>
                <w:sz w:val="20"/>
                <w:szCs w:val="20"/>
                <w:lang w:eastAsia="hu-HU"/>
              </w:rPr>
            </w:pPr>
            <w:r w:rsidRPr="00D13BFF">
              <w:rPr>
                <w:rFonts w:eastAsia="Times New Roman" w:cs="Arial"/>
                <w:color w:val="000000"/>
                <w:sz w:val="20"/>
                <w:szCs w:val="20"/>
                <w:lang w:eastAsia="hu-HU"/>
              </w:rPr>
              <w:t xml:space="preserve">Krúdy Gyula utca 2. </w:t>
            </w:r>
          </w:p>
        </w:tc>
        <w:tc>
          <w:tcPr>
            <w:tcW w:w="3106" w:type="dxa"/>
            <w:tcBorders>
              <w:top w:val="nil"/>
              <w:left w:val="nil"/>
              <w:bottom w:val="single" w:sz="4" w:space="0" w:color="auto"/>
              <w:right w:val="single" w:sz="4" w:space="0" w:color="auto"/>
            </w:tcBorders>
            <w:shd w:val="clear" w:color="auto" w:fill="auto"/>
            <w:hideMark/>
          </w:tcPr>
          <w:p w14:paraId="20999889" w14:textId="112EE297" w:rsidR="00080018" w:rsidRPr="00D13BFF" w:rsidRDefault="00080018" w:rsidP="00080018">
            <w:pPr>
              <w:spacing w:after="0" w:line="240" w:lineRule="auto"/>
              <w:jc w:val="left"/>
              <w:rPr>
                <w:rFonts w:eastAsia="Times New Roman" w:cs="Arial"/>
                <w:color w:val="000000"/>
                <w:sz w:val="20"/>
                <w:szCs w:val="20"/>
                <w:lang w:eastAsia="hu-HU"/>
              </w:rPr>
            </w:pPr>
            <w:r w:rsidRPr="00662FA2">
              <w:rPr>
                <w:rFonts w:eastAsia="Times New Roman" w:cs="Arial"/>
                <w:color w:val="000000"/>
                <w:sz w:val="20"/>
                <w:szCs w:val="20"/>
                <w:lang w:eastAsia="hu-HU"/>
              </w:rPr>
              <w:t>SZMJV Önkormányzat</w:t>
            </w:r>
          </w:p>
        </w:tc>
        <w:tc>
          <w:tcPr>
            <w:tcW w:w="943" w:type="dxa"/>
            <w:tcBorders>
              <w:top w:val="nil"/>
              <w:left w:val="nil"/>
              <w:bottom w:val="single" w:sz="4" w:space="0" w:color="auto"/>
              <w:right w:val="single" w:sz="4" w:space="0" w:color="auto"/>
            </w:tcBorders>
            <w:shd w:val="clear" w:color="auto" w:fill="auto"/>
            <w:vAlign w:val="center"/>
            <w:hideMark/>
          </w:tcPr>
          <w:p w14:paraId="3F7D792A" w14:textId="77777777" w:rsidR="00080018" w:rsidRPr="00D13BFF" w:rsidRDefault="00080018" w:rsidP="00080018">
            <w:pPr>
              <w:spacing w:after="0" w:line="240" w:lineRule="auto"/>
              <w:jc w:val="left"/>
              <w:rPr>
                <w:rFonts w:eastAsia="Times New Roman" w:cs="Arial"/>
                <w:color w:val="000000"/>
                <w:sz w:val="20"/>
                <w:szCs w:val="20"/>
                <w:lang w:eastAsia="hu-HU"/>
              </w:rPr>
            </w:pPr>
            <w:r w:rsidRPr="00D13BFF">
              <w:rPr>
                <w:rFonts w:eastAsia="Times New Roman" w:cs="Arial"/>
                <w:color w:val="000000"/>
                <w:sz w:val="20"/>
                <w:szCs w:val="20"/>
                <w:lang w:eastAsia="hu-HU"/>
              </w:rPr>
              <w:t>0</w:t>
            </w:r>
          </w:p>
        </w:tc>
        <w:tc>
          <w:tcPr>
            <w:tcW w:w="873" w:type="dxa"/>
            <w:tcBorders>
              <w:top w:val="nil"/>
              <w:left w:val="nil"/>
              <w:bottom w:val="single" w:sz="4" w:space="0" w:color="auto"/>
              <w:right w:val="single" w:sz="4" w:space="0" w:color="auto"/>
            </w:tcBorders>
            <w:shd w:val="clear" w:color="auto" w:fill="auto"/>
            <w:vAlign w:val="center"/>
            <w:hideMark/>
          </w:tcPr>
          <w:p w14:paraId="4B9E1F57" w14:textId="77777777" w:rsidR="00080018" w:rsidRPr="00D13BFF" w:rsidRDefault="00080018" w:rsidP="00080018">
            <w:pPr>
              <w:spacing w:after="0" w:line="240" w:lineRule="auto"/>
              <w:jc w:val="left"/>
              <w:rPr>
                <w:rFonts w:eastAsia="Times New Roman" w:cs="Arial"/>
                <w:color w:val="000000"/>
                <w:sz w:val="20"/>
                <w:szCs w:val="20"/>
                <w:lang w:eastAsia="hu-HU"/>
              </w:rPr>
            </w:pPr>
            <w:r w:rsidRPr="00D13BFF">
              <w:rPr>
                <w:rFonts w:eastAsia="Times New Roman" w:cs="Arial"/>
                <w:color w:val="000000"/>
                <w:sz w:val="20"/>
                <w:szCs w:val="20"/>
                <w:lang w:eastAsia="hu-HU"/>
              </w:rPr>
              <w:t>130</w:t>
            </w:r>
          </w:p>
        </w:tc>
        <w:tc>
          <w:tcPr>
            <w:tcW w:w="1048" w:type="dxa"/>
            <w:tcBorders>
              <w:top w:val="nil"/>
              <w:left w:val="nil"/>
              <w:bottom w:val="single" w:sz="4" w:space="0" w:color="auto"/>
              <w:right w:val="single" w:sz="4" w:space="0" w:color="auto"/>
            </w:tcBorders>
            <w:shd w:val="clear" w:color="auto" w:fill="auto"/>
            <w:vAlign w:val="center"/>
            <w:hideMark/>
          </w:tcPr>
          <w:p w14:paraId="0C2539B4" w14:textId="77777777" w:rsidR="00080018" w:rsidRPr="00D13BFF" w:rsidRDefault="00080018" w:rsidP="00080018">
            <w:pPr>
              <w:spacing w:after="0" w:line="240" w:lineRule="auto"/>
              <w:jc w:val="left"/>
              <w:rPr>
                <w:rFonts w:eastAsia="Times New Roman" w:cs="Arial"/>
                <w:color w:val="000000"/>
                <w:sz w:val="20"/>
                <w:szCs w:val="20"/>
                <w:lang w:eastAsia="hu-HU"/>
              </w:rPr>
            </w:pPr>
            <w:r w:rsidRPr="00D13BFF">
              <w:rPr>
                <w:rFonts w:eastAsia="Times New Roman" w:cs="Arial"/>
                <w:color w:val="000000"/>
                <w:sz w:val="20"/>
                <w:szCs w:val="20"/>
                <w:lang w:eastAsia="hu-HU"/>
              </w:rPr>
              <w:t xml:space="preserve">Igen </w:t>
            </w:r>
          </w:p>
        </w:tc>
      </w:tr>
      <w:tr w:rsidR="00080018" w:rsidRPr="00D13BFF" w14:paraId="0ABCD43D" w14:textId="77777777" w:rsidTr="00BD5944">
        <w:trPr>
          <w:trHeight w:val="765"/>
          <w:jc w:val="center"/>
        </w:trPr>
        <w:tc>
          <w:tcPr>
            <w:tcW w:w="1980" w:type="dxa"/>
            <w:tcBorders>
              <w:top w:val="nil"/>
              <w:left w:val="single" w:sz="4" w:space="0" w:color="auto"/>
              <w:bottom w:val="single" w:sz="4" w:space="0" w:color="auto"/>
              <w:right w:val="single" w:sz="4" w:space="0" w:color="auto"/>
            </w:tcBorders>
            <w:shd w:val="clear" w:color="auto" w:fill="auto"/>
            <w:vAlign w:val="center"/>
            <w:hideMark/>
          </w:tcPr>
          <w:p w14:paraId="6A203448" w14:textId="77777777" w:rsidR="00080018" w:rsidRPr="00D13BFF" w:rsidRDefault="00080018" w:rsidP="00080018">
            <w:pPr>
              <w:spacing w:after="0" w:line="240" w:lineRule="auto"/>
              <w:jc w:val="left"/>
              <w:rPr>
                <w:rFonts w:eastAsia="Times New Roman" w:cs="Arial"/>
                <w:color w:val="000000"/>
                <w:sz w:val="20"/>
                <w:szCs w:val="20"/>
                <w:lang w:eastAsia="hu-HU"/>
              </w:rPr>
            </w:pPr>
            <w:r w:rsidRPr="00D13BFF">
              <w:rPr>
                <w:rFonts w:eastAsia="Times New Roman" w:cs="Arial"/>
                <w:color w:val="000000"/>
                <w:sz w:val="20"/>
                <w:szCs w:val="20"/>
                <w:lang w:eastAsia="hu-HU"/>
              </w:rPr>
              <w:t xml:space="preserve">Szivárvány Óvoda </w:t>
            </w:r>
          </w:p>
        </w:tc>
        <w:tc>
          <w:tcPr>
            <w:tcW w:w="1430" w:type="dxa"/>
            <w:tcBorders>
              <w:top w:val="nil"/>
              <w:left w:val="nil"/>
              <w:bottom w:val="single" w:sz="4" w:space="0" w:color="auto"/>
              <w:right w:val="single" w:sz="4" w:space="0" w:color="auto"/>
            </w:tcBorders>
            <w:shd w:val="clear" w:color="auto" w:fill="auto"/>
            <w:vAlign w:val="center"/>
            <w:hideMark/>
          </w:tcPr>
          <w:p w14:paraId="70828FEF" w14:textId="77777777" w:rsidR="00080018" w:rsidRPr="00D13BFF" w:rsidRDefault="00080018" w:rsidP="00080018">
            <w:pPr>
              <w:spacing w:after="0" w:line="240" w:lineRule="auto"/>
              <w:jc w:val="left"/>
              <w:rPr>
                <w:rFonts w:eastAsia="Times New Roman" w:cs="Arial"/>
                <w:color w:val="000000"/>
                <w:sz w:val="20"/>
                <w:szCs w:val="20"/>
                <w:lang w:eastAsia="hu-HU"/>
              </w:rPr>
            </w:pPr>
            <w:r w:rsidRPr="00D13BFF">
              <w:rPr>
                <w:rFonts w:eastAsia="Times New Roman" w:cs="Arial"/>
                <w:color w:val="000000"/>
                <w:sz w:val="20"/>
                <w:szCs w:val="20"/>
                <w:lang w:eastAsia="hu-HU"/>
              </w:rPr>
              <w:t xml:space="preserve">Deák Ferenc utca 39/A </w:t>
            </w:r>
          </w:p>
        </w:tc>
        <w:tc>
          <w:tcPr>
            <w:tcW w:w="3106" w:type="dxa"/>
            <w:tcBorders>
              <w:top w:val="nil"/>
              <w:left w:val="nil"/>
              <w:bottom w:val="single" w:sz="4" w:space="0" w:color="auto"/>
              <w:right w:val="single" w:sz="4" w:space="0" w:color="auto"/>
            </w:tcBorders>
            <w:shd w:val="clear" w:color="auto" w:fill="auto"/>
            <w:hideMark/>
          </w:tcPr>
          <w:p w14:paraId="5BD8C599" w14:textId="6EE25B1B" w:rsidR="00080018" w:rsidRPr="00D13BFF" w:rsidRDefault="00080018" w:rsidP="00080018">
            <w:pPr>
              <w:spacing w:after="0" w:line="240" w:lineRule="auto"/>
              <w:jc w:val="left"/>
              <w:rPr>
                <w:rFonts w:eastAsia="Times New Roman" w:cs="Arial"/>
                <w:color w:val="000000"/>
                <w:sz w:val="20"/>
                <w:szCs w:val="20"/>
                <w:lang w:eastAsia="hu-HU"/>
              </w:rPr>
            </w:pPr>
            <w:r w:rsidRPr="00662FA2">
              <w:rPr>
                <w:rFonts w:eastAsia="Times New Roman" w:cs="Arial"/>
                <w:color w:val="000000"/>
                <w:sz w:val="20"/>
                <w:szCs w:val="20"/>
                <w:lang w:eastAsia="hu-HU"/>
              </w:rPr>
              <w:t>SZMJV Önkormányzat</w:t>
            </w:r>
          </w:p>
        </w:tc>
        <w:tc>
          <w:tcPr>
            <w:tcW w:w="943" w:type="dxa"/>
            <w:tcBorders>
              <w:top w:val="nil"/>
              <w:left w:val="nil"/>
              <w:bottom w:val="single" w:sz="4" w:space="0" w:color="auto"/>
              <w:right w:val="single" w:sz="4" w:space="0" w:color="auto"/>
            </w:tcBorders>
            <w:shd w:val="clear" w:color="auto" w:fill="auto"/>
            <w:vAlign w:val="center"/>
            <w:hideMark/>
          </w:tcPr>
          <w:p w14:paraId="26216F80" w14:textId="77777777" w:rsidR="00080018" w:rsidRPr="00D13BFF" w:rsidRDefault="00080018" w:rsidP="00080018">
            <w:pPr>
              <w:spacing w:after="0" w:line="240" w:lineRule="auto"/>
              <w:jc w:val="left"/>
              <w:rPr>
                <w:rFonts w:eastAsia="Times New Roman" w:cs="Arial"/>
                <w:color w:val="000000"/>
                <w:sz w:val="20"/>
                <w:szCs w:val="20"/>
                <w:lang w:eastAsia="hu-HU"/>
              </w:rPr>
            </w:pPr>
            <w:r w:rsidRPr="00D13BFF">
              <w:rPr>
                <w:rFonts w:eastAsia="Times New Roman" w:cs="Arial"/>
                <w:color w:val="000000"/>
                <w:sz w:val="20"/>
                <w:szCs w:val="20"/>
                <w:lang w:eastAsia="hu-HU"/>
              </w:rPr>
              <w:t>0</w:t>
            </w:r>
          </w:p>
        </w:tc>
        <w:tc>
          <w:tcPr>
            <w:tcW w:w="873" w:type="dxa"/>
            <w:tcBorders>
              <w:top w:val="nil"/>
              <w:left w:val="nil"/>
              <w:bottom w:val="single" w:sz="4" w:space="0" w:color="auto"/>
              <w:right w:val="single" w:sz="4" w:space="0" w:color="auto"/>
            </w:tcBorders>
            <w:shd w:val="clear" w:color="auto" w:fill="auto"/>
            <w:vAlign w:val="center"/>
            <w:hideMark/>
          </w:tcPr>
          <w:p w14:paraId="6BBF5112" w14:textId="77777777" w:rsidR="00080018" w:rsidRPr="00D13BFF" w:rsidRDefault="00080018" w:rsidP="00080018">
            <w:pPr>
              <w:spacing w:after="0" w:line="240" w:lineRule="auto"/>
              <w:jc w:val="left"/>
              <w:rPr>
                <w:rFonts w:eastAsia="Times New Roman" w:cs="Arial"/>
                <w:color w:val="000000"/>
                <w:sz w:val="20"/>
                <w:szCs w:val="20"/>
                <w:lang w:eastAsia="hu-HU"/>
              </w:rPr>
            </w:pPr>
            <w:r w:rsidRPr="00D13BFF">
              <w:rPr>
                <w:rFonts w:eastAsia="Times New Roman" w:cs="Arial"/>
                <w:color w:val="000000"/>
                <w:sz w:val="20"/>
                <w:szCs w:val="20"/>
                <w:lang w:eastAsia="hu-HU"/>
              </w:rPr>
              <w:t>130</w:t>
            </w:r>
          </w:p>
        </w:tc>
        <w:tc>
          <w:tcPr>
            <w:tcW w:w="1048" w:type="dxa"/>
            <w:tcBorders>
              <w:top w:val="nil"/>
              <w:left w:val="nil"/>
              <w:bottom w:val="single" w:sz="4" w:space="0" w:color="auto"/>
              <w:right w:val="single" w:sz="4" w:space="0" w:color="auto"/>
            </w:tcBorders>
            <w:shd w:val="clear" w:color="auto" w:fill="auto"/>
            <w:vAlign w:val="center"/>
            <w:hideMark/>
          </w:tcPr>
          <w:p w14:paraId="25961BFF" w14:textId="77777777" w:rsidR="00080018" w:rsidRPr="00D13BFF" w:rsidRDefault="00080018" w:rsidP="00080018">
            <w:pPr>
              <w:spacing w:after="0" w:line="240" w:lineRule="auto"/>
              <w:jc w:val="left"/>
              <w:rPr>
                <w:rFonts w:eastAsia="Times New Roman" w:cs="Arial"/>
                <w:color w:val="000000"/>
                <w:sz w:val="20"/>
                <w:szCs w:val="20"/>
                <w:lang w:eastAsia="hu-HU"/>
              </w:rPr>
            </w:pPr>
            <w:r w:rsidRPr="00D13BFF">
              <w:rPr>
                <w:rFonts w:eastAsia="Times New Roman" w:cs="Arial"/>
                <w:color w:val="000000"/>
                <w:sz w:val="20"/>
                <w:szCs w:val="20"/>
                <w:lang w:eastAsia="hu-HU"/>
              </w:rPr>
              <w:t xml:space="preserve">Igen </w:t>
            </w:r>
          </w:p>
        </w:tc>
      </w:tr>
      <w:tr w:rsidR="005D0AD6" w:rsidRPr="00D13BFF" w14:paraId="5035D606" w14:textId="77777777" w:rsidTr="00C637FE">
        <w:trPr>
          <w:trHeight w:val="510"/>
          <w:jc w:val="center"/>
        </w:trPr>
        <w:tc>
          <w:tcPr>
            <w:tcW w:w="1980" w:type="dxa"/>
            <w:tcBorders>
              <w:top w:val="nil"/>
              <w:left w:val="single" w:sz="4" w:space="0" w:color="auto"/>
              <w:bottom w:val="single" w:sz="4" w:space="0" w:color="auto"/>
              <w:right w:val="single" w:sz="4" w:space="0" w:color="auto"/>
            </w:tcBorders>
            <w:shd w:val="clear" w:color="auto" w:fill="auto"/>
            <w:vAlign w:val="center"/>
            <w:hideMark/>
          </w:tcPr>
          <w:p w14:paraId="0926F065" w14:textId="77777777" w:rsidR="005D0AD6" w:rsidRPr="00D13BFF" w:rsidRDefault="005D0AD6" w:rsidP="005D0AD6">
            <w:pPr>
              <w:spacing w:after="0" w:line="240" w:lineRule="auto"/>
              <w:jc w:val="left"/>
              <w:rPr>
                <w:rFonts w:eastAsia="Times New Roman" w:cs="Arial"/>
                <w:color w:val="000000"/>
                <w:sz w:val="20"/>
                <w:szCs w:val="20"/>
                <w:lang w:eastAsia="hu-HU"/>
              </w:rPr>
            </w:pPr>
            <w:r w:rsidRPr="00D13BFF">
              <w:rPr>
                <w:rFonts w:eastAsia="Times New Roman" w:cs="Arial"/>
                <w:color w:val="000000"/>
                <w:sz w:val="20"/>
                <w:szCs w:val="20"/>
                <w:lang w:eastAsia="hu-HU"/>
              </w:rPr>
              <w:t xml:space="preserve">AGORA Gyermekek Háza </w:t>
            </w:r>
          </w:p>
        </w:tc>
        <w:tc>
          <w:tcPr>
            <w:tcW w:w="1430" w:type="dxa"/>
            <w:tcBorders>
              <w:top w:val="nil"/>
              <w:left w:val="nil"/>
              <w:bottom w:val="single" w:sz="4" w:space="0" w:color="auto"/>
              <w:right w:val="single" w:sz="4" w:space="0" w:color="auto"/>
            </w:tcBorders>
            <w:shd w:val="clear" w:color="auto" w:fill="auto"/>
            <w:vAlign w:val="center"/>
            <w:hideMark/>
          </w:tcPr>
          <w:p w14:paraId="35E10A10" w14:textId="77777777" w:rsidR="005D0AD6" w:rsidRPr="00D13BFF" w:rsidRDefault="005D0AD6" w:rsidP="005D0AD6">
            <w:pPr>
              <w:spacing w:after="0" w:line="240" w:lineRule="auto"/>
              <w:jc w:val="left"/>
              <w:rPr>
                <w:rFonts w:eastAsia="Times New Roman" w:cs="Arial"/>
                <w:color w:val="000000"/>
                <w:sz w:val="20"/>
                <w:szCs w:val="20"/>
                <w:lang w:eastAsia="hu-HU"/>
              </w:rPr>
            </w:pPr>
            <w:r w:rsidRPr="00D13BFF">
              <w:rPr>
                <w:rFonts w:eastAsia="Times New Roman" w:cs="Arial"/>
                <w:color w:val="000000"/>
                <w:sz w:val="20"/>
                <w:szCs w:val="20"/>
                <w:lang w:eastAsia="hu-HU"/>
              </w:rPr>
              <w:t xml:space="preserve">Jászai Mari utca 4. </w:t>
            </w:r>
          </w:p>
        </w:tc>
        <w:tc>
          <w:tcPr>
            <w:tcW w:w="3106" w:type="dxa"/>
            <w:tcBorders>
              <w:top w:val="nil"/>
              <w:left w:val="nil"/>
              <w:bottom w:val="single" w:sz="4" w:space="0" w:color="auto"/>
              <w:right w:val="single" w:sz="4" w:space="0" w:color="auto"/>
            </w:tcBorders>
            <w:shd w:val="clear" w:color="auto" w:fill="auto"/>
            <w:vAlign w:val="center"/>
          </w:tcPr>
          <w:p w14:paraId="154BEA92" w14:textId="5323D56E" w:rsidR="005D0AD6" w:rsidRPr="00D13BFF" w:rsidRDefault="00C637FE" w:rsidP="005D0AD6">
            <w:pPr>
              <w:spacing w:after="0" w:line="240" w:lineRule="auto"/>
              <w:jc w:val="left"/>
              <w:rPr>
                <w:rFonts w:eastAsia="Times New Roman" w:cs="Arial"/>
                <w:color w:val="000000"/>
                <w:sz w:val="20"/>
                <w:szCs w:val="20"/>
                <w:lang w:eastAsia="hu-HU"/>
              </w:rPr>
            </w:pPr>
            <w:r w:rsidRPr="00D13BFF">
              <w:rPr>
                <w:rFonts w:eastAsia="Times New Roman" w:cs="Arial"/>
                <w:color w:val="000000"/>
                <w:sz w:val="20"/>
                <w:szCs w:val="20"/>
                <w:lang w:eastAsia="hu-HU"/>
              </w:rPr>
              <w:t xml:space="preserve">SZOVA </w:t>
            </w:r>
            <w:r>
              <w:rPr>
                <w:rFonts w:eastAsia="Times New Roman" w:cs="Arial"/>
                <w:color w:val="000000"/>
                <w:sz w:val="20"/>
                <w:szCs w:val="20"/>
                <w:lang w:eastAsia="hu-HU"/>
              </w:rPr>
              <w:t>NZRt.</w:t>
            </w:r>
          </w:p>
        </w:tc>
        <w:tc>
          <w:tcPr>
            <w:tcW w:w="943" w:type="dxa"/>
            <w:tcBorders>
              <w:top w:val="nil"/>
              <w:left w:val="nil"/>
              <w:bottom w:val="single" w:sz="4" w:space="0" w:color="auto"/>
              <w:right w:val="single" w:sz="4" w:space="0" w:color="auto"/>
            </w:tcBorders>
            <w:shd w:val="clear" w:color="auto" w:fill="auto"/>
            <w:vAlign w:val="center"/>
            <w:hideMark/>
          </w:tcPr>
          <w:p w14:paraId="1C72A5F4" w14:textId="77777777" w:rsidR="005D0AD6" w:rsidRPr="00D13BFF" w:rsidRDefault="005D0AD6" w:rsidP="005D0AD6">
            <w:pPr>
              <w:spacing w:after="0" w:line="240" w:lineRule="auto"/>
              <w:jc w:val="left"/>
              <w:rPr>
                <w:rFonts w:eastAsia="Times New Roman" w:cs="Arial"/>
                <w:color w:val="000000"/>
                <w:sz w:val="20"/>
                <w:szCs w:val="20"/>
                <w:lang w:eastAsia="hu-HU"/>
              </w:rPr>
            </w:pPr>
            <w:r w:rsidRPr="00D13BFF">
              <w:rPr>
                <w:rFonts w:eastAsia="Times New Roman" w:cs="Arial"/>
                <w:color w:val="000000"/>
                <w:sz w:val="20"/>
                <w:szCs w:val="20"/>
                <w:lang w:eastAsia="hu-HU"/>
              </w:rPr>
              <w:t>0</w:t>
            </w:r>
          </w:p>
        </w:tc>
        <w:tc>
          <w:tcPr>
            <w:tcW w:w="873" w:type="dxa"/>
            <w:tcBorders>
              <w:top w:val="nil"/>
              <w:left w:val="nil"/>
              <w:bottom w:val="single" w:sz="4" w:space="0" w:color="auto"/>
              <w:right w:val="single" w:sz="4" w:space="0" w:color="auto"/>
            </w:tcBorders>
            <w:shd w:val="clear" w:color="auto" w:fill="auto"/>
            <w:vAlign w:val="center"/>
            <w:hideMark/>
          </w:tcPr>
          <w:p w14:paraId="75553CFB" w14:textId="77777777" w:rsidR="005D0AD6" w:rsidRPr="00D13BFF" w:rsidRDefault="005D0AD6" w:rsidP="005D0AD6">
            <w:pPr>
              <w:spacing w:after="0" w:line="240" w:lineRule="auto"/>
              <w:jc w:val="left"/>
              <w:rPr>
                <w:rFonts w:eastAsia="Times New Roman" w:cs="Arial"/>
                <w:color w:val="000000"/>
                <w:sz w:val="20"/>
                <w:szCs w:val="20"/>
                <w:lang w:eastAsia="hu-HU"/>
              </w:rPr>
            </w:pPr>
            <w:r w:rsidRPr="00D13BFF">
              <w:rPr>
                <w:rFonts w:eastAsia="Times New Roman" w:cs="Arial"/>
                <w:color w:val="000000"/>
                <w:sz w:val="20"/>
                <w:szCs w:val="20"/>
                <w:lang w:eastAsia="hu-HU"/>
              </w:rPr>
              <w:t>106</w:t>
            </w:r>
          </w:p>
        </w:tc>
        <w:tc>
          <w:tcPr>
            <w:tcW w:w="1048" w:type="dxa"/>
            <w:tcBorders>
              <w:top w:val="nil"/>
              <w:left w:val="nil"/>
              <w:bottom w:val="single" w:sz="4" w:space="0" w:color="auto"/>
              <w:right w:val="single" w:sz="4" w:space="0" w:color="auto"/>
            </w:tcBorders>
            <w:shd w:val="clear" w:color="auto" w:fill="auto"/>
            <w:vAlign w:val="center"/>
            <w:hideMark/>
          </w:tcPr>
          <w:p w14:paraId="621163FD" w14:textId="77777777" w:rsidR="005D0AD6" w:rsidRPr="00D13BFF" w:rsidRDefault="005D0AD6" w:rsidP="005D0AD6">
            <w:pPr>
              <w:spacing w:after="0" w:line="240" w:lineRule="auto"/>
              <w:jc w:val="left"/>
              <w:rPr>
                <w:rFonts w:eastAsia="Times New Roman" w:cs="Arial"/>
                <w:color w:val="000000"/>
                <w:sz w:val="20"/>
                <w:szCs w:val="20"/>
                <w:lang w:eastAsia="hu-HU"/>
              </w:rPr>
            </w:pPr>
            <w:r w:rsidRPr="00D13BFF">
              <w:rPr>
                <w:rFonts w:eastAsia="Times New Roman" w:cs="Arial"/>
                <w:color w:val="000000"/>
                <w:sz w:val="20"/>
                <w:szCs w:val="20"/>
                <w:lang w:eastAsia="hu-HU"/>
              </w:rPr>
              <w:t xml:space="preserve">Igen </w:t>
            </w:r>
          </w:p>
        </w:tc>
      </w:tr>
      <w:tr w:rsidR="005D0AD6" w:rsidRPr="00D13BFF" w14:paraId="4B8A090E" w14:textId="77777777" w:rsidTr="002368C2">
        <w:trPr>
          <w:trHeight w:val="510"/>
          <w:jc w:val="center"/>
        </w:trPr>
        <w:tc>
          <w:tcPr>
            <w:tcW w:w="1980" w:type="dxa"/>
            <w:tcBorders>
              <w:top w:val="nil"/>
              <w:left w:val="single" w:sz="4" w:space="0" w:color="auto"/>
              <w:bottom w:val="single" w:sz="4" w:space="0" w:color="auto"/>
              <w:right w:val="single" w:sz="4" w:space="0" w:color="auto"/>
            </w:tcBorders>
            <w:shd w:val="clear" w:color="auto" w:fill="auto"/>
            <w:vAlign w:val="center"/>
            <w:hideMark/>
          </w:tcPr>
          <w:p w14:paraId="3C607A59" w14:textId="77777777" w:rsidR="005D0AD6" w:rsidRPr="00D13BFF" w:rsidRDefault="005D0AD6" w:rsidP="005D0AD6">
            <w:pPr>
              <w:spacing w:after="0" w:line="240" w:lineRule="auto"/>
              <w:jc w:val="left"/>
              <w:rPr>
                <w:rFonts w:eastAsia="Times New Roman" w:cs="Arial"/>
                <w:color w:val="000000"/>
                <w:sz w:val="20"/>
                <w:szCs w:val="20"/>
                <w:lang w:eastAsia="hu-HU"/>
              </w:rPr>
            </w:pPr>
            <w:r w:rsidRPr="00D13BFF">
              <w:rPr>
                <w:rFonts w:eastAsia="Times New Roman" w:cs="Arial"/>
                <w:color w:val="000000"/>
                <w:sz w:val="20"/>
                <w:szCs w:val="20"/>
                <w:lang w:eastAsia="hu-HU"/>
              </w:rPr>
              <w:t xml:space="preserve">Nyitra utcai ÁMK </w:t>
            </w:r>
          </w:p>
        </w:tc>
        <w:tc>
          <w:tcPr>
            <w:tcW w:w="1430" w:type="dxa"/>
            <w:tcBorders>
              <w:top w:val="nil"/>
              <w:left w:val="nil"/>
              <w:bottom w:val="single" w:sz="4" w:space="0" w:color="auto"/>
              <w:right w:val="single" w:sz="4" w:space="0" w:color="auto"/>
            </w:tcBorders>
            <w:shd w:val="clear" w:color="auto" w:fill="auto"/>
            <w:vAlign w:val="center"/>
            <w:hideMark/>
          </w:tcPr>
          <w:p w14:paraId="5C427DD3" w14:textId="77777777" w:rsidR="005D0AD6" w:rsidRPr="00D13BFF" w:rsidRDefault="005D0AD6" w:rsidP="005D0AD6">
            <w:pPr>
              <w:spacing w:after="0" w:line="240" w:lineRule="auto"/>
              <w:jc w:val="left"/>
              <w:rPr>
                <w:rFonts w:eastAsia="Times New Roman" w:cs="Arial"/>
                <w:color w:val="000000"/>
                <w:sz w:val="20"/>
                <w:szCs w:val="20"/>
                <w:lang w:eastAsia="hu-HU"/>
              </w:rPr>
            </w:pPr>
            <w:r w:rsidRPr="00D13BFF">
              <w:rPr>
                <w:rFonts w:eastAsia="Times New Roman" w:cs="Arial"/>
                <w:color w:val="000000"/>
                <w:sz w:val="20"/>
                <w:szCs w:val="20"/>
                <w:lang w:eastAsia="hu-HU"/>
              </w:rPr>
              <w:t xml:space="preserve">Nyitra utca 15. </w:t>
            </w:r>
          </w:p>
        </w:tc>
        <w:tc>
          <w:tcPr>
            <w:tcW w:w="3106" w:type="dxa"/>
            <w:tcBorders>
              <w:top w:val="nil"/>
              <w:left w:val="nil"/>
              <w:bottom w:val="single" w:sz="4" w:space="0" w:color="auto"/>
              <w:right w:val="single" w:sz="4" w:space="0" w:color="auto"/>
            </w:tcBorders>
            <w:shd w:val="clear" w:color="auto" w:fill="auto"/>
            <w:vAlign w:val="center"/>
            <w:hideMark/>
          </w:tcPr>
          <w:p w14:paraId="7DE1EB27" w14:textId="0AC6AA37" w:rsidR="005D0AD6" w:rsidRPr="00D13BFF" w:rsidRDefault="00080018" w:rsidP="005D0AD6">
            <w:pPr>
              <w:spacing w:after="0" w:line="240" w:lineRule="auto"/>
              <w:jc w:val="left"/>
              <w:rPr>
                <w:rFonts w:eastAsia="Times New Roman" w:cs="Arial"/>
                <w:color w:val="000000"/>
                <w:sz w:val="20"/>
                <w:szCs w:val="20"/>
                <w:lang w:eastAsia="hu-HU"/>
              </w:rPr>
            </w:pPr>
            <w:r w:rsidRPr="00D13BFF">
              <w:rPr>
                <w:rFonts w:eastAsia="Times New Roman" w:cs="Arial"/>
                <w:color w:val="000000"/>
                <w:sz w:val="20"/>
                <w:szCs w:val="20"/>
                <w:lang w:eastAsia="hu-HU"/>
              </w:rPr>
              <w:t xml:space="preserve">SZMJV </w:t>
            </w:r>
            <w:r>
              <w:rPr>
                <w:rFonts w:eastAsia="Times New Roman" w:cs="Arial"/>
                <w:color w:val="000000"/>
                <w:sz w:val="20"/>
                <w:szCs w:val="20"/>
                <w:lang w:eastAsia="hu-HU"/>
              </w:rPr>
              <w:t>Önkormányzat</w:t>
            </w:r>
          </w:p>
        </w:tc>
        <w:tc>
          <w:tcPr>
            <w:tcW w:w="943" w:type="dxa"/>
            <w:tcBorders>
              <w:top w:val="nil"/>
              <w:left w:val="nil"/>
              <w:bottom w:val="single" w:sz="4" w:space="0" w:color="auto"/>
              <w:right w:val="single" w:sz="4" w:space="0" w:color="auto"/>
            </w:tcBorders>
            <w:shd w:val="clear" w:color="auto" w:fill="auto"/>
            <w:vAlign w:val="center"/>
            <w:hideMark/>
          </w:tcPr>
          <w:p w14:paraId="5F073FC3" w14:textId="77777777" w:rsidR="005D0AD6" w:rsidRPr="00D13BFF" w:rsidRDefault="005D0AD6" w:rsidP="005D0AD6">
            <w:pPr>
              <w:spacing w:after="0" w:line="240" w:lineRule="auto"/>
              <w:jc w:val="left"/>
              <w:rPr>
                <w:rFonts w:eastAsia="Times New Roman" w:cs="Arial"/>
                <w:color w:val="000000"/>
                <w:sz w:val="20"/>
                <w:szCs w:val="20"/>
                <w:lang w:eastAsia="hu-HU"/>
              </w:rPr>
            </w:pPr>
            <w:r w:rsidRPr="00D13BFF">
              <w:rPr>
                <w:rFonts w:eastAsia="Times New Roman" w:cs="Arial"/>
                <w:color w:val="000000"/>
                <w:sz w:val="20"/>
                <w:szCs w:val="20"/>
                <w:lang w:eastAsia="hu-HU"/>
              </w:rPr>
              <w:t>0</w:t>
            </w:r>
          </w:p>
        </w:tc>
        <w:tc>
          <w:tcPr>
            <w:tcW w:w="873" w:type="dxa"/>
            <w:tcBorders>
              <w:top w:val="nil"/>
              <w:left w:val="nil"/>
              <w:bottom w:val="single" w:sz="4" w:space="0" w:color="auto"/>
              <w:right w:val="single" w:sz="4" w:space="0" w:color="auto"/>
            </w:tcBorders>
            <w:shd w:val="clear" w:color="auto" w:fill="auto"/>
            <w:vAlign w:val="center"/>
            <w:hideMark/>
          </w:tcPr>
          <w:p w14:paraId="3425FAC6" w14:textId="77777777" w:rsidR="005D0AD6" w:rsidRPr="00D13BFF" w:rsidRDefault="005D0AD6" w:rsidP="005D0AD6">
            <w:pPr>
              <w:spacing w:after="0" w:line="240" w:lineRule="auto"/>
              <w:jc w:val="left"/>
              <w:rPr>
                <w:rFonts w:eastAsia="Times New Roman" w:cs="Arial"/>
                <w:color w:val="000000"/>
                <w:sz w:val="20"/>
                <w:szCs w:val="20"/>
                <w:lang w:eastAsia="hu-HU"/>
              </w:rPr>
            </w:pPr>
            <w:r w:rsidRPr="00D13BFF">
              <w:rPr>
                <w:rFonts w:eastAsia="Times New Roman" w:cs="Arial"/>
                <w:color w:val="000000"/>
                <w:sz w:val="20"/>
                <w:szCs w:val="20"/>
                <w:lang w:eastAsia="hu-HU"/>
              </w:rPr>
              <w:t>382</w:t>
            </w:r>
          </w:p>
        </w:tc>
        <w:tc>
          <w:tcPr>
            <w:tcW w:w="1048" w:type="dxa"/>
            <w:tcBorders>
              <w:top w:val="nil"/>
              <w:left w:val="nil"/>
              <w:bottom w:val="single" w:sz="4" w:space="0" w:color="auto"/>
              <w:right w:val="single" w:sz="4" w:space="0" w:color="auto"/>
            </w:tcBorders>
            <w:shd w:val="clear" w:color="auto" w:fill="auto"/>
            <w:vAlign w:val="center"/>
            <w:hideMark/>
          </w:tcPr>
          <w:p w14:paraId="30125D17" w14:textId="77777777" w:rsidR="005D0AD6" w:rsidRPr="00D13BFF" w:rsidRDefault="005D0AD6" w:rsidP="005D0AD6">
            <w:pPr>
              <w:spacing w:after="0" w:line="240" w:lineRule="auto"/>
              <w:jc w:val="left"/>
              <w:rPr>
                <w:rFonts w:eastAsia="Times New Roman" w:cs="Arial"/>
                <w:color w:val="000000"/>
                <w:sz w:val="20"/>
                <w:szCs w:val="20"/>
                <w:lang w:eastAsia="hu-HU"/>
              </w:rPr>
            </w:pPr>
            <w:r w:rsidRPr="00D13BFF">
              <w:rPr>
                <w:rFonts w:eastAsia="Times New Roman" w:cs="Arial"/>
                <w:color w:val="000000"/>
                <w:sz w:val="20"/>
                <w:szCs w:val="20"/>
                <w:lang w:eastAsia="hu-HU"/>
              </w:rPr>
              <w:t xml:space="preserve">Igen </w:t>
            </w:r>
          </w:p>
        </w:tc>
      </w:tr>
      <w:tr w:rsidR="005D0AD6" w:rsidRPr="00D13BFF" w14:paraId="43E2EB0A" w14:textId="77777777" w:rsidTr="002368C2">
        <w:trPr>
          <w:trHeight w:val="1020"/>
          <w:jc w:val="center"/>
        </w:trPr>
        <w:tc>
          <w:tcPr>
            <w:tcW w:w="1980" w:type="dxa"/>
            <w:tcBorders>
              <w:top w:val="nil"/>
              <w:left w:val="single" w:sz="4" w:space="0" w:color="auto"/>
              <w:bottom w:val="single" w:sz="4" w:space="0" w:color="auto"/>
              <w:right w:val="single" w:sz="4" w:space="0" w:color="auto"/>
            </w:tcBorders>
            <w:shd w:val="clear" w:color="auto" w:fill="auto"/>
            <w:vAlign w:val="center"/>
            <w:hideMark/>
          </w:tcPr>
          <w:p w14:paraId="098A45CA" w14:textId="77777777" w:rsidR="005D0AD6" w:rsidRPr="00D13BFF" w:rsidRDefault="005D0AD6" w:rsidP="005D0AD6">
            <w:pPr>
              <w:spacing w:after="0" w:line="240" w:lineRule="auto"/>
              <w:jc w:val="left"/>
              <w:rPr>
                <w:rFonts w:eastAsia="Times New Roman" w:cs="Arial"/>
                <w:color w:val="000000"/>
                <w:sz w:val="20"/>
                <w:szCs w:val="20"/>
                <w:lang w:eastAsia="hu-HU"/>
              </w:rPr>
            </w:pPr>
            <w:r w:rsidRPr="00D13BFF">
              <w:rPr>
                <w:rFonts w:eastAsia="Times New Roman" w:cs="Arial"/>
                <w:color w:val="000000"/>
                <w:sz w:val="20"/>
                <w:szCs w:val="20"/>
                <w:lang w:eastAsia="hu-HU"/>
              </w:rPr>
              <w:t xml:space="preserve">Mozi Árkádsor 5.sz. üzlet </w:t>
            </w:r>
          </w:p>
        </w:tc>
        <w:tc>
          <w:tcPr>
            <w:tcW w:w="1430" w:type="dxa"/>
            <w:tcBorders>
              <w:top w:val="nil"/>
              <w:left w:val="nil"/>
              <w:bottom w:val="single" w:sz="4" w:space="0" w:color="auto"/>
              <w:right w:val="single" w:sz="4" w:space="0" w:color="auto"/>
            </w:tcBorders>
            <w:shd w:val="clear" w:color="auto" w:fill="auto"/>
            <w:vAlign w:val="center"/>
            <w:hideMark/>
          </w:tcPr>
          <w:p w14:paraId="18A418D9" w14:textId="77777777" w:rsidR="005D0AD6" w:rsidRPr="00D13BFF" w:rsidRDefault="005D0AD6" w:rsidP="005D0AD6">
            <w:pPr>
              <w:spacing w:after="0" w:line="240" w:lineRule="auto"/>
              <w:jc w:val="left"/>
              <w:rPr>
                <w:rFonts w:eastAsia="Times New Roman" w:cs="Arial"/>
                <w:color w:val="000000"/>
                <w:sz w:val="20"/>
                <w:szCs w:val="20"/>
                <w:lang w:eastAsia="hu-HU"/>
              </w:rPr>
            </w:pPr>
            <w:r w:rsidRPr="00D13BFF">
              <w:rPr>
                <w:rFonts w:eastAsia="Times New Roman" w:cs="Arial"/>
                <w:color w:val="000000"/>
                <w:sz w:val="20"/>
                <w:szCs w:val="20"/>
                <w:lang w:eastAsia="hu-HU"/>
              </w:rPr>
              <w:t xml:space="preserve">Kőszegi utca 12. ÜZLETSOR 5. </w:t>
            </w:r>
          </w:p>
        </w:tc>
        <w:tc>
          <w:tcPr>
            <w:tcW w:w="3106" w:type="dxa"/>
            <w:tcBorders>
              <w:top w:val="nil"/>
              <w:left w:val="nil"/>
              <w:bottom w:val="single" w:sz="4" w:space="0" w:color="auto"/>
              <w:right w:val="single" w:sz="4" w:space="0" w:color="auto"/>
            </w:tcBorders>
            <w:shd w:val="clear" w:color="auto" w:fill="auto"/>
            <w:vAlign w:val="center"/>
            <w:hideMark/>
          </w:tcPr>
          <w:p w14:paraId="6A59F4BA" w14:textId="752DEFA4" w:rsidR="005D0AD6" w:rsidRPr="00D13BFF" w:rsidRDefault="00C637FE" w:rsidP="005D0AD6">
            <w:pPr>
              <w:spacing w:after="0" w:line="240" w:lineRule="auto"/>
              <w:jc w:val="left"/>
              <w:rPr>
                <w:rFonts w:eastAsia="Times New Roman" w:cs="Arial"/>
                <w:color w:val="000000"/>
                <w:sz w:val="20"/>
                <w:szCs w:val="20"/>
                <w:lang w:eastAsia="hu-HU"/>
              </w:rPr>
            </w:pPr>
            <w:r w:rsidRPr="00D13BFF">
              <w:rPr>
                <w:rFonts w:eastAsia="Times New Roman" w:cs="Arial"/>
                <w:color w:val="000000"/>
                <w:sz w:val="20"/>
                <w:szCs w:val="20"/>
                <w:lang w:eastAsia="hu-HU"/>
              </w:rPr>
              <w:t xml:space="preserve">SZOVA </w:t>
            </w:r>
            <w:r>
              <w:rPr>
                <w:rFonts w:eastAsia="Times New Roman" w:cs="Arial"/>
                <w:color w:val="000000"/>
                <w:sz w:val="20"/>
                <w:szCs w:val="20"/>
                <w:lang w:eastAsia="hu-HU"/>
              </w:rPr>
              <w:t>NZRt.</w:t>
            </w:r>
          </w:p>
        </w:tc>
        <w:tc>
          <w:tcPr>
            <w:tcW w:w="943" w:type="dxa"/>
            <w:tcBorders>
              <w:top w:val="nil"/>
              <w:left w:val="nil"/>
              <w:bottom w:val="single" w:sz="4" w:space="0" w:color="auto"/>
              <w:right w:val="single" w:sz="4" w:space="0" w:color="auto"/>
            </w:tcBorders>
            <w:shd w:val="clear" w:color="auto" w:fill="auto"/>
            <w:vAlign w:val="center"/>
            <w:hideMark/>
          </w:tcPr>
          <w:p w14:paraId="180E70BE" w14:textId="77777777" w:rsidR="005D0AD6" w:rsidRPr="00D13BFF" w:rsidRDefault="005D0AD6" w:rsidP="005D0AD6">
            <w:pPr>
              <w:spacing w:after="0" w:line="240" w:lineRule="auto"/>
              <w:jc w:val="left"/>
              <w:rPr>
                <w:rFonts w:eastAsia="Times New Roman" w:cs="Arial"/>
                <w:color w:val="000000"/>
                <w:sz w:val="20"/>
                <w:szCs w:val="20"/>
                <w:lang w:eastAsia="hu-HU"/>
              </w:rPr>
            </w:pPr>
            <w:r w:rsidRPr="00D13BFF">
              <w:rPr>
                <w:rFonts w:eastAsia="Times New Roman" w:cs="Arial"/>
                <w:color w:val="000000"/>
                <w:sz w:val="20"/>
                <w:szCs w:val="20"/>
                <w:lang w:eastAsia="hu-HU"/>
              </w:rPr>
              <w:t>110</w:t>
            </w:r>
          </w:p>
        </w:tc>
        <w:tc>
          <w:tcPr>
            <w:tcW w:w="873" w:type="dxa"/>
            <w:tcBorders>
              <w:top w:val="nil"/>
              <w:left w:val="nil"/>
              <w:bottom w:val="single" w:sz="4" w:space="0" w:color="auto"/>
              <w:right w:val="single" w:sz="4" w:space="0" w:color="auto"/>
            </w:tcBorders>
            <w:shd w:val="clear" w:color="auto" w:fill="auto"/>
            <w:vAlign w:val="center"/>
            <w:hideMark/>
          </w:tcPr>
          <w:p w14:paraId="7D07F572" w14:textId="77777777" w:rsidR="005D0AD6" w:rsidRPr="00D13BFF" w:rsidRDefault="005D0AD6" w:rsidP="005D0AD6">
            <w:pPr>
              <w:spacing w:after="0" w:line="240" w:lineRule="auto"/>
              <w:jc w:val="left"/>
              <w:rPr>
                <w:rFonts w:eastAsia="Times New Roman" w:cs="Arial"/>
                <w:color w:val="000000"/>
                <w:sz w:val="20"/>
                <w:szCs w:val="20"/>
                <w:lang w:eastAsia="hu-HU"/>
              </w:rPr>
            </w:pPr>
            <w:r w:rsidRPr="00D13BFF">
              <w:rPr>
                <w:rFonts w:eastAsia="Times New Roman" w:cs="Arial"/>
                <w:color w:val="000000"/>
                <w:sz w:val="20"/>
                <w:szCs w:val="20"/>
                <w:lang w:eastAsia="hu-HU"/>
              </w:rPr>
              <w:t>0</w:t>
            </w:r>
          </w:p>
        </w:tc>
        <w:tc>
          <w:tcPr>
            <w:tcW w:w="1048" w:type="dxa"/>
            <w:tcBorders>
              <w:top w:val="nil"/>
              <w:left w:val="nil"/>
              <w:bottom w:val="single" w:sz="4" w:space="0" w:color="auto"/>
              <w:right w:val="single" w:sz="4" w:space="0" w:color="auto"/>
            </w:tcBorders>
            <w:shd w:val="clear" w:color="auto" w:fill="auto"/>
            <w:vAlign w:val="center"/>
            <w:hideMark/>
          </w:tcPr>
          <w:p w14:paraId="3560211B" w14:textId="77777777" w:rsidR="005D0AD6" w:rsidRPr="00D13BFF" w:rsidRDefault="005D0AD6" w:rsidP="005D0AD6">
            <w:pPr>
              <w:spacing w:after="0" w:line="240" w:lineRule="auto"/>
              <w:jc w:val="left"/>
              <w:rPr>
                <w:rFonts w:eastAsia="Times New Roman" w:cs="Arial"/>
                <w:color w:val="000000"/>
                <w:sz w:val="20"/>
                <w:szCs w:val="20"/>
                <w:lang w:eastAsia="hu-HU"/>
              </w:rPr>
            </w:pPr>
            <w:r w:rsidRPr="00D13BFF">
              <w:rPr>
                <w:rFonts w:eastAsia="Times New Roman" w:cs="Arial"/>
                <w:color w:val="000000"/>
                <w:sz w:val="20"/>
                <w:szCs w:val="20"/>
                <w:lang w:eastAsia="hu-HU"/>
              </w:rPr>
              <w:t xml:space="preserve">Igen </w:t>
            </w:r>
          </w:p>
        </w:tc>
      </w:tr>
    </w:tbl>
    <w:p w14:paraId="10F644A0" w14:textId="77777777" w:rsidR="00B65B80" w:rsidRDefault="00B65B80" w:rsidP="00520231">
      <w:pPr>
        <w:rPr>
          <w:rFonts w:cs="Arial"/>
        </w:rPr>
      </w:pPr>
    </w:p>
    <w:p w14:paraId="486B0760" w14:textId="3959A903" w:rsidR="00210A9C" w:rsidRDefault="00210A9C" w:rsidP="00210A9C">
      <w:pPr>
        <w:shd w:val="clear" w:color="auto" w:fill="DEEAF6" w:themeFill="accent1" w:themeFillTint="33"/>
        <w:rPr>
          <w:rFonts w:cs="Arial"/>
        </w:rPr>
      </w:pPr>
      <w:r>
        <w:rPr>
          <w:rFonts w:cs="Arial"/>
        </w:rPr>
        <w:t>Az önkormányzati épületek távhőellátása során az éves CO</w:t>
      </w:r>
      <w:r w:rsidRPr="00213C3D">
        <w:rPr>
          <w:rFonts w:cs="Arial"/>
          <w:vertAlign w:val="subscript"/>
        </w:rPr>
        <w:t>2</w:t>
      </w:r>
      <w:r>
        <w:rPr>
          <w:rFonts w:cs="Arial"/>
        </w:rPr>
        <w:t xml:space="preserve"> kibocsátás: </w:t>
      </w:r>
    </w:p>
    <w:p w14:paraId="4D06CD68" w14:textId="0522C837" w:rsidR="00210A9C" w:rsidRDefault="00210A9C" w:rsidP="00210A9C">
      <w:pPr>
        <w:shd w:val="clear" w:color="auto" w:fill="DEEAF6" w:themeFill="accent1" w:themeFillTint="33"/>
        <w:rPr>
          <w:rFonts w:cs="Arial"/>
        </w:rPr>
      </w:pPr>
      <w:r>
        <w:rPr>
          <w:rFonts w:cs="Arial"/>
        </w:rPr>
        <w:t>2007-ben</w:t>
      </w:r>
      <w:r>
        <w:rPr>
          <w:rFonts w:cs="Arial"/>
        </w:rPr>
        <w:tab/>
      </w:r>
      <w:r>
        <w:rPr>
          <w:rFonts w:cs="Arial"/>
        </w:rPr>
        <w:tab/>
      </w:r>
      <w:r>
        <w:rPr>
          <w:rFonts w:cs="Arial"/>
        </w:rPr>
        <w:tab/>
      </w:r>
      <w:r>
        <w:rPr>
          <w:rFonts w:cs="Arial"/>
        </w:rPr>
        <w:tab/>
      </w:r>
      <w:r>
        <w:rPr>
          <w:rFonts w:cs="Arial"/>
        </w:rPr>
        <w:tab/>
        <w:t>7 338,63 tonna/év CO</w:t>
      </w:r>
      <w:r w:rsidRPr="00213C3D">
        <w:rPr>
          <w:rFonts w:cs="Arial"/>
          <w:vertAlign w:val="subscript"/>
        </w:rPr>
        <w:t>2</w:t>
      </w:r>
    </w:p>
    <w:p w14:paraId="1902FF54" w14:textId="0705D784" w:rsidR="00210A9C" w:rsidRDefault="00210A9C" w:rsidP="00210A9C">
      <w:pPr>
        <w:shd w:val="clear" w:color="auto" w:fill="DEEAF6" w:themeFill="accent1" w:themeFillTint="33"/>
        <w:rPr>
          <w:rFonts w:cs="Arial"/>
        </w:rPr>
      </w:pPr>
      <w:r>
        <w:rPr>
          <w:rFonts w:cs="Arial"/>
        </w:rPr>
        <w:t>2014-ben</w:t>
      </w:r>
      <w:r>
        <w:rPr>
          <w:rFonts w:cs="Arial"/>
        </w:rPr>
        <w:tab/>
      </w:r>
      <w:r>
        <w:rPr>
          <w:rFonts w:cs="Arial"/>
        </w:rPr>
        <w:tab/>
      </w:r>
      <w:r>
        <w:rPr>
          <w:rFonts w:cs="Arial"/>
        </w:rPr>
        <w:tab/>
      </w:r>
      <w:r>
        <w:rPr>
          <w:rFonts w:cs="Arial"/>
        </w:rPr>
        <w:tab/>
      </w:r>
      <w:r>
        <w:rPr>
          <w:rFonts w:cs="Arial"/>
        </w:rPr>
        <w:tab/>
        <w:t>5 320,39 tonna/év CO</w:t>
      </w:r>
      <w:r w:rsidRPr="00213C3D">
        <w:rPr>
          <w:rFonts w:cs="Arial"/>
          <w:vertAlign w:val="subscript"/>
        </w:rPr>
        <w:t>2</w:t>
      </w:r>
    </w:p>
    <w:p w14:paraId="2309E640" w14:textId="184AF24E" w:rsidR="00210A9C" w:rsidRPr="00013133" w:rsidRDefault="00210A9C" w:rsidP="00210A9C">
      <w:pPr>
        <w:shd w:val="clear" w:color="auto" w:fill="DEEAF6" w:themeFill="accent1" w:themeFillTint="33"/>
        <w:rPr>
          <w:rFonts w:cs="Arial"/>
        </w:rPr>
      </w:pPr>
      <w:r>
        <w:rPr>
          <w:rFonts w:cs="Arial"/>
        </w:rPr>
        <w:t>2020-ban</w:t>
      </w:r>
      <w:r w:rsidRPr="00213C3D">
        <w:rPr>
          <w:rFonts w:cs="Arial"/>
        </w:rPr>
        <w:tab/>
      </w:r>
      <w:r w:rsidRPr="00213C3D">
        <w:rPr>
          <w:rFonts w:cs="Arial"/>
        </w:rPr>
        <w:tab/>
      </w:r>
      <w:r>
        <w:rPr>
          <w:rFonts w:cs="Arial"/>
        </w:rPr>
        <w:tab/>
      </w:r>
      <w:r>
        <w:rPr>
          <w:rFonts w:cs="Arial"/>
        </w:rPr>
        <w:tab/>
      </w:r>
      <w:r>
        <w:rPr>
          <w:rFonts w:cs="Arial"/>
        </w:rPr>
        <w:tab/>
      </w:r>
      <w:r w:rsidR="009C2EC8">
        <w:rPr>
          <w:rFonts w:cs="Arial"/>
        </w:rPr>
        <w:t>3</w:t>
      </w:r>
      <w:r>
        <w:rPr>
          <w:rFonts w:cs="Arial"/>
        </w:rPr>
        <w:t xml:space="preserve"> </w:t>
      </w:r>
      <w:r w:rsidR="0030777A">
        <w:rPr>
          <w:rFonts w:cs="Arial"/>
        </w:rPr>
        <w:t>652</w:t>
      </w:r>
      <w:r>
        <w:rPr>
          <w:rFonts w:cs="Arial"/>
        </w:rPr>
        <w:t>,</w:t>
      </w:r>
      <w:r w:rsidR="0030777A">
        <w:rPr>
          <w:rFonts w:cs="Arial"/>
        </w:rPr>
        <w:t>69</w:t>
      </w:r>
      <w:r>
        <w:rPr>
          <w:rFonts w:cs="Arial"/>
        </w:rPr>
        <w:t xml:space="preserve"> tonna/év CO</w:t>
      </w:r>
      <w:r w:rsidRPr="00213C3D">
        <w:rPr>
          <w:rFonts w:cs="Arial"/>
          <w:vertAlign w:val="subscript"/>
        </w:rPr>
        <w:t>2</w:t>
      </w:r>
    </w:p>
    <w:p w14:paraId="32897CBA" w14:textId="54E28C30" w:rsidR="00210A9C" w:rsidRPr="00D13BFF" w:rsidRDefault="00210A9C" w:rsidP="00252E40">
      <w:pPr>
        <w:rPr>
          <w:rFonts w:cs="Arial"/>
          <w:b/>
        </w:rPr>
        <w:sectPr w:rsidR="00210A9C" w:rsidRPr="00D13BFF" w:rsidSect="00426BC9">
          <w:pgSz w:w="11906" w:h="16838"/>
          <w:pgMar w:top="1418" w:right="1418" w:bottom="1418" w:left="1418" w:header="709" w:footer="709" w:gutter="0"/>
          <w:cols w:space="708"/>
          <w:docGrid w:linePitch="360"/>
        </w:sectPr>
      </w:pPr>
    </w:p>
    <w:p w14:paraId="0C61E09E" w14:textId="77777777" w:rsidR="00355392" w:rsidRPr="00D13BFF" w:rsidRDefault="00355392" w:rsidP="00150036">
      <w:pPr>
        <w:rPr>
          <w:rFonts w:cs="Arial"/>
          <w:b/>
          <w:i/>
        </w:rPr>
      </w:pPr>
      <w:r w:rsidRPr="00D13BFF">
        <w:rPr>
          <w:rFonts w:cs="Arial"/>
          <w:b/>
          <w:i/>
        </w:rPr>
        <w:t>Földgázfogyasztás</w:t>
      </w:r>
    </w:p>
    <w:p w14:paraId="0B7095F7" w14:textId="2299ABD4" w:rsidR="00291615" w:rsidRDefault="00291615" w:rsidP="00291615">
      <w:pPr>
        <w:rPr>
          <w:rFonts w:cs="Arial"/>
        </w:rPr>
      </w:pPr>
      <w:r w:rsidRPr="00291615">
        <w:rPr>
          <w:rFonts w:cs="Arial"/>
        </w:rPr>
        <w:t xml:space="preserve">Az önkormányzati földgázfogyasztás alakulása rendkívül változatosan alakult a korábbi években. A földgázfogyasztás összességében jelentősen, abszolút értékben csökkent, még azzal együtt is, hogy a közületi fogyasztók száma 2010 után jelentősen növekedett! Ez fajlagosan igen jelentős hatékonyság növekedést jelent a kommunális fogyasztók épületállománya esetén. </w:t>
      </w:r>
    </w:p>
    <w:p w14:paraId="7C61B862" w14:textId="71EE87FC" w:rsidR="00291615" w:rsidRPr="00291615" w:rsidRDefault="00291615" w:rsidP="00291615">
      <w:pPr>
        <w:jc w:val="center"/>
        <w:rPr>
          <w:rFonts w:cs="Arial"/>
        </w:rPr>
      </w:pPr>
      <w:r>
        <w:rPr>
          <w:rFonts w:cs="Arial"/>
          <w:noProof/>
          <w:lang w:eastAsia="hu-HU"/>
        </w:rPr>
        <w:drawing>
          <wp:inline distT="0" distB="0" distL="0" distR="0" wp14:anchorId="05B296B8" wp14:editId="1B42EF99">
            <wp:extent cx="4834255" cy="2853055"/>
            <wp:effectExtent l="0" t="0" r="4445" b="4445"/>
            <wp:docPr id="6" name="Kép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834255" cy="2853055"/>
                    </a:xfrm>
                    <a:prstGeom prst="rect">
                      <a:avLst/>
                    </a:prstGeom>
                    <a:noFill/>
                  </pic:spPr>
                </pic:pic>
              </a:graphicData>
            </a:graphic>
          </wp:inline>
        </w:drawing>
      </w:r>
    </w:p>
    <w:p w14:paraId="24728B50" w14:textId="1E1EF90F" w:rsidR="00FE6799" w:rsidRDefault="00467D3E" w:rsidP="00474719">
      <w:pPr>
        <w:pStyle w:val="Nincstrkz"/>
        <w:jc w:val="center"/>
        <w:rPr>
          <w:rFonts w:cs="Arial"/>
        </w:rPr>
      </w:pPr>
      <w:r>
        <w:rPr>
          <w:rFonts w:cs="Arial"/>
        </w:rPr>
        <w:fldChar w:fldCharType="begin"/>
      </w:r>
      <w:r>
        <w:rPr>
          <w:rFonts w:cs="Arial"/>
        </w:rPr>
        <w:instrText xml:space="preserve"> SEQ ábra \* ARABIC </w:instrText>
      </w:r>
      <w:r>
        <w:rPr>
          <w:rFonts w:cs="Arial"/>
        </w:rPr>
        <w:fldChar w:fldCharType="separate"/>
      </w:r>
      <w:bookmarkStart w:id="41" w:name="_Toc89890837"/>
      <w:r w:rsidR="00972BC9">
        <w:rPr>
          <w:rFonts w:cs="Arial"/>
          <w:noProof/>
        </w:rPr>
        <w:t>11</w:t>
      </w:r>
      <w:r>
        <w:rPr>
          <w:rFonts w:cs="Arial"/>
        </w:rPr>
        <w:fldChar w:fldCharType="end"/>
      </w:r>
      <w:bookmarkStart w:id="42" w:name="_Toc435770498"/>
      <w:r w:rsidR="00474719" w:rsidRPr="00D13BFF">
        <w:rPr>
          <w:rFonts w:cs="Arial"/>
        </w:rPr>
        <w:t>. ábra - Kommunális fogyasztóknak értékesített gáz és a kommunális fogyasztók száma - Forrás: KSH</w:t>
      </w:r>
      <w:bookmarkEnd w:id="41"/>
      <w:bookmarkEnd w:id="42"/>
    </w:p>
    <w:p w14:paraId="3D244C86" w14:textId="77777777" w:rsidR="00DD0D37" w:rsidRPr="00D13BFF" w:rsidRDefault="00DD0D37" w:rsidP="00474719">
      <w:pPr>
        <w:pStyle w:val="Nincstrkz"/>
        <w:jc w:val="center"/>
        <w:rPr>
          <w:rFonts w:cs="Arial"/>
        </w:rPr>
      </w:pPr>
    </w:p>
    <w:p w14:paraId="3BC170E8" w14:textId="5BBFDD73" w:rsidR="008C4E6B" w:rsidRPr="008C4E6B" w:rsidRDefault="008C4E6B" w:rsidP="00311012">
      <w:pPr>
        <w:rPr>
          <w:rFonts w:cs="Arial"/>
        </w:rPr>
      </w:pPr>
      <w:r w:rsidRPr="008C4E6B">
        <w:rPr>
          <w:rFonts w:cs="Arial"/>
        </w:rPr>
        <w:t>2019-ben 2 333 000 m</w:t>
      </w:r>
      <w:r w:rsidRPr="008C4E6B">
        <w:rPr>
          <w:rFonts w:cs="Arial"/>
          <w:vertAlign w:val="superscript"/>
        </w:rPr>
        <w:t>3</w:t>
      </w:r>
      <w:r w:rsidRPr="008C4E6B">
        <w:rPr>
          <w:rFonts w:cs="Arial"/>
        </w:rPr>
        <w:t xml:space="preserve"> gázt fogyasztottak az önkormányzat intézményei, mely 2005-höz képest 65 %-os ((1 844,7 tonna/év csökkenés), a kiugró 2006-os évhez képest pedig 72 %-os visszaesést (3 792,7 tonna/év csökkenés) jelent az épületek földgáz energiaigényében. </w:t>
      </w:r>
      <w:r w:rsidR="00CE5E1C">
        <w:rPr>
          <w:rFonts w:cs="Arial"/>
        </w:rPr>
        <w:t xml:space="preserve">Abszolút értékben a </w:t>
      </w:r>
      <w:r w:rsidRPr="008C4E6B">
        <w:rPr>
          <w:rFonts w:cs="Arial"/>
        </w:rPr>
        <w:t>200</w:t>
      </w:r>
      <w:r w:rsidR="00CE5E1C">
        <w:rPr>
          <w:rFonts w:cs="Arial"/>
        </w:rPr>
        <w:t>6</w:t>
      </w:r>
      <w:r w:rsidRPr="008C4E6B">
        <w:rPr>
          <w:rFonts w:cs="Arial"/>
        </w:rPr>
        <w:t>-</w:t>
      </w:r>
      <w:r w:rsidR="00CE5E1C">
        <w:rPr>
          <w:rFonts w:cs="Arial"/>
        </w:rPr>
        <w:t>os érték</w:t>
      </w:r>
      <w:r w:rsidR="00311012">
        <w:rPr>
          <w:rFonts w:cs="Arial"/>
        </w:rPr>
        <w:t xml:space="preserve"> közel negyedére esett vissza </w:t>
      </w:r>
      <w:r w:rsidRPr="008C4E6B">
        <w:rPr>
          <w:rFonts w:cs="Arial"/>
        </w:rPr>
        <w:t>az önkormányzat fenntartása alá tartozó intézmények gázfogyasztása</w:t>
      </w:r>
      <w:r w:rsidR="00311012">
        <w:rPr>
          <w:rFonts w:cs="Arial"/>
        </w:rPr>
        <w:t xml:space="preserve"> (27,6 %-ra)</w:t>
      </w:r>
      <w:r w:rsidRPr="008C4E6B">
        <w:rPr>
          <w:rFonts w:cs="Arial"/>
        </w:rPr>
        <w:t>. A</w:t>
      </w:r>
      <w:r w:rsidR="00311012">
        <w:rPr>
          <w:rFonts w:cs="Arial"/>
        </w:rPr>
        <w:t xml:space="preserve">z </w:t>
      </w:r>
      <w:r w:rsidRPr="008C4E6B">
        <w:rPr>
          <w:rFonts w:cs="Arial"/>
        </w:rPr>
        <w:t xml:space="preserve">egy fogyasztóra eső érték </w:t>
      </w:r>
      <w:r w:rsidR="00311012">
        <w:rPr>
          <w:rFonts w:cs="Arial"/>
        </w:rPr>
        <w:t xml:space="preserve">fajlagos érték </w:t>
      </w:r>
      <w:r w:rsidRPr="008C4E6B">
        <w:rPr>
          <w:rFonts w:cs="Arial"/>
        </w:rPr>
        <w:t xml:space="preserve">pedig mindössze </w:t>
      </w:r>
      <w:r w:rsidR="00311012">
        <w:rPr>
          <w:rFonts w:cs="Arial"/>
        </w:rPr>
        <w:t>51</w:t>
      </w:r>
      <w:r w:rsidRPr="008C4E6B">
        <w:rPr>
          <w:rFonts w:cs="Arial"/>
        </w:rPr>
        <w:t xml:space="preserve"> %-a </w:t>
      </w:r>
      <w:r w:rsidR="00311012">
        <w:rPr>
          <w:rFonts w:cs="Arial"/>
        </w:rPr>
        <w:t>a</w:t>
      </w:r>
      <w:r w:rsidRPr="008C4E6B">
        <w:rPr>
          <w:rFonts w:cs="Arial"/>
        </w:rPr>
        <w:t xml:space="preserve"> 200</w:t>
      </w:r>
      <w:r w:rsidR="00311012">
        <w:rPr>
          <w:rFonts w:cs="Arial"/>
        </w:rPr>
        <w:t>6</w:t>
      </w:r>
      <w:r w:rsidRPr="008C4E6B">
        <w:rPr>
          <w:rFonts w:cs="Arial"/>
        </w:rPr>
        <w:t>-</w:t>
      </w:r>
      <w:r w:rsidR="00311012">
        <w:rPr>
          <w:rFonts w:cs="Arial"/>
        </w:rPr>
        <w:t>o</w:t>
      </w:r>
      <w:r w:rsidRPr="008C4E6B">
        <w:rPr>
          <w:rFonts w:cs="Arial"/>
        </w:rPr>
        <w:t>s értéknek!.</w:t>
      </w:r>
    </w:p>
    <w:p w14:paraId="016E4B4F" w14:textId="0154B420" w:rsidR="00FE6799" w:rsidRDefault="008C4E6B" w:rsidP="008C4E6B">
      <w:pPr>
        <w:rPr>
          <w:rFonts w:cs="Arial"/>
        </w:rPr>
      </w:pPr>
      <w:r w:rsidRPr="008C4E6B">
        <w:rPr>
          <w:rFonts w:cs="Arial"/>
        </w:rPr>
        <w:t xml:space="preserve">A </w:t>
      </w:r>
      <w:r w:rsidR="00311012">
        <w:rPr>
          <w:rFonts w:cs="Arial"/>
        </w:rPr>
        <w:t>hatékonyság</w:t>
      </w:r>
      <w:r w:rsidRPr="008C4E6B">
        <w:rPr>
          <w:rFonts w:cs="Arial"/>
        </w:rPr>
        <w:t xml:space="preserve"> jelentős </w:t>
      </w:r>
      <w:r w:rsidR="00311012">
        <w:rPr>
          <w:rFonts w:cs="Arial"/>
        </w:rPr>
        <w:t xml:space="preserve">javulása </w:t>
      </w:r>
      <w:r w:rsidRPr="008C4E6B">
        <w:rPr>
          <w:rFonts w:cs="Arial"/>
        </w:rPr>
        <w:t xml:space="preserve">nagyrészt az önkormányzati épületállomány jelentős volumenű energetikai korszerűsítésének és </w:t>
      </w:r>
      <w:r w:rsidR="00311012">
        <w:rPr>
          <w:rFonts w:cs="Arial"/>
        </w:rPr>
        <w:t xml:space="preserve">a </w:t>
      </w:r>
      <w:r w:rsidRPr="008C4E6B">
        <w:rPr>
          <w:rFonts w:cs="Arial"/>
        </w:rPr>
        <w:t>tudatosabb energiahasználatnak</w:t>
      </w:r>
      <w:r w:rsidR="00311012">
        <w:rPr>
          <w:rFonts w:cs="Arial"/>
        </w:rPr>
        <w:t>, kisebb (</w:t>
      </w:r>
      <w:r w:rsidRPr="008C4E6B">
        <w:rPr>
          <w:rFonts w:cs="Arial"/>
        </w:rPr>
        <w:t>a potenciálisan elérhető mértéknél jóval kisebb</w:t>
      </w:r>
      <w:r w:rsidR="00311012">
        <w:rPr>
          <w:rFonts w:cs="Arial"/>
        </w:rPr>
        <w:t>)</w:t>
      </w:r>
      <w:r w:rsidRPr="008C4E6B">
        <w:rPr>
          <w:rFonts w:cs="Arial"/>
        </w:rPr>
        <w:t xml:space="preserve"> arányban </w:t>
      </w:r>
      <w:r w:rsidR="00311012">
        <w:rPr>
          <w:rFonts w:cs="Arial"/>
        </w:rPr>
        <w:t xml:space="preserve">pedig </w:t>
      </w:r>
      <w:r w:rsidRPr="008C4E6B">
        <w:rPr>
          <w:rFonts w:cs="Arial"/>
        </w:rPr>
        <w:t xml:space="preserve">a megújulók térnyerésének </w:t>
      </w:r>
      <w:r w:rsidR="00311012">
        <w:rPr>
          <w:rFonts w:cs="Arial"/>
        </w:rPr>
        <w:t>köszönhető</w:t>
      </w:r>
      <w:r w:rsidRPr="008C4E6B">
        <w:rPr>
          <w:rFonts w:cs="Arial"/>
        </w:rPr>
        <w:t xml:space="preserve">. </w:t>
      </w:r>
    </w:p>
    <w:p w14:paraId="641EF206" w14:textId="77777777" w:rsidR="00311012" w:rsidRDefault="00CE5E1C" w:rsidP="00CE5E1C">
      <w:pPr>
        <w:rPr>
          <w:rFonts w:cs="Arial"/>
        </w:rPr>
      </w:pPr>
      <w:r>
        <w:rPr>
          <w:rFonts w:cs="Arial"/>
        </w:rPr>
        <w:t>A földgáz esetén 56,1 kg CO</w:t>
      </w:r>
      <w:r w:rsidRPr="00CE5E1C">
        <w:rPr>
          <w:rFonts w:cs="Arial"/>
          <w:vertAlign w:val="subscript"/>
        </w:rPr>
        <w:t>2</w:t>
      </w:r>
      <w:r>
        <w:rPr>
          <w:rFonts w:cs="Arial"/>
        </w:rPr>
        <w:t xml:space="preserve">/GJ vagy más mértékegységre átszámítva </w:t>
      </w:r>
      <w:r w:rsidRPr="008C4E6B">
        <w:rPr>
          <w:rFonts w:cs="Arial"/>
        </w:rPr>
        <w:t>1,96 kg</w:t>
      </w:r>
      <w:r>
        <w:rPr>
          <w:rFonts w:cs="Arial"/>
        </w:rPr>
        <w:t xml:space="preserve"> CO</w:t>
      </w:r>
      <w:r>
        <w:rPr>
          <w:rFonts w:cs="Arial"/>
          <w:vertAlign w:val="subscript"/>
        </w:rPr>
        <w:t>2</w:t>
      </w:r>
      <w:r w:rsidRPr="008C4E6B">
        <w:rPr>
          <w:rFonts w:cs="Arial"/>
        </w:rPr>
        <w:t>/m</w:t>
      </w:r>
      <w:r w:rsidRPr="00CE5E1C">
        <w:rPr>
          <w:rFonts w:cs="Arial"/>
          <w:vertAlign w:val="superscript"/>
        </w:rPr>
        <w:t>3</w:t>
      </w:r>
      <w:r w:rsidRPr="008C4E6B">
        <w:rPr>
          <w:rFonts w:cs="Arial"/>
        </w:rPr>
        <w:t xml:space="preserve"> </w:t>
      </w:r>
      <w:r>
        <w:rPr>
          <w:rFonts w:cs="Arial"/>
        </w:rPr>
        <w:t xml:space="preserve">kibocsátással számolunk. </w:t>
      </w:r>
    </w:p>
    <w:p w14:paraId="2824900E" w14:textId="2AFCC5DB" w:rsidR="00311012" w:rsidRDefault="00311012" w:rsidP="00311012">
      <w:pPr>
        <w:shd w:val="clear" w:color="auto" w:fill="DEEAF6" w:themeFill="accent1" w:themeFillTint="33"/>
        <w:ind w:left="360"/>
        <w:rPr>
          <w:rFonts w:cs="Arial"/>
        </w:rPr>
      </w:pPr>
      <w:r>
        <w:rPr>
          <w:rFonts w:cs="Arial"/>
        </w:rPr>
        <w:t>Az önkormányzati épületek földgáz fogyasztási értékei alapján a felhasználás éves CO</w:t>
      </w:r>
      <w:r w:rsidRPr="00213C3D">
        <w:rPr>
          <w:rFonts w:cs="Arial"/>
          <w:vertAlign w:val="subscript"/>
        </w:rPr>
        <w:t>2</w:t>
      </w:r>
      <w:r>
        <w:rPr>
          <w:rFonts w:cs="Arial"/>
        </w:rPr>
        <w:t xml:space="preserve"> kibocsátása: </w:t>
      </w:r>
    </w:p>
    <w:p w14:paraId="1DB7239B" w14:textId="3B6FA12D" w:rsidR="00311012" w:rsidRDefault="00311012" w:rsidP="00311012">
      <w:pPr>
        <w:shd w:val="clear" w:color="auto" w:fill="DEEAF6" w:themeFill="accent1" w:themeFillTint="33"/>
        <w:ind w:left="360"/>
        <w:rPr>
          <w:rFonts w:cs="Arial"/>
        </w:rPr>
      </w:pPr>
      <w:r>
        <w:rPr>
          <w:rFonts w:cs="Arial"/>
        </w:rPr>
        <w:t>2006-ban</w:t>
      </w:r>
      <w:r>
        <w:rPr>
          <w:rFonts w:cs="Arial"/>
        </w:rPr>
        <w:tab/>
      </w:r>
      <w:r>
        <w:rPr>
          <w:rFonts w:cs="Arial"/>
        </w:rPr>
        <w:tab/>
      </w:r>
      <w:r>
        <w:rPr>
          <w:rFonts w:cs="Arial"/>
        </w:rPr>
        <w:tab/>
      </w:r>
      <w:r>
        <w:rPr>
          <w:rFonts w:cs="Arial"/>
        </w:rPr>
        <w:tab/>
      </w:r>
      <w:r>
        <w:rPr>
          <w:rFonts w:cs="Arial"/>
        </w:rPr>
        <w:tab/>
      </w:r>
      <w:r w:rsidR="00F13D69">
        <w:rPr>
          <w:rFonts w:cs="Arial"/>
        </w:rPr>
        <w:t>16 546</w:t>
      </w:r>
      <w:r>
        <w:rPr>
          <w:rFonts w:cs="Arial"/>
        </w:rPr>
        <w:t>,</w:t>
      </w:r>
      <w:r w:rsidR="00F13D69">
        <w:rPr>
          <w:rFonts w:cs="Arial"/>
        </w:rPr>
        <w:t>32</w:t>
      </w:r>
      <w:r>
        <w:rPr>
          <w:rFonts w:cs="Arial"/>
        </w:rPr>
        <w:t xml:space="preserve"> tonna/év CO</w:t>
      </w:r>
      <w:r w:rsidRPr="00213C3D">
        <w:rPr>
          <w:rFonts w:cs="Arial"/>
          <w:vertAlign w:val="subscript"/>
        </w:rPr>
        <w:t>2</w:t>
      </w:r>
    </w:p>
    <w:p w14:paraId="15DDC5D5" w14:textId="7004F708" w:rsidR="00311012" w:rsidRDefault="00311012" w:rsidP="00311012">
      <w:pPr>
        <w:shd w:val="clear" w:color="auto" w:fill="DEEAF6" w:themeFill="accent1" w:themeFillTint="33"/>
        <w:ind w:left="360"/>
        <w:rPr>
          <w:rFonts w:cs="Arial"/>
        </w:rPr>
      </w:pPr>
      <w:r>
        <w:rPr>
          <w:rFonts w:cs="Arial"/>
        </w:rPr>
        <w:t>2015-ben</w:t>
      </w:r>
      <w:r>
        <w:rPr>
          <w:rFonts w:cs="Arial"/>
        </w:rPr>
        <w:tab/>
      </w:r>
      <w:r>
        <w:rPr>
          <w:rFonts w:cs="Arial"/>
        </w:rPr>
        <w:tab/>
      </w:r>
      <w:r>
        <w:rPr>
          <w:rFonts w:cs="Arial"/>
        </w:rPr>
        <w:tab/>
      </w:r>
      <w:r>
        <w:rPr>
          <w:rFonts w:cs="Arial"/>
        </w:rPr>
        <w:tab/>
      </w:r>
      <w:r>
        <w:rPr>
          <w:rFonts w:cs="Arial"/>
        </w:rPr>
        <w:tab/>
      </w:r>
      <w:r w:rsidR="00131D13">
        <w:rPr>
          <w:rFonts w:cs="Arial"/>
        </w:rPr>
        <w:t xml:space="preserve">  8 824,11</w:t>
      </w:r>
      <w:r>
        <w:rPr>
          <w:rFonts w:cs="Arial"/>
        </w:rPr>
        <w:t xml:space="preserve"> tonna/év CO</w:t>
      </w:r>
      <w:r w:rsidRPr="00213C3D">
        <w:rPr>
          <w:rFonts w:cs="Arial"/>
          <w:vertAlign w:val="subscript"/>
        </w:rPr>
        <w:t>2</w:t>
      </w:r>
    </w:p>
    <w:p w14:paraId="77FB2BA8" w14:textId="31DAC2BE" w:rsidR="00311012" w:rsidRDefault="00311012" w:rsidP="00311012">
      <w:pPr>
        <w:shd w:val="clear" w:color="auto" w:fill="DEEAF6" w:themeFill="accent1" w:themeFillTint="33"/>
        <w:ind w:left="360"/>
        <w:rPr>
          <w:rFonts w:cs="Arial"/>
        </w:rPr>
      </w:pPr>
      <w:r>
        <w:rPr>
          <w:rFonts w:cs="Arial"/>
        </w:rPr>
        <w:t>2019-ben</w:t>
      </w:r>
      <w:r w:rsidRPr="00213C3D">
        <w:rPr>
          <w:rFonts w:cs="Arial"/>
        </w:rPr>
        <w:tab/>
      </w:r>
      <w:r w:rsidRPr="00213C3D">
        <w:rPr>
          <w:rFonts w:cs="Arial"/>
        </w:rPr>
        <w:tab/>
      </w:r>
      <w:r>
        <w:rPr>
          <w:rFonts w:cs="Arial"/>
        </w:rPr>
        <w:tab/>
      </w:r>
      <w:r>
        <w:rPr>
          <w:rFonts w:cs="Arial"/>
        </w:rPr>
        <w:tab/>
      </w:r>
      <w:r>
        <w:rPr>
          <w:rFonts w:cs="Arial"/>
        </w:rPr>
        <w:tab/>
      </w:r>
      <w:r w:rsidR="00131D13">
        <w:rPr>
          <w:rFonts w:cs="Arial"/>
        </w:rPr>
        <w:t xml:space="preserve">  4 572,68</w:t>
      </w:r>
      <w:r>
        <w:rPr>
          <w:rFonts w:cs="Arial"/>
        </w:rPr>
        <w:t xml:space="preserve"> tonna/év CO</w:t>
      </w:r>
      <w:r w:rsidRPr="00213C3D">
        <w:rPr>
          <w:rFonts w:cs="Arial"/>
          <w:vertAlign w:val="subscript"/>
        </w:rPr>
        <w:t>2</w:t>
      </w:r>
    </w:p>
    <w:p w14:paraId="6F2DD1F9" w14:textId="77777777" w:rsidR="00311012" w:rsidRPr="008C4E6B" w:rsidRDefault="00311012" w:rsidP="00CE5E1C">
      <w:pPr>
        <w:rPr>
          <w:rFonts w:cs="Arial"/>
        </w:rPr>
      </w:pPr>
    </w:p>
    <w:p w14:paraId="61878992" w14:textId="03236C69" w:rsidR="008C4E6B" w:rsidRDefault="008C4E6B">
      <w:pPr>
        <w:jc w:val="left"/>
        <w:rPr>
          <w:rFonts w:cs="Arial"/>
          <w:b/>
          <w:i/>
        </w:rPr>
      </w:pPr>
    </w:p>
    <w:p w14:paraId="3173BF5A" w14:textId="5F758ADB" w:rsidR="00DE7324" w:rsidRPr="00D13BFF" w:rsidRDefault="00F5772B" w:rsidP="00AD44DD">
      <w:pPr>
        <w:pStyle w:val="Cmsor3"/>
        <w:numPr>
          <w:ilvl w:val="2"/>
          <w:numId w:val="1"/>
        </w:numPr>
        <w:rPr>
          <w:rFonts w:cs="Arial"/>
        </w:rPr>
      </w:pPr>
      <w:bookmarkStart w:id="43" w:name="_Toc89931574"/>
      <w:r w:rsidRPr="00D13BFF">
        <w:rPr>
          <w:rFonts w:cs="Arial"/>
        </w:rPr>
        <w:t>Lakosság</w:t>
      </w:r>
      <w:r w:rsidR="00DE7324" w:rsidRPr="00D13BFF">
        <w:rPr>
          <w:rFonts w:cs="Arial"/>
        </w:rPr>
        <w:t xml:space="preserve"> és magánszektor</w:t>
      </w:r>
      <w:r w:rsidR="000F0D32">
        <w:rPr>
          <w:rFonts w:cs="Arial"/>
        </w:rPr>
        <w:t xml:space="preserve"> épületei energiafogyasztása</w:t>
      </w:r>
      <w:bookmarkEnd w:id="43"/>
    </w:p>
    <w:p w14:paraId="4080BC15" w14:textId="77777777" w:rsidR="00F5772B" w:rsidRPr="00D13BFF" w:rsidRDefault="00F5772B" w:rsidP="00BE6ACA">
      <w:pPr>
        <w:rPr>
          <w:rFonts w:cs="Arial"/>
        </w:rPr>
      </w:pPr>
    </w:p>
    <w:p w14:paraId="7AED9E35" w14:textId="77777777" w:rsidR="000F0D32" w:rsidRPr="00D13BFF" w:rsidRDefault="000F0D32" w:rsidP="000F0D32">
      <w:pPr>
        <w:rPr>
          <w:rFonts w:cs="Arial"/>
          <w:b/>
          <w:i/>
        </w:rPr>
      </w:pPr>
      <w:r w:rsidRPr="00D13BFF">
        <w:rPr>
          <w:rFonts w:cs="Arial"/>
          <w:b/>
          <w:i/>
        </w:rPr>
        <w:t>Villamosenergia</w:t>
      </w:r>
    </w:p>
    <w:p w14:paraId="08DB4494" w14:textId="11E61BA8" w:rsidR="000F0D32" w:rsidRDefault="000F0D32" w:rsidP="000F0D32">
      <w:pPr>
        <w:rPr>
          <w:rFonts w:cs="Arial"/>
        </w:rPr>
      </w:pPr>
      <w:r w:rsidRPr="00D13BFF">
        <w:rPr>
          <w:rFonts w:cs="Arial"/>
        </w:rPr>
        <w:t>A villamosenergia felhasználói csoportja</w:t>
      </w:r>
      <w:r w:rsidR="005E5AB5">
        <w:rPr>
          <w:rFonts w:cs="Arial"/>
        </w:rPr>
        <w:t xml:space="preserve">i közül az </w:t>
      </w:r>
      <w:r>
        <w:rPr>
          <w:rFonts w:cs="Arial"/>
        </w:rPr>
        <w:t>összes fogyasztó</w:t>
      </w:r>
      <w:r w:rsidR="005E5AB5">
        <w:rPr>
          <w:rFonts w:cs="Arial"/>
        </w:rPr>
        <w:t>n belül</w:t>
      </w:r>
      <w:r>
        <w:rPr>
          <w:rFonts w:cs="Arial"/>
        </w:rPr>
        <w:t xml:space="preserve"> 90 % felett van a számuk.</w:t>
      </w:r>
    </w:p>
    <w:p w14:paraId="5EE295D7" w14:textId="2EC6E67C" w:rsidR="000F0D32" w:rsidRDefault="00AE32BE" w:rsidP="000F0D32">
      <w:pPr>
        <w:rPr>
          <w:rFonts w:cs="Arial"/>
        </w:rPr>
      </w:pPr>
      <w:r>
        <w:rPr>
          <w:noProof/>
          <w:lang w:eastAsia="hu-HU"/>
        </w:rPr>
        <w:drawing>
          <wp:inline distT="0" distB="0" distL="0" distR="0" wp14:anchorId="1F84DEC4" wp14:editId="63312FA8">
            <wp:extent cx="5760720" cy="2705735"/>
            <wp:effectExtent l="0" t="0" r="11430" b="18415"/>
            <wp:docPr id="11" name="Diagram 11">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a16="http://schemas.microsoft.com/office/drawing/2014/main" id="{E711579F-3DF4-42E3-ACBC-829D4EF5E18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14:paraId="359B3C29" w14:textId="5B63E3DA" w:rsidR="000F0D32" w:rsidRDefault="00467D3E" w:rsidP="000F0D32">
      <w:pPr>
        <w:pStyle w:val="Nincstrkz"/>
        <w:jc w:val="center"/>
      </w:pPr>
      <w:r>
        <w:rPr>
          <w:rFonts w:cs="Arial"/>
          <w:noProof/>
        </w:rPr>
        <w:fldChar w:fldCharType="begin"/>
      </w:r>
      <w:r>
        <w:rPr>
          <w:rFonts w:cs="Arial"/>
          <w:noProof/>
        </w:rPr>
        <w:instrText xml:space="preserve"> SEQ ábra \* ARABIC </w:instrText>
      </w:r>
      <w:r>
        <w:rPr>
          <w:rFonts w:cs="Arial"/>
          <w:noProof/>
        </w:rPr>
        <w:fldChar w:fldCharType="separate"/>
      </w:r>
      <w:bookmarkStart w:id="44" w:name="_Toc89890838"/>
      <w:r w:rsidR="00972BC9">
        <w:rPr>
          <w:rFonts w:cs="Arial"/>
          <w:noProof/>
        </w:rPr>
        <w:t>12</w:t>
      </w:r>
      <w:r>
        <w:rPr>
          <w:rFonts w:cs="Arial"/>
          <w:noProof/>
        </w:rPr>
        <w:fldChar w:fldCharType="end"/>
      </w:r>
      <w:r w:rsidR="009B2CA1">
        <w:t>. ábra -</w:t>
      </w:r>
      <w:r w:rsidR="000F0D32">
        <w:t xml:space="preserve"> Szombathely villamos</w:t>
      </w:r>
      <w:r w:rsidR="007F374E">
        <w:t xml:space="preserve"> </w:t>
      </w:r>
      <w:r w:rsidR="000F0D32">
        <w:t>energia fogyasztóinak a megoszlása- Forrás: KSH</w:t>
      </w:r>
      <w:bookmarkEnd w:id="44"/>
    </w:p>
    <w:p w14:paraId="4393DC32" w14:textId="77777777" w:rsidR="00DD0D37" w:rsidRPr="006C2D48" w:rsidRDefault="00DD0D37" w:rsidP="000F0D32">
      <w:pPr>
        <w:pStyle w:val="Nincstrkz"/>
        <w:jc w:val="center"/>
        <w:rPr>
          <w:rFonts w:cs="Arial"/>
          <w:noProof/>
        </w:rPr>
      </w:pPr>
    </w:p>
    <w:p w14:paraId="1F5FCFAE" w14:textId="43BFA5D7" w:rsidR="000F0D32" w:rsidRDefault="000F0D32" w:rsidP="000F0D32">
      <w:pPr>
        <w:rPr>
          <w:rFonts w:cs="Arial"/>
        </w:rPr>
      </w:pPr>
      <w:r>
        <w:rPr>
          <w:rFonts w:cs="Arial"/>
        </w:rPr>
        <w:t xml:space="preserve">A fogyasztás mértékét nézve azonban a lakosság számára szolgáltatott villamos energia mennyisége a teljes városi bruttó villamos energia igénynek az 1/5-es, 1/7-e között mozgott. </w:t>
      </w:r>
      <w:r w:rsidRPr="00D13BFF">
        <w:rPr>
          <w:rFonts w:cs="Arial"/>
        </w:rPr>
        <w:t>Szombathely teljes, 20</w:t>
      </w:r>
      <w:r>
        <w:rPr>
          <w:rFonts w:cs="Arial"/>
        </w:rPr>
        <w:t>19</w:t>
      </w:r>
      <w:r w:rsidRPr="00D13BFF">
        <w:rPr>
          <w:rFonts w:cs="Arial"/>
        </w:rPr>
        <w:t xml:space="preserve">. évi </w:t>
      </w:r>
      <w:r>
        <w:rPr>
          <w:rFonts w:cs="Arial"/>
        </w:rPr>
        <w:t>471</w:t>
      </w:r>
      <w:r w:rsidR="000719A0">
        <w:rPr>
          <w:rFonts w:cs="Arial"/>
        </w:rPr>
        <w:t>,</w:t>
      </w:r>
      <w:r>
        <w:rPr>
          <w:rFonts w:cs="Arial"/>
        </w:rPr>
        <w:t>318 </w:t>
      </w:r>
      <w:r w:rsidR="000719A0">
        <w:rPr>
          <w:rFonts w:cs="Arial"/>
        </w:rPr>
        <w:t>G</w:t>
      </w:r>
      <w:r w:rsidRPr="00D13BFF">
        <w:rPr>
          <w:rFonts w:cs="Arial"/>
        </w:rPr>
        <w:t>Wh fogyasztásából 7</w:t>
      </w:r>
      <w:r>
        <w:rPr>
          <w:rFonts w:cs="Arial"/>
        </w:rPr>
        <w:t>2</w:t>
      </w:r>
      <w:r w:rsidR="000719A0">
        <w:rPr>
          <w:rFonts w:cs="Arial"/>
        </w:rPr>
        <w:t>,</w:t>
      </w:r>
      <w:r>
        <w:rPr>
          <w:rFonts w:cs="Arial"/>
        </w:rPr>
        <w:t>810</w:t>
      </w:r>
      <w:r w:rsidRPr="00D13BFF">
        <w:rPr>
          <w:rFonts w:cs="Arial"/>
        </w:rPr>
        <w:t> </w:t>
      </w:r>
      <w:r w:rsidR="000719A0">
        <w:rPr>
          <w:rFonts w:cs="Arial"/>
        </w:rPr>
        <w:t>G</w:t>
      </w:r>
      <w:r>
        <w:rPr>
          <w:rFonts w:cs="Arial"/>
        </w:rPr>
        <w:t>Wh</w:t>
      </w:r>
      <w:r w:rsidRPr="00D13BFF">
        <w:rPr>
          <w:rFonts w:cs="Arial"/>
        </w:rPr>
        <w:t xml:space="preserve"> a lakossági fogyasztás, ami mindössze 1</w:t>
      </w:r>
      <w:r>
        <w:rPr>
          <w:rFonts w:cs="Arial"/>
        </w:rPr>
        <w:t>5</w:t>
      </w:r>
      <w:r w:rsidRPr="00D13BFF">
        <w:rPr>
          <w:rFonts w:cs="Arial"/>
        </w:rPr>
        <w:t>,</w:t>
      </w:r>
      <w:r>
        <w:rPr>
          <w:rFonts w:cs="Arial"/>
        </w:rPr>
        <w:t>4</w:t>
      </w:r>
      <w:r w:rsidRPr="00D13BFF">
        <w:rPr>
          <w:rFonts w:cs="Arial"/>
        </w:rPr>
        <w:t xml:space="preserve"> %-ot tesz ki.</w:t>
      </w:r>
      <w:r>
        <w:rPr>
          <w:rFonts w:cs="Arial"/>
        </w:rPr>
        <w:t xml:space="preserve"> Ugyanez az értékpár 2003-ban még 21,2 % volt.</w:t>
      </w:r>
      <w:r w:rsidRPr="00D13BFF">
        <w:rPr>
          <w:rFonts w:cs="Arial"/>
        </w:rPr>
        <w:t xml:space="preserve"> Mindeközben a 4</w:t>
      </w:r>
      <w:r>
        <w:rPr>
          <w:rFonts w:cs="Arial"/>
        </w:rPr>
        <w:t>6</w:t>
      </w:r>
      <w:r w:rsidRPr="00D13BFF">
        <w:rPr>
          <w:rFonts w:cs="Arial"/>
        </w:rPr>
        <w:t> </w:t>
      </w:r>
      <w:r>
        <w:rPr>
          <w:rFonts w:cs="Arial"/>
        </w:rPr>
        <w:t>456</w:t>
      </w:r>
      <w:r w:rsidRPr="00D13BFF">
        <w:rPr>
          <w:rFonts w:cs="Arial"/>
        </w:rPr>
        <w:t xml:space="preserve"> db </w:t>
      </w:r>
      <w:r>
        <w:rPr>
          <w:rFonts w:cs="Arial"/>
        </w:rPr>
        <w:t xml:space="preserve">összes </w:t>
      </w:r>
      <w:r w:rsidRPr="00D13BFF">
        <w:rPr>
          <w:rFonts w:cs="Arial"/>
        </w:rPr>
        <w:t xml:space="preserve">fogyasztón belül </w:t>
      </w:r>
      <w:r>
        <w:rPr>
          <w:rFonts w:cs="Arial"/>
        </w:rPr>
        <w:t>41 915</w:t>
      </w:r>
      <w:r w:rsidRPr="00D13BFF">
        <w:rPr>
          <w:rFonts w:cs="Arial"/>
        </w:rPr>
        <w:t xml:space="preserve"> db, azaz 9</w:t>
      </w:r>
      <w:r>
        <w:rPr>
          <w:rFonts w:cs="Arial"/>
        </w:rPr>
        <w:t>0</w:t>
      </w:r>
      <w:r w:rsidRPr="00D13BFF">
        <w:rPr>
          <w:rFonts w:cs="Arial"/>
        </w:rPr>
        <w:t>,</w:t>
      </w:r>
      <w:r>
        <w:rPr>
          <w:rFonts w:cs="Arial"/>
        </w:rPr>
        <w:t>2</w:t>
      </w:r>
      <w:r w:rsidRPr="00D13BFF">
        <w:rPr>
          <w:rFonts w:cs="Arial"/>
        </w:rPr>
        <w:t xml:space="preserve"> % a lakossági fogyasztók aránya</w:t>
      </w:r>
      <w:r>
        <w:rPr>
          <w:rFonts w:cs="Arial"/>
        </w:rPr>
        <w:t>.</w:t>
      </w:r>
      <w:r w:rsidRPr="00D13BFF">
        <w:rPr>
          <w:rFonts w:cs="Arial"/>
        </w:rPr>
        <w:t xml:space="preserve"> Azaz az összes fogyasztónak több mint 9/10-e mindössze a villamos</w:t>
      </w:r>
      <w:r w:rsidR="007F374E">
        <w:rPr>
          <w:rFonts w:cs="Arial"/>
        </w:rPr>
        <w:t xml:space="preserve"> </w:t>
      </w:r>
      <w:r w:rsidRPr="00D13BFF">
        <w:rPr>
          <w:rFonts w:cs="Arial"/>
        </w:rPr>
        <w:t>energia igény 1/5-ét használja el.</w:t>
      </w:r>
    </w:p>
    <w:p w14:paraId="00BACEFD" w14:textId="15E6CCDA" w:rsidR="005E5AB5" w:rsidRDefault="005E5AB5" w:rsidP="005E5AB5">
      <w:pPr>
        <w:jc w:val="center"/>
        <w:rPr>
          <w:rFonts w:cs="Arial"/>
        </w:rPr>
      </w:pPr>
      <w:r>
        <w:rPr>
          <w:noProof/>
          <w:lang w:eastAsia="hu-HU"/>
        </w:rPr>
        <w:drawing>
          <wp:inline distT="0" distB="0" distL="0" distR="0" wp14:anchorId="524D7D5E" wp14:editId="70FE2D0D">
            <wp:extent cx="4572000" cy="2743200"/>
            <wp:effectExtent l="0" t="0" r="0" b="0"/>
            <wp:docPr id="18" name="Diagram 18">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a16="http://schemas.microsoft.com/office/drawing/2014/main" id="{5D3CB3CE-D166-443D-823E-BC30B589B0F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14:paraId="2BC1F138" w14:textId="20A28984" w:rsidR="00C706BD" w:rsidRPr="006C2D48" w:rsidRDefault="00467D3E" w:rsidP="00C706BD">
      <w:pPr>
        <w:pStyle w:val="Nincstrkz"/>
        <w:jc w:val="center"/>
        <w:rPr>
          <w:rFonts w:cs="Arial"/>
          <w:noProof/>
        </w:rPr>
      </w:pPr>
      <w:r>
        <w:rPr>
          <w:rFonts w:cs="Arial"/>
          <w:noProof/>
        </w:rPr>
        <w:fldChar w:fldCharType="begin"/>
      </w:r>
      <w:r>
        <w:rPr>
          <w:rFonts w:cs="Arial"/>
          <w:noProof/>
        </w:rPr>
        <w:instrText xml:space="preserve"> SEQ ábra \* ARABIC </w:instrText>
      </w:r>
      <w:r>
        <w:rPr>
          <w:rFonts w:cs="Arial"/>
          <w:noProof/>
        </w:rPr>
        <w:fldChar w:fldCharType="separate"/>
      </w:r>
      <w:bookmarkStart w:id="45" w:name="_Toc89890839"/>
      <w:r w:rsidR="00972BC9">
        <w:rPr>
          <w:rFonts w:cs="Arial"/>
          <w:noProof/>
        </w:rPr>
        <w:t>13</w:t>
      </w:r>
      <w:r>
        <w:rPr>
          <w:rFonts w:cs="Arial"/>
          <w:noProof/>
        </w:rPr>
        <w:fldChar w:fldCharType="end"/>
      </w:r>
      <w:r w:rsidR="00C706BD">
        <w:t xml:space="preserve">. ábra – </w:t>
      </w:r>
      <w:r w:rsidR="005E5AB5">
        <w:t xml:space="preserve">Lakosság számára </w:t>
      </w:r>
      <w:r w:rsidR="00C706BD">
        <w:t>szolgáltatott villamos energia Forrás: KSH</w:t>
      </w:r>
      <w:bookmarkEnd w:id="45"/>
    </w:p>
    <w:p w14:paraId="3007868F" w14:textId="77777777" w:rsidR="00C706BD" w:rsidRDefault="00C706BD" w:rsidP="000F0D32">
      <w:pPr>
        <w:rPr>
          <w:rFonts w:cs="Arial"/>
          <w:highlight w:val="yellow"/>
        </w:rPr>
      </w:pPr>
    </w:p>
    <w:p w14:paraId="39AF176F" w14:textId="089750E8" w:rsidR="000F0D32" w:rsidRPr="00D13BFF" w:rsidRDefault="000F0D32" w:rsidP="000F0D32">
      <w:pPr>
        <w:rPr>
          <w:rFonts w:cs="Arial"/>
        </w:rPr>
      </w:pPr>
      <w:r w:rsidRPr="00CE5E1C">
        <w:rPr>
          <w:rFonts w:cs="Arial"/>
        </w:rPr>
        <w:t>Az elmúlt tizenhat évben a háztartások éves villamos energiafelhasználása nagyjából stagnált, 70 </w:t>
      </w:r>
      <w:r w:rsidR="000719A0" w:rsidRPr="00CE5E1C">
        <w:rPr>
          <w:rFonts w:cs="Arial"/>
        </w:rPr>
        <w:t>G</w:t>
      </w:r>
      <w:r w:rsidRPr="00CE5E1C">
        <w:rPr>
          <w:rFonts w:cs="Arial"/>
        </w:rPr>
        <w:t>Wh körül mozgott. Ez annak a fényében relatív javulást jelent, hogy ugyanezen időszakban az ingatlan állomány több, mint 10 %-kal nőtt (5004), továbbá a korábbihoz képest jelentősen javult úgy az életszínvonal, és növekedett az elektromosságra építő technológiák száma (internet és mobil eszközök előtérbe kerülése, elektromos szabályzású háztartási gépek, stb.).</w:t>
      </w:r>
    </w:p>
    <w:p w14:paraId="1A2B250D" w14:textId="33AE99FA" w:rsidR="000719A0" w:rsidRDefault="000719A0" w:rsidP="000719A0">
      <w:pPr>
        <w:shd w:val="clear" w:color="auto" w:fill="DEEAF6" w:themeFill="accent1" w:themeFillTint="33"/>
        <w:ind w:left="360"/>
        <w:rPr>
          <w:rFonts w:cs="Arial"/>
        </w:rPr>
      </w:pPr>
      <w:r>
        <w:rPr>
          <w:rFonts w:cs="Arial"/>
        </w:rPr>
        <w:t>A lakosság villamosenergia fogyasztás fenti értékei alapján a lakossági villamosenergia felhasználás éves CO</w:t>
      </w:r>
      <w:r w:rsidRPr="00213C3D">
        <w:rPr>
          <w:rFonts w:cs="Arial"/>
          <w:vertAlign w:val="subscript"/>
        </w:rPr>
        <w:t>2</w:t>
      </w:r>
      <w:r>
        <w:rPr>
          <w:rFonts w:cs="Arial"/>
        </w:rPr>
        <w:t xml:space="preserve"> kibocsátása: </w:t>
      </w:r>
    </w:p>
    <w:p w14:paraId="4C1EE000" w14:textId="03E1F1C3" w:rsidR="00CD4040" w:rsidRDefault="00CD4040" w:rsidP="000719A0">
      <w:pPr>
        <w:shd w:val="clear" w:color="auto" w:fill="DEEAF6" w:themeFill="accent1" w:themeFillTint="33"/>
        <w:ind w:left="360"/>
        <w:rPr>
          <w:rFonts w:cs="Arial"/>
        </w:rPr>
      </w:pPr>
      <w:r>
        <w:rPr>
          <w:rFonts w:cs="Arial"/>
        </w:rPr>
        <w:t>200</w:t>
      </w:r>
      <w:r w:rsidR="00C706BD">
        <w:rPr>
          <w:rFonts w:cs="Arial"/>
        </w:rPr>
        <w:t>6</w:t>
      </w:r>
      <w:r>
        <w:rPr>
          <w:rFonts w:cs="Arial"/>
        </w:rPr>
        <w:t>-b</w:t>
      </w:r>
      <w:r w:rsidR="00C706BD">
        <w:rPr>
          <w:rFonts w:cs="Arial"/>
        </w:rPr>
        <w:t>a</w:t>
      </w:r>
      <w:r>
        <w:rPr>
          <w:rFonts w:cs="Arial"/>
        </w:rPr>
        <w:t>n</w:t>
      </w:r>
      <w:r w:rsidR="000E4473">
        <w:rPr>
          <w:rFonts w:cs="Arial"/>
        </w:rPr>
        <w:tab/>
      </w:r>
      <w:r w:rsidR="000E4473">
        <w:rPr>
          <w:rFonts w:cs="Arial"/>
        </w:rPr>
        <w:tab/>
      </w:r>
      <w:r w:rsidR="000E4473">
        <w:rPr>
          <w:rFonts w:cs="Arial"/>
        </w:rPr>
        <w:tab/>
      </w:r>
      <w:r w:rsidR="000E4473">
        <w:rPr>
          <w:rFonts w:cs="Arial"/>
        </w:rPr>
        <w:tab/>
      </w:r>
      <w:r w:rsidR="000E4473">
        <w:rPr>
          <w:rFonts w:cs="Arial"/>
        </w:rPr>
        <w:tab/>
      </w:r>
      <w:r w:rsidR="00C706BD">
        <w:rPr>
          <w:rFonts w:cs="Arial"/>
        </w:rPr>
        <w:t>67 909,5 tonna/év CO</w:t>
      </w:r>
      <w:r w:rsidR="00C706BD" w:rsidRPr="00213C3D">
        <w:rPr>
          <w:rFonts w:cs="Arial"/>
          <w:vertAlign w:val="subscript"/>
        </w:rPr>
        <w:t>2</w:t>
      </w:r>
    </w:p>
    <w:p w14:paraId="60BCADA0" w14:textId="1D98A6C3" w:rsidR="000719A0" w:rsidRDefault="000719A0" w:rsidP="00C706BD">
      <w:pPr>
        <w:shd w:val="clear" w:color="auto" w:fill="DEEAF6" w:themeFill="accent1" w:themeFillTint="33"/>
        <w:ind w:left="360"/>
        <w:rPr>
          <w:rFonts w:cs="Arial"/>
        </w:rPr>
      </w:pPr>
      <w:r>
        <w:rPr>
          <w:rFonts w:cs="Arial"/>
        </w:rPr>
        <w:t>2015-ben</w:t>
      </w:r>
      <w:r w:rsidR="00AB1D5E">
        <w:rPr>
          <w:rFonts w:cs="Arial"/>
        </w:rPr>
        <w:tab/>
      </w:r>
      <w:r w:rsidR="00AB1D5E">
        <w:rPr>
          <w:rFonts w:cs="Arial"/>
        </w:rPr>
        <w:tab/>
      </w:r>
      <w:r w:rsidR="00AB1D5E">
        <w:rPr>
          <w:rFonts w:cs="Arial"/>
        </w:rPr>
        <w:tab/>
      </w:r>
      <w:r w:rsidR="00AB1D5E">
        <w:rPr>
          <w:rFonts w:cs="Arial"/>
        </w:rPr>
        <w:tab/>
      </w:r>
      <w:r w:rsidR="00AB1D5E">
        <w:rPr>
          <w:rFonts w:cs="Arial"/>
        </w:rPr>
        <w:tab/>
      </w:r>
      <w:r w:rsidR="00C706BD">
        <w:rPr>
          <w:rFonts w:cs="Arial"/>
        </w:rPr>
        <w:t>65 179,983 tonna/év CO</w:t>
      </w:r>
      <w:r w:rsidR="00C706BD" w:rsidRPr="00213C3D">
        <w:rPr>
          <w:rFonts w:cs="Arial"/>
          <w:vertAlign w:val="subscript"/>
        </w:rPr>
        <w:t>2</w:t>
      </w:r>
    </w:p>
    <w:p w14:paraId="545FE498" w14:textId="38DE3FBF" w:rsidR="000719A0" w:rsidRDefault="000719A0" w:rsidP="000719A0">
      <w:pPr>
        <w:shd w:val="clear" w:color="auto" w:fill="DEEAF6" w:themeFill="accent1" w:themeFillTint="33"/>
        <w:ind w:left="360"/>
        <w:rPr>
          <w:rFonts w:cs="Arial"/>
        </w:rPr>
      </w:pPr>
      <w:r>
        <w:rPr>
          <w:rFonts w:cs="Arial"/>
        </w:rPr>
        <w:t>2019-ben</w:t>
      </w:r>
      <w:r w:rsidRPr="00213C3D">
        <w:rPr>
          <w:rFonts w:cs="Arial"/>
        </w:rPr>
        <w:tab/>
      </w:r>
      <w:r w:rsidRPr="00213C3D">
        <w:rPr>
          <w:rFonts w:cs="Arial"/>
        </w:rPr>
        <w:tab/>
      </w:r>
      <w:r>
        <w:rPr>
          <w:rFonts w:cs="Arial"/>
        </w:rPr>
        <w:tab/>
      </w:r>
      <w:r>
        <w:rPr>
          <w:rFonts w:cs="Arial"/>
        </w:rPr>
        <w:tab/>
      </w:r>
      <w:r>
        <w:rPr>
          <w:rFonts w:cs="Arial"/>
        </w:rPr>
        <w:tab/>
      </w:r>
      <w:r w:rsidR="00C706BD">
        <w:rPr>
          <w:rFonts w:cs="Arial"/>
        </w:rPr>
        <w:t>67</w:t>
      </w:r>
      <w:r>
        <w:rPr>
          <w:rFonts w:cs="Arial"/>
        </w:rPr>
        <w:t> </w:t>
      </w:r>
      <w:r w:rsidR="00C706BD">
        <w:rPr>
          <w:rFonts w:cs="Arial"/>
        </w:rPr>
        <w:t>713</w:t>
      </w:r>
      <w:r>
        <w:rPr>
          <w:rFonts w:cs="Arial"/>
        </w:rPr>
        <w:t>,</w:t>
      </w:r>
      <w:r w:rsidR="00C706BD">
        <w:rPr>
          <w:rFonts w:cs="Arial"/>
        </w:rPr>
        <w:t>3</w:t>
      </w:r>
      <w:r>
        <w:rPr>
          <w:rFonts w:cs="Arial"/>
        </w:rPr>
        <w:t xml:space="preserve"> tonna/év CO</w:t>
      </w:r>
      <w:r w:rsidRPr="00213C3D">
        <w:rPr>
          <w:rFonts w:cs="Arial"/>
          <w:vertAlign w:val="subscript"/>
        </w:rPr>
        <w:t>2</w:t>
      </w:r>
    </w:p>
    <w:p w14:paraId="0B098E39" w14:textId="5E124853" w:rsidR="007D6A8F" w:rsidRPr="00D13BFF" w:rsidRDefault="007D6A8F" w:rsidP="008317AC">
      <w:pPr>
        <w:rPr>
          <w:rFonts w:cs="Arial"/>
        </w:rPr>
      </w:pPr>
    </w:p>
    <w:p w14:paraId="08A1D9CE" w14:textId="77777777" w:rsidR="008317AC" w:rsidRPr="00D13BFF" w:rsidRDefault="008317AC" w:rsidP="008317AC">
      <w:pPr>
        <w:rPr>
          <w:rFonts w:cs="Arial"/>
          <w:b/>
        </w:rPr>
      </w:pPr>
      <w:r w:rsidRPr="00D13BFF">
        <w:rPr>
          <w:rFonts w:cs="Arial"/>
          <w:b/>
        </w:rPr>
        <w:t>Távhő</w:t>
      </w:r>
    </w:p>
    <w:p w14:paraId="1F3CDE94" w14:textId="6B8E44B3" w:rsidR="008321E2" w:rsidRDefault="008321E2" w:rsidP="008321E2">
      <w:pPr>
        <w:rPr>
          <w:rFonts w:cs="Arial"/>
        </w:rPr>
      </w:pPr>
      <w:r w:rsidRPr="00D13BFF">
        <w:rPr>
          <w:rFonts w:cs="Arial"/>
        </w:rPr>
        <w:t>A</w:t>
      </w:r>
      <w:r w:rsidR="007D081C" w:rsidRPr="00D13BFF">
        <w:rPr>
          <w:rFonts w:cs="Arial"/>
        </w:rPr>
        <w:t xml:space="preserve"> szombathelyi távhőszolgáltatás keretében </w:t>
      </w:r>
      <w:r w:rsidR="00567812">
        <w:rPr>
          <w:rFonts w:cs="Arial"/>
        </w:rPr>
        <w:t xml:space="preserve">2020-ban </w:t>
      </w:r>
      <w:r w:rsidR="007D081C" w:rsidRPr="00D13BFF">
        <w:rPr>
          <w:rFonts w:cs="Arial"/>
        </w:rPr>
        <w:t>11 </w:t>
      </w:r>
      <w:r w:rsidR="00567812">
        <w:rPr>
          <w:rFonts w:cs="Arial"/>
        </w:rPr>
        <w:t>415</w:t>
      </w:r>
      <w:r w:rsidR="007D081C" w:rsidRPr="00D13BFF">
        <w:rPr>
          <w:rFonts w:cs="Arial"/>
        </w:rPr>
        <w:t xml:space="preserve"> db lakást láttak el.</w:t>
      </w:r>
      <w:r w:rsidR="00567812">
        <w:rPr>
          <w:rFonts w:cs="Arial"/>
        </w:rPr>
        <w:t xml:space="preserve"> Ez a teljes 2020.01-i lakásállománynak (35 208) 31,6 %-a, amivel </w:t>
      </w:r>
      <w:r w:rsidRPr="00D13BFF">
        <w:rPr>
          <w:rFonts w:cs="Arial"/>
        </w:rPr>
        <w:t xml:space="preserve">Szombathelyen a távhőszolgáltatás </w:t>
      </w:r>
      <w:r w:rsidR="00567812">
        <w:rPr>
          <w:rFonts w:cs="Arial"/>
        </w:rPr>
        <w:t xml:space="preserve">hatása nagyon jelentős a lakóépületek hatékony hőellátása terén. </w:t>
      </w:r>
    </w:p>
    <w:p w14:paraId="492CC600" w14:textId="15B09850" w:rsidR="007F374E" w:rsidRDefault="003A0714" w:rsidP="005E5AB5">
      <w:pPr>
        <w:keepNext/>
        <w:jc w:val="center"/>
      </w:pPr>
      <w:r>
        <w:rPr>
          <w:noProof/>
          <w:lang w:eastAsia="hu-HU"/>
        </w:rPr>
        <w:drawing>
          <wp:inline distT="0" distB="0" distL="0" distR="0" wp14:anchorId="32CFFF05" wp14:editId="41C83827">
            <wp:extent cx="4929554" cy="2763715"/>
            <wp:effectExtent l="0" t="0" r="4445" b="17780"/>
            <wp:docPr id="21" name="Diagram 21">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a16="http://schemas.microsoft.com/office/drawing/2014/main" id="{71B11412-4876-41B3-8245-CF6B0E68497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14:paraId="0E5AE02F" w14:textId="4EA9A276" w:rsidR="00771637" w:rsidRPr="00D13BFF" w:rsidRDefault="00467D3E" w:rsidP="003A0714">
      <w:pPr>
        <w:pStyle w:val="Nincstrkz"/>
        <w:jc w:val="center"/>
        <w:rPr>
          <w:rFonts w:cs="Arial"/>
        </w:rPr>
      </w:pPr>
      <w:r>
        <w:rPr>
          <w:rFonts w:cs="Arial"/>
        </w:rPr>
        <w:fldChar w:fldCharType="begin"/>
      </w:r>
      <w:r>
        <w:rPr>
          <w:rFonts w:cs="Arial"/>
        </w:rPr>
        <w:instrText xml:space="preserve"> SEQ ábra \* ARABIC </w:instrText>
      </w:r>
      <w:r>
        <w:rPr>
          <w:rFonts w:cs="Arial"/>
        </w:rPr>
        <w:fldChar w:fldCharType="separate"/>
      </w:r>
      <w:bookmarkStart w:id="46" w:name="_Toc89890840"/>
      <w:r w:rsidR="00972BC9">
        <w:rPr>
          <w:rFonts w:cs="Arial"/>
          <w:noProof/>
        </w:rPr>
        <w:t>14</w:t>
      </w:r>
      <w:r>
        <w:rPr>
          <w:rFonts w:cs="Arial"/>
        </w:rPr>
        <w:fldChar w:fldCharType="end"/>
      </w:r>
      <w:r w:rsidR="007F374E">
        <w:t xml:space="preserve">. ábra </w:t>
      </w:r>
      <w:r w:rsidR="009B2CA1">
        <w:t xml:space="preserve">- </w:t>
      </w:r>
      <w:r w:rsidR="007F374E" w:rsidRPr="00250CCB">
        <w:t>Távhőellátásra felhasznált hőmennyiség a lakosság számára, és a távfűtéses lakások száma</w:t>
      </w:r>
      <w:bookmarkEnd w:id="46"/>
    </w:p>
    <w:p w14:paraId="5E456058" w14:textId="77777777" w:rsidR="00F21F30" w:rsidRDefault="00F21F30" w:rsidP="00567812">
      <w:pPr>
        <w:rPr>
          <w:rFonts w:cs="Arial"/>
        </w:rPr>
      </w:pPr>
    </w:p>
    <w:p w14:paraId="78559346" w14:textId="1BC48C41" w:rsidR="006709F6" w:rsidRPr="00D13BFF" w:rsidRDefault="006709F6" w:rsidP="00567812">
      <w:pPr>
        <w:rPr>
          <w:rFonts w:cs="Arial"/>
          <w:b/>
          <w:sz w:val="24"/>
          <w:szCs w:val="24"/>
        </w:rPr>
      </w:pPr>
      <w:r w:rsidRPr="00D13BFF">
        <w:rPr>
          <w:rFonts w:cs="Arial"/>
        </w:rPr>
        <w:t xml:space="preserve">A lakossági hőértékesítés </w:t>
      </w:r>
      <w:r w:rsidR="00567812">
        <w:rPr>
          <w:rFonts w:cs="Arial"/>
        </w:rPr>
        <w:t>344</w:t>
      </w:r>
      <w:r w:rsidRPr="00D13BFF">
        <w:rPr>
          <w:rFonts w:cs="Arial"/>
        </w:rPr>
        <w:t> </w:t>
      </w:r>
      <w:r w:rsidR="00567812">
        <w:rPr>
          <w:rFonts w:cs="Arial"/>
        </w:rPr>
        <w:t>581</w:t>
      </w:r>
      <w:r w:rsidRPr="00D13BFF">
        <w:rPr>
          <w:rFonts w:cs="Arial"/>
        </w:rPr>
        <w:t xml:space="preserve"> GJ volt 20</w:t>
      </w:r>
      <w:r w:rsidR="00567812">
        <w:rPr>
          <w:rFonts w:cs="Arial"/>
        </w:rPr>
        <w:t>20</w:t>
      </w:r>
      <w:r w:rsidRPr="00D13BFF">
        <w:rPr>
          <w:rFonts w:cs="Arial"/>
        </w:rPr>
        <w:t>-b</w:t>
      </w:r>
      <w:r w:rsidR="00567812">
        <w:rPr>
          <w:rFonts w:cs="Arial"/>
        </w:rPr>
        <w:t>a</w:t>
      </w:r>
      <w:r w:rsidRPr="00D13BFF">
        <w:rPr>
          <w:rFonts w:cs="Arial"/>
        </w:rPr>
        <w:t xml:space="preserve">n, mely a teljes távhőfelhasználás </w:t>
      </w:r>
      <w:r w:rsidR="00046D03" w:rsidRPr="00D13BFF">
        <w:rPr>
          <w:rFonts w:cs="Arial"/>
        </w:rPr>
        <w:t>(</w:t>
      </w:r>
      <w:r w:rsidR="00567812">
        <w:rPr>
          <w:rFonts w:cs="Arial"/>
        </w:rPr>
        <w:t>443 634</w:t>
      </w:r>
      <w:r w:rsidR="00046D03" w:rsidRPr="00D13BFF">
        <w:rPr>
          <w:rFonts w:cs="Arial"/>
        </w:rPr>
        <w:t xml:space="preserve"> </w:t>
      </w:r>
      <w:r w:rsidR="006515CD" w:rsidRPr="00D13BFF">
        <w:rPr>
          <w:rFonts w:cs="Arial"/>
        </w:rPr>
        <w:t>GJ) 7</w:t>
      </w:r>
      <w:r w:rsidR="00567812">
        <w:rPr>
          <w:rFonts w:cs="Arial"/>
        </w:rPr>
        <w:t>7,6</w:t>
      </w:r>
      <w:r w:rsidRPr="00D13BFF">
        <w:rPr>
          <w:rFonts w:cs="Arial"/>
        </w:rPr>
        <w:t xml:space="preserve"> %-a.</w:t>
      </w:r>
    </w:p>
    <w:p w14:paraId="05FFD13B" w14:textId="7FF3D5EF" w:rsidR="000B74DE" w:rsidRDefault="006709F6" w:rsidP="006709F6">
      <w:pPr>
        <w:rPr>
          <w:rFonts w:cs="Arial"/>
        </w:rPr>
      </w:pPr>
      <w:r w:rsidRPr="00D13BFF">
        <w:rPr>
          <w:rFonts w:cs="Arial"/>
        </w:rPr>
        <w:t>A lakosság felhasznált hőmennyisége 2007</w:t>
      </w:r>
      <w:r w:rsidR="00C8159E" w:rsidRPr="00D13BFF">
        <w:rPr>
          <w:rFonts w:cs="Arial"/>
        </w:rPr>
        <w:t xml:space="preserve"> óta csökkenő tendenciát mutat</w:t>
      </w:r>
      <w:r w:rsidR="00771637">
        <w:rPr>
          <w:rFonts w:cs="Arial"/>
        </w:rPr>
        <w:t xml:space="preserve">ott, ami </w:t>
      </w:r>
      <w:r w:rsidR="00C8159E" w:rsidRPr="00D13BFF">
        <w:rPr>
          <w:rFonts w:cs="Arial"/>
        </w:rPr>
        <w:t xml:space="preserve">a </w:t>
      </w:r>
      <w:r w:rsidR="00771637">
        <w:rPr>
          <w:rFonts w:cs="Arial"/>
        </w:rPr>
        <w:t>főként távhő fogyasztó lakótelepi panel tömbökön végzett energiahatékonysági fejlesztések eredményeként jelent meg. Ehhez kisebb mértékben hozzájárult a melegedő klíma miatti csökkenő hideg téli napok száma, de ennek hatása ingadozó mértékben jelent volna meg, ha meghatározó lenne. A 2014 utáni növekedés egyértelműen a rácsatlakozott fogyasztók számának növekedéséhez köthető, amely a korábban egyedi fűtéseket betervező ingatlan-fejlesztők és a vásárlók távhő szolgáltatás iránti kissé erősödő bizalmának köszönhető</w:t>
      </w:r>
      <w:r w:rsidR="00C8159E" w:rsidRPr="00D13BFF">
        <w:rPr>
          <w:rFonts w:cs="Arial"/>
        </w:rPr>
        <w:t>.</w:t>
      </w:r>
    </w:p>
    <w:p w14:paraId="32DDFC6F" w14:textId="248F9454" w:rsidR="004C6581" w:rsidRDefault="004C6581" w:rsidP="004C6581">
      <w:pPr>
        <w:rPr>
          <w:rFonts w:cs="Arial"/>
        </w:rPr>
      </w:pPr>
      <w:r w:rsidRPr="00D13BFF">
        <w:rPr>
          <w:rFonts w:cs="Arial"/>
        </w:rPr>
        <w:t xml:space="preserve">A SZOMTÁV Kft. folyamatosan hajt végre fejlesztéseket a hőközpontjaiban, amelyek azok optimalizálására, a túlfűtés megszüntetésére irányulnak. A 2008-2009-es évek óta folyt az ÖKO-program, aminek a keretében már az első évben 5 lépcsőházban 203 lakás, 2009-ben pedig 20 lépcsőházban 549 lakás, 2010-ben pedig 408 lakás korszerűsítésére nyújtottak be pályázatot. A </w:t>
      </w:r>
      <w:r w:rsidR="006E448C" w:rsidRPr="00D13BFF">
        <w:rPr>
          <w:rFonts w:cs="Arial"/>
        </w:rPr>
        <w:t xml:space="preserve">SZOMTÁV </w:t>
      </w:r>
      <w:r w:rsidRPr="00D13BFF">
        <w:rPr>
          <w:rFonts w:cs="Arial"/>
        </w:rPr>
        <w:t>a hőközpontok átalakítását, míg a lakók a fűtés helyi szabályozását, vagyis a termosztatikus radiátorszelepek felszerelését, illetve a költségmegosztók elhelyezését</w:t>
      </w:r>
      <w:r w:rsidR="00315153">
        <w:rPr>
          <w:rFonts w:cs="Arial"/>
        </w:rPr>
        <w:t xml:space="preserve"> végezték el</w:t>
      </w:r>
      <w:r w:rsidRPr="00D13BFF">
        <w:rPr>
          <w:rFonts w:cs="Arial"/>
        </w:rPr>
        <w:t>. Mára a hőközpontok szétválasztása szinte teljes mértékben megtörtént.</w:t>
      </w:r>
      <w:r w:rsidR="003A0714">
        <w:rPr>
          <w:rFonts w:cs="Arial"/>
        </w:rPr>
        <w:t xml:space="preserve"> </w:t>
      </w:r>
      <w:r w:rsidRPr="00D13BFF">
        <w:rPr>
          <w:rFonts w:cs="Arial"/>
        </w:rPr>
        <w:t xml:space="preserve">Az </w:t>
      </w:r>
      <w:r w:rsidR="007F374E" w:rsidRPr="00D13BFF">
        <w:rPr>
          <w:rFonts w:cs="Arial"/>
        </w:rPr>
        <w:t>energia megtakarítás</w:t>
      </w:r>
      <w:r w:rsidRPr="00D13BFF">
        <w:rPr>
          <w:rFonts w:cs="Arial"/>
        </w:rPr>
        <w:t xml:space="preserve"> a mérések</w:t>
      </w:r>
      <w:r w:rsidR="006E448C">
        <w:rPr>
          <w:rFonts w:cs="Arial"/>
        </w:rPr>
        <w:t xml:space="preserve"> alapján</w:t>
      </w:r>
      <w:r w:rsidRPr="00D13BFF">
        <w:rPr>
          <w:rFonts w:cs="Arial"/>
        </w:rPr>
        <w:t xml:space="preserve"> háztömbönként 20-30 </w:t>
      </w:r>
      <w:r w:rsidR="006E448C">
        <w:rPr>
          <w:rFonts w:cs="Arial"/>
        </w:rPr>
        <w:t>%</w:t>
      </w:r>
      <w:r w:rsidRPr="00D13BFF">
        <w:rPr>
          <w:rFonts w:cs="Arial"/>
        </w:rPr>
        <w:t xml:space="preserve">. </w:t>
      </w:r>
    </w:p>
    <w:p w14:paraId="333A23A6" w14:textId="10312037" w:rsidR="00013133" w:rsidRDefault="00013133" w:rsidP="004C6581">
      <w:pPr>
        <w:rPr>
          <w:rFonts w:cs="Arial"/>
        </w:rPr>
      </w:pPr>
      <w:r>
        <w:rPr>
          <w:rFonts w:cs="Arial"/>
        </w:rPr>
        <w:t>A távhő működtetése során a SZOMTÁV Kft. által szolgáltatott adatok alapján a lakosságnak nyújtott energia előállításához 94,15 %-ban földgázt, 5,81 %-ban biomasszát és 0,04 %-ban napkollektort használtak fel. A jelenlegi hazai szakmai és jogi sztenderdek szerint a biomassza és a napkollektor karbonsemleges hatású.</w:t>
      </w:r>
    </w:p>
    <w:p w14:paraId="75A703E6" w14:textId="77777777" w:rsidR="00786FC3" w:rsidRDefault="00786FC3" w:rsidP="00786FC3">
      <w:pPr>
        <w:keepNext/>
        <w:jc w:val="center"/>
      </w:pPr>
      <w:r>
        <w:rPr>
          <w:rFonts w:cs="Arial"/>
          <w:noProof/>
          <w:lang w:eastAsia="hu-HU"/>
        </w:rPr>
        <w:drawing>
          <wp:inline distT="0" distB="0" distL="0" distR="0" wp14:anchorId="548D6913" wp14:editId="4EDD57F8">
            <wp:extent cx="5210908" cy="3023063"/>
            <wp:effectExtent l="0" t="0" r="0" b="6350"/>
            <wp:docPr id="30" name="Kép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5226969" cy="3032380"/>
                    </a:xfrm>
                    <a:prstGeom prst="rect">
                      <a:avLst/>
                    </a:prstGeom>
                    <a:noFill/>
                  </pic:spPr>
                </pic:pic>
              </a:graphicData>
            </a:graphic>
          </wp:inline>
        </w:drawing>
      </w:r>
    </w:p>
    <w:p w14:paraId="2C40E7F5" w14:textId="084953D9" w:rsidR="00786FC3" w:rsidRPr="00D13BFF" w:rsidRDefault="00467D3E" w:rsidP="00786FC3">
      <w:pPr>
        <w:pStyle w:val="Nincstrkz"/>
        <w:jc w:val="center"/>
        <w:rPr>
          <w:rFonts w:cs="Arial"/>
        </w:rPr>
      </w:pPr>
      <w:r>
        <w:rPr>
          <w:rFonts w:cs="Arial"/>
        </w:rPr>
        <w:fldChar w:fldCharType="begin"/>
      </w:r>
      <w:r>
        <w:rPr>
          <w:rFonts w:cs="Arial"/>
        </w:rPr>
        <w:instrText xml:space="preserve"> SEQ ábra \* ARABIC </w:instrText>
      </w:r>
      <w:r>
        <w:rPr>
          <w:rFonts w:cs="Arial"/>
        </w:rPr>
        <w:fldChar w:fldCharType="separate"/>
      </w:r>
      <w:bookmarkStart w:id="47" w:name="_Toc89890841"/>
      <w:r w:rsidR="00972BC9">
        <w:rPr>
          <w:rFonts w:cs="Arial"/>
          <w:noProof/>
        </w:rPr>
        <w:t>15</w:t>
      </w:r>
      <w:r>
        <w:rPr>
          <w:rFonts w:cs="Arial"/>
        </w:rPr>
        <w:fldChar w:fldCharType="end"/>
      </w:r>
      <w:r w:rsidR="00786FC3">
        <w:t xml:space="preserve">. ábra </w:t>
      </w:r>
      <w:r w:rsidR="00786FC3" w:rsidRPr="00003B6E">
        <w:t>Lakossági távhőellátáshoz felhasznált energiahordozók (GJ</w:t>
      </w:r>
      <w:r w:rsidR="00786FC3">
        <w:t>)</w:t>
      </w:r>
      <w:bookmarkEnd w:id="47"/>
    </w:p>
    <w:p w14:paraId="7165FDC5" w14:textId="6941E4E7" w:rsidR="00786FC3" w:rsidRDefault="00786FC3" w:rsidP="00786FC3">
      <w:pPr>
        <w:shd w:val="clear" w:color="auto" w:fill="DEEAF6" w:themeFill="accent1" w:themeFillTint="33"/>
        <w:ind w:left="360"/>
        <w:rPr>
          <w:rFonts w:cs="Arial"/>
        </w:rPr>
      </w:pPr>
      <w:r>
        <w:rPr>
          <w:rFonts w:cs="Arial"/>
        </w:rPr>
        <w:t>A lakosság távhőellátása során az éves CO</w:t>
      </w:r>
      <w:r w:rsidRPr="00213C3D">
        <w:rPr>
          <w:rFonts w:cs="Arial"/>
          <w:vertAlign w:val="subscript"/>
        </w:rPr>
        <w:t>2</w:t>
      </w:r>
      <w:r>
        <w:rPr>
          <w:rFonts w:cs="Arial"/>
        </w:rPr>
        <w:t xml:space="preserve"> kibocsátás: </w:t>
      </w:r>
    </w:p>
    <w:p w14:paraId="70C5725D" w14:textId="3B7A4C5B" w:rsidR="00786FC3" w:rsidRDefault="00786FC3" w:rsidP="00786FC3">
      <w:pPr>
        <w:shd w:val="clear" w:color="auto" w:fill="DEEAF6" w:themeFill="accent1" w:themeFillTint="33"/>
        <w:ind w:left="360"/>
        <w:rPr>
          <w:rFonts w:cs="Arial"/>
        </w:rPr>
      </w:pPr>
      <w:r>
        <w:rPr>
          <w:rFonts w:cs="Arial"/>
        </w:rPr>
        <w:t>2007-ben</w:t>
      </w:r>
      <w:r>
        <w:rPr>
          <w:rFonts w:cs="Arial"/>
        </w:rPr>
        <w:tab/>
      </w:r>
      <w:r>
        <w:rPr>
          <w:rFonts w:cs="Arial"/>
        </w:rPr>
        <w:tab/>
      </w:r>
      <w:r>
        <w:rPr>
          <w:rFonts w:cs="Arial"/>
        </w:rPr>
        <w:tab/>
      </w:r>
      <w:r>
        <w:rPr>
          <w:rFonts w:cs="Arial"/>
        </w:rPr>
        <w:tab/>
      </w:r>
      <w:r>
        <w:rPr>
          <w:rFonts w:cs="Arial"/>
        </w:rPr>
        <w:tab/>
      </w:r>
      <w:r w:rsidR="00013133">
        <w:rPr>
          <w:rFonts w:cs="Arial"/>
        </w:rPr>
        <w:t>19 162</w:t>
      </w:r>
      <w:r>
        <w:rPr>
          <w:rFonts w:cs="Arial"/>
        </w:rPr>
        <w:t>,</w:t>
      </w:r>
      <w:r w:rsidR="00013133">
        <w:rPr>
          <w:rFonts w:cs="Arial"/>
        </w:rPr>
        <w:t>9</w:t>
      </w:r>
      <w:r>
        <w:rPr>
          <w:rFonts w:cs="Arial"/>
        </w:rPr>
        <w:t>5 tonna/év CO</w:t>
      </w:r>
      <w:r w:rsidRPr="00213C3D">
        <w:rPr>
          <w:rFonts w:cs="Arial"/>
          <w:vertAlign w:val="subscript"/>
        </w:rPr>
        <w:t>2</w:t>
      </w:r>
    </w:p>
    <w:p w14:paraId="61C1471B" w14:textId="5554C87A" w:rsidR="00786FC3" w:rsidRDefault="00786FC3" w:rsidP="00786FC3">
      <w:pPr>
        <w:shd w:val="clear" w:color="auto" w:fill="DEEAF6" w:themeFill="accent1" w:themeFillTint="33"/>
        <w:ind w:left="360"/>
        <w:rPr>
          <w:rFonts w:cs="Arial"/>
        </w:rPr>
      </w:pPr>
      <w:r>
        <w:rPr>
          <w:rFonts w:cs="Arial"/>
        </w:rPr>
        <w:t>201</w:t>
      </w:r>
      <w:r w:rsidR="00013133">
        <w:rPr>
          <w:rFonts w:cs="Arial"/>
        </w:rPr>
        <w:t>4</w:t>
      </w:r>
      <w:r>
        <w:rPr>
          <w:rFonts w:cs="Arial"/>
        </w:rPr>
        <w:t>-ben</w:t>
      </w:r>
      <w:r>
        <w:rPr>
          <w:rFonts w:cs="Arial"/>
        </w:rPr>
        <w:tab/>
      </w:r>
      <w:r>
        <w:rPr>
          <w:rFonts w:cs="Arial"/>
        </w:rPr>
        <w:tab/>
      </w:r>
      <w:r>
        <w:rPr>
          <w:rFonts w:cs="Arial"/>
        </w:rPr>
        <w:tab/>
      </w:r>
      <w:r>
        <w:rPr>
          <w:rFonts w:cs="Arial"/>
        </w:rPr>
        <w:tab/>
      </w:r>
      <w:r>
        <w:rPr>
          <w:rFonts w:cs="Arial"/>
        </w:rPr>
        <w:tab/>
      </w:r>
      <w:r w:rsidR="00013133">
        <w:rPr>
          <w:rFonts w:cs="Arial"/>
        </w:rPr>
        <w:t xml:space="preserve">14 425,95 </w:t>
      </w:r>
      <w:r>
        <w:rPr>
          <w:rFonts w:cs="Arial"/>
        </w:rPr>
        <w:t>tonna/év CO</w:t>
      </w:r>
      <w:r w:rsidRPr="00213C3D">
        <w:rPr>
          <w:rFonts w:cs="Arial"/>
          <w:vertAlign w:val="subscript"/>
        </w:rPr>
        <w:t>2</w:t>
      </w:r>
    </w:p>
    <w:p w14:paraId="75A00DD7" w14:textId="3B4A1836" w:rsidR="00110D66" w:rsidRPr="00013133" w:rsidRDefault="00786FC3" w:rsidP="00013133">
      <w:pPr>
        <w:shd w:val="clear" w:color="auto" w:fill="DEEAF6" w:themeFill="accent1" w:themeFillTint="33"/>
        <w:ind w:left="360"/>
        <w:rPr>
          <w:rFonts w:cs="Arial"/>
        </w:rPr>
      </w:pPr>
      <w:r>
        <w:rPr>
          <w:rFonts w:cs="Arial"/>
        </w:rPr>
        <w:t>20</w:t>
      </w:r>
      <w:r w:rsidR="00013133">
        <w:rPr>
          <w:rFonts w:cs="Arial"/>
        </w:rPr>
        <w:t>20</w:t>
      </w:r>
      <w:r>
        <w:rPr>
          <w:rFonts w:cs="Arial"/>
        </w:rPr>
        <w:t>-b</w:t>
      </w:r>
      <w:r w:rsidR="00013133">
        <w:rPr>
          <w:rFonts w:cs="Arial"/>
        </w:rPr>
        <w:t>a</w:t>
      </w:r>
      <w:r>
        <w:rPr>
          <w:rFonts w:cs="Arial"/>
        </w:rPr>
        <w:t>n</w:t>
      </w:r>
      <w:r w:rsidRPr="00213C3D">
        <w:rPr>
          <w:rFonts w:cs="Arial"/>
        </w:rPr>
        <w:tab/>
      </w:r>
      <w:r w:rsidRPr="00213C3D">
        <w:rPr>
          <w:rFonts w:cs="Arial"/>
        </w:rPr>
        <w:tab/>
      </w:r>
      <w:r>
        <w:rPr>
          <w:rFonts w:cs="Arial"/>
        </w:rPr>
        <w:tab/>
      </w:r>
      <w:r>
        <w:rPr>
          <w:rFonts w:cs="Arial"/>
        </w:rPr>
        <w:tab/>
      </w:r>
      <w:r>
        <w:rPr>
          <w:rFonts w:cs="Arial"/>
        </w:rPr>
        <w:tab/>
      </w:r>
      <w:r w:rsidR="00013133">
        <w:rPr>
          <w:rFonts w:cs="Arial"/>
        </w:rPr>
        <w:t>21 277</w:t>
      </w:r>
      <w:r>
        <w:rPr>
          <w:rFonts w:cs="Arial"/>
        </w:rPr>
        <w:t>,</w:t>
      </w:r>
      <w:r w:rsidR="00013133">
        <w:rPr>
          <w:rFonts w:cs="Arial"/>
        </w:rPr>
        <w:t>28</w:t>
      </w:r>
      <w:r>
        <w:rPr>
          <w:rFonts w:cs="Arial"/>
        </w:rPr>
        <w:t xml:space="preserve"> tonna/év CO</w:t>
      </w:r>
      <w:r w:rsidRPr="00213C3D">
        <w:rPr>
          <w:rFonts w:cs="Arial"/>
          <w:vertAlign w:val="subscript"/>
        </w:rPr>
        <w:t>2</w:t>
      </w:r>
    </w:p>
    <w:p w14:paraId="08E3031B" w14:textId="77777777" w:rsidR="005E5AB5" w:rsidRDefault="005E5AB5" w:rsidP="00F33739">
      <w:pPr>
        <w:rPr>
          <w:rFonts w:cs="Arial"/>
          <w:b/>
        </w:rPr>
      </w:pPr>
    </w:p>
    <w:p w14:paraId="548980EF" w14:textId="77777777" w:rsidR="00013133" w:rsidRDefault="00013133">
      <w:pPr>
        <w:jc w:val="left"/>
        <w:rPr>
          <w:rFonts w:cs="Arial"/>
          <w:b/>
        </w:rPr>
      </w:pPr>
      <w:r>
        <w:rPr>
          <w:rFonts w:cs="Arial"/>
          <w:b/>
        </w:rPr>
        <w:br w:type="page"/>
      </w:r>
    </w:p>
    <w:p w14:paraId="252B8864" w14:textId="558B1AA1" w:rsidR="00F33739" w:rsidRPr="00D13BFF" w:rsidRDefault="00F33739" w:rsidP="00F33739">
      <w:pPr>
        <w:rPr>
          <w:rFonts w:cs="Arial"/>
          <w:b/>
        </w:rPr>
      </w:pPr>
      <w:r w:rsidRPr="00D13BFF">
        <w:rPr>
          <w:rFonts w:cs="Arial"/>
          <w:b/>
        </w:rPr>
        <w:t>Földgáz</w:t>
      </w:r>
      <w:r w:rsidR="00013133">
        <w:rPr>
          <w:rFonts w:cs="Arial"/>
          <w:b/>
        </w:rPr>
        <w:t>felhasználás a lakosság körében</w:t>
      </w:r>
    </w:p>
    <w:p w14:paraId="121C1E40" w14:textId="43BE0D0C" w:rsidR="00E05CAC" w:rsidRDefault="00E05CAC" w:rsidP="00E05CAC">
      <w:pPr>
        <w:rPr>
          <w:rFonts w:cs="Arial"/>
        </w:rPr>
      </w:pPr>
      <w:r w:rsidRPr="00D13BFF">
        <w:rPr>
          <w:rFonts w:cs="Arial"/>
        </w:rPr>
        <w:t xml:space="preserve">Szombathelyen a földgázfogyasztás a lakosság körében 2012 után növekedésnek indult, előtte azonban 2005-től kezdődően csökkenő tendenciát mutatott. Ezzel párhuzamosan a háztartási fogyasztók száma stagnált, illetve valamelyest emelkedett a vizsgált 9 évben, így 2014-ben a 29 337 háztartási gázfogyasztó </w:t>
      </w:r>
      <w:r w:rsidR="004022FF" w:rsidRPr="00D13BFF">
        <w:rPr>
          <w:rFonts w:cs="Arial"/>
        </w:rPr>
        <w:t>43 544</w:t>
      </w:r>
      <w:r w:rsidRPr="00D13BFF">
        <w:rPr>
          <w:rFonts w:cs="Arial"/>
        </w:rPr>
        <w:t> 000 m</w:t>
      </w:r>
      <w:r w:rsidRPr="00D13BFF">
        <w:rPr>
          <w:rFonts w:cs="Arial"/>
          <w:vertAlign w:val="superscript"/>
        </w:rPr>
        <w:t>3</w:t>
      </w:r>
      <w:r w:rsidRPr="00D13BFF">
        <w:rPr>
          <w:rFonts w:cs="Arial"/>
        </w:rPr>
        <w:t xml:space="preserve"> földgázt használt fel.</w:t>
      </w:r>
    </w:p>
    <w:p w14:paraId="6D074EA3" w14:textId="33AA7F02" w:rsidR="00A171FF" w:rsidRDefault="00453010" w:rsidP="00453010">
      <w:pPr>
        <w:jc w:val="center"/>
        <w:rPr>
          <w:rFonts w:cs="Arial"/>
        </w:rPr>
      </w:pPr>
      <w:r>
        <w:rPr>
          <w:rFonts w:cs="Arial"/>
          <w:noProof/>
          <w:lang w:eastAsia="hu-HU"/>
        </w:rPr>
        <w:drawing>
          <wp:inline distT="0" distB="0" distL="0" distR="0" wp14:anchorId="2B8AB633" wp14:editId="195371F5">
            <wp:extent cx="5029835" cy="2691995"/>
            <wp:effectExtent l="0" t="0" r="0" b="0"/>
            <wp:docPr id="27" name="Kép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5059630" cy="2707941"/>
                    </a:xfrm>
                    <a:prstGeom prst="rect">
                      <a:avLst/>
                    </a:prstGeom>
                    <a:noFill/>
                  </pic:spPr>
                </pic:pic>
              </a:graphicData>
            </a:graphic>
          </wp:inline>
        </w:drawing>
      </w:r>
    </w:p>
    <w:p w14:paraId="352A8928" w14:textId="66FE350F" w:rsidR="00A171FF" w:rsidRDefault="00467D3E" w:rsidP="00D1716E">
      <w:pPr>
        <w:pStyle w:val="Nincstrkz"/>
        <w:jc w:val="center"/>
      </w:pPr>
      <w:r>
        <w:rPr>
          <w:rFonts w:cs="Arial"/>
        </w:rPr>
        <w:fldChar w:fldCharType="begin"/>
      </w:r>
      <w:r>
        <w:rPr>
          <w:rFonts w:cs="Arial"/>
        </w:rPr>
        <w:instrText xml:space="preserve"> SEQ ábra \* ARABIC </w:instrText>
      </w:r>
      <w:r>
        <w:rPr>
          <w:rFonts w:cs="Arial"/>
        </w:rPr>
        <w:fldChar w:fldCharType="separate"/>
      </w:r>
      <w:bookmarkStart w:id="48" w:name="_Toc89890842"/>
      <w:r w:rsidR="00972BC9">
        <w:rPr>
          <w:rFonts w:cs="Arial"/>
          <w:noProof/>
        </w:rPr>
        <w:t>16</w:t>
      </w:r>
      <w:r>
        <w:rPr>
          <w:rFonts w:cs="Arial"/>
        </w:rPr>
        <w:fldChar w:fldCharType="end"/>
      </w:r>
      <w:r w:rsidR="00031048">
        <w:rPr>
          <w:rFonts w:cs="Arial"/>
        </w:rPr>
        <w:t>-</w:t>
      </w:r>
      <w:r w:rsidR="007F374E">
        <w:t>. ábra Földgáz</w:t>
      </w:r>
      <w:r w:rsidR="00D1716E">
        <w:t xml:space="preserve"> </w:t>
      </w:r>
      <w:r w:rsidR="007F374E">
        <w:t>fogya</w:t>
      </w:r>
      <w:r w:rsidR="00D1716E">
        <w:t>sz</w:t>
      </w:r>
      <w:r w:rsidR="007F374E">
        <w:t>tás Szombathelyen</w:t>
      </w:r>
      <w:bookmarkEnd w:id="48"/>
    </w:p>
    <w:p w14:paraId="1A73425B" w14:textId="77777777" w:rsidR="00DD0D37" w:rsidRDefault="00DD0D37" w:rsidP="00D1716E">
      <w:pPr>
        <w:pStyle w:val="Nincstrkz"/>
        <w:jc w:val="center"/>
        <w:rPr>
          <w:rFonts w:cs="Arial"/>
        </w:rPr>
      </w:pPr>
    </w:p>
    <w:p w14:paraId="219FF99D" w14:textId="77777777" w:rsidR="00F33739" w:rsidRPr="00D13BFF" w:rsidRDefault="00F33739" w:rsidP="00F33739">
      <w:pPr>
        <w:rPr>
          <w:rFonts w:cs="Arial"/>
        </w:rPr>
      </w:pPr>
      <w:r w:rsidRPr="00D13BFF">
        <w:rPr>
          <w:rFonts w:cs="Arial"/>
        </w:rPr>
        <w:t>A lakossági a v</w:t>
      </w:r>
      <w:r w:rsidR="003F257B" w:rsidRPr="00D13BFF">
        <w:rPr>
          <w:rFonts w:cs="Arial"/>
        </w:rPr>
        <w:t>áros földgázfogyasztásának több</w:t>
      </w:r>
      <w:r w:rsidRPr="00D13BFF">
        <w:rPr>
          <w:rFonts w:cs="Arial"/>
        </w:rPr>
        <w:t xml:space="preserve"> mint 50, távhő igényének pe</w:t>
      </w:r>
      <w:r w:rsidR="003F257B" w:rsidRPr="00D13BFF">
        <w:rPr>
          <w:rFonts w:cs="Arial"/>
        </w:rPr>
        <w:t xml:space="preserve">dig több </w:t>
      </w:r>
      <w:r w:rsidRPr="00D13BFF">
        <w:rPr>
          <w:rFonts w:cs="Arial"/>
        </w:rPr>
        <w:t>mint 73 %-a. Mivel ez utóbbi is 85 % felett földgáz alapú, így ezzel együtt a fosszilis energiaigény jelentős, meghatározó.</w:t>
      </w:r>
      <w:r w:rsidR="003F257B" w:rsidRPr="00D13BFF">
        <w:rPr>
          <w:rFonts w:cs="Arial"/>
        </w:rPr>
        <w:t xml:space="preserve"> </w:t>
      </w:r>
      <w:r w:rsidRPr="00D13BFF">
        <w:rPr>
          <w:rFonts w:cs="Arial"/>
        </w:rPr>
        <w:t xml:space="preserve">A fentiek miatt a lakosság szerepe </w:t>
      </w:r>
      <w:r w:rsidR="003F257B" w:rsidRPr="00D13BFF">
        <w:rPr>
          <w:rFonts w:cs="Arial"/>
        </w:rPr>
        <w:t>máig igen jelentős.</w:t>
      </w:r>
      <w:r w:rsidRPr="00D13BFF">
        <w:rPr>
          <w:rFonts w:cs="Arial"/>
        </w:rPr>
        <w:t xml:space="preserve"> </w:t>
      </w:r>
    </w:p>
    <w:p w14:paraId="12C917AB" w14:textId="501FF2FA" w:rsidR="00D1716E" w:rsidRDefault="00D1716E" w:rsidP="00D1716E">
      <w:pPr>
        <w:shd w:val="clear" w:color="auto" w:fill="DEEAF6" w:themeFill="accent1" w:themeFillTint="33"/>
        <w:ind w:left="360"/>
        <w:rPr>
          <w:rFonts w:cs="Arial"/>
        </w:rPr>
      </w:pPr>
      <w:r>
        <w:rPr>
          <w:rFonts w:cs="Arial"/>
        </w:rPr>
        <w:t>A lakosság földgázfelhasználása során az éves CO</w:t>
      </w:r>
      <w:r w:rsidRPr="00213C3D">
        <w:rPr>
          <w:rFonts w:cs="Arial"/>
          <w:vertAlign w:val="subscript"/>
        </w:rPr>
        <w:t>2</w:t>
      </w:r>
      <w:r>
        <w:rPr>
          <w:rFonts w:cs="Arial"/>
        </w:rPr>
        <w:t xml:space="preserve"> kibocsátás: </w:t>
      </w:r>
    </w:p>
    <w:p w14:paraId="479DB14B" w14:textId="6E43A532" w:rsidR="00D1716E" w:rsidRDefault="00D1716E" w:rsidP="00D1716E">
      <w:pPr>
        <w:shd w:val="clear" w:color="auto" w:fill="DEEAF6" w:themeFill="accent1" w:themeFillTint="33"/>
        <w:ind w:left="360"/>
        <w:rPr>
          <w:rFonts w:cs="Arial"/>
        </w:rPr>
      </w:pPr>
      <w:r>
        <w:rPr>
          <w:rFonts w:cs="Arial"/>
        </w:rPr>
        <w:t>2006-ban</w:t>
      </w:r>
      <w:r>
        <w:rPr>
          <w:rFonts w:cs="Arial"/>
        </w:rPr>
        <w:tab/>
      </w:r>
      <w:r>
        <w:rPr>
          <w:rFonts w:cs="Arial"/>
        </w:rPr>
        <w:tab/>
      </w:r>
      <w:r>
        <w:rPr>
          <w:rFonts w:cs="Arial"/>
        </w:rPr>
        <w:tab/>
      </w:r>
      <w:r>
        <w:rPr>
          <w:rFonts w:cs="Arial"/>
        </w:rPr>
        <w:tab/>
      </w:r>
      <w:r>
        <w:rPr>
          <w:rFonts w:cs="Arial"/>
        </w:rPr>
        <w:tab/>
        <w:t>142 682,16 tonna/év CO</w:t>
      </w:r>
      <w:r w:rsidRPr="00213C3D">
        <w:rPr>
          <w:rFonts w:cs="Arial"/>
          <w:vertAlign w:val="subscript"/>
        </w:rPr>
        <w:t>2</w:t>
      </w:r>
    </w:p>
    <w:p w14:paraId="07A7709A" w14:textId="5F643F30" w:rsidR="00D1716E" w:rsidRDefault="00D1716E" w:rsidP="00D1716E">
      <w:pPr>
        <w:shd w:val="clear" w:color="auto" w:fill="DEEAF6" w:themeFill="accent1" w:themeFillTint="33"/>
        <w:ind w:left="360"/>
        <w:rPr>
          <w:rFonts w:cs="Arial"/>
        </w:rPr>
      </w:pPr>
      <w:r>
        <w:rPr>
          <w:rFonts w:cs="Arial"/>
        </w:rPr>
        <w:t>2015-ben</w:t>
      </w:r>
      <w:r>
        <w:rPr>
          <w:rFonts w:cs="Arial"/>
        </w:rPr>
        <w:tab/>
      </w:r>
      <w:r>
        <w:rPr>
          <w:rFonts w:cs="Arial"/>
        </w:rPr>
        <w:tab/>
      </w:r>
      <w:r>
        <w:rPr>
          <w:rFonts w:cs="Arial"/>
        </w:rPr>
        <w:tab/>
      </w:r>
      <w:r>
        <w:rPr>
          <w:rFonts w:cs="Arial"/>
        </w:rPr>
        <w:tab/>
      </w:r>
      <w:r>
        <w:rPr>
          <w:rFonts w:cs="Arial"/>
        </w:rPr>
        <w:tab/>
        <w:t>76 150,09 tonna/év CO</w:t>
      </w:r>
      <w:r w:rsidRPr="00213C3D">
        <w:rPr>
          <w:rFonts w:cs="Arial"/>
          <w:vertAlign w:val="subscript"/>
        </w:rPr>
        <w:t>2</w:t>
      </w:r>
    </w:p>
    <w:p w14:paraId="3D977C11" w14:textId="1D2765C5" w:rsidR="00D1716E" w:rsidRPr="00013133" w:rsidRDefault="00D1716E" w:rsidP="00D1716E">
      <w:pPr>
        <w:shd w:val="clear" w:color="auto" w:fill="DEEAF6" w:themeFill="accent1" w:themeFillTint="33"/>
        <w:ind w:left="360"/>
        <w:rPr>
          <w:rFonts w:cs="Arial"/>
        </w:rPr>
      </w:pPr>
      <w:r>
        <w:rPr>
          <w:rFonts w:cs="Arial"/>
        </w:rPr>
        <w:t>2019-ben</w:t>
      </w:r>
      <w:r w:rsidRPr="00213C3D">
        <w:rPr>
          <w:rFonts w:cs="Arial"/>
        </w:rPr>
        <w:tab/>
      </w:r>
      <w:r w:rsidRPr="00213C3D">
        <w:rPr>
          <w:rFonts w:cs="Arial"/>
        </w:rPr>
        <w:tab/>
      </w:r>
      <w:r>
        <w:rPr>
          <w:rFonts w:cs="Arial"/>
        </w:rPr>
        <w:tab/>
      </w:r>
      <w:r>
        <w:rPr>
          <w:rFonts w:cs="Arial"/>
        </w:rPr>
        <w:tab/>
      </w:r>
      <w:r>
        <w:rPr>
          <w:rFonts w:cs="Arial"/>
        </w:rPr>
        <w:tab/>
        <w:t>86 176,33 tonna/év CO</w:t>
      </w:r>
      <w:r w:rsidRPr="00213C3D">
        <w:rPr>
          <w:rFonts w:cs="Arial"/>
          <w:vertAlign w:val="subscript"/>
        </w:rPr>
        <w:t>2</w:t>
      </w:r>
    </w:p>
    <w:p w14:paraId="1137C0AC" w14:textId="77777777" w:rsidR="00355392" w:rsidRPr="00D13BFF" w:rsidRDefault="00355392" w:rsidP="00F33739">
      <w:pPr>
        <w:rPr>
          <w:rFonts w:cs="Arial"/>
        </w:rPr>
      </w:pPr>
    </w:p>
    <w:p w14:paraId="6E40E5FB" w14:textId="20D7B053" w:rsidR="006C7D99" w:rsidRPr="00D13BFF" w:rsidRDefault="006C7D99" w:rsidP="004A6964">
      <w:pPr>
        <w:pStyle w:val="Nincstrkz"/>
        <w:jc w:val="center"/>
        <w:rPr>
          <w:rFonts w:cs="Arial"/>
        </w:rPr>
      </w:pPr>
    </w:p>
    <w:p w14:paraId="4AC3C7CB" w14:textId="77777777" w:rsidR="008B315C" w:rsidRPr="00D13BFF" w:rsidRDefault="008B315C" w:rsidP="006C7D99">
      <w:pPr>
        <w:rPr>
          <w:rFonts w:cs="Arial"/>
        </w:rPr>
      </w:pPr>
    </w:p>
    <w:p w14:paraId="53D48917" w14:textId="77777777" w:rsidR="007017D4" w:rsidRPr="00D13BFF" w:rsidRDefault="007017D4" w:rsidP="00252E40">
      <w:pPr>
        <w:rPr>
          <w:rFonts w:cs="Arial"/>
          <w:sz w:val="24"/>
          <w:szCs w:val="24"/>
        </w:rPr>
      </w:pPr>
    </w:p>
    <w:p w14:paraId="1B9C2919" w14:textId="77777777" w:rsidR="003F257B" w:rsidRPr="00D13BFF" w:rsidRDefault="003F257B">
      <w:pPr>
        <w:jc w:val="left"/>
        <w:rPr>
          <w:rFonts w:eastAsiaTheme="majorEastAsia" w:cs="Arial"/>
          <w:color w:val="538135" w:themeColor="accent6" w:themeShade="BF"/>
          <w:sz w:val="24"/>
          <w:szCs w:val="24"/>
        </w:rPr>
      </w:pPr>
      <w:r w:rsidRPr="00D13BFF">
        <w:rPr>
          <w:rFonts w:cs="Arial"/>
        </w:rPr>
        <w:br w:type="page"/>
      </w:r>
    </w:p>
    <w:p w14:paraId="7F449B62" w14:textId="77777777" w:rsidR="000F0D32" w:rsidRPr="00F61894" w:rsidRDefault="000F0D32" w:rsidP="00AD44DD">
      <w:pPr>
        <w:pStyle w:val="Cmsor3"/>
        <w:numPr>
          <w:ilvl w:val="2"/>
          <w:numId w:val="1"/>
        </w:numPr>
        <w:rPr>
          <w:rFonts w:cs="Arial"/>
        </w:rPr>
      </w:pPr>
      <w:bookmarkStart w:id="49" w:name="_Toc89931575"/>
      <w:r w:rsidRPr="00F61894">
        <w:rPr>
          <w:rFonts w:cs="Arial"/>
        </w:rPr>
        <w:t>Közvilágítás energiafelhasználása</w:t>
      </w:r>
      <w:bookmarkEnd w:id="49"/>
    </w:p>
    <w:p w14:paraId="0609F943" w14:textId="77777777" w:rsidR="000F0D32" w:rsidRPr="00D13BFF" w:rsidRDefault="000F0D32" w:rsidP="000F0D32">
      <w:pPr>
        <w:rPr>
          <w:rFonts w:cs="Arial"/>
        </w:rPr>
      </w:pPr>
    </w:p>
    <w:p w14:paraId="3625F694" w14:textId="053F6B3A" w:rsidR="000F0D32" w:rsidRPr="00D13BFF" w:rsidRDefault="000F0D32" w:rsidP="000F0D32">
      <w:pPr>
        <w:rPr>
          <w:rFonts w:cs="Arial"/>
          <w:noProof/>
          <w:lang w:eastAsia="hu-HU"/>
        </w:rPr>
      </w:pPr>
      <w:r w:rsidRPr="00D13BFF">
        <w:rPr>
          <w:rFonts w:cs="Arial"/>
        </w:rPr>
        <w:t>Szombathely közvilágítási hálózat</w:t>
      </w:r>
      <w:r w:rsidR="00F1281D">
        <w:rPr>
          <w:rFonts w:cs="Arial"/>
        </w:rPr>
        <w:t xml:space="preserve">a a bázisévben vizsgálva az alábbi volt: </w:t>
      </w:r>
      <w:r w:rsidRPr="00D13BFF">
        <w:rPr>
          <w:rFonts w:cs="Arial"/>
        </w:rPr>
        <w:t>közvilágítási lámpatestek száma</w:t>
      </w:r>
      <w:r w:rsidR="00F1281D">
        <w:rPr>
          <w:rFonts w:cs="Arial"/>
        </w:rPr>
        <w:t xml:space="preserve"> </w:t>
      </w:r>
      <w:r w:rsidRPr="00D13BFF">
        <w:rPr>
          <w:rFonts w:cs="Arial"/>
        </w:rPr>
        <w:t>9</w:t>
      </w:r>
      <w:r w:rsidR="008726C9">
        <w:rPr>
          <w:rFonts w:cs="Arial"/>
        </w:rPr>
        <w:t>843</w:t>
      </w:r>
      <w:r w:rsidRPr="00D13BFF">
        <w:rPr>
          <w:rFonts w:cs="Arial"/>
        </w:rPr>
        <w:t xml:space="preserve"> db, ebből E-ON tulajdon 7269 db, illetve önkormányzati tulajdon 2499 db.</w:t>
      </w:r>
      <w:r w:rsidRPr="00D13BFF">
        <w:rPr>
          <w:rFonts w:cs="Arial"/>
          <w:noProof/>
          <w:lang w:eastAsia="hu-HU"/>
        </w:rPr>
        <w:t xml:space="preserve"> </w:t>
      </w:r>
      <w:r w:rsidR="008726C9">
        <w:rPr>
          <w:rFonts w:cs="Arial"/>
          <w:noProof/>
          <w:lang w:eastAsia="hu-HU"/>
        </w:rPr>
        <w:t>Az összetételük a bázisév idején korszerűtlen volt.</w:t>
      </w:r>
    </w:p>
    <w:p w14:paraId="14DDBC3D" w14:textId="69CEC7E7" w:rsidR="00973533" w:rsidRPr="00D13BFF" w:rsidRDefault="000F0D32" w:rsidP="00973533">
      <w:pPr>
        <w:rPr>
          <w:rFonts w:cs="Arial"/>
        </w:rPr>
      </w:pPr>
      <w:r w:rsidRPr="00ED3FBB">
        <w:rPr>
          <w:rFonts w:cs="Arial"/>
        </w:rPr>
        <w:t xml:space="preserve">Szombathely MJV közvilágításának a korszerűsítése </w:t>
      </w:r>
      <w:r w:rsidR="008E08CB" w:rsidRPr="00ED3FBB">
        <w:rPr>
          <w:rFonts w:cs="Arial"/>
        </w:rPr>
        <w:t>2019</w:t>
      </w:r>
      <w:r w:rsidR="00973533">
        <w:rPr>
          <w:rFonts w:cs="Arial"/>
        </w:rPr>
        <w:t>.</w:t>
      </w:r>
      <w:r w:rsidR="008E08CB" w:rsidRPr="00ED3FBB">
        <w:rPr>
          <w:rFonts w:cs="Arial"/>
        </w:rPr>
        <w:t xml:space="preserve"> során</w:t>
      </w:r>
      <w:r w:rsidR="008E08CB">
        <w:rPr>
          <w:rFonts w:cs="Arial"/>
        </w:rPr>
        <w:t xml:space="preserve"> megvalósult,</w:t>
      </w:r>
      <w:r w:rsidR="00080018">
        <w:rPr>
          <w:rFonts w:cs="Arial"/>
        </w:rPr>
        <w:t xml:space="preserve"> korábbi elavult lámpatestek helyett LED lámpatestek kerültek felszerelésre. Ez</w:t>
      </w:r>
      <w:r w:rsidR="008E08CB">
        <w:rPr>
          <w:rFonts w:cs="Arial"/>
        </w:rPr>
        <w:t xml:space="preserve"> </w:t>
      </w:r>
      <w:r w:rsidRPr="00D13BFF">
        <w:rPr>
          <w:rFonts w:cs="Arial"/>
        </w:rPr>
        <w:t>jelentős energia-megtakarítást és CO</w:t>
      </w:r>
      <w:r w:rsidRPr="00D13BFF">
        <w:rPr>
          <w:rFonts w:cs="Arial"/>
          <w:vertAlign w:val="subscript"/>
        </w:rPr>
        <w:t>2</w:t>
      </w:r>
      <w:r w:rsidRPr="00D13BFF">
        <w:rPr>
          <w:rFonts w:cs="Arial"/>
        </w:rPr>
        <w:t xml:space="preserve"> kibocsátás csökkentést jelente</w:t>
      </w:r>
      <w:r w:rsidR="008E08CB">
        <w:rPr>
          <w:rFonts w:cs="Arial"/>
        </w:rPr>
        <w:t>tt a város számára.</w:t>
      </w:r>
      <w:r w:rsidR="008726C9">
        <w:rPr>
          <w:rFonts w:cs="Arial"/>
        </w:rPr>
        <w:t xml:space="preserve"> Leszerelésre került 9</w:t>
      </w:r>
      <w:r w:rsidR="00ED3FBB">
        <w:rPr>
          <w:rFonts w:cs="Arial"/>
        </w:rPr>
        <w:t>521</w:t>
      </w:r>
      <w:r w:rsidR="008726C9">
        <w:rPr>
          <w:rFonts w:cs="Arial"/>
        </w:rPr>
        <w:t xml:space="preserve"> db, 62 – 280 W-os lámpatest és izzó. Újonnan került beszerelésre 9</w:t>
      </w:r>
      <w:r w:rsidR="00ED3FBB">
        <w:rPr>
          <w:rFonts w:cs="Arial"/>
        </w:rPr>
        <w:t>516 LED,</w:t>
      </w:r>
      <w:r w:rsidR="008726C9">
        <w:rPr>
          <w:rFonts w:cs="Arial"/>
        </w:rPr>
        <w:t xml:space="preserve"> 20-55 W közötti teljesítményű lámpa. </w:t>
      </w:r>
      <w:r w:rsidR="002B465D" w:rsidRPr="00D13BFF">
        <w:rPr>
          <w:rFonts w:cs="Arial"/>
        </w:rPr>
        <w:t xml:space="preserve">Szombathely közvilágítási hálózatának </w:t>
      </w:r>
      <w:r w:rsidR="00F61894" w:rsidRPr="00D13BFF">
        <w:rPr>
          <w:rFonts w:cs="Arial"/>
        </w:rPr>
        <w:t>éves összesített villamos-energiafelhasználás</w:t>
      </w:r>
      <w:r w:rsidR="00973533">
        <w:rPr>
          <w:rFonts w:cs="Arial"/>
        </w:rPr>
        <w:t xml:space="preserve">a </w:t>
      </w:r>
      <w:r w:rsidR="00F61894" w:rsidRPr="00D13BFF">
        <w:rPr>
          <w:rFonts w:cs="Arial"/>
        </w:rPr>
        <w:t xml:space="preserve">a </w:t>
      </w:r>
      <w:r w:rsidR="00973533">
        <w:rPr>
          <w:rFonts w:cs="Arial"/>
        </w:rPr>
        <w:t>bázisévben mért</w:t>
      </w:r>
      <w:r w:rsidR="00F61894" w:rsidRPr="00D13BFF">
        <w:rPr>
          <w:rFonts w:cs="Arial"/>
        </w:rPr>
        <w:t xml:space="preserve"> 3,5 millió kWh helyett 1,6-1,7 millió kWh-ra csökken</w:t>
      </w:r>
      <w:r w:rsidR="00F61894">
        <w:rPr>
          <w:rFonts w:cs="Arial"/>
        </w:rPr>
        <w:t>t</w:t>
      </w:r>
      <w:r w:rsidR="00F61894" w:rsidRPr="00D13BFF">
        <w:rPr>
          <w:rFonts w:cs="Arial"/>
        </w:rPr>
        <w:t xml:space="preserve"> le</w:t>
      </w:r>
      <w:r w:rsidR="00973533">
        <w:rPr>
          <w:rFonts w:cs="Arial"/>
        </w:rPr>
        <w:t>, a CO</w:t>
      </w:r>
      <w:r w:rsidR="00973533" w:rsidRPr="00687476">
        <w:rPr>
          <w:rFonts w:cs="Arial"/>
          <w:vertAlign w:val="subscript"/>
        </w:rPr>
        <w:t>2</w:t>
      </w:r>
      <w:r w:rsidR="00973533" w:rsidRPr="00D13BFF">
        <w:rPr>
          <w:rFonts w:cs="Arial"/>
        </w:rPr>
        <w:t xml:space="preserve"> kibocsátás </w:t>
      </w:r>
      <w:r w:rsidR="00973533">
        <w:rPr>
          <w:rFonts w:cs="Arial"/>
        </w:rPr>
        <w:t>pedig hasonló arányban, kevesebb, mint felére esett vissza</w:t>
      </w:r>
      <w:r w:rsidR="00973533" w:rsidRPr="00D13BFF">
        <w:rPr>
          <w:rFonts w:cs="Arial"/>
        </w:rPr>
        <w:t>.</w:t>
      </w:r>
    </w:p>
    <w:p w14:paraId="16905715" w14:textId="7E4AFE98" w:rsidR="00F61894" w:rsidRPr="00D13BFF" w:rsidRDefault="00973533" w:rsidP="00973533">
      <w:pPr>
        <w:jc w:val="center"/>
        <w:rPr>
          <w:rFonts w:cs="Arial"/>
        </w:rPr>
      </w:pPr>
      <w:r>
        <w:rPr>
          <w:noProof/>
          <w:lang w:eastAsia="hu-HU"/>
        </w:rPr>
        <w:drawing>
          <wp:inline distT="0" distB="0" distL="0" distR="0" wp14:anchorId="1E15FF69" wp14:editId="4CF43217">
            <wp:extent cx="4572000" cy="2743200"/>
            <wp:effectExtent l="0" t="0" r="0" b="0"/>
            <wp:docPr id="5" name="Diagram 5">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a16="http://schemas.microsoft.com/office/drawing/2014/main" id="{9B2A9844-4D7D-4397-9045-3F84836834D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inline>
        </w:drawing>
      </w:r>
    </w:p>
    <w:p w14:paraId="7BDAECE8" w14:textId="5C7D6899" w:rsidR="00973533" w:rsidRDefault="00467D3E" w:rsidP="00973533">
      <w:pPr>
        <w:pStyle w:val="Nincstrkz"/>
        <w:jc w:val="center"/>
      </w:pPr>
      <w:r>
        <w:rPr>
          <w:rFonts w:cs="Arial"/>
        </w:rPr>
        <w:fldChar w:fldCharType="begin"/>
      </w:r>
      <w:r>
        <w:rPr>
          <w:rFonts w:cs="Arial"/>
        </w:rPr>
        <w:instrText xml:space="preserve"> SEQ ábra \* ARABIC </w:instrText>
      </w:r>
      <w:r>
        <w:rPr>
          <w:rFonts w:cs="Arial"/>
        </w:rPr>
        <w:fldChar w:fldCharType="separate"/>
      </w:r>
      <w:bookmarkStart w:id="50" w:name="_Toc89890843"/>
      <w:r w:rsidR="00972BC9">
        <w:rPr>
          <w:rFonts w:cs="Arial"/>
          <w:noProof/>
        </w:rPr>
        <w:t>17</w:t>
      </w:r>
      <w:r>
        <w:rPr>
          <w:rFonts w:cs="Arial"/>
        </w:rPr>
        <w:fldChar w:fldCharType="end"/>
      </w:r>
      <w:r w:rsidR="00F61894">
        <w:t xml:space="preserve">. ábra - </w:t>
      </w:r>
      <w:r w:rsidR="00F61894" w:rsidRPr="005A3830">
        <w:t>Éves összesített világítási villamos-energiafelhasználás</w:t>
      </w:r>
      <w:r w:rsidR="00973533">
        <w:t xml:space="preserve"> és CO</w:t>
      </w:r>
      <w:r w:rsidR="00973533">
        <w:rPr>
          <w:vertAlign w:val="subscript"/>
        </w:rPr>
        <w:t>2</w:t>
      </w:r>
      <w:r w:rsidR="00973533">
        <w:t xml:space="preserve"> kibocsátás</w:t>
      </w:r>
      <w:bookmarkEnd w:id="50"/>
    </w:p>
    <w:p w14:paraId="73599282" w14:textId="35B76CC2" w:rsidR="00F61894" w:rsidRDefault="00F61894" w:rsidP="00973533">
      <w:pPr>
        <w:pStyle w:val="Nincstrkz"/>
        <w:jc w:val="center"/>
      </w:pPr>
    </w:p>
    <w:p w14:paraId="4FDEBE81" w14:textId="66F81121" w:rsidR="00F61894" w:rsidRPr="00D74C5F" w:rsidRDefault="00F61894" w:rsidP="00D74C5F">
      <w:pPr>
        <w:shd w:val="clear" w:color="auto" w:fill="DEEAF6" w:themeFill="accent1" w:themeFillTint="33"/>
        <w:rPr>
          <w:rFonts w:cs="Arial"/>
          <w:i/>
          <w:iCs/>
          <w:sz w:val="24"/>
          <w:szCs w:val="24"/>
        </w:rPr>
      </w:pPr>
      <w:r w:rsidRPr="00F61894">
        <w:rPr>
          <w:rFonts w:cs="Arial"/>
          <w:i/>
          <w:iCs/>
          <w:sz w:val="24"/>
          <w:szCs w:val="24"/>
        </w:rPr>
        <w:t xml:space="preserve">A fejlesztés eredményeként tehát a bázisévhez képest </w:t>
      </w:r>
      <w:r w:rsidR="00973533">
        <w:rPr>
          <w:rFonts w:cs="Arial"/>
          <w:i/>
          <w:iCs/>
          <w:sz w:val="24"/>
          <w:szCs w:val="24"/>
        </w:rPr>
        <w:t xml:space="preserve">1 </w:t>
      </w:r>
      <w:r w:rsidR="006141B4">
        <w:rPr>
          <w:rFonts w:cs="Arial"/>
          <w:i/>
          <w:iCs/>
          <w:sz w:val="24"/>
          <w:szCs w:val="24"/>
        </w:rPr>
        <w:t>6</w:t>
      </w:r>
      <w:r w:rsidR="00973533">
        <w:rPr>
          <w:rFonts w:cs="Arial"/>
          <w:i/>
          <w:iCs/>
          <w:sz w:val="24"/>
          <w:szCs w:val="24"/>
        </w:rPr>
        <w:t>9</w:t>
      </w:r>
      <w:r w:rsidR="006141B4">
        <w:rPr>
          <w:rFonts w:cs="Arial"/>
          <w:i/>
          <w:iCs/>
          <w:sz w:val="24"/>
          <w:szCs w:val="24"/>
        </w:rPr>
        <w:t>1</w:t>
      </w:r>
      <w:r w:rsidR="00D30B35">
        <w:rPr>
          <w:rFonts w:cs="Arial"/>
          <w:i/>
          <w:iCs/>
          <w:sz w:val="24"/>
          <w:szCs w:val="24"/>
        </w:rPr>
        <w:t>,</w:t>
      </w:r>
      <w:r w:rsidR="006141B4">
        <w:rPr>
          <w:rFonts w:cs="Arial"/>
          <w:i/>
          <w:iCs/>
          <w:sz w:val="24"/>
          <w:szCs w:val="24"/>
        </w:rPr>
        <w:t>3</w:t>
      </w:r>
      <w:r w:rsidR="00973533">
        <w:rPr>
          <w:rFonts w:cs="Arial"/>
          <w:i/>
          <w:iCs/>
          <w:sz w:val="24"/>
          <w:szCs w:val="24"/>
        </w:rPr>
        <w:t>93</w:t>
      </w:r>
      <w:r w:rsidRPr="00F61894">
        <w:rPr>
          <w:rFonts w:cs="Arial"/>
          <w:i/>
          <w:iCs/>
          <w:sz w:val="24"/>
          <w:szCs w:val="24"/>
        </w:rPr>
        <w:t xml:space="preserve"> tonna/év mértékben csökkent a </w:t>
      </w:r>
      <w:r w:rsidRPr="00F61894">
        <w:rPr>
          <w:rFonts w:cs="Arial"/>
          <w:i/>
          <w:iCs/>
        </w:rPr>
        <w:t>CO</w:t>
      </w:r>
      <w:r w:rsidRPr="00F61894">
        <w:rPr>
          <w:rFonts w:cs="Arial"/>
          <w:i/>
          <w:iCs/>
          <w:vertAlign w:val="subscript"/>
        </w:rPr>
        <w:t>2</w:t>
      </w:r>
      <w:r w:rsidRPr="00F61894">
        <w:rPr>
          <w:rFonts w:cs="Arial"/>
          <w:i/>
          <w:iCs/>
        </w:rPr>
        <w:t xml:space="preserve"> kibocsátás.</w:t>
      </w:r>
      <w:r w:rsidRPr="00F61894">
        <w:rPr>
          <w:rFonts w:cs="Arial"/>
          <w:i/>
          <w:iCs/>
          <w:sz w:val="24"/>
          <w:szCs w:val="24"/>
        </w:rPr>
        <w:t xml:space="preserve"> </w:t>
      </w:r>
      <w:r>
        <w:rPr>
          <w:rFonts w:cs="Arial"/>
        </w:rPr>
        <w:br w:type="page"/>
      </w:r>
    </w:p>
    <w:p w14:paraId="50E17395" w14:textId="31E59701" w:rsidR="00080240" w:rsidRPr="00D13BFF" w:rsidRDefault="000F0D32" w:rsidP="00AD44DD">
      <w:pPr>
        <w:pStyle w:val="Cmsor3"/>
        <w:numPr>
          <w:ilvl w:val="2"/>
          <w:numId w:val="1"/>
        </w:numPr>
        <w:rPr>
          <w:rFonts w:cs="Arial"/>
        </w:rPr>
      </w:pPr>
      <w:bookmarkStart w:id="51" w:name="_Toc89931576"/>
      <w:r>
        <w:rPr>
          <w:rFonts w:cs="Arial"/>
        </w:rPr>
        <w:t>I</w:t>
      </w:r>
      <w:r w:rsidR="00080240" w:rsidRPr="00D13BFF">
        <w:rPr>
          <w:rFonts w:cs="Arial"/>
        </w:rPr>
        <w:t>par</w:t>
      </w:r>
      <w:r>
        <w:rPr>
          <w:rFonts w:cs="Arial"/>
        </w:rPr>
        <w:t xml:space="preserve"> és szolgáltatások energiafelhasználása</w:t>
      </w:r>
      <w:bookmarkEnd w:id="51"/>
    </w:p>
    <w:p w14:paraId="741BEA40" w14:textId="4C8E6FF0" w:rsidR="00BF53A7" w:rsidRDefault="00BF53A7" w:rsidP="00BF53A7">
      <w:pPr>
        <w:rPr>
          <w:rFonts w:cs="Arial"/>
        </w:rPr>
      </w:pPr>
    </w:p>
    <w:p w14:paraId="40C53371" w14:textId="51C013AE" w:rsidR="000F0D32" w:rsidRPr="00D13BFF" w:rsidRDefault="000F0D32" w:rsidP="000F0D32">
      <w:pPr>
        <w:rPr>
          <w:rFonts w:cs="Arial"/>
          <w:b/>
        </w:rPr>
      </w:pPr>
      <w:r>
        <w:rPr>
          <w:rFonts w:cs="Arial"/>
          <w:b/>
        </w:rPr>
        <w:t>Villamos energia felhasználás</w:t>
      </w:r>
    </w:p>
    <w:p w14:paraId="1001509D" w14:textId="28D6E044" w:rsidR="000F0D32" w:rsidRPr="00D13BFF" w:rsidRDefault="000F0D32" w:rsidP="000F0D32">
      <w:pPr>
        <w:rPr>
          <w:rFonts w:cs="Arial"/>
        </w:rPr>
      </w:pPr>
      <w:r>
        <w:rPr>
          <w:rFonts w:cs="Arial"/>
        </w:rPr>
        <w:t xml:space="preserve">Az ipar - beleértve a teljes </w:t>
      </w:r>
      <w:r w:rsidRPr="00D13BFF">
        <w:rPr>
          <w:rFonts w:cs="Arial"/>
        </w:rPr>
        <w:t>vállalkozói szektor</w:t>
      </w:r>
      <w:r>
        <w:rPr>
          <w:rFonts w:cs="Arial"/>
        </w:rPr>
        <w:t>t -,</w:t>
      </w:r>
      <w:r w:rsidRPr="00D13BFF">
        <w:rPr>
          <w:rFonts w:cs="Arial"/>
        </w:rPr>
        <w:t xml:space="preserve"> </w:t>
      </w:r>
      <w:r>
        <w:rPr>
          <w:rFonts w:cs="Arial"/>
        </w:rPr>
        <w:t xml:space="preserve">energiafogyasztása jóval koncentráltabb és jóval inkább követi a gazdaság alakulását, mint a lakosság esetén. </w:t>
      </w:r>
    </w:p>
    <w:p w14:paraId="10483D6A" w14:textId="38817D09" w:rsidR="000F0D32" w:rsidRDefault="007C7A55" w:rsidP="000F0D32">
      <w:pPr>
        <w:rPr>
          <w:rFonts w:cs="Arial"/>
        </w:rPr>
      </w:pPr>
      <w:r w:rsidRPr="00D13BFF">
        <w:rPr>
          <w:rFonts w:cs="Arial"/>
          <w:noProof/>
          <w:lang w:eastAsia="hu-HU"/>
        </w:rPr>
        <mc:AlternateContent>
          <mc:Choice Requires="wps">
            <w:drawing>
              <wp:anchor distT="0" distB="0" distL="114300" distR="114300" simplePos="0" relativeHeight="251665408" behindDoc="0" locked="0" layoutInCell="1" allowOverlap="1" wp14:anchorId="79A6754E" wp14:editId="70FC5710">
                <wp:simplePos x="0" y="0"/>
                <wp:positionH relativeFrom="column">
                  <wp:posOffset>1072613</wp:posOffset>
                </wp:positionH>
                <wp:positionV relativeFrom="paragraph">
                  <wp:posOffset>2901755</wp:posOffset>
                </wp:positionV>
                <wp:extent cx="3524250" cy="635"/>
                <wp:effectExtent l="0" t="0" r="0" b="0"/>
                <wp:wrapSquare wrapText="bothSides"/>
                <wp:docPr id="4" name="Szövegdoboz 4"/>
                <wp:cNvGraphicFramePr/>
                <a:graphic xmlns:a="http://schemas.openxmlformats.org/drawingml/2006/main">
                  <a:graphicData uri="http://schemas.microsoft.com/office/word/2010/wordprocessingShape">
                    <wps:wsp>
                      <wps:cNvSpPr txBox="1"/>
                      <wps:spPr>
                        <a:xfrm>
                          <a:off x="0" y="0"/>
                          <a:ext cx="3524250" cy="635"/>
                        </a:xfrm>
                        <a:prstGeom prst="rect">
                          <a:avLst/>
                        </a:prstGeom>
                        <a:solidFill>
                          <a:prstClr val="white"/>
                        </a:solidFill>
                        <a:ln>
                          <a:noFill/>
                        </a:ln>
                        <a:effectLst/>
                      </wps:spPr>
                      <wps:txbx>
                        <w:txbxContent>
                          <w:p w14:paraId="519ECCBA" w14:textId="1B452DC2" w:rsidR="00E13B96" w:rsidRPr="00E827B5" w:rsidRDefault="00E13B96" w:rsidP="000F0D32">
                            <w:pPr>
                              <w:pStyle w:val="Nincstrkz"/>
                            </w:pPr>
                            <w:r>
                              <w:rPr>
                                <w:rFonts w:cs="Arial"/>
                                <w:noProof/>
                              </w:rPr>
                              <w:fldChar w:fldCharType="begin"/>
                            </w:r>
                            <w:r>
                              <w:rPr>
                                <w:rFonts w:cs="Arial"/>
                                <w:noProof/>
                              </w:rPr>
                              <w:instrText xml:space="preserve"> SEQ ábra \* ARABIC </w:instrText>
                            </w:r>
                            <w:r>
                              <w:rPr>
                                <w:rFonts w:cs="Arial"/>
                                <w:noProof/>
                              </w:rPr>
                              <w:fldChar w:fldCharType="separate"/>
                            </w:r>
                            <w:bookmarkStart w:id="52" w:name="_Toc89890844"/>
                            <w:r w:rsidR="00972BC9">
                              <w:rPr>
                                <w:rFonts w:cs="Arial"/>
                                <w:noProof/>
                              </w:rPr>
                              <w:t>18</w:t>
                            </w:r>
                            <w:r>
                              <w:rPr>
                                <w:rFonts w:cs="Arial"/>
                                <w:noProof/>
                              </w:rPr>
                              <w:fldChar w:fldCharType="end"/>
                            </w:r>
                            <w:bookmarkStart w:id="53" w:name="_Toc435770499"/>
                            <w:r>
                              <w:t>. ábra - Szombathelyen szolgáltatott villamosenergia - Forrás: KSH</w:t>
                            </w:r>
                            <w:bookmarkEnd w:id="52"/>
                            <w:bookmarkEnd w:id="5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shapetype w14:anchorId="79A6754E" id="_x0000_t202" coordsize="21600,21600" o:spt="202" path="m,l,21600r21600,l21600,xe">
                <v:stroke joinstyle="miter"/>
                <v:path gradientshapeok="t" o:connecttype="rect"/>
              </v:shapetype>
              <v:shape id="Szövegdoboz 4" o:spid="_x0000_s1026" type="#_x0000_t202" style="position:absolute;left:0;text-align:left;margin-left:84.45pt;margin-top:228.5pt;width:277.5pt;height:.0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" stroked="f">
                <v:textbox style="mso-fit-shape-to-text:t" inset="0,0,0,0">
                  <w:txbxContent>
                    <w:p w14:paraId="519ECCBA" w14:textId="1B452DC2" w:rsidR="00E13B96" w:rsidRPr="00E827B5" w:rsidRDefault="00E13B96" w:rsidP="000F0D32">
                      <w:pPr>
                        <w:pStyle w:val="Nincstrkz"/>
                      </w:pPr>
                      <w:r>
                        <w:rPr>
                          <w:rFonts w:cs="Arial"/>
                          <w:noProof/>
                        </w:rPr>
                        <w:fldChar w:fldCharType="begin"/>
                      </w:r>
                      <w:r>
                        <w:rPr>
                          <w:rFonts w:cs="Arial"/>
                          <w:noProof/>
                        </w:rPr>
                        <w:instrText xml:space="preserve"> SEQ ábra \* ARABIC </w:instrText>
                      </w:r>
                      <w:r>
                        <w:rPr>
                          <w:rFonts w:cs="Arial"/>
                          <w:noProof/>
                        </w:rPr>
                        <w:fldChar w:fldCharType="separate"/>
                      </w:r>
                      <w:bookmarkStart w:id="54" w:name="_Toc89890844"/>
                      <w:r w:rsidR="00972BC9">
                        <w:rPr>
                          <w:rFonts w:cs="Arial"/>
                          <w:noProof/>
                        </w:rPr>
                        <w:t>18</w:t>
                      </w:r>
                      <w:r>
                        <w:rPr>
                          <w:rFonts w:cs="Arial"/>
                          <w:noProof/>
                        </w:rPr>
                        <w:fldChar w:fldCharType="end"/>
                      </w:r>
                      <w:bookmarkStart w:id="55" w:name="_Toc435770499"/>
                      <w:r>
                        <w:t>. ábra - Szombathelyen szolgáltatott villamosenergia - Forrás: KSH</w:t>
                      </w:r>
                      <w:bookmarkEnd w:id="54"/>
                      <w:bookmarkEnd w:id="55"/>
                    </w:p>
                  </w:txbxContent>
                </v:textbox>
                <w10:wrap type="square"/>
              </v:shape>
            </w:pict>
          </mc:Fallback>
        </mc:AlternateContent>
      </w:r>
      <w:r w:rsidR="000F0D32">
        <w:rPr>
          <w:noProof/>
          <w:lang w:eastAsia="hu-HU"/>
        </w:rPr>
        <w:drawing>
          <wp:inline distT="0" distB="0" distL="0" distR="0" wp14:anchorId="4F04A729" wp14:editId="467672F6">
            <wp:extent cx="5316415" cy="2801425"/>
            <wp:effectExtent l="0" t="0" r="17780" b="18415"/>
            <wp:docPr id="22" name="Diagram 22">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a16="http://schemas.microsoft.com/office/drawing/2014/main" id="{A70B37D7-254B-4F64-A5C0-E3BFFBBF475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9"/>
              </a:graphicData>
            </a:graphic>
          </wp:inline>
        </w:drawing>
      </w:r>
    </w:p>
    <w:p w14:paraId="77EAE84C" w14:textId="604E578C" w:rsidR="00FF312C" w:rsidRDefault="00FF312C" w:rsidP="000F0D32">
      <w:pPr>
        <w:rPr>
          <w:rFonts w:cs="Arial"/>
        </w:rPr>
      </w:pPr>
    </w:p>
    <w:p w14:paraId="0A88503E" w14:textId="77777777" w:rsidR="00DD0D37" w:rsidRDefault="00DD0D37" w:rsidP="000F0D32">
      <w:pPr>
        <w:rPr>
          <w:rFonts w:cs="Arial"/>
        </w:rPr>
      </w:pPr>
    </w:p>
    <w:p w14:paraId="3E68B59E" w14:textId="4CDB6677" w:rsidR="000F0D32" w:rsidRPr="00D13BFF" w:rsidRDefault="000F0D32" w:rsidP="000F0D32">
      <w:pPr>
        <w:rPr>
          <w:rFonts w:cs="Arial"/>
        </w:rPr>
      </w:pPr>
      <w:r w:rsidRPr="00D13BFF">
        <w:rPr>
          <w:rFonts w:cs="Arial"/>
        </w:rPr>
        <w:t>A város ipari</w:t>
      </w:r>
      <w:r w:rsidR="00165AD0">
        <w:rPr>
          <w:rFonts w:cs="Arial"/>
        </w:rPr>
        <w:t xml:space="preserve">, </w:t>
      </w:r>
      <w:r>
        <w:rPr>
          <w:rFonts w:cs="Arial"/>
        </w:rPr>
        <w:t xml:space="preserve">szolgáltató </w:t>
      </w:r>
      <w:r w:rsidR="00165AD0">
        <w:rPr>
          <w:rFonts w:cs="Arial"/>
        </w:rPr>
        <w:t xml:space="preserve">és egyéb gazdálkodó </w:t>
      </w:r>
      <w:r w:rsidRPr="00D13BFF">
        <w:rPr>
          <w:rFonts w:cs="Arial"/>
        </w:rPr>
        <w:t>szereplőinek villamosenergia-fogyasztása</w:t>
      </w:r>
      <w:r>
        <w:rPr>
          <w:rFonts w:cs="Arial"/>
        </w:rPr>
        <w:t xml:space="preserve"> </w:t>
      </w:r>
      <w:r w:rsidRPr="00D13BFF">
        <w:rPr>
          <w:rFonts w:cs="Arial"/>
        </w:rPr>
        <w:t xml:space="preserve"> 20</w:t>
      </w:r>
      <w:r>
        <w:rPr>
          <w:rFonts w:cs="Arial"/>
        </w:rPr>
        <w:t>03</w:t>
      </w:r>
      <w:r w:rsidRPr="00D13BFF">
        <w:rPr>
          <w:rFonts w:cs="Arial"/>
        </w:rPr>
        <w:t>-</w:t>
      </w:r>
      <w:r>
        <w:rPr>
          <w:rFonts w:cs="Arial"/>
        </w:rPr>
        <w:t>as értékét kisebb kilengésekkel 2010-ig tartotta, amikortól 4 éven keresztül előbb csak enyhe, majd 2015-től erőteljes növekedés követett. Ez a GDP értékek növekedésével párhuzamosan emelkedő érték volt, ami viszont együtt járt a termelt volument növekedésével is. Bár a fajlagos érték össze</w:t>
      </w:r>
      <w:r w:rsidR="00A43FA4">
        <w:rPr>
          <w:rFonts w:cs="Arial"/>
        </w:rPr>
        <w:t>s</w:t>
      </w:r>
      <w:r>
        <w:rPr>
          <w:rFonts w:cs="Arial"/>
        </w:rPr>
        <w:t xml:space="preserve">ségében javult, de abszolút értékben a város villamos energia felhasználása növekedett a bázisévhez képest. </w:t>
      </w:r>
    </w:p>
    <w:p w14:paraId="6F7EFB06" w14:textId="77777777" w:rsidR="00165AD0" w:rsidRDefault="000F0D32" w:rsidP="00165AD0">
      <w:pPr>
        <w:rPr>
          <w:rFonts w:cs="Arial"/>
        </w:rPr>
      </w:pPr>
      <w:r w:rsidRPr="00D13BFF">
        <w:rPr>
          <w:rFonts w:cs="Arial"/>
        </w:rPr>
        <w:t>A szolgáltatások villamosenergia fogyasztása nagyságrendileg hasonló az ipar villamosenergia fogyasztásához, ám fontos megjegyezni, hogy szolgáltató létesítményekből több található a városban, mint ipari létesítményből.</w:t>
      </w:r>
    </w:p>
    <w:p w14:paraId="3CB4D867" w14:textId="4A0651DA" w:rsidR="000F0D32" w:rsidRPr="00D13BFF" w:rsidRDefault="000F0D32" w:rsidP="00165AD0">
      <w:pPr>
        <w:jc w:val="center"/>
        <w:rPr>
          <w:rFonts w:cs="Arial"/>
        </w:rPr>
      </w:pPr>
      <w:r w:rsidRPr="00D13BFF">
        <w:rPr>
          <w:rFonts w:cs="Arial"/>
          <w:noProof/>
          <w:lang w:eastAsia="hu-HU"/>
        </w:rPr>
        <w:drawing>
          <wp:inline distT="0" distB="0" distL="0" distR="0" wp14:anchorId="57F1803C" wp14:editId="40FDC50C">
            <wp:extent cx="4402015" cy="2397955"/>
            <wp:effectExtent l="0" t="0" r="17780" b="2540"/>
            <wp:docPr id="17" name="Diagram 17"/>
            <wp:cNvGraphicFramePr/>
            <a:graphic xmlns:a="http://schemas.openxmlformats.org/drawingml/2006/main">
              <a:graphicData uri="http://schemas.openxmlformats.org/drawingml/2006/chart">
                <c:chart xmlns:c="http://schemas.openxmlformats.org/drawingml/2006/chart" xmlns:r="http://schemas.openxmlformats.org/officeDocument/2006/relationships" r:id="rId30"/>
              </a:graphicData>
            </a:graphic>
          </wp:inline>
        </w:drawing>
      </w:r>
    </w:p>
    <w:p w14:paraId="00DEAD2E" w14:textId="4289D3FA" w:rsidR="000F0D32" w:rsidRDefault="00467D3E" w:rsidP="000F0D32">
      <w:pPr>
        <w:pStyle w:val="Nincstrkz"/>
        <w:jc w:val="center"/>
        <w:rPr>
          <w:rFonts w:cs="Arial"/>
        </w:rPr>
      </w:pPr>
      <w:r>
        <w:rPr>
          <w:rFonts w:cs="Arial"/>
        </w:rPr>
        <w:fldChar w:fldCharType="begin"/>
      </w:r>
      <w:r>
        <w:rPr>
          <w:rFonts w:cs="Arial"/>
        </w:rPr>
        <w:instrText xml:space="preserve"> SEQ ábra \* ARABIC </w:instrText>
      </w:r>
      <w:r>
        <w:rPr>
          <w:rFonts w:cs="Arial"/>
        </w:rPr>
        <w:fldChar w:fldCharType="separate"/>
      </w:r>
      <w:bookmarkStart w:id="56" w:name="_Toc89890845"/>
      <w:r w:rsidR="00972BC9">
        <w:rPr>
          <w:rFonts w:cs="Arial"/>
          <w:noProof/>
        </w:rPr>
        <w:t>19</w:t>
      </w:r>
      <w:r>
        <w:rPr>
          <w:rFonts w:cs="Arial"/>
        </w:rPr>
        <w:fldChar w:fldCharType="end"/>
      </w:r>
      <w:bookmarkStart w:id="57" w:name="_Toc435770507"/>
      <w:r w:rsidR="000F0D32" w:rsidRPr="00D13BFF">
        <w:rPr>
          <w:rFonts w:cs="Arial"/>
        </w:rPr>
        <w:t>. ábra - Ipar és szolgáltatások villamosenergia fogyasztása (1000 kWh)</w:t>
      </w:r>
      <w:bookmarkEnd w:id="56"/>
      <w:bookmarkEnd w:id="57"/>
    </w:p>
    <w:p w14:paraId="2A7B1485" w14:textId="77777777" w:rsidR="00DD0D37" w:rsidRPr="00D13BFF" w:rsidRDefault="00DD0D37" w:rsidP="000F0D32">
      <w:pPr>
        <w:pStyle w:val="Nincstrkz"/>
        <w:jc w:val="center"/>
        <w:rPr>
          <w:rFonts w:cs="Arial"/>
        </w:rPr>
      </w:pPr>
    </w:p>
    <w:p w14:paraId="32E9D7B3" w14:textId="0102AC26" w:rsidR="007C7A55" w:rsidRDefault="007C7A55" w:rsidP="00BF53A7">
      <w:pPr>
        <w:rPr>
          <w:rFonts w:cs="Arial"/>
        </w:rPr>
      </w:pPr>
      <w:r w:rsidRPr="007C7A55">
        <w:rPr>
          <w:rFonts w:cs="Arial"/>
        </w:rPr>
        <w:t>Az Ipar</w:t>
      </w:r>
      <w:r>
        <w:rPr>
          <w:rFonts w:cs="Arial"/>
        </w:rPr>
        <w:t>i és szolgáltató szektor szereplőinek a fogyasztása a kommunális (közösségi és a lakossági fogyasztást levonva kaphatók meg teljes szolgáltatott villamosenergiából a KSH adatbázisából. Mivel a KSH adatszolgáltatása nem minden évre érhető el pontosan, így a meglévő értékekkel kalkulált fogyasztást számoltunk.</w:t>
      </w:r>
    </w:p>
    <w:p w14:paraId="2D671B45" w14:textId="12C337D3" w:rsidR="007C7A55" w:rsidRDefault="007C7A55" w:rsidP="00BF53A7">
      <w:pPr>
        <w:rPr>
          <w:rFonts w:cs="Arial"/>
        </w:rPr>
      </w:pPr>
      <w:r>
        <w:rPr>
          <w:rFonts w:cs="Arial"/>
        </w:rPr>
        <w:t>Ez alapján az Ipari és szolgáltató szektor fogyasztási és CO2 kibocsátási értékei az alábbiak szerint adódnak három fő vizsgált évben:</w:t>
      </w:r>
    </w:p>
    <w:tbl>
      <w:tblPr>
        <w:tblW w:w="842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EEAF6" w:themeFill="accent1" w:themeFillTint="33"/>
        <w:tblCellMar>
          <w:left w:w="70" w:type="dxa"/>
          <w:right w:w="70" w:type="dxa"/>
        </w:tblCellMar>
        <w:tblLook w:val="04A0" w:firstRow="1" w:lastRow="0" w:firstColumn="1" w:lastColumn="0" w:noHBand="0" w:noVBand="1"/>
      </w:tblPr>
      <w:tblGrid>
        <w:gridCol w:w="3380"/>
        <w:gridCol w:w="3380"/>
        <w:gridCol w:w="1660"/>
      </w:tblGrid>
      <w:tr w:rsidR="00973E56" w:rsidRPr="00973E56" w14:paraId="4556D787" w14:textId="77777777" w:rsidTr="00973E56">
        <w:trPr>
          <w:trHeight w:val="900"/>
        </w:trPr>
        <w:tc>
          <w:tcPr>
            <w:tcW w:w="3380" w:type="dxa"/>
            <w:shd w:val="clear" w:color="auto" w:fill="DEEAF6" w:themeFill="accent1" w:themeFillTint="33"/>
            <w:vAlign w:val="center"/>
            <w:hideMark/>
          </w:tcPr>
          <w:p w14:paraId="0E4741BC" w14:textId="77777777" w:rsidR="00973E56" w:rsidRPr="00973E56" w:rsidRDefault="00973E56" w:rsidP="00973E56">
            <w:pPr>
              <w:spacing w:after="0" w:line="240" w:lineRule="auto"/>
              <w:jc w:val="center"/>
              <w:rPr>
                <w:rFonts w:eastAsia="Times New Roman" w:cs="Arial"/>
                <w:b/>
                <w:bCs/>
                <w:sz w:val="20"/>
                <w:szCs w:val="20"/>
                <w:lang w:eastAsia="hu-HU"/>
              </w:rPr>
            </w:pPr>
            <w:r w:rsidRPr="00973E56">
              <w:rPr>
                <w:rFonts w:eastAsia="Times New Roman" w:cs="Arial"/>
                <w:b/>
                <w:bCs/>
                <w:sz w:val="20"/>
                <w:szCs w:val="20"/>
                <w:lang w:eastAsia="hu-HU"/>
              </w:rPr>
              <w:t>Időszak</w:t>
            </w:r>
          </w:p>
        </w:tc>
        <w:tc>
          <w:tcPr>
            <w:tcW w:w="3380" w:type="dxa"/>
            <w:shd w:val="clear" w:color="auto" w:fill="DEEAF6" w:themeFill="accent1" w:themeFillTint="33"/>
            <w:vAlign w:val="center"/>
            <w:hideMark/>
          </w:tcPr>
          <w:p w14:paraId="5EB189A9" w14:textId="77777777" w:rsidR="00973E56" w:rsidRPr="00973E56" w:rsidRDefault="00973E56" w:rsidP="00973E56">
            <w:pPr>
              <w:spacing w:after="0" w:line="240" w:lineRule="auto"/>
              <w:jc w:val="center"/>
              <w:rPr>
                <w:rFonts w:ascii="Arial Unicode MS" w:eastAsia="Arial Unicode MS" w:hAnsi="Arial Unicode MS" w:cs="Arial Unicode MS"/>
                <w:b/>
                <w:bCs/>
                <w:sz w:val="20"/>
                <w:szCs w:val="20"/>
                <w:lang w:eastAsia="hu-HU"/>
              </w:rPr>
            </w:pPr>
            <w:r w:rsidRPr="00973E56">
              <w:rPr>
                <w:rFonts w:ascii="Arial Unicode MS" w:eastAsia="Arial Unicode MS" w:hAnsi="Arial Unicode MS" w:cs="Arial Unicode MS" w:hint="eastAsia"/>
                <w:b/>
                <w:bCs/>
                <w:sz w:val="20"/>
                <w:szCs w:val="20"/>
                <w:lang w:eastAsia="hu-HU"/>
              </w:rPr>
              <w:t>Ipari célra szolgáltatott villamosenergia (1000 kWh)</w:t>
            </w:r>
          </w:p>
        </w:tc>
        <w:tc>
          <w:tcPr>
            <w:tcW w:w="1660" w:type="dxa"/>
            <w:shd w:val="clear" w:color="auto" w:fill="DEEAF6" w:themeFill="accent1" w:themeFillTint="33"/>
            <w:vAlign w:val="center"/>
            <w:hideMark/>
          </w:tcPr>
          <w:p w14:paraId="5BFAF35B" w14:textId="77777777" w:rsidR="00973E56" w:rsidRPr="00973E56" w:rsidRDefault="00973E56" w:rsidP="00973E56">
            <w:pPr>
              <w:spacing w:after="0" w:line="240" w:lineRule="auto"/>
              <w:jc w:val="center"/>
              <w:rPr>
                <w:rFonts w:ascii="Arial Unicode MS" w:eastAsia="Arial Unicode MS" w:hAnsi="Arial Unicode MS" w:cs="Arial Unicode MS"/>
                <w:b/>
                <w:bCs/>
                <w:sz w:val="20"/>
                <w:szCs w:val="20"/>
                <w:lang w:eastAsia="hu-HU"/>
              </w:rPr>
            </w:pPr>
            <w:r w:rsidRPr="00973E56">
              <w:rPr>
                <w:rFonts w:ascii="Arial Unicode MS" w:eastAsia="Arial Unicode MS" w:hAnsi="Arial Unicode MS" w:cs="Arial Unicode MS" w:hint="eastAsia"/>
                <w:b/>
                <w:bCs/>
                <w:sz w:val="20"/>
                <w:szCs w:val="20"/>
                <w:lang w:eastAsia="hu-HU"/>
              </w:rPr>
              <w:t>CO2 kibocsátás (tonna/év)</w:t>
            </w:r>
          </w:p>
        </w:tc>
      </w:tr>
      <w:tr w:rsidR="00973E56" w:rsidRPr="00973E56" w14:paraId="6D583225" w14:textId="77777777" w:rsidTr="00973E56">
        <w:trPr>
          <w:trHeight w:val="300"/>
        </w:trPr>
        <w:tc>
          <w:tcPr>
            <w:tcW w:w="3380" w:type="dxa"/>
            <w:shd w:val="clear" w:color="auto" w:fill="DEEAF6" w:themeFill="accent1" w:themeFillTint="33"/>
            <w:vAlign w:val="center"/>
            <w:hideMark/>
          </w:tcPr>
          <w:p w14:paraId="2F973E58" w14:textId="77777777" w:rsidR="00973E56" w:rsidRPr="00973E56" w:rsidRDefault="00973E56" w:rsidP="00973E56">
            <w:pPr>
              <w:spacing w:after="0" w:line="240" w:lineRule="auto"/>
              <w:jc w:val="left"/>
              <w:rPr>
                <w:rFonts w:ascii="Arial Unicode MS" w:eastAsia="Arial Unicode MS" w:hAnsi="Arial Unicode MS" w:cs="Arial Unicode MS"/>
                <w:b/>
                <w:bCs/>
                <w:sz w:val="20"/>
                <w:szCs w:val="20"/>
                <w:lang w:eastAsia="hu-HU"/>
              </w:rPr>
            </w:pPr>
            <w:r w:rsidRPr="00973E56">
              <w:rPr>
                <w:rFonts w:ascii="Arial Unicode MS" w:eastAsia="Arial Unicode MS" w:hAnsi="Arial Unicode MS" w:cs="Arial Unicode MS" w:hint="eastAsia"/>
                <w:b/>
                <w:bCs/>
                <w:sz w:val="20"/>
                <w:szCs w:val="20"/>
                <w:lang w:eastAsia="hu-HU"/>
              </w:rPr>
              <w:t>2006. év</w:t>
            </w:r>
          </w:p>
        </w:tc>
        <w:tc>
          <w:tcPr>
            <w:tcW w:w="3380" w:type="dxa"/>
            <w:shd w:val="clear" w:color="auto" w:fill="DEEAF6" w:themeFill="accent1" w:themeFillTint="33"/>
            <w:noWrap/>
            <w:vAlign w:val="bottom"/>
            <w:hideMark/>
          </w:tcPr>
          <w:p w14:paraId="583F89D0" w14:textId="77777777" w:rsidR="00973E56" w:rsidRPr="00973E56" w:rsidRDefault="00973E56" w:rsidP="00973E56">
            <w:pPr>
              <w:spacing w:after="0" w:line="240" w:lineRule="auto"/>
              <w:jc w:val="left"/>
              <w:rPr>
                <w:rFonts w:eastAsia="Times New Roman" w:cs="Arial"/>
                <w:sz w:val="20"/>
                <w:szCs w:val="20"/>
                <w:lang w:eastAsia="hu-HU"/>
              </w:rPr>
            </w:pPr>
            <w:r w:rsidRPr="00973E56">
              <w:rPr>
                <w:rFonts w:eastAsia="Times New Roman" w:cs="Arial"/>
                <w:sz w:val="20"/>
                <w:szCs w:val="20"/>
                <w:lang w:eastAsia="hu-HU"/>
              </w:rPr>
              <w:t xml:space="preserve">                                          269 489 </w:t>
            </w:r>
          </w:p>
        </w:tc>
        <w:tc>
          <w:tcPr>
            <w:tcW w:w="1660" w:type="dxa"/>
            <w:shd w:val="clear" w:color="auto" w:fill="DEEAF6" w:themeFill="accent1" w:themeFillTint="33"/>
            <w:noWrap/>
            <w:vAlign w:val="bottom"/>
            <w:hideMark/>
          </w:tcPr>
          <w:p w14:paraId="1896D438" w14:textId="5A0FD009" w:rsidR="00973E56" w:rsidRPr="00973E56" w:rsidRDefault="00973E56" w:rsidP="00973E56">
            <w:pPr>
              <w:spacing w:after="0" w:line="240" w:lineRule="auto"/>
              <w:jc w:val="left"/>
              <w:rPr>
                <w:rFonts w:eastAsia="Times New Roman" w:cs="Arial"/>
                <w:sz w:val="20"/>
                <w:szCs w:val="20"/>
                <w:lang w:eastAsia="hu-HU"/>
              </w:rPr>
            </w:pPr>
            <w:r w:rsidRPr="00973E56">
              <w:rPr>
                <w:rFonts w:eastAsia="Times New Roman" w:cs="Arial"/>
                <w:sz w:val="20"/>
                <w:szCs w:val="20"/>
                <w:lang w:eastAsia="hu-HU"/>
              </w:rPr>
              <w:t xml:space="preserve">             25</w:t>
            </w:r>
            <w:r>
              <w:rPr>
                <w:rFonts w:eastAsia="Times New Roman" w:cs="Arial"/>
                <w:sz w:val="20"/>
                <w:szCs w:val="20"/>
                <w:lang w:eastAsia="hu-HU"/>
              </w:rPr>
              <w:t>2</w:t>
            </w:r>
            <w:r w:rsidRPr="00973E56">
              <w:rPr>
                <w:rFonts w:eastAsia="Times New Roman" w:cs="Arial"/>
                <w:sz w:val="20"/>
                <w:szCs w:val="20"/>
                <w:lang w:eastAsia="hu-HU"/>
              </w:rPr>
              <w:t xml:space="preserve"> </w:t>
            </w:r>
            <w:r>
              <w:rPr>
                <w:rFonts w:eastAsia="Times New Roman" w:cs="Arial"/>
                <w:sz w:val="20"/>
                <w:szCs w:val="20"/>
                <w:lang w:eastAsia="hu-HU"/>
              </w:rPr>
              <w:t>57</w:t>
            </w:r>
            <w:r w:rsidRPr="00973E56">
              <w:rPr>
                <w:rFonts w:eastAsia="Times New Roman" w:cs="Arial"/>
                <w:sz w:val="20"/>
                <w:szCs w:val="20"/>
                <w:lang w:eastAsia="hu-HU"/>
              </w:rPr>
              <w:t xml:space="preserve">8 </w:t>
            </w:r>
          </w:p>
        </w:tc>
      </w:tr>
      <w:tr w:rsidR="00973E56" w:rsidRPr="00973E56" w14:paraId="22F2170D" w14:textId="77777777" w:rsidTr="00973E56">
        <w:trPr>
          <w:trHeight w:val="300"/>
        </w:trPr>
        <w:tc>
          <w:tcPr>
            <w:tcW w:w="3380" w:type="dxa"/>
            <w:shd w:val="clear" w:color="auto" w:fill="DEEAF6" w:themeFill="accent1" w:themeFillTint="33"/>
            <w:vAlign w:val="center"/>
            <w:hideMark/>
          </w:tcPr>
          <w:p w14:paraId="6B88B26B" w14:textId="77777777" w:rsidR="00973E56" w:rsidRPr="00973E56" w:rsidRDefault="00973E56" w:rsidP="00973E56">
            <w:pPr>
              <w:spacing w:after="0" w:line="240" w:lineRule="auto"/>
              <w:jc w:val="left"/>
              <w:rPr>
                <w:rFonts w:ascii="Arial Unicode MS" w:eastAsia="Arial Unicode MS" w:hAnsi="Arial Unicode MS" w:cs="Arial Unicode MS"/>
                <w:b/>
                <w:bCs/>
                <w:sz w:val="20"/>
                <w:szCs w:val="20"/>
                <w:lang w:eastAsia="hu-HU"/>
              </w:rPr>
            </w:pPr>
            <w:r w:rsidRPr="00973E56">
              <w:rPr>
                <w:rFonts w:ascii="Arial Unicode MS" w:eastAsia="Arial Unicode MS" w:hAnsi="Arial Unicode MS" w:cs="Arial Unicode MS" w:hint="eastAsia"/>
                <w:b/>
                <w:bCs/>
                <w:sz w:val="20"/>
                <w:szCs w:val="20"/>
                <w:lang w:eastAsia="hu-HU"/>
              </w:rPr>
              <w:t>2015. év</w:t>
            </w:r>
          </w:p>
        </w:tc>
        <w:tc>
          <w:tcPr>
            <w:tcW w:w="3380" w:type="dxa"/>
            <w:shd w:val="clear" w:color="auto" w:fill="DEEAF6" w:themeFill="accent1" w:themeFillTint="33"/>
            <w:noWrap/>
            <w:vAlign w:val="bottom"/>
            <w:hideMark/>
          </w:tcPr>
          <w:p w14:paraId="7631B22C" w14:textId="77777777" w:rsidR="00973E56" w:rsidRPr="00973E56" w:rsidRDefault="00973E56" w:rsidP="00973E56">
            <w:pPr>
              <w:spacing w:after="0" w:line="240" w:lineRule="auto"/>
              <w:jc w:val="left"/>
              <w:rPr>
                <w:rFonts w:eastAsia="Times New Roman" w:cs="Arial"/>
                <w:sz w:val="20"/>
                <w:szCs w:val="20"/>
                <w:lang w:eastAsia="hu-HU"/>
              </w:rPr>
            </w:pPr>
            <w:r w:rsidRPr="00973E56">
              <w:rPr>
                <w:rFonts w:eastAsia="Times New Roman" w:cs="Arial"/>
                <w:sz w:val="20"/>
                <w:szCs w:val="20"/>
                <w:lang w:eastAsia="hu-HU"/>
              </w:rPr>
              <w:t xml:space="preserve">                                          260 894 </w:t>
            </w:r>
          </w:p>
        </w:tc>
        <w:tc>
          <w:tcPr>
            <w:tcW w:w="1660" w:type="dxa"/>
            <w:shd w:val="clear" w:color="auto" w:fill="DEEAF6" w:themeFill="accent1" w:themeFillTint="33"/>
            <w:noWrap/>
            <w:vAlign w:val="bottom"/>
            <w:hideMark/>
          </w:tcPr>
          <w:p w14:paraId="6B8D3333" w14:textId="77777777" w:rsidR="00973E56" w:rsidRPr="00973E56" w:rsidRDefault="00973E56" w:rsidP="00973E56">
            <w:pPr>
              <w:spacing w:after="0" w:line="240" w:lineRule="auto"/>
              <w:jc w:val="left"/>
              <w:rPr>
                <w:rFonts w:eastAsia="Times New Roman" w:cs="Arial"/>
                <w:sz w:val="20"/>
                <w:szCs w:val="20"/>
                <w:lang w:eastAsia="hu-HU"/>
              </w:rPr>
            </w:pPr>
            <w:r w:rsidRPr="00973E56">
              <w:rPr>
                <w:rFonts w:eastAsia="Times New Roman" w:cs="Arial"/>
                <w:sz w:val="20"/>
                <w:szCs w:val="20"/>
                <w:lang w:eastAsia="hu-HU"/>
              </w:rPr>
              <w:t xml:space="preserve">             243 883 </w:t>
            </w:r>
          </w:p>
        </w:tc>
      </w:tr>
      <w:tr w:rsidR="00973E56" w:rsidRPr="00973E56" w14:paraId="52665DCD" w14:textId="77777777" w:rsidTr="00973E56">
        <w:trPr>
          <w:trHeight w:val="300"/>
        </w:trPr>
        <w:tc>
          <w:tcPr>
            <w:tcW w:w="3380" w:type="dxa"/>
            <w:shd w:val="clear" w:color="auto" w:fill="DEEAF6" w:themeFill="accent1" w:themeFillTint="33"/>
            <w:vAlign w:val="center"/>
            <w:hideMark/>
          </w:tcPr>
          <w:p w14:paraId="3C6B1A60" w14:textId="77777777" w:rsidR="00973E56" w:rsidRPr="00973E56" w:rsidRDefault="00973E56" w:rsidP="00973E56">
            <w:pPr>
              <w:spacing w:after="0" w:line="240" w:lineRule="auto"/>
              <w:jc w:val="left"/>
              <w:rPr>
                <w:rFonts w:ascii="Arial Unicode MS" w:eastAsia="Arial Unicode MS" w:hAnsi="Arial Unicode MS" w:cs="Arial Unicode MS"/>
                <w:b/>
                <w:bCs/>
                <w:sz w:val="20"/>
                <w:szCs w:val="20"/>
                <w:lang w:eastAsia="hu-HU"/>
              </w:rPr>
            </w:pPr>
            <w:r w:rsidRPr="00973E56">
              <w:rPr>
                <w:rFonts w:ascii="Arial Unicode MS" w:eastAsia="Arial Unicode MS" w:hAnsi="Arial Unicode MS" w:cs="Arial Unicode MS" w:hint="eastAsia"/>
                <w:b/>
                <w:bCs/>
                <w:sz w:val="20"/>
                <w:szCs w:val="20"/>
                <w:lang w:eastAsia="hu-HU"/>
              </w:rPr>
              <w:t>2019. év</w:t>
            </w:r>
          </w:p>
        </w:tc>
        <w:tc>
          <w:tcPr>
            <w:tcW w:w="3380" w:type="dxa"/>
            <w:shd w:val="clear" w:color="auto" w:fill="DEEAF6" w:themeFill="accent1" w:themeFillTint="33"/>
            <w:noWrap/>
            <w:vAlign w:val="bottom"/>
            <w:hideMark/>
          </w:tcPr>
          <w:p w14:paraId="73DFA7BE" w14:textId="77777777" w:rsidR="00973E56" w:rsidRPr="00973E56" w:rsidRDefault="00973E56" w:rsidP="00973E56">
            <w:pPr>
              <w:spacing w:after="0" w:line="240" w:lineRule="auto"/>
              <w:jc w:val="left"/>
              <w:rPr>
                <w:rFonts w:eastAsia="Times New Roman" w:cs="Arial"/>
                <w:sz w:val="20"/>
                <w:szCs w:val="20"/>
                <w:lang w:eastAsia="hu-HU"/>
              </w:rPr>
            </w:pPr>
            <w:r w:rsidRPr="00973E56">
              <w:rPr>
                <w:rFonts w:eastAsia="Times New Roman" w:cs="Arial"/>
                <w:sz w:val="20"/>
                <w:szCs w:val="20"/>
                <w:lang w:eastAsia="hu-HU"/>
              </w:rPr>
              <w:t xml:space="preserve">                                          303 391 </w:t>
            </w:r>
          </w:p>
        </w:tc>
        <w:tc>
          <w:tcPr>
            <w:tcW w:w="1660" w:type="dxa"/>
            <w:shd w:val="clear" w:color="auto" w:fill="DEEAF6" w:themeFill="accent1" w:themeFillTint="33"/>
            <w:noWrap/>
            <w:vAlign w:val="bottom"/>
            <w:hideMark/>
          </w:tcPr>
          <w:p w14:paraId="6633202D" w14:textId="77777777" w:rsidR="00973E56" w:rsidRPr="00973E56" w:rsidRDefault="00973E56" w:rsidP="00973E56">
            <w:pPr>
              <w:spacing w:after="0" w:line="240" w:lineRule="auto"/>
              <w:jc w:val="left"/>
              <w:rPr>
                <w:rFonts w:eastAsia="Times New Roman" w:cs="Arial"/>
                <w:sz w:val="20"/>
                <w:szCs w:val="20"/>
                <w:lang w:eastAsia="hu-HU"/>
              </w:rPr>
            </w:pPr>
            <w:r w:rsidRPr="00973E56">
              <w:rPr>
                <w:rFonts w:eastAsia="Times New Roman" w:cs="Arial"/>
                <w:sz w:val="20"/>
                <w:szCs w:val="20"/>
                <w:lang w:eastAsia="hu-HU"/>
              </w:rPr>
              <w:t xml:space="preserve">             283 609 </w:t>
            </w:r>
          </w:p>
        </w:tc>
      </w:tr>
    </w:tbl>
    <w:p w14:paraId="23C9D120" w14:textId="56EF5FBD" w:rsidR="00973E56" w:rsidRDefault="00973E56" w:rsidP="00BF53A7">
      <w:pPr>
        <w:rPr>
          <w:rFonts w:cs="Arial"/>
        </w:rPr>
      </w:pPr>
    </w:p>
    <w:p w14:paraId="303D66DD" w14:textId="6F94755B" w:rsidR="000824C5" w:rsidRPr="007C7A55" w:rsidRDefault="007C7A55" w:rsidP="00BF53A7">
      <w:pPr>
        <w:rPr>
          <w:rFonts w:cs="Arial"/>
        </w:rPr>
      </w:pPr>
      <w:r>
        <w:rPr>
          <w:rFonts w:cs="Arial"/>
        </w:rPr>
        <w:t xml:space="preserve"> </w:t>
      </w:r>
    </w:p>
    <w:p w14:paraId="3EA00766" w14:textId="77777777" w:rsidR="00355392" w:rsidRPr="00D13BFF" w:rsidRDefault="00355392" w:rsidP="00BF53A7">
      <w:pPr>
        <w:rPr>
          <w:rFonts w:cs="Arial"/>
          <w:b/>
        </w:rPr>
      </w:pPr>
      <w:r w:rsidRPr="00D13BFF">
        <w:rPr>
          <w:rFonts w:cs="Arial"/>
          <w:b/>
        </w:rPr>
        <w:t>Távhő</w:t>
      </w:r>
    </w:p>
    <w:p w14:paraId="1C48A91A" w14:textId="35FCEE48" w:rsidR="00355392" w:rsidRDefault="00046D03" w:rsidP="00BF53A7">
      <w:pPr>
        <w:rPr>
          <w:rFonts w:cs="Arial"/>
        </w:rPr>
      </w:pPr>
      <w:r w:rsidRPr="00D13BFF">
        <w:rPr>
          <w:rFonts w:cs="Arial"/>
        </w:rPr>
        <w:t>A Szombathelyi Távhőszolgáltató adatai szerint megközelítőleg 300 ipari létesítmény számára szolgáltatnak távhőt.</w:t>
      </w:r>
      <w:r w:rsidR="00973E56">
        <w:rPr>
          <w:rFonts w:cs="Arial"/>
        </w:rPr>
        <w:t xml:space="preserve"> E téren is sajnos hiányos az adathozzáférés, így nem minden évre volt hozzáférhető elkülönítetten ezen adat, ezzel együtt e téren a távhő kihelyezés jelentős visszaesése látszik. </w:t>
      </w:r>
    </w:p>
    <w:p w14:paraId="12805A68" w14:textId="503D6FA2" w:rsidR="00973E56" w:rsidRPr="00D13BFF" w:rsidRDefault="00973E56" w:rsidP="00973E56">
      <w:pPr>
        <w:ind w:left="142"/>
        <w:jc w:val="center"/>
        <w:rPr>
          <w:rFonts w:cs="Arial"/>
        </w:rPr>
      </w:pPr>
      <w:r>
        <w:rPr>
          <w:rFonts w:cs="Arial"/>
          <w:noProof/>
          <w:lang w:eastAsia="hu-HU"/>
        </w:rPr>
        <w:drawing>
          <wp:inline distT="0" distB="0" distL="0" distR="0" wp14:anchorId="076E721F" wp14:editId="1679E7AE">
            <wp:extent cx="4891508" cy="2429954"/>
            <wp:effectExtent l="0" t="0" r="4445" b="8890"/>
            <wp:docPr id="24" name="Kép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4910907" cy="2439591"/>
                    </a:xfrm>
                    <a:prstGeom prst="rect">
                      <a:avLst/>
                    </a:prstGeom>
                    <a:noFill/>
                  </pic:spPr>
                </pic:pic>
              </a:graphicData>
            </a:graphic>
          </wp:inline>
        </w:drawing>
      </w:r>
    </w:p>
    <w:p w14:paraId="5CDE848F" w14:textId="77777777" w:rsidR="009F24D0" w:rsidRDefault="00973E56" w:rsidP="00BF53A7">
      <w:pPr>
        <w:rPr>
          <w:rFonts w:cs="Arial"/>
        </w:rPr>
      </w:pPr>
      <w:r>
        <w:rPr>
          <w:rFonts w:cs="Arial"/>
        </w:rPr>
        <w:t xml:space="preserve">A vizsgált időszakban a távhő esetén a földgáz, mint energiahordozó széndioxid egyenérték kibocsátását vizsgáltuk.  </w:t>
      </w:r>
    </w:p>
    <w:p w14:paraId="20C90DD4" w14:textId="77777777" w:rsidR="009F24D0" w:rsidRDefault="00973E56" w:rsidP="009F24D0">
      <w:pPr>
        <w:shd w:val="clear" w:color="auto" w:fill="DEEAF6" w:themeFill="accent1" w:themeFillTint="33"/>
        <w:rPr>
          <w:rFonts w:cs="Arial"/>
        </w:rPr>
      </w:pPr>
      <w:r w:rsidRPr="009F24D0">
        <w:rPr>
          <w:rFonts w:cs="Arial"/>
          <w:shd w:val="clear" w:color="auto" w:fill="DEEAF6" w:themeFill="accent1" w:themeFillTint="33"/>
        </w:rPr>
        <w:t>Ez alapján a távhő ipari fogyasztóknak való szolgáltatása CO2 kibocsátási adatai a következők:</w:t>
      </w:r>
    </w:p>
    <w:p w14:paraId="74E236A4" w14:textId="3CD3B4BA" w:rsidR="00973E56" w:rsidRDefault="00973E56" w:rsidP="009F24D0">
      <w:pPr>
        <w:shd w:val="clear" w:color="auto" w:fill="DEEAF6" w:themeFill="accent1" w:themeFillTint="33"/>
        <w:rPr>
          <w:rFonts w:cs="Arial"/>
        </w:rPr>
      </w:pPr>
      <w:r>
        <w:rPr>
          <w:rFonts w:cs="Arial"/>
        </w:rPr>
        <w:t xml:space="preserve">2007. évben </w:t>
      </w:r>
      <w:r>
        <w:rPr>
          <w:rFonts w:cs="Arial"/>
        </w:rPr>
        <w:tab/>
      </w:r>
      <w:r>
        <w:rPr>
          <w:rFonts w:cs="Arial"/>
        </w:rPr>
        <w:tab/>
        <w:t>6 475,67 tonna CO2 egyenérték</w:t>
      </w:r>
    </w:p>
    <w:p w14:paraId="0FF3650D" w14:textId="428CFB41" w:rsidR="00973E56" w:rsidRDefault="00973E56" w:rsidP="009F24D0">
      <w:pPr>
        <w:shd w:val="clear" w:color="auto" w:fill="DEEAF6" w:themeFill="accent1" w:themeFillTint="33"/>
        <w:rPr>
          <w:rFonts w:cs="Arial"/>
        </w:rPr>
      </w:pPr>
      <w:r>
        <w:rPr>
          <w:rFonts w:cs="Arial"/>
        </w:rPr>
        <w:t xml:space="preserve">2012. évben </w:t>
      </w:r>
      <w:r>
        <w:rPr>
          <w:rFonts w:cs="Arial"/>
        </w:rPr>
        <w:tab/>
      </w:r>
      <w:r>
        <w:rPr>
          <w:rFonts w:cs="Arial"/>
        </w:rPr>
        <w:tab/>
        <w:t>2 639,34 tonna CO2 egyenérték</w:t>
      </w:r>
    </w:p>
    <w:p w14:paraId="358FD451" w14:textId="68666EB8" w:rsidR="00973E56" w:rsidRDefault="00973E56" w:rsidP="009F24D0">
      <w:pPr>
        <w:shd w:val="clear" w:color="auto" w:fill="DEEAF6" w:themeFill="accent1" w:themeFillTint="33"/>
        <w:rPr>
          <w:rFonts w:cs="Arial"/>
        </w:rPr>
      </w:pPr>
      <w:r>
        <w:rPr>
          <w:rFonts w:cs="Arial"/>
        </w:rPr>
        <w:t>2020. évben</w:t>
      </w:r>
      <w:r>
        <w:rPr>
          <w:rFonts w:cs="Arial"/>
        </w:rPr>
        <w:tab/>
      </w:r>
      <w:r>
        <w:rPr>
          <w:rFonts w:cs="Arial"/>
        </w:rPr>
        <w:tab/>
        <w:t>1 856,12 tonna CO2 egyenérték</w:t>
      </w:r>
    </w:p>
    <w:p w14:paraId="23797DA4" w14:textId="77777777" w:rsidR="00973E56" w:rsidRDefault="00973E56" w:rsidP="00BF53A7">
      <w:pPr>
        <w:rPr>
          <w:rFonts w:cs="Arial"/>
        </w:rPr>
      </w:pPr>
    </w:p>
    <w:p w14:paraId="219CEE9E" w14:textId="1C7AE078" w:rsidR="00973E56" w:rsidRDefault="00973E56" w:rsidP="00BF53A7">
      <w:pPr>
        <w:rPr>
          <w:rFonts w:cs="Arial"/>
        </w:rPr>
      </w:pPr>
    </w:p>
    <w:p w14:paraId="748B9209" w14:textId="77777777" w:rsidR="00355392" w:rsidRPr="00D13BFF" w:rsidRDefault="00355392" w:rsidP="00BF53A7">
      <w:pPr>
        <w:rPr>
          <w:rFonts w:cs="Arial"/>
          <w:b/>
        </w:rPr>
      </w:pPr>
      <w:r w:rsidRPr="00D13BFF">
        <w:rPr>
          <w:rFonts w:cs="Arial"/>
          <w:b/>
        </w:rPr>
        <w:t>Földgáz</w:t>
      </w:r>
    </w:p>
    <w:p w14:paraId="06B3270B" w14:textId="100067A7" w:rsidR="000F0D32" w:rsidRDefault="000F0D32" w:rsidP="000F0D32">
      <w:pPr>
        <w:rPr>
          <w:rFonts w:cs="Arial"/>
        </w:rPr>
      </w:pPr>
      <w:r w:rsidRPr="00D13BFF">
        <w:rPr>
          <w:rFonts w:cs="Arial"/>
        </w:rPr>
        <w:t xml:space="preserve">A KSH adatai szerint Szombathelyen az összes szolgáltatott gáz </w:t>
      </w:r>
      <w:r w:rsidR="009F24D0">
        <w:rPr>
          <w:rFonts w:cs="Arial"/>
        </w:rPr>
        <w:t xml:space="preserve">2006-ban 98 501 000 </w:t>
      </w:r>
      <w:r w:rsidR="009F24D0" w:rsidRPr="00D13BFF">
        <w:rPr>
          <w:rFonts w:cs="Arial"/>
        </w:rPr>
        <w:t>m</w:t>
      </w:r>
      <w:r w:rsidR="009F24D0" w:rsidRPr="00D13BFF">
        <w:rPr>
          <w:rFonts w:cs="Arial"/>
          <w:vertAlign w:val="superscript"/>
        </w:rPr>
        <w:t>3</w:t>
      </w:r>
      <w:r w:rsidR="009F24D0">
        <w:rPr>
          <w:rFonts w:cs="Arial"/>
        </w:rPr>
        <w:t xml:space="preserve">, 2015-ben 66 624 000 </w:t>
      </w:r>
      <w:r w:rsidR="009F24D0" w:rsidRPr="00D13BFF">
        <w:rPr>
          <w:rFonts w:cs="Arial"/>
        </w:rPr>
        <w:t>m</w:t>
      </w:r>
      <w:r w:rsidR="009F24D0" w:rsidRPr="00D13BFF">
        <w:rPr>
          <w:rFonts w:cs="Arial"/>
          <w:vertAlign w:val="superscript"/>
        </w:rPr>
        <w:t>3</w:t>
      </w:r>
      <w:r w:rsidR="009F24D0">
        <w:rPr>
          <w:rFonts w:cs="Arial"/>
        </w:rPr>
        <w:t>, 2019-ben pedig 64 141 000</w:t>
      </w:r>
      <w:r w:rsidRPr="00D13BFF">
        <w:rPr>
          <w:rFonts w:cs="Arial"/>
        </w:rPr>
        <w:t xml:space="preserve"> m</w:t>
      </w:r>
      <w:r w:rsidRPr="00D13BFF">
        <w:rPr>
          <w:rFonts w:cs="Arial"/>
          <w:vertAlign w:val="superscript"/>
        </w:rPr>
        <w:t xml:space="preserve">3 </w:t>
      </w:r>
      <w:r w:rsidRPr="00D13BFF">
        <w:rPr>
          <w:rFonts w:cs="Arial"/>
        </w:rPr>
        <w:t>volt.</w:t>
      </w:r>
    </w:p>
    <w:p w14:paraId="21ED7DBB" w14:textId="109096C4" w:rsidR="000F0D32" w:rsidRPr="00D13BFF" w:rsidRDefault="000F0D32" w:rsidP="000F0D32">
      <w:pPr>
        <w:rPr>
          <w:rFonts w:cs="Arial"/>
        </w:rPr>
      </w:pPr>
      <w:r w:rsidRPr="00D13BFF">
        <w:rPr>
          <w:rFonts w:cs="Arial"/>
        </w:rPr>
        <w:t xml:space="preserve">A közelmúltban a gázfogyasztás – az országos trendekkel összhangban – </w:t>
      </w:r>
      <w:r w:rsidR="009F24D0">
        <w:rPr>
          <w:rFonts w:cs="Arial"/>
        </w:rPr>
        <w:t xml:space="preserve">tehát </w:t>
      </w:r>
      <w:r w:rsidRPr="00D13BFF">
        <w:rPr>
          <w:rFonts w:cs="Arial"/>
        </w:rPr>
        <w:t xml:space="preserve">csökkent. </w:t>
      </w:r>
      <w:r w:rsidR="009F24D0">
        <w:rPr>
          <w:rFonts w:cs="Arial"/>
        </w:rPr>
        <w:t xml:space="preserve">A csökkenés mértéke 2006-hoz képest 35 %-os. </w:t>
      </w:r>
    </w:p>
    <w:p w14:paraId="2EFD3345" w14:textId="330B9E6B" w:rsidR="000F0D32" w:rsidRPr="00D13BFF" w:rsidRDefault="009F24D0" w:rsidP="000F0D32">
      <w:pPr>
        <w:rPr>
          <w:rFonts w:cs="Arial"/>
        </w:rPr>
      </w:pPr>
      <w:r>
        <w:rPr>
          <w:noProof/>
          <w:lang w:eastAsia="hu-HU"/>
        </w:rPr>
        <w:drawing>
          <wp:inline distT="0" distB="0" distL="0" distR="0" wp14:anchorId="5FC93288" wp14:editId="156BD5D3">
            <wp:extent cx="5759450" cy="3081655"/>
            <wp:effectExtent l="0" t="0" r="12700" b="4445"/>
            <wp:docPr id="25" name="Diagram 25">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a16="http://schemas.microsoft.com/office/drawing/2014/main" id="{2CAAD457-E72E-4857-B787-1973204D379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2"/>
              </a:graphicData>
            </a:graphic>
          </wp:inline>
        </w:drawing>
      </w:r>
    </w:p>
    <w:p w14:paraId="423627B7" w14:textId="19696F40" w:rsidR="000F0D32" w:rsidRDefault="00467D3E" w:rsidP="000F0D32">
      <w:pPr>
        <w:pStyle w:val="Nincstrkz"/>
        <w:jc w:val="center"/>
        <w:rPr>
          <w:rFonts w:cs="Arial"/>
        </w:rPr>
      </w:pPr>
      <w:r>
        <w:rPr>
          <w:rFonts w:cs="Arial"/>
        </w:rPr>
        <w:fldChar w:fldCharType="begin"/>
      </w:r>
      <w:r>
        <w:rPr>
          <w:rFonts w:cs="Arial"/>
        </w:rPr>
        <w:instrText xml:space="preserve"> SEQ ábra \* ARABIC </w:instrText>
      </w:r>
      <w:r>
        <w:rPr>
          <w:rFonts w:cs="Arial"/>
        </w:rPr>
        <w:fldChar w:fldCharType="separate"/>
      </w:r>
      <w:bookmarkStart w:id="58" w:name="_Toc89890846"/>
      <w:r w:rsidR="00972BC9">
        <w:rPr>
          <w:rFonts w:cs="Arial"/>
          <w:noProof/>
        </w:rPr>
        <w:t>20</w:t>
      </w:r>
      <w:r>
        <w:rPr>
          <w:rFonts w:cs="Arial"/>
        </w:rPr>
        <w:fldChar w:fldCharType="end"/>
      </w:r>
      <w:bookmarkStart w:id="59" w:name="_Toc435770496"/>
      <w:r w:rsidR="000F0D32" w:rsidRPr="00D13BFF">
        <w:rPr>
          <w:rFonts w:cs="Arial"/>
        </w:rPr>
        <w:t>. ábra - Az értékesített gáz mennyisége összesen (1000 m</w:t>
      </w:r>
      <w:r w:rsidR="000F0D32" w:rsidRPr="00506108">
        <w:rPr>
          <w:rFonts w:cs="Arial"/>
          <w:vertAlign w:val="superscript"/>
        </w:rPr>
        <w:t>3</w:t>
      </w:r>
      <w:r w:rsidR="000F0D32" w:rsidRPr="00D13BFF">
        <w:rPr>
          <w:rFonts w:cs="Arial"/>
        </w:rPr>
        <w:t>) - Forrás: KSH</w:t>
      </w:r>
      <w:bookmarkEnd w:id="58"/>
      <w:bookmarkEnd w:id="59"/>
    </w:p>
    <w:p w14:paraId="4ECEFC6B" w14:textId="77777777" w:rsidR="00DD0D37" w:rsidRPr="00D13BFF" w:rsidRDefault="00DD0D37" w:rsidP="000F0D32">
      <w:pPr>
        <w:pStyle w:val="Nincstrkz"/>
        <w:jc w:val="center"/>
        <w:rPr>
          <w:rFonts w:cs="Arial"/>
        </w:rPr>
      </w:pPr>
    </w:p>
    <w:p w14:paraId="296E6400" w14:textId="124EAD23" w:rsidR="00355392" w:rsidRPr="00D13BFF" w:rsidRDefault="00A73FE7" w:rsidP="00BF53A7">
      <w:pPr>
        <w:rPr>
          <w:rFonts w:cs="Arial"/>
        </w:rPr>
      </w:pPr>
      <w:r w:rsidRPr="00D13BFF">
        <w:rPr>
          <w:rFonts w:cs="Arial"/>
        </w:rPr>
        <w:t xml:space="preserve">A földgáz </w:t>
      </w:r>
      <w:r w:rsidR="009F24D0">
        <w:rPr>
          <w:rFonts w:cs="Arial"/>
        </w:rPr>
        <w:t xml:space="preserve">mintegy </w:t>
      </w:r>
      <w:r w:rsidR="00453010">
        <w:rPr>
          <w:rFonts w:cs="Arial"/>
        </w:rPr>
        <w:t>4</w:t>
      </w:r>
      <w:r w:rsidR="009F24D0">
        <w:rPr>
          <w:rFonts w:cs="Arial"/>
        </w:rPr>
        <w:t>0</w:t>
      </w:r>
      <w:r w:rsidRPr="00D13BFF">
        <w:rPr>
          <w:rFonts w:cs="Arial"/>
        </w:rPr>
        <w:t xml:space="preserve"> százalékát a lakosság, 15-20 százalékát a kommunális szolgáltatók </w:t>
      </w:r>
      <w:r w:rsidR="00453010">
        <w:rPr>
          <w:rFonts w:cs="Arial"/>
        </w:rPr>
        <w:t>20 %-át a SZOM</w:t>
      </w:r>
      <w:r w:rsidRPr="00D13BFF">
        <w:rPr>
          <w:rFonts w:cs="Arial"/>
        </w:rPr>
        <w:t xml:space="preserve">TÁ, </w:t>
      </w:r>
      <w:r w:rsidR="009F24D0">
        <w:rPr>
          <w:rFonts w:cs="Arial"/>
        </w:rPr>
        <w:t xml:space="preserve">a fennmaradó </w:t>
      </w:r>
      <w:r w:rsidRPr="00D13BFF">
        <w:rPr>
          <w:rFonts w:cs="Arial"/>
        </w:rPr>
        <w:t>részét pedig (</w:t>
      </w:r>
      <w:r w:rsidR="00453010">
        <w:rPr>
          <w:rFonts w:cs="Arial"/>
        </w:rPr>
        <w:t>2</w:t>
      </w:r>
      <w:r w:rsidRPr="00D13BFF">
        <w:rPr>
          <w:rFonts w:cs="Arial"/>
        </w:rPr>
        <w:t>0-</w:t>
      </w:r>
      <w:r w:rsidR="00453010">
        <w:rPr>
          <w:rFonts w:cs="Arial"/>
        </w:rPr>
        <w:t>2</w:t>
      </w:r>
      <w:r w:rsidR="009F24D0">
        <w:rPr>
          <w:rFonts w:cs="Arial"/>
        </w:rPr>
        <w:t xml:space="preserve">5 </w:t>
      </w:r>
      <w:r w:rsidRPr="00D13BFF">
        <w:rPr>
          <w:rFonts w:cs="Arial"/>
        </w:rPr>
        <w:t xml:space="preserve">%) az ipar és </w:t>
      </w:r>
      <w:r w:rsidR="00453010">
        <w:rPr>
          <w:rFonts w:cs="Arial"/>
        </w:rPr>
        <w:t xml:space="preserve">gazdasági </w:t>
      </w:r>
      <w:r w:rsidRPr="00D13BFF">
        <w:rPr>
          <w:rFonts w:cs="Arial"/>
        </w:rPr>
        <w:t xml:space="preserve">szektor </w:t>
      </w:r>
      <w:r w:rsidR="00453010">
        <w:rPr>
          <w:rFonts w:cs="Arial"/>
        </w:rPr>
        <w:t xml:space="preserve">fennmaradó szereplői </w:t>
      </w:r>
      <w:r w:rsidRPr="00D13BFF">
        <w:rPr>
          <w:rFonts w:cs="Arial"/>
        </w:rPr>
        <w:t>használj</w:t>
      </w:r>
      <w:r w:rsidR="00453010">
        <w:rPr>
          <w:rFonts w:cs="Arial"/>
        </w:rPr>
        <w:t>ák</w:t>
      </w:r>
      <w:r w:rsidRPr="00D13BFF">
        <w:rPr>
          <w:rFonts w:cs="Arial"/>
        </w:rPr>
        <w:t xml:space="preserve"> fel. </w:t>
      </w:r>
    </w:p>
    <w:p w14:paraId="752AA0DA" w14:textId="4902C971" w:rsidR="00862D95" w:rsidRDefault="009F24D0" w:rsidP="00CE5E1C">
      <w:pPr>
        <w:shd w:val="clear" w:color="auto" w:fill="DEEAF6" w:themeFill="accent1" w:themeFillTint="33"/>
        <w:rPr>
          <w:rFonts w:cs="Arial"/>
        </w:rPr>
      </w:pPr>
      <w:r>
        <w:rPr>
          <w:rFonts w:cs="Arial"/>
        </w:rPr>
        <w:t xml:space="preserve">A </w:t>
      </w:r>
      <w:r w:rsidR="000E4463" w:rsidRPr="00D13BFF">
        <w:rPr>
          <w:rFonts w:cs="Arial"/>
        </w:rPr>
        <w:t>föld</w:t>
      </w:r>
      <w:r w:rsidR="00CE5E1C">
        <w:rPr>
          <w:rFonts w:cs="Arial"/>
        </w:rPr>
        <w:t>g</w:t>
      </w:r>
      <w:r w:rsidR="000E4463" w:rsidRPr="00D13BFF">
        <w:rPr>
          <w:rFonts w:cs="Arial"/>
        </w:rPr>
        <w:t>áz</w:t>
      </w:r>
      <w:r w:rsidR="00CE5E1C">
        <w:rPr>
          <w:rFonts w:cs="Arial"/>
        </w:rPr>
        <w:t xml:space="preserve"> </w:t>
      </w:r>
      <w:r>
        <w:rPr>
          <w:rFonts w:cs="Arial"/>
        </w:rPr>
        <w:t xml:space="preserve">ipari </w:t>
      </w:r>
      <w:r w:rsidR="000E4463" w:rsidRPr="00D13BFF">
        <w:rPr>
          <w:rFonts w:cs="Arial"/>
        </w:rPr>
        <w:t>felhasználás</w:t>
      </w:r>
      <w:r w:rsidR="00CE5E1C">
        <w:rPr>
          <w:rFonts w:cs="Arial"/>
        </w:rPr>
        <w:t>a</w:t>
      </w:r>
      <w:r w:rsidR="000E4463" w:rsidRPr="00D13BFF">
        <w:rPr>
          <w:rFonts w:cs="Arial"/>
        </w:rPr>
        <w:t xml:space="preserve"> </w:t>
      </w:r>
      <w:r>
        <w:rPr>
          <w:rFonts w:cs="Arial"/>
        </w:rPr>
        <w:t xml:space="preserve">az alábbi </w:t>
      </w:r>
      <w:r w:rsidR="005B19A0">
        <w:rPr>
          <w:rFonts w:cs="Arial"/>
        </w:rPr>
        <w:t>tonna CO</w:t>
      </w:r>
      <w:r w:rsidR="00862D95" w:rsidRPr="00E320E3">
        <w:rPr>
          <w:rFonts w:cs="Arial"/>
          <w:vertAlign w:val="subscript"/>
        </w:rPr>
        <w:t>2</w:t>
      </w:r>
      <w:r w:rsidR="00862D95" w:rsidRPr="00D13BFF">
        <w:rPr>
          <w:rFonts w:cs="Arial"/>
        </w:rPr>
        <w:t xml:space="preserve"> kibocsátást jelentett </w:t>
      </w:r>
      <w:r>
        <w:rPr>
          <w:rFonts w:cs="Arial"/>
        </w:rPr>
        <w:t>:</w:t>
      </w:r>
    </w:p>
    <w:p w14:paraId="0AF6D41D" w14:textId="192AFA68" w:rsidR="009F24D0" w:rsidRDefault="009F24D0" w:rsidP="00CE5E1C">
      <w:pPr>
        <w:shd w:val="clear" w:color="auto" w:fill="DEEAF6" w:themeFill="accent1" w:themeFillTint="33"/>
        <w:rPr>
          <w:rFonts w:cs="Arial"/>
        </w:rPr>
      </w:pPr>
      <w:r>
        <w:rPr>
          <w:rFonts w:cs="Arial"/>
        </w:rPr>
        <w:t xml:space="preserve">2006-ban </w:t>
      </w:r>
      <w:r w:rsidR="00136C0F">
        <w:rPr>
          <w:rFonts w:cs="Arial"/>
        </w:rPr>
        <w:tab/>
      </w:r>
      <w:r w:rsidR="00136C0F">
        <w:rPr>
          <w:rFonts w:cs="Arial"/>
        </w:rPr>
        <w:tab/>
        <w:t>1 292</w:t>
      </w:r>
    </w:p>
    <w:p w14:paraId="21CDCDAB" w14:textId="709727A6" w:rsidR="00136C0F" w:rsidRDefault="00136C0F" w:rsidP="00CE5E1C">
      <w:pPr>
        <w:shd w:val="clear" w:color="auto" w:fill="DEEAF6" w:themeFill="accent1" w:themeFillTint="33"/>
        <w:rPr>
          <w:rFonts w:cs="Arial"/>
        </w:rPr>
      </w:pPr>
      <w:r>
        <w:rPr>
          <w:rFonts w:cs="Arial"/>
        </w:rPr>
        <w:t>2015-ben</w:t>
      </w:r>
      <w:r>
        <w:rPr>
          <w:rFonts w:cs="Arial"/>
        </w:rPr>
        <w:tab/>
      </w:r>
      <w:r>
        <w:rPr>
          <w:rFonts w:cs="Arial"/>
        </w:rPr>
        <w:tab/>
        <w:t xml:space="preserve">   874</w:t>
      </w:r>
    </w:p>
    <w:p w14:paraId="3E834BFB" w14:textId="6F1A419A" w:rsidR="009F24D0" w:rsidRPr="00136C0F" w:rsidRDefault="00136C0F" w:rsidP="00CE5E1C">
      <w:pPr>
        <w:shd w:val="clear" w:color="auto" w:fill="DEEAF6" w:themeFill="accent1" w:themeFillTint="33"/>
        <w:rPr>
          <w:rFonts w:cs="Arial"/>
        </w:rPr>
      </w:pPr>
      <w:r>
        <w:rPr>
          <w:rFonts w:cs="Arial"/>
        </w:rPr>
        <w:t>2019-ben</w:t>
      </w:r>
      <w:r>
        <w:rPr>
          <w:rFonts w:cs="Arial"/>
        </w:rPr>
        <w:tab/>
      </w:r>
      <w:r>
        <w:rPr>
          <w:rFonts w:cs="Arial"/>
        </w:rPr>
        <w:tab/>
        <w:t xml:space="preserve">   841,34</w:t>
      </w:r>
    </w:p>
    <w:p w14:paraId="4FB75DC5" w14:textId="77777777" w:rsidR="008260BC" w:rsidRPr="00D13BFF" w:rsidRDefault="008260BC" w:rsidP="00BF53A7">
      <w:pPr>
        <w:rPr>
          <w:rFonts w:cs="Arial"/>
        </w:rPr>
      </w:pPr>
    </w:p>
    <w:p w14:paraId="48951C57" w14:textId="77777777" w:rsidR="005749A3" w:rsidRPr="00D13BFF" w:rsidRDefault="005749A3" w:rsidP="00BF53A7">
      <w:pPr>
        <w:rPr>
          <w:rFonts w:cs="Arial"/>
          <w:b/>
        </w:rPr>
      </w:pPr>
    </w:p>
    <w:p w14:paraId="1B6D2447" w14:textId="77777777" w:rsidR="005749A3" w:rsidRPr="00D13BFF" w:rsidRDefault="005749A3" w:rsidP="00BF53A7">
      <w:pPr>
        <w:rPr>
          <w:rFonts w:cs="Arial"/>
          <w:b/>
        </w:rPr>
      </w:pPr>
    </w:p>
    <w:p w14:paraId="45157622" w14:textId="77777777" w:rsidR="003F257B" w:rsidRPr="00D13BFF" w:rsidRDefault="003F257B">
      <w:pPr>
        <w:jc w:val="left"/>
        <w:rPr>
          <w:rFonts w:eastAsiaTheme="majorEastAsia" w:cs="Arial"/>
          <w:color w:val="385623" w:themeColor="accent6" w:themeShade="80"/>
          <w:sz w:val="26"/>
          <w:szCs w:val="26"/>
        </w:rPr>
      </w:pPr>
      <w:r w:rsidRPr="00D13BFF">
        <w:rPr>
          <w:rFonts w:cs="Arial"/>
        </w:rPr>
        <w:br w:type="page"/>
      </w:r>
    </w:p>
    <w:p w14:paraId="63F5A24D" w14:textId="51DE3492" w:rsidR="000F0D32" w:rsidRPr="00D13BFF" w:rsidRDefault="000F0D32" w:rsidP="00AD44DD">
      <w:pPr>
        <w:pStyle w:val="Cmsor3"/>
        <w:numPr>
          <w:ilvl w:val="2"/>
          <w:numId w:val="1"/>
        </w:numPr>
        <w:rPr>
          <w:rFonts w:cs="Arial"/>
        </w:rPr>
      </w:pPr>
      <w:bookmarkStart w:id="60" w:name="_Toc89931577"/>
      <w:r w:rsidRPr="00D13BFF">
        <w:rPr>
          <w:rFonts w:cs="Arial"/>
        </w:rPr>
        <w:t xml:space="preserve">Közlekedés </w:t>
      </w:r>
      <w:r w:rsidR="00330DB1">
        <w:rPr>
          <w:rFonts w:cs="Arial"/>
        </w:rPr>
        <w:t>karbonlábnyoma</w:t>
      </w:r>
      <w:bookmarkEnd w:id="60"/>
    </w:p>
    <w:p w14:paraId="76645F9D" w14:textId="77777777" w:rsidR="00A7261B" w:rsidRPr="00D13BFF" w:rsidRDefault="00A7261B" w:rsidP="00A7261B">
      <w:pPr>
        <w:rPr>
          <w:rFonts w:cs="Arial"/>
          <w:highlight w:val="yellow"/>
        </w:rPr>
      </w:pPr>
    </w:p>
    <w:p w14:paraId="03B4FC74" w14:textId="17F6C0F8" w:rsidR="00A7261B" w:rsidRDefault="00A7261B" w:rsidP="00A7261B">
      <w:pPr>
        <w:spacing w:after="200"/>
        <w:rPr>
          <w:rFonts w:cs="Arial"/>
        </w:rPr>
      </w:pPr>
      <w:r w:rsidRPr="00D13BFF">
        <w:rPr>
          <w:rFonts w:cs="Arial"/>
        </w:rPr>
        <w:t>A közlekedés</w:t>
      </w:r>
      <w:r>
        <w:rPr>
          <w:rFonts w:cs="Arial"/>
        </w:rPr>
        <w:t xml:space="preserve"> az egyik legjelentősebb üvegházhatású gázt kibocsátó ágazat</w:t>
      </w:r>
      <w:r w:rsidR="00446512">
        <w:rPr>
          <w:rFonts w:cs="Arial"/>
        </w:rPr>
        <w:t>, aránya 10 % körül mozog</w:t>
      </w:r>
      <w:r>
        <w:rPr>
          <w:rFonts w:cs="Arial"/>
        </w:rPr>
        <w:t xml:space="preserve">. </w:t>
      </w:r>
      <w:r w:rsidR="00446512">
        <w:rPr>
          <w:rFonts w:cs="Arial"/>
        </w:rPr>
        <w:t>Ezen a jelentős területen a</w:t>
      </w:r>
      <w:r>
        <w:rPr>
          <w:rFonts w:cs="Arial"/>
        </w:rPr>
        <w:t xml:space="preserve"> városnak jellemzően a saját és az önkormányzati többségi tulajdonú cégei tulajdonában és/vagy finanszírozásában álló járműflotta, továbbá a város megrendelésére szolgáltatást nyújtó helyi járatos autóbuszok esetén van közvetlen beavatkozási lehetősége. A felelőssége ugyanakkor kiterjed a város területén bejegyzet</w:t>
      </w:r>
      <w:r w:rsidR="00A43FA4">
        <w:rPr>
          <w:rFonts w:cs="Arial"/>
        </w:rPr>
        <w:t>t</w:t>
      </w:r>
      <w:r>
        <w:rPr>
          <w:rFonts w:cs="Arial"/>
        </w:rPr>
        <w:t xml:space="preserve"> magán-, céges és intézményi járművek kibocsátásának a csökkentésére is. Ezek esetén ugyanakkor közvetett, szabályzó, pozitív és negatív pénzügyi és jogi ösztönzési lehetőségei állnak fenn. </w:t>
      </w:r>
    </w:p>
    <w:p w14:paraId="5145AFB4" w14:textId="77777777" w:rsidR="00A7261B" w:rsidRDefault="00A7261B" w:rsidP="00A7261B">
      <w:pPr>
        <w:spacing w:after="200"/>
        <w:rPr>
          <w:rFonts w:cs="Arial"/>
        </w:rPr>
      </w:pPr>
      <w:r>
        <w:rPr>
          <w:rFonts w:cs="Arial"/>
        </w:rPr>
        <w:t xml:space="preserve">Vas megyében 2001-ben 66 845 db, 2015-ben 93 898 db, 2020-ban pedig már 113 975 db személygépjármű (autó) volt forgalomban, ami 2000-hez képest 70 %-os, 2015-höz képest pedig 21 %-os növekedést jelent 2020-ig. Mindeközben a személygépkocsik átlagéletkora a 2002-es 11,4 évről, 2015-re 13,7, 2020-ra pedig már 14,7 évre öregedett.  </w:t>
      </w:r>
    </w:p>
    <w:p w14:paraId="3469DB60" w14:textId="2BE32466" w:rsidR="00A7261B" w:rsidRDefault="00A7261B" w:rsidP="00E0536D">
      <w:pPr>
        <w:rPr>
          <w:rFonts w:cs="Arial"/>
        </w:rPr>
      </w:pPr>
      <w:r>
        <w:rPr>
          <w:rFonts w:cs="Arial"/>
        </w:rPr>
        <w:t xml:space="preserve">Szombathely járműlétszáma ezzel párhuzamosan növekedett, és korosodott. </w:t>
      </w:r>
      <w:r w:rsidR="00E0536D">
        <w:rPr>
          <w:rFonts w:cs="Arial"/>
        </w:rPr>
        <w:t>A</w:t>
      </w:r>
      <w:r w:rsidRPr="00D13BFF">
        <w:rPr>
          <w:rFonts w:cs="Arial"/>
        </w:rPr>
        <w:t xml:space="preserve"> városi nyilvántartás adatai szerint 2012-ben 27 401 autó volt, melyből 5794 dízel, és 21 607 benzin üzeműt tartottak nyilván, átlagéletkoruk 11 év</w:t>
      </w:r>
      <w:r>
        <w:rPr>
          <w:rFonts w:cs="Arial"/>
        </w:rPr>
        <w:t xml:space="preserve"> volt. </w:t>
      </w:r>
      <w:r w:rsidR="00E0536D">
        <w:rPr>
          <w:rFonts w:cs="Arial"/>
        </w:rPr>
        <w:t>A</w:t>
      </w:r>
      <w:r>
        <w:rPr>
          <w:rFonts w:cs="Arial"/>
        </w:rPr>
        <w:t xml:space="preserve"> személygépkocsi állomány száma 2020-ra már </w:t>
      </w:r>
      <w:r w:rsidR="0041641A">
        <w:rPr>
          <w:rFonts w:cs="Arial"/>
        </w:rPr>
        <w:t xml:space="preserve">meghaladta </w:t>
      </w:r>
      <w:r>
        <w:rPr>
          <w:rFonts w:cs="Arial"/>
        </w:rPr>
        <w:t>a 33</w:t>
      </w:r>
      <w:r w:rsidR="0041641A">
        <w:rPr>
          <w:rFonts w:cs="Arial"/>
        </w:rPr>
        <w:t> 5</w:t>
      </w:r>
      <w:r>
        <w:rPr>
          <w:rFonts w:cs="Arial"/>
        </w:rPr>
        <w:t>00</w:t>
      </w:r>
      <w:r w:rsidR="0041641A">
        <w:rPr>
          <w:rFonts w:cs="Arial"/>
        </w:rPr>
        <w:t xml:space="preserve"> db</w:t>
      </w:r>
      <w:r w:rsidR="00E0536D">
        <w:rPr>
          <w:rFonts w:cs="Arial"/>
        </w:rPr>
        <w:t>-t</w:t>
      </w:r>
      <w:r>
        <w:rPr>
          <w:rFonts w:cs="Arial"/>
        </w:rPr>
        <w:t xml:space="preserve">. Ehhez még hozzáadódik az a járműmennyiség, amit a városba napi szinten ingázó 13 000 munkavállaló használ. Esetükben az országos, 1,4 fő/autó átlag felett, két fő/autóval (saját becslés) számolva is, legalább további 6500 autó napi forgalmával kell számolni. Ez összességében 38 000 autó/nap terhelést jelent a város számára. Azonban a város agglomerációs és megyei központi szerepe miatt a térség további, mintegy 40 000 lakosának a napi, heti hivatali ügyintézésével, iskolai bejárásával és a helyi gazdaság bevonzott járműállományával együtt a napi autószám a városban akár az itt nyilvántartott érték másfélszererese is lehet. Ennek a pontos számait forgalomszámlálás alapján szükséges lesz további szakmai stratégia során pontosítani. </w:t>
      </w:r>
    </w:p>
    <w:p w14:paraId="5C11B9E1" w14:textId="3CA3529B" w:rsidR="00A7261B" w:rsidRDefault="00A7261B" w:rsidP="00A7261B">
      <w:pPr>
        <w:rPr>
          <w:rFonts w:cs="Arial"/>
        </w:rPr>
      </w:pPr>
      <w:r w:rsidRPr="00D13BFF">
        <w:rPr>
          <w:rFonts w:cs="Arial"/>
        </w:rPr>
        <w:t xml:space="preserve">A szolgáltató és ipari szektor </w:t>
      </w:r>
      <w:r>
        <w:rPr>
          <w:rFonts w:cs="Arial"/>
        </w:rPr>
        <w:t xml:space="preserve">által leginkább vizsgálandó </w:t>
      </w:r>
      <w:r w:rsidRPr="00D13BFF">
        <w:rPr>
          <w:rFonts w:cs="Arial"/>
        </w:rPr>
        <w:t>teherautó kategóriá</w:t>
      </w:r>
      <w:r>
        <w:rPr>
          <w:rFonts w:cs="Arial"/>
        </w:rPr>
        <w:t xml:space="preserve">ból </w:t>
      </w:r>
      <w:r w:rsidRPr="00D13BFF">
        <w:rPr>
          <w:rFonts w:cs="Arial"/>
        </w:rPr>
        <w:t>3 373</w:t>
      </w:r>
      <w:r w:rsidRPr="00D13BFF">
        <w:rPr>
          <w:rFonts w:cs="Arial"/>
        </w:rPr>
        <w:footnoteReference w:id="12"/>
      </w:r>
      <w:r w:rsidRPr="00D13BFF">
        <w:rPr>
          <w:rFonts w:cs="Arial"/>
        </w:rPr>
        <w:t xml:space="preserve"> volt Szombathelyen 2012-ben. </w:t>
      </w:r>
      <w:r>
        <w:rPr>
          <w:rFonts w:cs="Arial"/>
        </w:rPr>
        <w:t>Vas megyében 2000 óta az autóbuszok száma csökkent (404, 449 és 392 db), míg a tehergépkocsiké száma 8017, 11 225, 13 479 db, ami 2000-hez képest több, mint 50 %-os, 2015-höz képest további 17 %-os növekedés.</w:t>
      </w:r>
    </w:p>
    <w:p w14:paraId="60A4E0C5" w14:textId="1C38F40A" w:rsidR="0041641A" w:rsidRPr="00D13BFF" w:rsidRDefault="0041641A" w:rsidP="00A7261B">
      <w:pPr>
        <w:rPr>
          <w:rFonts w:cs="Arial"/>
        </w:rPr>
      </w:pPr>
      <w:r>
        <w:rPr>
          <w:rFonts w:cs="Arial"/>
        </w:rPr>
        <w:t>Szombathely MJV városi járműállománya zömét a</w:t>
      </w:r>
      <w:r w:rsidR="00DD0D37">
        <w:rPr>
          <w:rFonts w:cs="Arial"/>
        </w:rPr>
        <w:t xml:space="preserve"> Polgármesteri</w:t>
      </w:r>
      <w:r>
        <w:rPr>
          <w:rFonts w:cs="Arial"/>
        </w:rPr>
        <w:t xml:space="preserve"> Hivatal, a </w:t>
      </w:r>
      <w:r w:rsidR="00080018">
        <w:rPr>
          <w:rFonts w:cs="Arial"/>
        </w:rPr>
        <w:t>SZOVA NZrt</w:t>
      </w:r>
      <w:r>
        <w:rPr>
          <w:rFonts w:cs="Arial"/>
        </w:rPr>
        <w:t xml:space="preserve">. és a részben Szombathely MJV tulajdonú, szombathelyi székhelyű Vasivíz ZRt. kezeli. </w:t>
      </w:r>
    </w:p>
    <w:p w14:paraId="25C89DC4" w14:textId="77777777" w:rsidR="00470600" w:rsidRDefault="00470600" w:rsidP="004758E8">
      <w:pPr>
        <w:rPr>
          <w:rFonts w:cs="Arial"/>
          <w:bCs/>
          <w:i/>
        </w:rPr>
      </w:pPr>
    </w:p>
    <w:p w14:paraId="4F881B1A" w14:textId="34290C46" w:rsidR="004758E8" w:rsidRPr="004758E8" w:rsidRDefault="004758E8" w:rsidP="004758E8">
      <w:pPr>
        <w:rPr>
          <w:rFonts w:cs="Arial"/>
          <w:bCs/>
          <w:i/>
        </w:rPr>
      </w:pPr>
      <w:r w:rsidRPr="004758E8">
        <w:rPr>
          <w:rFonts w:cs="Arial"/>
          <w:bCs/>
          <w:i/>
        </w:rPr>
        <w:t>Önkormányzati fenntartású közlekedés</w:t>
      </w:r>
    </w:p>
    <w:p w14:paraId="33848AC4" w14:textId="3214A637" w:rsidR="004758E8" w:rsidRDefault="004758E8" w:rsidP="004758E8">
      <w:pPr>
        <w:rPr>
          <w:rFonts w:cs="Arial"/>
        </w:rPr>
      </w:pPr>
      <w:bookmarkStart w:id="61" w:name="OLE_LINK5"/>
      <w:r w:rsidRPr="00D13BFF">
        <w:rPr>
          <w:rFonts w:cs="Arial"/>
        </w:rPr>
        <w:t>A</w:t>
      </w:r>
      <w:r>
        <w:rPr>
          <w:rFonts w:cs="Arial"/>
        </w:rPr>
        <w:t xml:space="preserve"> közlekedés az egyik legjelentősebb karbon</w:t>
      </w:r>
      <w:r w:rsidR="00A01E07">
        <w:rPr>
          <w:rFonts w:cs="Arial"/>
        </w:rPr>
        <w:t>kibocsátó</w:t>
      </w:r>
      <w:r>
        <w:rPr>
          <w:rFonts w:cs="Arial"/>
        </w:rPr>
        <w:t xml:space="preserve"> gazdasági ág jelenleg. Az elektromos autók (és egyéb, kísérleti szakaszban levő alternatív hajtások) előretörése részben tudja ezt a terhelést csökkenteni, de csak amennyiben az energia előállítása és a járművek teljes életútja karbonmentes, vagy a kibocsátást már semlegesítő megoldásokkal nettó karbonsemlegessé tehető. Ez ma még nem valósul meg, így az előnyük jelenleg a kétségkívül kisebb (bár messze nem karbonmentes) klímaterhelésen túl elsősorban a helyi szinten tiszta üzemük tekinthető.</w:t>
      </w:r>
    </w:p>
    <w:p w14:paraId="7ECC3E44" w14:textId="70CE2761" w:rsidR="004758E8" w:rsidRPr="00D13BFF" w:rsidRDefault="004758E8" w:rsidP="004758E8">
      <w:pPr>
        <w:rPr>
          <w:rFonts w:cs="Arial"/>
        </w:rPr>
      </w:pPr>
      <w:r>
        <w:rPr>
          <w:rFonts w:cs="Arial"/>
        </w:rPr>
        <w:t xml:space="preserve">A város a közlekedési ágazatra legerősebben, közvetlenül a saját tulajdonban és saját finanszírozásban álló mobilitási eszközök esetén tud hatni. A Polgármesteri Hivatal, a SZOMTÁV és a VASIVÍZ Zrt. flottáinak adatai állnak a jelen akcióterv során rendelkezésre. </w:t>
      </w:r>
    </w:p>
    <w:p w14:paraId="7C7DB853" w14:textId="731D316D" w:rsidR="004758E8" w:rsidRPr="00D13BFF" w:rsidRDefault="004758E8" w:rsidP="004758E8">
      <w:pPr>
        <w:pStyle w:val="Nincstrkz"/>
        <w:keepNext/>
        <w:jc w:val="center"/>
        <w:rPr>
          <w:rFonts w:cs="Arial"/>
        </w:rPr>
      </w:pPr>
      <w:r w:rsidRPr="00D13BFF">
        <w:rPr>
          <w:rFonts w:cs="Arial"/>
        </w:rPr>
        <w:fldChar w:fldCharType="begin"/>
      </w:r>
      <w:r w:rsidRPr="00D13BFF">
        <w:rPr>
          <w:rFonts w:cs="Arial"/>
        </w:rPr>
        <w:instrText xml:space="preserve"> SEQ táblázat \* ARABIC </w:instrText>
      </w:r>
      <w:r w:rsidRPr="00D13BFF">
        <w:rPr>
          <w:rFonts w:cs="Arial"/>
        </w:rPr>
        <w:fldChar w:fldCharType="separate"/>
      </w:r>
      <w:bookmarkStart w:id="62" w:name="_Toc435770518"/>
      <w:bookmarkStart w:id="63" w:name="_Toc89890868"/>
      <w:r w:rsidR="00972BC9">
        <w:rPr>
          <w:rFonts w:cs="Arial"/>
          <w:noProof/>
        </w:rPr>
        <w:t>4</w:t>
      </w:r>
      <w:r w:rsidRPr="00D13BFF">
        <w:rPr>
          <w:rFonts w:cs="Arial"/>
          <w:noProof/>
        </w:rPr>
        <w:fldChar w:fldCharType="end"/>
      </w:r>
      <w:r w:rsidRPr="00D13BFF">
        <w:rPr>
          <w:rFonts w:cs="Arial"/>
        </w:rPr>
        <w:t>. táblázat - Önkormányz</w:t>
      </w:r>
      <w:r>
        <w:rPr>
          <w:rFonts w:cs="Arial"/>
        </w:rPr>
        <w:t>ati autóflotta fogyasztása és CO</w:t>
      </w:r>
      <w:r w:rsidRPr="00673952">
        <w:rPr>
          <w:rFonts w:cs="Arial"/>
          <w:vertAlign w:val="subscript"/>
        </w:rPr>
        <w:t>2</w:t>
      </w:r>
      <w:r w:rsidRPr="00D13BFF">
        <w:rPr>
          <w:rFonts w:cs="Arial"/>
        </w:rPr>
        <w:t xml:space="preserve"> kibocsájtása (kg) – Forrás: Önkormányzati adatszolgáltatás</w:t>
      </w:r>
      <w:bookmarkEnd w:id="62"/>
      <w:bookmarkEnd w:id="63"/>
    </w:p>
    <w:tbl>
      <w:tblPr>
        <w:tblW w:w="89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716"/>
        <w:gridCol w:w="475"/>
        <w:gridCol w:w="773"/>
        <w:gridCol w:w="1016"/>
        <w:gridCol w:w="747"/>
        <w:gridCol w:w="1016"/>
        <w:gridCol w:w="1252"/>
        <w:gridCol w:w="987"/>
      </w:tblGrid>
      <w:tr w:rsidR="004758E8" w:rsidRPr="004758E8" w14:paraId="1B18BCCE" w14:textId="77777777" w:rsidTr="004758E8">
        <w:trPr>
          <w:trHeight w:val="288"/>
        </w:trPr>
        <w:tc>
          <w:tcPr>
            <w:tcW w:w="2716" w:type="dxa"/>
            <w:shd w:val="clear" w:color="auto" w:fill="auto"/>
            <w:noWrap/>
            <w:vAlign w:val="bottom"/>
            <w:hideMark/>
          </w:tcPr>
          <w:p w14:paraId="31B031BF" w14:textId="7F3BB263" w:rsidR="004758E8" w:rsidRPr="004758E8" w:rsidRDefault="004758E8" w:rsidP="004758E8">
            <w:pPr>
              <w:spacing w:after="0" w:line="240" w:lineRule="auto"/>
              <w:jc w:val="left"/>
              <w:rPr>
                <w:rFonts w:ascii="Calibri" w:eastAsia="Times New Roman" w:hAnsi="Calibri" w:cs="Calibri"/>
                <w:b/>
                <w:bCs/>
                <w:color w:val="000000"/>
                <w:lang w:eastAsia="hu-HU"/>
              </w:rPr>
            </w:pPr>
            <w:r w:rsidRPr="004758E8">
              <w:rPr>
                <w:rFonts w:ascii="Calibri" w:eastAsia="Times New Roman" w:hAnsi="Calibri" w:cs="Calibri"/>
                <w:b/>
                <w:bCs/>
                <w:color w:val="000000"/>
                <w:lang w:eastAsia="hu-HU"/>
              </w:rPr>
              <w:t>Gépj</w:t>
            </w:r>
            <w:r w:rsidR="002B3BB5">
              <w:rPr>
                <w:rFonts w:ascii="Calibri" w:eastAsia="Times New Roman" w:hAnsi="Calibri" w:cs="Calibri"/>
                <w:b/>
                <w:bCs/>
                <w:color w:val="000000"/>
                <w:lang w:eastAsia="hu-HU"/>
              </w:rPr>
              <w:t>árm</w:t>
            </w:r>
            <w:r w:rsidRPr="004758E8">
              <w:rPr>
                <w:rFonts w:ascii="Calibri" w:eastAsia="Times New Roman" w:hAnsi="Calibri" w:cs="Calibri"/>
                <w:b/>
                <w:bCs/>
                <w:color w:val="000000"/>
                <w:lang w:eastAsia="hu-HU"/>
              </w:rPr>
              <w:t>ű típusok</w:t>
            </w:r>
          </w:p>
        </w:tc>
        <w:tc>
          <w:tcPr>
            <w:tcW w:w="475" w:type="dxa"/>
            <w:shd w:val="clear" w:color="auto" w:fill="auto"/>
            <w:noWrap/>
            <w:vAlign w:val="bottom"/>
            <w:hideMark/>
          </w:tcPr>
          <w:p w14:paraId="4F714673" w14:textId="77777777" w:rsidR="004758E8" w:rsidRPr="004758E8" w:rsidRDefault="004758E8" w:rsidP="004758E8">
            <w:pPr>
              <w:spacing w:after="0" w:line="240" w:lineRule="auto"/>
              <w:jc w:val="center"/>
              <w:rPr>
                <w:rFonts w:ascii="Calibri" w:eastAsia="Times New Roman" w:hAnsi="Calibri" w:cs="Calibri"/>
                <w:b/>
                <w:bCs/>
                <w:color w:val="000000"/>
                <w:lang w:eastAsia="hu-HU"/>
              </w:rPr>
            </w:pPr>
            <w:r w:rsidRPr="004758E8">
              <w:rPr>
                <w:rFonts w:ascii="Calibri" w:eastAsia="Times New Roman" w:hAnsi="Calibri" w:cs="Calibri"/>
                <w:b/>
                <w:bCs/>
                <w:color w:val="000000"/>
                <w:lang w:eastAsia="hu-HU"/>
              </w:rPr>
              <w:t>db</w:t>
            </w:r>
          </w:p>
        </w:tc>
        <w:tc>
          <w:tcPr>
            <w:tcW w:w="773" w:type="dxa"/>
            <w:shd w:val="clear" w:color="auto" w:fill="auto"/>
            <w:noWrap/>
            <w:vAlign w:val="bottom"/>
            <w:hideMark/>
          </w:tcPr>
          <w:p w14:paraId="47A8905B" w14:textId="77777777" w:rsidR="004758E8" w:rsidRPr="004758E8" w:rsidRDefault="004758E8" w:rsidP="004758E8">
            <w:pPr>
              <w:spacing w:after="0" w:line="240" w:lineRule="auto"/>
              <w:jc w:val="center"/>
              <w:rPr>
                <w:rFonts w:ascii="Calibri" w:eastAsia="Times New Roman" w:hAnsi="Calibri" w:cs="Calibri"/>
                <w:b/>
                <w:bCs/>
                <w:color w:val="000000"/>
                <w:lang w:eastAsia="hu-HU"/>
              </w:rPr>
            </w:pPr>
            <w:r w:rsidRPr="004758E8">
              <w:rPr>
                <w:rFonts w:ascii="Calibri" w:eastAsia="Times New Roman" w:hAnsi="Calibri" w:cs="Calibri"/>
                <w:b/>
                <w:bCs/>
                <w:color w:val="000000"/>
                <w:lang w:eastAsia="hu-HU"/>
              </w:rPr>
              <w:t>dízel</w:t>
            </w:r>
          </w:p>
        </w:tc>
        <w:tc>
          <w:tcPr>
            <w:tcW w:w="1016" w:type="dxa"/>
            <w:shd w:val="clear" w:color="auto" w:fill="auto"/>
            <w:noWrap/>
            <w:vAlign w:val="bottom"/>
            <w:hideMark/>
          </w:tcPr>
          <w:p w14:paraId="28B6C016" w14:textId="77777777" w:rsidR="004758E8" w:rsidRPr="004758E8" w:rsidRDefault="004758E8" w:rsidP="004758E8">
            <w:pPr>
              <w:spacing w:after="0" w:line="240" w:lineRule="auto"/>
              <w:jc w:val="center"/>
              <w:rPr>
                <w:rFonts w:ascii="Calibri" w:eastAsia="Times New Roman" w:hAnsi="Calibri" w:cs="Calibri"/>
                <w:b/>
                <w:bCs/>
                <w:color w:val="000000"/>
                <w:lang w:eastAsia="hu-HU"/>
              </w:rPr>
            </w:pPr>
            <w:r w:rsidRPr="004758E8">
              <w:rPr>
                <w:rFonts w:ascii="Calibri" w:eastAsia="Times New Roman" w:hAnsi="Calibri" w:cs="Calibri"/>
                <w:b/>
                <w:bCs/>
                <w:color w:val="000000"/>
                <w:lang w:eastAsia="hu-HU"/>
              </w:rPr>
              <w:t>átlag kor</w:t>
            </w:r>
          </w:p>
        </w:tc>
        <w:tc>
          <w:tcPr>
            <w:tcW w:w="747" w:type="dxa"/>
            <w:shd w:val="clear" w:color="auto" w:fill="auto"/>
            <w:noWrap/>
            <w:vAlign w:val="bottom"/>
            <w:hideMark/>
          </w:tcPr>
          <w:p w14:paraId="05F3DB58" w14:textId="77777777" w:rsidR="004758E8" w:rsidRPr="004758E8" w:rsidRDefault="004758E8" w:rsidP="004758E8">
            <w:pPr>
              <w:spacing w:after="0" w:line="240" w:lineRule="auto"/>
              <w:jc w:val="center"/>
              <w:rPr>
                <w:rFonts w:ascii="Calibri" w:eastAsia="Times New Roman" w:hAnsi="Calibri" w:cs="Calibri"/>
                <w:b/>
                <w:bCs/>
                <w:color w:val="000000"/>
                <w:lang w:eastAsia="hu-HU"/>
              </w:rPr>
            </w:pPr>
            <w:r w:rsidRPr="004758E8">
              <w:rPr>
                <w:rFonts w:ascii="Calibri" w:eastAsia="Times New Roman" w:hAnsi="Calibri" w:cs="Calibri"/>
                <w:b/>
                <w:bCs/>
                <w:color w:val="000000"/>
                <w:lang w:eastAsia="hu-HU"/>
              </w:rPr>
              <w:t>benzin</w:t>
            </w:r>
          </w:p>
        </w:tc>
        <w:tc>
          <w:tcPr>
            <w:tcW w:w="1016" w:type="dxa"/>
            <w:shd w:val="clear" w:color="auto" w:fill="auto"/>
            <w:noWrap/>
            <w:vAlign w:val="bottom"/>
            <w:hideMark/>
          </w:tcPr>
          <w:p w14:paraId="77328027" w14:textId="77777777" w:rsidR="004758E8" w:rsidRPr="004758E8" w:rsidRDefault="004758E8" w:rsidP="004758E8">
            <w:pPr>
              <w:spacing w:after="0" w:line="240" w:lineRule="auto"/>
              <w:jc w:val="center"/>
              <w:rPr>
                <w:rFonts w:ascii="Calibri" w:eastAsia="Times New Roman" w:hAnsi="Calibri" w:cs="Calibri"/>
                <w:b/>
                <w:bCs/>
                <w:color w:val="000000"/>
                <w:lang w:eastAsia="hu-HU"/>
              </w:rPr>
            </w:pPr>
            <w:r w:rsidRPr="004758E8">
              <w:rPr>
                <w:rFonts w:ascii="Calibri" w:eastAsia="Times New Roman" w:hAnsi="Calibri" w:cs="Calibri"/>
                <w:b/>
                <w:bCs/>
                <w:color w:val="000000"/>
                <w:lang w:eastAsia="hu-HU"/>
              </w:rPr>
              <w:t>átlag kor</w:t>
            </w:r>
          </w:p>
        </w:tc>
        <w:tc>
          <w:tcPr>
            <w:tcW w:w="1252" w:type="dxa"/>
            <w:shd w:val="clear" w:color="auto" w:fill="auto"/>
            <w:noWrap/>
            <w:vAlign w:val="bottom"/>
            <w:hideMark/>
          </w:tcPr>
          <w:p w14:paraId="44917466" w14:textId="77777777" w:rsidR="004758E8" w:rsidRDefault="004758E8" w:rsidP="004758E8">
            <w:pPr>
              <w:spacing w:after="0" w:line="240" w:lineRule="auto"/>
              <w:jc w:val="center"/>
              <w:rPr>
                <w:rFonts w:ascii="Calibri" w:eastAsia="Times New Roman" w:hAnsi="Calibri" w:cs="Calibri"/>
                <w:b/>
                <w:bCs/>
                <w:color w:val="000000"/>
                <w:lang w:eastAsia="hu-HU"/>
              </w:rPr>
            </w:pPr>
            <w:r w:rsidRPr="004758E8">
              <w:rPr>
                <w:rFonts w:ascii="Calibri" w:eastAsia="Times New Roman" w:hAnsi="Calibri" w:cs="Calibri"/>
                <w:b/>
                <w:bCs/>
                <w:color w:val="000000"/>
                <w:lang w:eastAsia="hu-HU"/>
              </w:rPr>
              <w:t>hibrid/</w:t>
            </w:r>
          </w:p>
          <w:p w14:paraId="676B596B" w14:textId="253A31B3" w:rsidR="004758E8" w:rsidRPr="004758E8" w:rsidRDefault="004758E8" w:rsidP="004758E8">
            <w:pPr>
              <w:spacing w:after="0" w:line="240" w:lineRule="auto"/>
              <w:jc w:val="center"/>
              <w:rPr>
                <w:rFonts w:ascii="Calibri" w:eastAsia="Times New Roman" w:hAnsi="Calibri" w:cs="Calibri"/>
                <w:b/>
                <w:bCs/>
                <w:color w:val="000000"/>
                <w:lang w:eastAsia="hu-HU"/>
              </w:rPr>
            </w:pPr>
            <w:r w:rsidRPr="004758E8">
              <w:rPr>
                <w:rFonts w:ascii="Calibri" w:eastAsia="Times New Roman" w:hAnsi="Calibri" w:cs="Calibri"/>
                <w:b/>
                <w:bCs/>
                <w:color w:val="000000"/>
                <w:lang w:eastAsia="hu-HU"/>
              </w:rPr>
              <w:t>elektromos</w:t>
            </w:r>
          </w:p>
        </w:tc>
        <w:tc>
          <w:tcPr>
            <w:tcW w:w="987" w:type="dxa"/>
            <w:shd w:val="clear" w:color="auto" w:fill="auto"/>
            <w:noWrap/>
            <w:vAlign w:val="bottom"/>
            <w:hideMark/>
          </w:tcPr>
          <w:p w14:paraId="1C524473" w14:textId="77777777" w:rsidR="004758E8" w:rsidRPr="004758E8" w:rsidRDefault="004758E8" w:rsidP="004758E8">
            <w:pPr>
              <w:spacing w:after="0" w:line="240" w:lineRule="auto"/>
              <w:jc w:val="center"/>
              <w:rPr>
                <w:rFonts w:ascii="Calibri" w:eastAsia="Times New Roman" w:hAnsi="Calibri" w:cs="Calibri"/>
                <w:b/>
                <w:bCs/>
                <w:color w:val="000000"/>
                <w:lang w:eastAsia="hu-HU"/>
              </w:rPr>
            </w:pPr>
            <w:r w:rsidRPr="004758E8">
              <w:rPr>
                <w:rFonts w:ascii="Calibri" w:eastAsia="Times New Roman" w:hAnsi="Calibri" w:cs="Calibri"/>
                <w:b/>
                <w:bCs/>
                <w:color w:val="000000"/>
                <w:lang w:eastAsia="hu-HU"/>
              </w:rPr>
              <w:t>átlag kor</w:t>
            </w:r>
          </w:p>
        </w:tc>
      </w:tr>
      <w:tr w:rsidR="004758E8" w:rsidRPr="004758E8" w14:paraId="17F3D550" w14:textId="77777777" w:rsidTr="004758E8">
        <w:trPr>
          <w:trHeight w:val="288"/>
        </w:trPr>
        <w:tc>
          <w:tcPr>
            <w:tcW w:w="2716" w:type="dxa"/>
            <w:shd w:val="clear" w:color="auto" w:fill="auto"/>
            <w:noWrap/>
            <w:vAlign w:val="bottom"/>
            <w:hideMark/>
          </w:tcPr>
          <w:p w14:paraId="1F0FFA30" w14:textId="77777777" w:rsidR="004758E8" w:rsidRPr="004758E8" w:rsidRDefault="004758E8" w:rsidP="004758E8">
            <w:pPr>
              <w:spacing w:after="0" w:line="240" w:lineRule="auto"/>
              <w:jc w:val="left"/>
              <w:rPr>
                <w:rFonts w:ascii="Calibri" w:eastAsia="Times New Roman" w:hAnsi="Calibri" w:cs="Calibri"/>
                <w:color w:val="000000"/>
                <w:lang w:eastAsia="hu-HU"/>
              </w:rPr>
            </w:pPr>
            <w:r w:rsidRPr="004758E8">
              <w:rPr>
                <w:rFonts w:ascii="Calibri" w:eastAsia="Times New Roman" w:hAnsi="Calibri" w:cs="Calibri"/>
                <w:color w:val="000000"/>
                <w:lang w:eastAsia="hu-HU"/>
              </w:rPr>
              <w:t>személyautó</w:t>
            </w:r>
          </w:p>
        </w:tc>
        <w:tc>
          <w:tcPr>
            <w:tcW w:w="475" w:type="dxa"/>
            <w:shd w:val="clear" w:color="auto" w:fill="auto"/>
            <w:noWrap/>
            <w:vAlign w:val="bottom"/>
            <w:hideMark/>
          </w:tcPr>
          <w:p w14:paraId="42FDC4A0" w14:textId="77777777" w:rsidR="004758E8" w:rsidRPr="004758E8" w:rsidRDefault="004758E8" w:rsidP="004758E8">
            <w:pPr>
              <w:spacing w:after="0" w:line="240" w:lineRule="auto"/>
              <w:jc w:val="center"/>
              <w:rPr>
                <w:rFonts w:ascii="Calibri" w:eastAsia="Times New Roman" w:hAnsi="Calibri" w:cs="Calibri"/>
                <w:color w:val="000000"/>
                <w:lang w:eastAsia="hu-HU"/>
              </w:rPr>
            </w:pPr>
            <w:r w:rsidRPr="004758E8">
              <w:rPr>
                <w:rFonts w:ascii="Calibri" w:eastAsia="Times New Roman" w:hAnsi="Calibri" w:cs="Calibri"/>
                <w:color w:val="000000"/>
                <w:lang w:eastAsia="hu-HU"/>
              </w:rPr>
              <w:t>21</w:t>
            </w:r>
          </w:p>
        </w:tc>
        <w:tc>
          <w:tcPr>
            <w:tcW w:w="773" w:type="dxa"/>
            <w:shd w:val="clear" w:color="auto" w:fill="auto"/>
            <w:noWrap/>
            <w:vAlign w:val="bottom"/>
            <w:hideMark/>
          </w:tcPr>
          <w:p w14:paraId="1C6D0904" w14:textId="77777777" w:rsidR="004758E8" w:rsidRPr="004758E8" w:rsidRDefault="004758E8" w:rsidP="004758E8">
            <w:pPr>
              <w:spacing w:after="0" w:line="240" w:lineRule="auto"/>
              <w:jc w:val="center"/>
              <w:rPr>
                <w:rFonts w:ascii="Calibri" w:eastAsia="Times New Roman" w:hAnsi="Calibri" w:cs="Calibri"/>
                <w:color w:val="000000"/>
                <w:lang w:eastAsia="hu-HU"/>
              </w:rPr>
            </w:pPr>
            <w:r w:rsidRPr="004758E8">
              <w:rPr>
                <w:rFonts w:ascii="Calibri" w:eastAsia="Times New Roman" w:hAnsi="Calibri" w:cs="Calibri"/>
                <w:color w:val="000000"/>
                <w:lang w:eastAsia="hu-HU"/>
              </w:rPr>
              <w:t>8</w:t>
            </w:r>
          </w:p>
        </w:tc>
        <w:tc>
          <w:tcPr>
            <w:tcW w:w="1016" w:type="dxa"/>
            <w:shd w:val="clear" w:color="auto" w:fill="auto"/>
            <w:noWrap/>
            <w:vAlign w:val="bottom"/>
            <w:hideMark/>
          </w:tcPr>
          <w:p w14:paraId="1DFF9E98" w14:textId="77777777" w:rsidR="004758E8" w:rsidRPr="004758E8" w:rsidRDefault="004758E8" w:rsidP="004758E8">
            <w:pPr>
              <w:spacing w:after="0" w:line="240" w:lineRule="auto"/>
              <w:jc w:val="center"/>
              <w:rPr>
                <w:rFonts w:ascii="Calibri" w:eastAsia="Times New Roman" w:hAnsi="Calibri" w:cs="Calibri"/>
                <w:color w:val="000000"/>
                <w:lang w:eastAsia="hu-HU"/>
              </w:rPr>
            </w:pPr>
            <w:r w:rsidRPr="004758E8">
              <w:rPr>
                <w:rFonts w:ascii="Calibri" w:eastAsia="Times New Roman" w:hAnsi="Calibri" w:cs="Calibri"/>
                <w:color w:val="000000"/>
                <w:lang w:eastAsia="hu-HU"/>
              </w:rPr>
              <w:t>19</w:t>
            </w:r>
          </w:p>
        </w:tc>
        <w:tc>
          <w:tcPr>
            <w:tcW w:w="747" w:type="dxa"/>
            <w:shd w:val="clear" w:color="auto" w:fill="auto"/>
            <w:noWrap/>
            <w:vAlign w:val="bottom"/>
            <w:hideMark/>
          </w:tcPr>
          <w:p w14:paraId="7273F346" w14:textId="77777777" w:rsidR="004758E8" w:rsidRPr="004758E8" w:rsidRDefault="004758E8" w:rsidP="004758E8">
            <w:pPr>
              <w:spacing w:after="0" w:line="240" w:lineRule="auto"/>
              <w:jc w:val="center"/>
              <w:rPr>
                <w:rFonts w:ascii="Calibri" w:eastAsia="Times New Roman" w:hAnsi="Calibri" w:cs="Calibri"/>
                <w:color w:val="000000"/>
                <w:lang w:eastAsia="hu-HU"/>
              </w:rPr>
            </w:pPr>
            <w:r w:rsidRPr="004758E8">
              <w:rPr>
                <w:rFonts w:ascii="Calibri" w:eastAsia="Times New Roman" w:hAnsi="Calibri" w:cs="Calibri"/>
                <w:color w:val="000000"/>
                <w:lang w:eastAsia="hu-HU"/>
              </w:rPr>
              <w:t>13</w:t>
            </w:r>
          </w:p>
        </w:tc>
        <w:tc>
          <w:tcPr>
            <w:tcW w:w="1016" w:type="dxa"/>
            <w:shd w:val="clear" w:color="auto" w:fill="auto"/>
            <w:noWrap/>
            <w:vAlign w:val="bottom"/>
            <w:hideMark/>
          </w:tcPr>
          <w:p w14:paraId="6548BE43" w14:textId="77777777" w:rsidR="004758E8" w:rsidRPr="004758E8" w:rsidRDefault="004758E8" w:rsidP="004758E8">
            <w:pPr>
              <w:spacing w:after="0" w:line="240" w:lineRule="auto"/>
              <w:jc w:val="center"/>
              <w:rPr>
                <w:rFonts w:ascii="Calibri" w:eastAsia="Times New Roman" w:hAnsi="Calibri" w:cs="Calibri"/>
                <w:color w:val="000000"/>
                <w:lang w:eastAsia="hu-HU"/>
              </w:rPr>
            </w:pPr>
            <w:r w:rsidRPr="004758E8">
              <w:rPr>
                <w:rFonts w:ascii="Calibri" w:eastAsia="Times New Roman" w:hAnsi="Calibri" w:cs="Calibri"/>
                <w:color w:val="000000"/>
                <w:lang w:eastAsia="hu-HU"/>
              </w:rPr>
              <w:t>28,5</w:t>
            </w:r>
          </w:p>
        </w:tc>
        <w:tc>
          <w:tcPr>
            <w:tcW w:w="1252" w:type="dxa"/>
            <w:shd w:val="clear" w:color="auto" w:fill="auto"/>
            <w:noWrap/>
            <w:vAlign w:val="bottom"/>
            <w:hideMark/>
          </w:tcPr>
          <w:p w14:paraId="32B7F7AB" w14:textId="77777777" w:rsidR="004758E8" w:rsidRPr="004758E8" w:rsidRDefault="004758E8" w:rsidP="004758E8">
            <w:pPr>
              <w:spacing w:after="0" w:line="240" w:lineRule="auto"/>
              <w:jc w:val="center"/>
              <w:rPr>
                <w:rFonts w:ascii="Calibri" w:eastAsia="Times New Roman" w:hAnsi="Calibri" w:cs="Calibri"/>
                <w:color w:val="000000"/>
                <w:lang w:eastAsia="hu-HU"/>
              </w:rPr>
            </w:pPr>
            <w:r w:rsidRPr="004758E8">
              <w:rPr>
                <w:rFonts w:ascii="Calibri" w:eastAsia="Times New Roman" w:hAnsi="Calibri" w:cs="Calibri"/>
                <w:color w:val="000000"/>
                <w:lang w:eastAsia="hu-HU"/>
              </w:rPr>
              <w:t>0</w:t>
            </w:r>
          </w:p>
        </w:tc>
        <w:tc>
          <w:tcPr>
            <w:tcW w:w="987" w:type="dxa"/>
            <w:shd w:val="clear" w:color="auto" w:fill="auto"/>
            <w:noWrap/>
            <w:vAlign w:val="bottom"/>
            <w:hideMark/>
          </w:tcPr>
          <w:p w14:paraId="56A5211A" w14:textId="77777777" w:rsidR="004758E8" w:rsidRPr="004758E8" w:rsidRDefault="004758E8" w:rsidP="004758E8">
            <w:pPr>
              <w:spacing w:after="0" w:line="240" w:lineRule="auto"/>
              <w:jc w:val="center"/>
              <w:rPr>
                <w:rFonts w:ascii="Calibri" w:eastAsia="Times New Roman" w:hAnsi="Calibri" w:cs="Calibri"/>
                <w:color w:val="000000"/>
                <w:lang w:eastAsia="hu-HU"/>
              </w:rPr>
            </w:pPr>
            <w:r w:rsidRPr="004758E8">
              <w:rPr>
                <w:rFonts w:ascii="Calibri" w:eastAsia="Times New Roman" w:hAnsi="Calibri" w:cs="Calibri"/>
                <w:color w:val="000000"/>
                <w:lang w:eastAsia="hu-HU"/>
              </w:rPr>
              <w:t>0</w:t>
            </w:r>
          </w:p>
        </w:tc>
      </w:tr>
      <w:tr w:rsidR="004758E8" w:rsidRPr="004758E8" w14:paraId="3FB90971" w14:textId="77777777" w:rsidTr="004758E8">
        <w:trPr>
          <w:trHeight w:val="288"/>
        </w:trPr>
        <w:tc>
          <w:tcPr>
            <w:tcW w:w="2716" w:type="dxa"/>
            <w:shd w:val="clear" w:color="auto" w:fill="auto"/>
            <w:noWrap/>
            <w:vAlign w:val="bottom"/>
            <w:hideMark/>
          </w:tcPr>
          <w:p w14:paraId="004B2300" w14:textId="77777777" w:rsidR="004758E8" w:rsidRPr="004758E8" w:rsidRDefault="004758E8" w:rsidP="004758E8">
            <w:pPr>
              <w:spacing w:after="0" w:line="240" w:lineRule="auto"/>
              <w:jc w:val="left"/>
              <w:rPr>
                <w:rFonts w:ascii="Calibri" w:eastAsia="Times New Roman" w:hAnsi="Calibri" w:cs="Calibri"/>
                <w:color w:val="000000"/>
                <w:lang w:eastAsia="hu-HU"/>
              </w:rPr>
            </w:pPr>
            <w:r w:rsidRPr="004758E8">
              <w:rPr>
                <w:rFonts w:ascii="Calibri" w:eastAsia="Times New Roman" w:hAnsi="Calibri" w:cs="Calibri"/>
                <w:color w:val="000000"/>
                <w:lang w:eastAsia="hu-HU"/>
              </w:rPr>
              <w:t>kisteherautó 3,5 tonna alatt</w:t>
            </w:r>
          </w:p>
        </w:tc>
        <w:tc>
          <w:tcPr>
            <w:tcW w:w="475" w:type="dxa"/>
            <w:shd w:val="clear" w:color="auto" w:fill="auto"/>
            <w:noWrap/>
            <w:vAlign w:val="bottom"/>
            <w:hideMark/>
          </w:tcPr>
          <w:p w14:paraId="5D8A6EAC" w14:textId="77777777" w:rsidR="004758E8" w:rsidRPr="004758E8" w:rsidRDefault="004758E8" w:rsidP="004758E8">
            <w:pPr>
              <w:spacing w:after="0" w:line="240" w:lineRule="auto"/>
              <w:jc w:val="center"/>
              <w:rPr>
                <w:rFonts w:ascii="Calibri" w:eastAsia="Times New Roman" w:hAnsi="Calibri" w:cs="Calibri"/>
                <w:color w:val="000000"/>
                <w:lang w:eastAsia="hu-HU"/>
              </w:rPr>
            </w:pPr>
            <w:r w:rsidRPr="004758E8">
              <w:rPr>
                <w:rFonts w:ascii="Calibri" w:eastAsia="Times New Roman" w:hAnsi="Calibri" w:cs="Calibri"/>
                <w:color w:val="000000"/>
                <w:lang w:eastAsia="hu-HU"/>
              </w:rPr>
              <w:t>143</w:t>
            </w:r>
          </w:p>
        </w:tc>
        <w:tc>
          <w:tcPr>
            <w:tcW w:w="773" w:type="dxa"/>
            <w:shd w:val="clear" w:color="auto" w:fill="auto"/>
            <w:noWrap/>
            <w:vAlign w:val="bottom"/>
            <w:hideMark/>
          </w:tcPr>
          <w:p w14:paraId="22C494C1" w14:textId="77777777" w:rsidR="004758E8" w:rsidRPr="004758E8" w:rsidRDefault="004758E8" w:rsidP="004758E8">
            <w:pPr>
              <w:spacing w:after="0" w:line="240" w:lineRule="auto"/>
              <w:jc w:val="center"/>
              <w:rPr>
                <w:rFonts w:ascii="Calibri" w:eastAsia="Times New Roman" w:hAnsi="Calibri" w:cs="Calibri"/>
                <w:color w:val="000000"/>
                <w:lang w:eastAsia="hu-HU"/>
              </w:rPr>
            </w:pPr>
            <w:r w:rsidRPr="004758E8">
              <w:rPr>
                <w:rFonts w:ascii="Calibri" w:eastAsia="Times New Roman" w:hAnsi="Calibri" w:cs="Calibri"/>
                <w:color w:val="000000"/>
                <w:lang w:eastAsia="hu-HU"/>
              </w:rPr>
              <w:t>131</w:t>
            </w:r>
          </w:p>
        </w:tc>
        <w:tc>
          <w:tcPr>
            <w:tcW w:w="1016" w:type="dxa"/>
            <w:shd w:val="clear" w:color="auto" w:fill="auto"/>
            <w:noWrap/>
            <w:vAlign w:val="bottom"/>
            <w:hideMark/>
          </w:tcPr>
          <w:p w14:paraId="6A8B70ED" w14:textId="77777777" w:rsidR="004758E8" w:rsidRPr="004758E8" w:rsidRDefault="004758E8" w:rsidP="004758E8">
            <w:pPr>
              <w:spacing w:after="0" w:line="240" w:lineRule="auto"/>
              <w:jc w:val="center"/>
              <w:rPr>
                <w:rFonts w:ascii="Calibri" w:eastAsia="Times New Roman" w:hAnsi="Calibri" w:cs="Calibri"/>
                <w:color w:val="000000"/>
                <w:lang w:eastAsia="hu-HU"/>
              </w:rPr>
            </w:pPr>
            <w:r w:rsidRPr="004758E8">
              <w:rPr>
                <w:rFonts w:ascii="Calibri" w:eastAsia="Times New Roman" w:hAnsi="Calibri" w:cs="Calibri"/>
                <w:color w:val="000000"/>
                <w:lang w:eastAsia="hu-HU"/>
              </w:rPr>
              <w:t>48,05</w:t>
            </w:r>
          </w:p>
        </w:tc>
        <w:tc>
          <w:tcPr>
            <w:tcW w:w="747" w:type="dxa"/>
            <w:shd w:val="clear" w:color="auto" w:fill="auto"/>
            <w:noWrap/>
            <w:vAlign w:val="bottom"/>
            <w:hideMark/>
          </w:tcPr>
          <w:p w14:paraId="02781283" w14:textId="77777777" w:rsidR="004758E8" w:rsidRPr="004758E8" w:rsidRDefault="004758E8" w:rsidP="004758E8">
            <w:pPr>
              <w:spacing w:after="0" w:line="240" w:lineRule="auto"/>
              <w:jc w:val="center"/>
              <w:rPr>
                <w:rFonts w:ascii="Calibri" w:eastAsia="Times New Roman" w:hAnsi="Calibri" w:cs="Calibri"/>
                <w:color w:val="000000"/>
                <w:lang w:eastAsia="hu-HU"/>
              </w:rPr>
            </w:pPr>
            <w:r w:rsidRPr="004758E8">
              <w:rPr>
                <w:rFonts w:ascii="Calibri" w:eastAsia="Times New Roman" w:hAnsi="Calibri" w:cs="Calibri"/>
                <w:color w:val="000000"/>
                <w:lang w:eastAsia="hu-HU"/>
              </w:rPr>
              <w:t>9</w:t>
            </w:r>
          </w:p>
        </w:tc>
        <w:tc>
          <w:tcPr>
            <w:tcW w:w="1016" w:type="dxa"/>
            <w:shd w:val="clear" w:color="auto" w:fill="auto"/>
            <w:noWrap/>
            <w:vAlign w:val="bottom"/>
            <w:hideMark/>
          </w:tcPr>
          <w:p w14:paraId="536AD9F8" w14:textId="77777777" w:rsidR="004758E8" w:rsidRPr="004758E8" w:rsidRDefault="004758E8" w:rsidP="004758E8">
            <w:pPr>
              <w:spacing w:after="0" w:line="240" w:lineRule="auto"/>
              <w:jc w:val="center"/>
              <w:rPr>
                <w:rFonts w:ascii="Calibri" w:eastAsia="Times New Roman" w:hAnsi="Calibri" w:cs="Calibri"/>
                <w:color w:val="000000"/>
                <w:lang w:eastAsia="hu-HU"/>
              </w:rPr>
            </w:pPr>
            <w:r w:rsidRPr="004758E8">
              <w:rPr>
                <w:rFonts w:ascii="Calibri" w:eastAsia="Times New Roman" w:hAnsi="Calibri" w:cs="Calibri"/>
                <w:color w:val="000000"/>
                <w:lang w:eastAsia="hu-HU"/>
              </w:rPr>
              <w:t>26,1</w:t>
            </w:r>
          </w:p>
        </w:tc>
        <w:tc>
          <w:tcPr>
            <w:tcW w:w="1252" w:type="dxa"/>
            <w:shd w:val="clear" w:color="auto" w:fill="auto"/>
            <w:noWrap/>
            <w:vAlign w:val="bottom"/>
            <w:hideMark/>
          </w:tcPr>
          <w:p w14:paraId="4538E9A5" w14:textId="77777777" w:rsidR="004758E8" w:rsidRPr="004758E8" w:rsidRDefault="004758E8" w:rsidP="004758E8">
            <w:pPr>
              <w:spacing w:after="0" w:line="240" w:lineRule="auto"/>
              <w:jc w:val="center"/>
              <w:rPr>
                <w:rFonts w:ascii="Calibri" w:eastAsia="Times New Roman" w:hAnsi="Calibri" w:cs="Calibri"/>
                <w:color w:val="000000"/>
                <w:lang w:eastAsia="hu-HU"/>
              </w:rPr>
            </w:pPr>
            <w:r w:rsidRPr="004758E8">
              <w:rPr>
                <w:rFonts w:ascii="Calibri" w:eastAsia="Times New Roman" w:hAnsi="Calibri" w:cs="Calibri"/>
                <w:color w:val="000000"/>
                <w:lang w:eastAsia="hu-HU"/>
              </w:rPr>
              <w:t>3</w:t>
            </w:r>
          </w:p>
        </w:tc>
        <w:tc>
          <w:tcPr>
            <w:tcW w:w="987" w:type="dxa"/>
            <w:shd w:val="clear" w:color="auto" w:fill="auto"/>
            <w:noWrap/>
            <w:vAlign w:val="bottom"/>
            <w:hideMark/>
          </w:tcPr>
          <w:p w14:paraId="336834A9" w14:textId="77777777" w:rsidR="004758E8" w:rsidRPr="004758E8" w:rsidRDefault="004758E8" w:rsidP="004758E8">
            <w:pPr>
              <w:spacing w:after="0" w:line="240" w:lineRule="auto"/>
              <w:jc w:val="center"/>
              <w:rPr>
                <w:rFonts w:ascii="Calibri" w:eastAsia="Times New Roman" w:hAnsi="Calibri" w:cs="Calibri"/>
                <w:color w:val="000000"/>
                <w:lang w:eastAsia="hu-HU"/>
              </w:rPr>
            </w:pPr>
            <w:r w:rsidRPr="004758E8">
              <w:rPr>
                <w:rFonts w:ascii="Calibri" w:eastAsia="Times New Roman" w:hAnsi="Calibri" w:cs="Calibri"/>
                <w:color w:val="000000"/>
                <w:lang w:eastAsia="hu-HU"/>
              </w:rPr>
              <w:t>3</w:t>
            </w:r>
          </w:p>
        </w:tc>
      </w:tr>
      <w:tr w:rsidR="004758E8" w:rsidRPr="004758E8" w14:paraId="23004D9B" w14:textId="77777777" w:rsidTr="004758E8">
        <w:trPr>
          <w:trHeight w:val="300"/>
        </w:trPr>
        <w:tc>
          <w:tcPr>
            <w:tcW w:w="2716" w:type="dxa"/>
            <w:shd w:val="clear" w:color="auto" w:fill="auto"/>
            <w:noWrap/>
            <w:vAlign w:val="bottom"/>
            <w:hideMark/>
          </w:tcPr>
          <w:p w14:paraId="38AC09EB" w14:textId="77777777" w:rsidR="004758E8" w:rsidRPr="004758E8" w:rsidRDefault="004758E8" w:rsidP="004758E8">
            <w:pPr>
              <w:spacing w:after="0" w:line="240" w:lineRule="auto"/>
              <w:jc w:val="left"/>
              <w:rPr>
                <w:rFonts w:ascii="Calibri" w:eastAsia="Times New Roman" w:hAnsi="Calibri" w:cs="Calibri"/>
                <w:color w:val="000000"/>
                <w:lang w:eastAsia="hu-HU"/>
              </w:rPr>
            </w:pPr>
            <w:r w:rsidRPr="004758E8">
              <w:rPr>
                <w:rFonts w:ascii="Calibri" w:eastAsia="Times New Roman" w:hAnsi="Calibri" w:cs="Calibri"/>
                <w:color w:val="000000"/>
                <w:lang w:eastAsia="hu-HU"/>
              </w:rPr>
              <w:t>teherautó 3,5 tonna felett</w:t>
            </w:r>
          </w:p>
        </w:tc>
        <w:tc>
          <w:tcPr>
            <w:tcW w:w="475" w:type="dxa"/>
            <w:shd w:val="clear" w:color="auto" w:fill="auto"/>
            <w:noWrap/>
            <w:vAlign w:val="bottom"/>
            <w:hideMark/>
          </w:tcPr>
          <w:p w14:paraId="3B055C5B" w14:textId="77777777" w:rsidR="004758E8" w:rsidRPr="004758E8" w:rsidRDefault="004758E8" w:rsidP="004758E8">
            <w:pPr>
              <w:spacing w:after="0" w:line="240" w:lineRule="auto"/>
              <w:jc w:val="center"/>
              <w:rPr>
                <w:rFonts w:ascii="Calibri" w:eastAsia="Times New Roman" w:hAnsi="Calibri" w:cs="Calibri"/>
                <w:color w:val="000000"/>
                <w:lang w:eastAsia="hu-HU"/>
              </w:rPr>
            </w:pPr>
            <w:r w:rsidRPr="004758E8">
              <w:rPr>
                <w:rFonts w:ascii="Calibri" w:eastAsia="Times New Roman" w:hAnsi="Calibri" w:cs="Calibri"/>
                <w:color w:val="000000"/>
                <w:lang w:eastAsia="hu-HU"/>
              </w:rPr>
              <w:t>33</w:t>
            </w:r>
          </w:p>
        </w:tc>
        <w:tc>
          <w:tcPr>
            <w:tcW w:w="773" w:type="dxa"/>
            <w:shd w:val="clear" w:color="auto" w:fill="auto"/>
            <w:noWrap/>
            <w:vAlign w:val="bottom"/>
            <w:hideMark/>
          </w:tcPr>
          <w:p w14:paraId="57B4DCAF" w14:textId="77777777" w:rsidR="004758E8" w:rsidRPr="004758E8" w:rsidRDefault="004758E8" w:rsidP="004758E8">
            <w:pPr>
              <w:spacing w:after="0" w:line="240" w:lineRule="auto"/>
              <w:jc w:val="center"/>
              <w:rPr>
                <w:rFonts w:ascii="Calibri" w:eastAsia="Times New Roman" w:hAnsi="Calibri" w:cs="Calibri"/>
                <w:color w:val="000000"/>
                <w:lang w:eastAsia="hu-HU"/>
              </w:rPr>
            </w:pPr>
            <w:r w:rsidRPr="004758E8">
              <w:rPr>
                <w:rFonts w:ascii="Calibri" w:eastAsia="Times New Roman" w:hAnsi="Calibri" w:cs="Calibri"/>
                <w:color w:val="000000"/>
                <w:lang w:eastAsia="hu-HU"/>
              </w:rPr>
              <w:t>33</w:t>
            </w:r>
          </w:p>
        </w:tc>
        <w:tc>
          <w:tcPr>
            <w:tcW w:w="1016" w:type="dxa"/>
            <w:shd w:val="clear" w:color="auto" w:fill="auto"/>
            <w:noWrap/>
            <w:vAlign w:val="bottom"/>
            <w:hideMark/>
          </w:tcPr>
          <w:p w14:paraId="5083064E" w14:textId="77777777" w:rsidR="004758E8" w:rsidRPr="004758E8" w:rsidRDefault="004758E8" w:rsidP="004758E8">
            <w:pPr>
              <w:spacing w:after="0" w:line="240" w:lineRule="auto"/>
              <w:jc w:val="center"/>
              <w:rPr>
                <w:rFonts w:ascii="Calibri" w:eastAsia="Times New Roman" w:hAnsi="Calibri" w:cs="Calibri"/>
                <w:color w:val="000000"/>
                <w:lang w:eastAsia="hu-HU"/>
              </w:rPr>
            </w:pPr>
            <w:r w:rsidRPr="004758E8">
              <w:rPr>
                <w:rFonts w:ascii="Calibri" w:eastAsia="Times New Roman" w:hAnsi="Calibri" w:cs="Calibri"/>
                <w:color w:val="000000"/>
                <w:lang w:eastAsia="hu-HU"/>
              </w:rPr>
              <w:t>33,935</w:t>
            </w:r>
          </w:p>
        </w:tc>
        <w:tc>
          <w:tcPr>
            <w:tcW w:w="747" w:type="dxa"/>
            <w:shd w:val="clear" w:color="auto" w:fill="auto"/>
            <w:noWrap/>
            <w:vAlign w:val="bottom"/>
            <w:hideMark/>
          </w:tcPr>
          <w:p w14:paraId="4D95CB48" w14:textId="77777777" w:rsidR="004758E8" w:rsidRPr="004758E8" w:rsidRDefault="004758E8" w:rsidP="004758E8">
            <w:pPr>
              <w:spacing w:after="0" w:line="240" w:lineRule="auto"/>
              <w:jc w:val="center"/>
              <w:rPr>
                <w:rFonts w:ascii="Calibri" w:eastAsia="Times New Roman" w:hAnsi="Calibri" w:cs="Calibri"/>
                <w:color w:val="000000"/>
                <w:lang w:eastAsia="hu-HU"/>
              </w:rPr>
            </w:pPr>
            <w:r w:rsidRPr="004758E8">
              <w:rPr>
                <w:rFonts w:ascii="Calibri" w:eastAsia="Times New Roman" w:hAnsi="Calibri" w:cs="Calibri"/>
                <w:color w:val="000000"/>
                <w:lang w:eastAsia="hu-HU"/>
              </w:rPr>
              <w:t>0</w:t>
            </w:r>
          </w:p>
        </w:tc>
        <w:tc>
          <w:tcPr>
            <w:tcW w:w="1016" w:type="dxa"/>
            <w:shd w:val="clear" w:color="auto" w:fill="auto"/>
            <w:noWrap/>
            <w:vAlign w:val="bottom"/>
            <w:hideMark/>
          </w:tcPr>
          <w:p w14:paraId="06A4670C" w14:textId="77777777" w:rsidR="004758E8" w:rsidRPr="004758E8" w:rsidRDefault="004758E8" w:rsidP="004758E8">
            <w:pPr>
              <w:spacing w:after="0" w:line="240" w:lineRule="auto"/>
              <w:jc w:val="center"/>
              <w:rPr>
                <w:rFonts w:ascii="Calibri" w:eastAsia="Times New Roman" w:hAnsi="Calibri" w:cs="Calibri"/>
                <w:color w:val="000000"/>
                <w:lang w:eastAsia="hu-HU"/>
              </w:rPr>
            </w:pPr>
            <w:r w:rsidRPr="004758E8">
              <w:rPr>
                <w:rFonts w:ascii="Calibri" w:eastAsia="Times New Roman" w:hAnsi="Calibri" w:cs="Calibri"/>
                <w:color w:val="000000"/>
                <w:lang w:eastAsia="hu-HU"/>
              </w:rPr>
              <w:t>0</w:t>
            </w:r>
          </w:p>
        </w:tc>
        <w:tc>
          <w:tcPr>
            <w:tcW w:w="1252" w:type="dxa"/>
            <w:shd w:val="clear" w:color="auto" w:fill="auto"/>
            <w:noWrap/>
            <w:vAlign w:val="bottom"/>
            <w:hideMark/>
          </w:tcPr>
          <w:p w14:paraId="6C11DB53" w14:textId="77777777" w:rsidR="004758E8" w:rsidRPr="004758E8" w:rsidRDefault="004758E8" w:rsidP="004758E8">
            <w:pPr>
              <w:spacing w:after="0" w:line="240" w:lineRule="auto"/>
              <w:jc w:val="center"/>
              <w:rPr>
                <w:rFonts w:ascii="Calibri" w:eastAsia="Times New Roman" w:hAnsi="Calibri" w:cs="Calibri"/>
                <w:color w:val="000000"/>
                <w:lang w:eastAsia="hu-HU"/>
              </w:rPr>
            </w:pPr>
            <w:r w:rsidRPr="004758E8">
              <w:rPr>
                <w:rFonts w:ascii="Calibri" w:eastAsia="Times New Roman" w:hAnsi="Calibri" w:cs="Calibri"/>
                <w:color w:val="000000"/>
                <w:lang w:eastAsia="hu-HU"/>
              </w:rPr>
              <w:t>0</w:t>
            </w:r>
          </w:p>
        </w:tc>
        <w:tc>
          <w:tcPr>
            <w:tcW w:w="987" w:type="dxa"/>
            <w:shd w:val="clear" w:color="auto" w:fill="auto"/>
            <w:noWrap/>
            <w:vAlign w:val="bottom"/>
            <w:hideMark/>
          </w:tcPr>
          <w:p w14:paraId="0417E030" w14:textId="77777777" w:rsidR="004758E8" w:rsidRPr="004758E8" w:rsidRDefault="004758E8" w:rsidP="004758E8">
            <w:pPr>
              <w:spacing w:after="0" w:line="240" w:lineRule="auto"/>
              <w:jc w:val="center"/>
              <w:rPr>
                <w:rFonts w:ascii="Calibri" w:eastAsia="Times New Roman" w:hAnsi="Calibri" w:cs="Calibri"/>
                <w:color w:val="000000"/>
                <w:lang w:eastAsia="hu-HU"/>
              </w:rPr>
            </w:pPr>
            <w:r w:rsidRPr="004758E8">
              <w:rPr>
                <w:rFonts w:ascii="Calibri" w:eastAsia="Times New Roman" w:hAnsi="Calibri" w:cs="Calibri"/>
                <w:color w:val="000000"/>
                <w:lang w:eastAsia="hu-HU"/>
              </w:rPr>
              <w:t>0</w:t>
            </w:r>
          </w:p>
        </w:tc>
      </w:tr>
      <w:tr w:rsidR="002B3BB5" w:rsidRPr="004758E8" w14:paraId="4C7BA36E" w14:textId="77777777" w:rsidTr="004758E8">
        <w:trPr>
          <w:trHeight w:val="300"/>
        </w:trPr>
        <w:tc>
          <w:tcPr>
            <w:tcW w:w="2716" w:type="dxa"/>
            <w:shd w:val="clear" w:color="auto" w:fill="auto"/>
            <w:noWrap/>
            <w:vAlign w:val="bottom"/>
          </w:tcPr>
          <w:p w14:paraId="32AAF64A" w14:textId="1A126B61" w:rsidR="002B3BB5" w:rsidRPr="004758E8" w:rsidRDefault="002B3BB5" w:rsidP="004758E8">
            <w:pPr>
              <w:spacing w:after="0" w:line="240" w:lineRule="auto"/>
              <w:jc w:val="left"/>
              <w:rPr>
                <w:rFonts w:ascii="Calibri" w:eastAsia="Times New Roman" w:hAnsi="Calibri" w:cs="Calibri"/>
                <w:color w:val="000000"/>
                <w:lang w:eastAsia="hu-HU"/>
              </w:rPr>
            </w:pPr>
            <w:r>
              <w:rPr>
                <w:rFonts w:ascii="Calibri" w:eastAsia="Times New Roman" w:hAnsi="Calibri" w:cs="Calibri"/>
                <w:color w:val="000000"/>
                <w:lang w:eastAsia="hu-HU"/>
              </w:rPr>
              <w:t>Összesen</w:t>
            </w:r>
          </w:p>
        </w:tc>
        <w:tc>
          <w:tcPr>
            <w:tcW w:w="475" w:type="dxa"/>
            <w:shd w:val="clear" w:color="auto" w:fill="auto"/>
            <w:noWrap/>
            <w:vAlign w:val="bottom"/>
          </w:tcPr>
          <w:p w14:paraId="63B750D1" w14:textId="0901EBE4" w:rsidR="002B3BB5" w:rsidRPr="004758E8" w:rsidRDefault="002B3BB5" w:rsidP="004758E8">
            <w:pPr>
              <w:spacing w:after="0" w:line="240" w:lineRule="auto"/>
              <w:jc w:val="center"/>
              <w:rPr>
                <w:rFonts w:ascii="Calibri" w:eastAsia="Times New Roman" w:hAnsi="Calibri" w:cs="Calibri"/>
                <w:color w:val="000000"/>
                <w:lang w:eastAsia="hu-HU"/>
              </w:rPr>
            </w:pPr>
            <w:r>
              <w:rPr>
                <w:rFonts w:ascii="Calibri" w:eastAsia="Times New Roman" w:hAnsi="Calibri" w:cs="Calibri"/>
                <w:color w:val="000000"/>
                <w:lang w:eastAsia="hu-HU"/>
              </w:rPr>
              <w:t>197</w:t>
            </w:r>
          </w:p>
        </w:tc>
        <w:tc>
          <w:tcPr>
            <w:tcW w:w="773" w:type="dxa"/>
            <w:shd w:val="clear" w:color="auto" w:fill="auto"/>
            <w:noWrap/>
            <w:vAlign w:val="bottom"/>
          </w:tcPr>
          <w:p w14:paraId="0AA45D43" w14:textId="5E0F1562" w:rsidR="002B3BB5" w:rsidRPr="004758E8" w:rsidRDefault="002B3BB5" w:rsidP="004758E8">
            <w:pPr>
              <w:spacing w:after="0" w:line="240" w:lineRule="auto"/>
              <w:jc w:val="center"/>
              <w:rPr>
                <w:rFonts w:ascii="Calibri" w:eastAsia="Times New Roman" w:hAnsi="Calibri" w:cs="Calibri"/>
                <w:color w:val="000000"/>
                <w:lang w:eastAsia="hu-HU"/>
              </w:rPr>
            </w:pPr>
            <w:r>
              <w:rPr>
                <w:rFonts w:ascii="Calibri" w:eastAsia="Times New Roman" w:hAnsi="Calibri" w:cs="Calibri"/>
                <w:color w:val="000000"/>
                <w:lang w:eastAsia="hu-HU"/>
              </w:rPr>
              <w:t>172</w:t>
            </w:r>
          </w:p>
        </w:tc>
        <w:tc>
          <w:tcPr>
            <w:tcW w:w="1016" w:type="dxa"/>
            <w:shd w:val="clear" w:color="auto" w:fill="auto"/>
            <w:noWrap/>
            <w:vAlign w:val="bottom"/>
          </w:tcPr>
          <w:p w14:paraId="5E9A8611" w14:textId="3CDB814E" w:rsidR="002B3BB5" w:rsidRPr="004758E8" w:rsidRDefault="002B3BB5" w:rsidP="004758E8">
            <w:pPr>
              <w:spacing w:after="0" w:line="240" w:lineRule="auto"/>
              <w:jc w:val="center"/>
              <w:rPr>
                <w:rFonts w:ascii="Calibri" w:eastAsia="Times New Roman" w:hAnsi="Calibri" w:cs="Calibri"/>
                <w:color w:val="000000"/>
                <w:lang w:eastAsia="hu-HU"/>
              </w:rPr>
            </w:pPr>
          </w:p>
        </w:tc>
        <w:tc>
          <w:tcPr>
            <w:tcW w:w="747" w:type="dxa"/>
            <w:shd w:val="clear" w:color="auto" w:fill="auto"/>
            <w:noWrap/>
            <w:vAlign w:val="bottom"/>
          </w:tcPr>
          <w:p w14:paraId="691612E4" w14:textId="2EF7A509" w:rsidR="002B3BB5" w:rsidRPr="004758E8" w:rsidRDefault="002B3BB5" w:rsidP="004758E8">
            <w:pPr>
              <w:spacing w:after="0" w:line="240" w:lineRule="auto"/>
              <w:jc w:val="center"/>
              <w:rPr>
                <w:rFonts w:ascii="Calibri" w:eastAsia="Times New Roman" w:hAnsi="Calibri" w:cs="Calibri"/>
                <w:color w:val="000000"/>
                <w:lang w:eastAsia="hu-HU"/>
              </w:rPr>
            </w:pPr>
            <w:r>
              <w:rPr>
                <w:rFonts w:ascii="Calibri" w:eastAsia="Times New Roman" w:hAnsi="Calibri" w:cs="Calibri"/>
                <w:color w:val="000000"/>
                <w:lang w:eastAsia="hu-HU"/>
              </w:rPr>
              <w:t>22</w:t>
            </w:r>
          </w:p>
        </w:tc>
        <w:tc>
          <w:tcPr>
            <w:tcW w:w="1016" w:type="dxa"/>
            <w:shd w:val="clear" w:color="auto" w:fill="auto"/>
            <w:noWrap/>
            <w:vAlign w:val="bottom"/>
          </w:tcPr>
          <w:p w14:paraId="0EDF9111" w14:textId="77777777" w:rsidR="002B3BB5" w:rsidRPr="004758E8" w:rsidRDefault="002B3BB5" w:rsidP="004758E8">
            <w:pPr>
              <w:spacing w:after="0" w:line="240" w:lineRule="auto"/>
              <w:jc w:val="center"/>
              <w:rPr>
                <w:rFonts w:ascii="Calibri" w:eastAsia="Times New Roman" w:hAnsi="Calibri" w:cs="Calibri"/>
                <w:color w:val="000000"/>
                <w:lang w:eastAsia="hu-HU"/>
              </w:rPr>
            </w:pPr>
          </w:p>
        </w:tc>
        <w:tc>
          <w:tcPr>
            <w:tcW w:w="1252" w:type="dxa"/>
            <w:shd w:val="clear" w:color="auto" w:fill="auto"/>
            <w:noWrap/>
            <w:vAlign w:val="bottom"/>
          </w:tcPr>
          <w:p w14:paraId="31CD03A8" w14:textId="6D83199E" w:rsidR="002B3BB5" w:rsidRPr="004758E8" w:rsidRDefault="002B3BB5" w:rsidP="004758E8">
            <w:pPr>
              <w:spacing w:after="0" w:line="240" w:lineRule="auto"/>
              <w:jc w:val="center"/>
              <w:rPr>
                <w:rFonts w:ascii="Calibri" w:eastAsia="Times New Roman" w:hAnsi="Calibri" w:cs="Calibri"/>
                <w:color w:val="000000"/>
                <w:lang w:eastAsia="hu-HU"/>
              </w:rPr>
            </w:pPr>
            <w:r>
              <w:rPr>
                <w:rFonts w:ascii="Calibri" w:eastAsia="Times New Roman" w:hAnsi="Calibri" w:cs="Calibri"/>
                <w:color w:val="000000"/>
                <w:lang w:eastAsia="hu-HU"/>
              </w:rPr>
              <w:t>3</w:t>
            </w:r>
          </w:p>
        </w:tc>
        <w:tc>
          <w:tcPr>
            <w:tcW w:w="987" w:type="dxa"/>
            <w:shd w:val="clear" w:color="auto" w:fill="auto"/>
            <w:noWrap/>
            <w:vAlign w:val="bottom"/>
          </w:tcPr>
          <w:p w14:paraId="21120CA4" w14:textId="77777777" w:rsidR="002B3BB5" w:rsidRPr="004758E8" w:rsidRDefault="002B3BB5" w:rsidP="004758E8">
            <w:pPr>
              <w:spacing w:after="0" w:line="240" w:lineRule="auto"/>
              <w:jc w:val="center"/>
              <w:rPr>
                <w:rFonts w:ascii="Calibri" w:eastAsia="Times New Roman" w:hAnsi="Calibri" w:cs="Calibri"/>
                <w:color w:val="000000"/>
                <w:lang w:eastAsia="hu-HU"/>
              </w:rPr>
            </w:pPr>
          </w:p>
        </w:tc>
      </w:tr>
    </w:tbl>
    <w:p w14:paraId="1BFB9234" w14:textId="2FC99E90" w:rsidR="004758E8" w:rsidRDefault="004758E8" w:rsidP="004758E8">
      <w:pPr>
        <w:rPr>
          <w:rFonts w:cs="Arial"/>
        </w:rPr>
      </w:pPr>
    </w:p>
    <w:p w14:paraId="64D4CA8F" w14:textId="4892B212" w:rsidR="004758E8" w:rsidRDefault="004758E8" w:rsidP="004758E8">
      <w:pPr>
        <w:rPr>
          <w:rFonts w:cs="Arial"/>
        </w:rPr>
      </w:pPr>
      <w:r>
        <w:rPr>
          <w:rFonts w:cs="Arial"/>
        </w:rPr>
        <w:t>Az egyes járművek tankolása alapján pontos adatokkal rendelkezünk a környezetterhelésükről</w:t>
      </w:r>
      <w:r w:rsidR="00BC2B21">
        <w:rPr>
          <w:rFonts w:cs="Arial"/>
        </w:rPr>
        <w:t xml:space="preserve"> (személyautó esetén 135 és 145 g/km, kisteherautó esetén 396 g/km, nagyteherautó esetén 874,896 g/km CO2 kibocsátással számolva)</w:t>
      </w:r>
      <w:r>
        <w:rPr>
          <w:rFonts w:cs="Arial"/>
        </w:rPr>
        <w:t>:</w:t>
      </w:r>
    </w:p>
    <w:tbl>
      <w:tblPr>
        <w:tblW w:w="7653" w:type="dxa"/>
        <w:jc w:val="center"/>
        <w:tblCellMar>
          <w:left w:w="70" w:type="dxa"/>
          <w:right w:w="70" w:type="dxa"/>
        </w:tblCellMar>
        <w:tblLook w:val="04A0" w:firstRow="1" w:lastRow="0" w:firstColumn="1" w:lastColumn="0" w:noHBand="0" w:noVBand="1"/>
      </w:tblPr>
      <w:tblGrid>
        <w:gridCol w:w="2825"/>
        <w:gridCol w:w="1764"/>
        <w:gridCol w:w="1536"/>
        <w:gridCol w:w="1528"/>
      </w:tblGrid>
      <w:tr w:rsidR="00335D19" w:rsidRPr="00330DB1" w14:paraId="6DCBCD6D" w14:textId="77777777" w:rsidTr="00CE5E1C">
        <w:trPr>
          <w:trHeight w:val="288"/>
          <w:jc w:val="center"/>
        </w:trPr>
        <w:tc>
          <w:tcPr>
            <w:tcW w:w="2825" w:type="dxa"/>
            <w:tcBorders>
              <w:top w:val="single" w:sz="8" w:space="0" w:color="auto"/>
              <w:left w:val="single" w:sz="8" w:space="0" w:color="auto"/>
              <w:bottom w:val="nil"/>
              <w:right w:val="nil"/>
            </w:tcBorders>
            <w:shd w:val="clear" w:color="auto" w:fill="auto"/>
            <w:noWrap/>
            <w:vAlign w:val="bottom"/>
            <w:hideMark/>
          </w:tcPr>
          <w:p w14:paraId="7F079664" w14:textId="726FEC11" w:rsidR="00335D19" w:rsidRPr="00330DB1" w:rsidRDefault="00335D19" w:rsidP="002B3BB5">
            <w:pPr>
              <w:spacing w:after="0" w:line="240" w:lineRule="auto"/>
              <w:jc w:val="left"/>
              <w:rPr>
                <w:rFonts w:eastAsia="Times New Roman" w:cs="Arial"/>
                <w:b/>
                <w:bCs/>
                <w:color w:val="000000"/>
                <w:sz w:val="20"/>
                <w:szCs w:val="20"/>
                <w:lang w:eastAsia="hu-HU"/>
              </w:rPr>
            </w:pPr>
            <w:r w:rsidRPr="00330DB1">
              <w:rPr>
                <w:rFonts w:eastAsia="Times New Roman" w:cs="Arial"/>
                <w:b/>
                <w:bCs/>
                <w:color w:val="000000"/>
                <w:sz w:val="20"/>
                <w:szCs w:val="20"/>
                <w:lang w:eastAsia="hu-HU"/>
              </w:rPr>
              <w:t>Gépjármű típusok</w:t>
            </w:r>
          </w:p>
        </w:tc>
        <w:tc>
          <w:tcPr>
            <w:tcW w:w="1764" w:type="dxa"/>
            <w:tcBorders>
              <w:top w:val="single" w:sz="8" w:space="0" w:color="auto"/>
              <w:left w:val="nil"/>
              <w:bottom w:val="nil"/>
              <w:right w:val="nil"/>
            </w:tcBorders>
            <w:shd w:val="clear" w:color="auto" w:fill="auto"/>
            <w:noWrap/>
            <w:vAlign w:val="bottom"/>
            <w:hideMark/>
          </w:tcPr>
          <w:p w14:paraId="61218791" w14:textId="77777777" w:rsidR="00335D19" w:rsidRPr="00330DB1" w:rsidRDefault="00335D19" w:rsidP="00335D19">
            <w:pPr>
              <w:spacing w:after="0" w:line="240" w:lineRule="auto"/>
              <w:jc w:val="center"/>
              <w:rPr>
                <w:rFonts w:eastAsia="Times New Roman" w:cs="Arial"/>
                <w:b/>
                <w:bCs/>
                <w:color w:val="000000"/>
                <w:sz w:val="20"/>
                <w:szCs w:val="20"/>
                <w:lang w:eastAsia="hu-HU"/>
              </w:rPr>
            </w:pPr>
            <w:r w:rsidRPr="00330DB1">
              <w:rPr>
                <w:rFonts w:eastAsia="Times New Roman" w:cs="Arial"/>
                <w:b/>
                <w:bCs/>
                <w:color w:val="000000"/>
                <w:sz w:val="20"/>
                <w:szCs w:val="20"/>
                <w:lang w:eastAsia="hu-HU"/>
              </w:rPr>
              <w:t>dízel</w:t>
            </w:r>
          </w:p>
        </w:tc>
        <w:tc>
          <w:tcPr>
            <w:tcW w:w="1536" w:type="dxa"/>
            <w:tcBorders>
              <w:top w:val="single" w:sz="8" w:space="0" w:color="auto"/>
              <w:left w:val="nil"/>
              <w:bottom w:val="nil"/>
              <w:right w:val="nil"/>
            </w:tcBorders>
            <w:shd w:val="clear" w:color="auto" w:fill="auto"/>
            <w:noWrap/>
            <w:vAlign w:val="bottom"/>
            <w:hideMark/>
          </w:tcPr>
          <w:p w14:paraId="5E5AAEA6" w14:textId="77777777" w:rsidR="00335D19" w:rsidRPr="00330DB1" w:rsidRDefault="00335D19" w:rsidP="00335D19">
            <w:pPr>
              <w:spacing w:after="0" w:line="240" w:lineRule="auto"/>
              <w:jc w:val="center"/>
              <w:rPr>
                <w:rFonts w:eastAsia="Times New Roman" w:cs="Arial"/>
                <w:b/>
                <w:bCs/>
                <w:color w:val="000000"/>
                <w:sz w:val="20"/>
                <w:szCs w:val="20"/>
                <w:lang w:eastAsia="hu-HU"/>
              </w:rPr>
            </w:pPr>
            <w:r w:rsidRPr="00330DB1">
              <w:rPr>
                <w:rFonts w:eastAsia="Times New Roman" w:cs="Arial"/>
                <w:b/>
                <w:bCs/>
                <w:color w:val="000000"/>
                <w:sz w:val="20"/>
                <w:szCs w:val="20"/>
                <w:lang w:eastAsia="hu-HU"/>
              </w:rPr>
              <w:t>Éves km futás</w:t>
            </w:r>
          </w:p>
        </w:tc>
        <w:tc>
          <w:tcPr>
            <w:tcW w:w="1528" w:type="dxa"/>
            <w:tcBorders>
              <w:top w:val="single" w:sz="8" w:space="0" w:color="auto"/>
              <w:left w:val="nil"/>
              <w:bottom w:val="nil"/>
              <w:right w:val="single" w:sz="8" w:space="0" w:color="auto"/>
            </w:tcBorders>
            <w:shd w:val="clear" w:color="auto" w:fill="auto"/>
            <w:noWrap/>
            <w:vAlign w:val="bottom"/>
            <w:hideMark/>
          </w:tcPr>
          <w:p w14:paraId="57EB0280" w14:textId="74061170" w:rsidR="00335D19" w:rsidRPr="00330DB1" w:rsidRDefault="00335D19" w:rsidP="00335D19">
            <w:pPr>
              <w:spacing w:after="0" w:line="240" w:lineRule="auto"/>
              <w:jc w:val="center"/>
              <w:rPr>
                <w:rFonts w:eastAsia="Times New Roman" w:cs="Arial"/>
                <w:b/>
                <w:bCs/>
                <w:color w:val="000000"/>
                <w:sz w:val="20"/>
                <w:szCs w:val="20"/>
                <w:lang w:eastAsia="hu-HU"/>
              </w:rPr>
            </w:pPr>
            <w:r w:rsidRPr="00330DB1">
              <w:rPr>
                <w:rFonts w:eastAsia="Times New Roman" w:cs="Arial"/>
                <w:b/>
                <w:bCs/>
                <w:color w:val="000000"/>
                <w:sz w:val="20"/>
                <w:szCs w:val="20"/>
                <w:lang w:eastAsia="hu-HU"/>
              </w:rPr>
              <w:t>kg CO</w:t>
            </w:r>
            <w:r w:rsidRPr="00330DB1">
              <w:rPr>
                <w:rFonts w:eastAsia="Times New Roman" w:cs="Arial"/>
                <w:b/>
                <w:bCs/>
                <w:color w:val="000000"/>
                <w:sz w:val="20"/>
                <w:szCs w:val="20"/>
                <w:vertAlign w:val="subscript"/>
                <w:lang w:eastAsia="hu-HU"/>
              </w:rPr>
              <w:t>2</w:t>
            </w:r>
          </w:p>
        </w:tc>
      </w:tr>
      <w:tr w:rsidR="00335D19" w:rsidRPr="00330DB1" w14:paraId="3595D1D9" w14:textId="77777777" w:rsidTr="00CE5E1C">
        <w:trPr>
          <w:trHeight w:val="288"/>
          <w:jc w:val="center"/>
        </w:trPr>
        <w:tc>
          <w:tcPr>
            <w:tcW w:w="2825" w:type="dxa"/>
            <w:tcBorders>
              <w:top w:val="nil"/>
              <w:left w:val="single" w:sz="8" w:space="0" w:color="auto"/>
              <w:bottom w:val="nil"/>
              <w:right w:val="nil"/>
            </w:tcBorders>
            <w:shd w:val="clear" w:color="auto" w:fill="auto"/>
            <w:noWrap/>
            <w:vAlign w:val="bottom"/>
            <w:hideMark/>
          </w:tcPr>
          <w:p w14:paraId="3E94C223" w14:textId="77777777" w:rsidR="00335D19" w:rsidRPr="00330DB1" w:rsidRDefault="00335D19" w:rsidP="002B3BB5">
            <w:pPr>
              <w:spacing w:after="0" w:line="240" w:lineRule="auto"/>
              <w:jc w:val="left"/>
              <w:rPr>
                <w:rFonts w:eastAsia="Times New Roman" w:cs="Arial"/>
                <w:color w:val="000000"/>
                <w:sz w:val="20"/>
                <w:szCs w:val="20"/>
                <w:lang w:eastAsia="hu-HU"/>
              </w:rPr>
            </w:pPr>
            <w:r w:rsidRPr="00330DB1">
              <w:rPr>
                <w:rFonts w:eastAsia="Times New Roman" w:cs="Arial"/>
                <w:color w:val="000000"/>
                <w:sz w:val="20"/>
                <w:szCs w:val="20"/>
                <w:lang w:eastAsia="hu-HU"/>
              </w:rPr>
              <w:t>személyautó</w:t>
            </w:r>
          </w:p>
        </w:tc>
        <w:tc>
          <w:tcPr>
            <w:tcW w:w="1764" w:type="dxa"/>
            <w:tcBorders>
              <w:top w:val="nil"/>
              <w:left w:val="nil"/>
              <w:bottom w:val="nil"/>
              <w:right w:val="nil"/>
            </w:tcBorders>
            <w:shd w:val="clear" w:color="auto" w:fill="auto"/>
            <w:noWrap/>
            <w:vAlign w:val="bottom"/>
            <w:hideMark/>
          </w:tcPr>
          <w:p w14:paraId="6BE89626" w14:textId="77777777" w:rsidR="00335D19" w:rsidRPr="00330DB1" w:rsidRDefault="00335D19" w:rsidP="002B3BB5">
            <w:pPr>
              <w:spacing w:after="0" w:line="240" w:lineRule="auto"/>
              <w:jc w:val="right"/>
              <w:rPr>
                <w:rFonts w:eastAsia="Times New Roman" w:cs="Arial"/>
                <w:color w:val="000000"/>
                <w:sz w:val="20"/>
                <w:szCs w:val="20"/>
                <w:lang w:eastAsia="hu-HU"/>
              </w:rPr>
            </w:pPr>
            <w:r w:rsidRPr="00330DB1">
              <w:rPr>
                <w:rFonts w:eastAsia="Times New Roman" w:cs="Arial"/>
                <w:color w:val="000000"/>
                <w:sz w:val="20"/>
                <w:szCs w:val="20"/>
                <w:lang w:eastAsia="hu-HU"/>
              </w:rPr>
              <w:t>8</w:t>
            </w:r>
          </w:p>
        </w:tc>
        <w:tc>
          <w:tcPr>
            <w:tcW w:w="1536" w:type="dxa"/>
            <w:tcBorders>
              <w:top w:val="nil"/>
              <w:left w:val="nil"/>
              <w:bottom w:val="nil"/>
              <w:right w:val="nil"/>
            </w:tcBorders>
            <w:shd w:val="clear" w:color="auto" w:fill="auto"/>
            <w:noWrap/>
            <w:vAlign w:val="bottom"/>
            <w:hideMark/>
          </w:tcPr>
          <w:p w14:paraId="54D51D0D" w14:textId="77777777" w:rsidR="00335D19" w:rsidRPr="00330DB1" w:rsidRDefault="00335D19" w:rsidP="002B3BB5">
            <w:pPr>
              <w:spacing w:after="0" w:line="240" w:lineRule="auto"/>
              <w:jc w:val="right"/>
              <w:rPr>
                <w:rFonts w:eastAsia="Times New Roman" w:cs="Arial"/>
                <w:color w:val="000000"/>
                <w:sz w:val="20"/>
                <w:szCs w:val="20"/>
                <w:lang w:eastAsia="hu-HU"/>
              </w:rPr>
            </w:pPr>
            <w:r w:rsidRPr="00330DB1">
              <w:rPr>
                <w:rFonts w:eastAsia="Times New Roman" w:cs="Arial"/>
                <w:color w:val="000000"/>
                <w:sz w:val="20"/>
                <w:szCs w:val="20"/>
                <w:lang w:eastAsia="hu-HU"/>
              </w:rPr>
              <w:t>107263</w:t>
            </w:r>
          </w:p>
        </w:tc>
        <w:tc>
          <w:tcPr>
            <w:tcW w:w="1528" w:type="dxa"/>
            <w:tcBorders>
              <w:top w:val="nil"/>
              <w:left w:val="nil"/>
              <w:bottom w:val="nil"/>
              <w:right w:val="single" w:sz="8" w:space="0" w:color="auto"/>
            </w:tcBorders>
            <w:shd w:val="clear" w:color="auto" w:fill="auto"/>
            <w:noWrap/>
            <w:vAlign w:val="bottom"/>
            <w:hideMark/>
          </w:tcPr>
          <w:p w14:paraId="0EC84F45" w14:textId="77777777" w:rsidR="00335D19" w:rsidRPr="00330DB1" w:rsidRDefault="00335D19" w:rsidP="002B3BB5">
            <w:pPr>
              <w:spacing w:after="0" w:line="240" w:lineRule="auto"/>
              <w:jc w:val="right"/>
              <w:rPr>
                <w:rFonts w:eastAsia="Times New Roman" w:cs="Arial"/>
                <w:color w:val="000000"/>
                <w:sz w:val="20"/>
                <w:szCs w:val="20"/>
                <w:lang w:eastAsia="hu-HU"/>
              </w:rPr>
            </w:pPr>
            <w:r w:rsidRPr="00330DB1">
              <w:rPr>
                <w:rFonts w:eastAsia="Times New Roman" w:cs="Arial"/>
                <w:color w:val="000000"/>
                <w:sz w:val="20"/>
                <w:szCs w:val="20"/>
                <w:lang w:eastAsia="hu-HU"/>
              </w:rPr>
              <w:t>14480,505</w:t>
            </w:r>
          </w:p>
        </w:tc>
      </w:tr>
      <w:tr w:rsidR="00330DB1" w:rsidRPr="00330DB1" w14:paraId="33E95656" w14:textId="77777777" w:rsidTr="008466BB">
        <w:trPr>
          <w:trHeight w:val="288"/>
          <w:jc w:val="center"/>
        </w:trPr>
        <w:tc>
          <w:tcPr>
            <w:tcW w:w="2825" w:type="dxa"/>
            <w:tcBorders>
              <w:top w:val="nil"/>
              <w:left w:val="single" w:sz="8" w:space="0" w:color="auto"/>
              <w:bottom w:val="nil"/>
              <w:right w:val="nil"/>
            </w:tcBorders>
            <w:shd w:val="clear" w:color="auto" w:fill="auto"/>
            <w:noWrap/>
            <w:vAlign w:val="bottom"/>
            <w:hideMark/>
          </w:tcPr>
          <w:p w14:paraId="4FA04C1F" w14:textId="77777777" w:rsidR="00330DB1" w:rsidRPr="00330DB1" w:rsidRDefault="00330DB1" w:rsidP="00330DB1">
            <w:pPr>
              <w:spacing w:after="0" w:line="240" w:lineRule="auto"/>
              <w:jc w:val="left"/>
              <w:rPr>
                <w:rFonts w:eastAsia="Times New Roman" w:cs="Arial"/>
                <w:color w:val="000000"/>
                <w:sz w:val="20"/>
                <w:szCs w:val="20"/>
                <w:lang w:eastAsia="hu-HU"/>
              </w:rPr>
            </w:pPr>
            <w:r w:rsidRPr="00330DB1">
              <w:rPr>
                <w:rFonts w:eastAsia="Times New Roman" w:cs="Arial"/>
                <w:color w:val="000000"/>
                <w:sz w:val="20"/>
                <w:szCs w:val="20"/>
                <w:lang w:eastAsia="hu-HU"/>
              </w:rPr>
              <w:t>kisteherautó 3,5 tonna alatt</w:t>
            </w:r>
          </w:p>
        </w:tc>
        <w:tc>
          <w:tcPr>
            <w:tcW w:w="1764" w:type="dxa"/>
            <w:tcBorders>
              <w:top w:val="nil"/>
              <w:left w:val="nil"/>
              <w:bottom w:val="nil"/>
              <w:right w:val="nil"/>
            </w:tcBorders>
            <w:shd w:val="clear" w:color="auto" w:fill="auto"/>
            <w:noWrap/>
            <w:vAlign w:val="bottom"/>
            <w:hideMark/>
          </w:tcPr>
          <w:p w14:paraId="53951661" w14:textId="77777777" w:rsidR="00330DB1" w:rsidRPr="00330DB1" w:rsidRDefault="00330DB1" w:rsidP="00330DB1">
            <w:pPr>
              <w:spacing w:after="0" w:line="240" w:lineRule="auto"/>
              <w:jc w:val="right"/>
              <w:rPr>
                <w:rFonts w:eastAsia="Times New Roman" w:cs="Arial"/>
                <w:color w:val="000000"/>
                <w:sz w:val="20"/>
                <w:szCs w:val="20"/>
                <w:lang w:eastAsia="hu-HU"/>
              </w:rPr>
            </w:pPr>
            <w:r w:rsidRPr="00330DB1">
              <w:rPr>
                <w:rFonts w:eastAsia="Times New Roman" w:cs="Arial"/>
                <w:color w:val="000000"/>
                <w:sz w:val="20"/>
                <w:szCs w:val="20"/>
                <w:lang w:eastAsia="hu-HU"/>
              </w:rPr>
              <w:t>131</w:t>
            </w:r>
          </w:p>
        </w:tc>
        <w:tc>
          <w:tcPr>
            <w:tcW w:w="1536" w:type="dxa"/>
            <w:tcBorders>
              <w:top w:val="nil"/>
              <w:left w:val="nil"/>
              <w:bottom w:val="nil"/>
              <w:right w:val="nil"/>
            </w:tcBorders>
            <w:shd w:val="clear" w:color="auto" w:fill="auto"/>
            <w:noWrap/>
            <w:vAlign w:val="bottom"/>
            <w:hideMark/>
          </w:tcPr>
          <w:p w14:paraId="19886E44" w14:textId="77777777" w:rsidR="00330DB1" w:rsidRPr="00330DB1" w:rsidRDefault="00330DB1" w:rsidP="00330DB1">
            <w:pPr>
              <w:spacing w:after="0" w:line="240" w:lineRule="auto"/>
              <w:jc w:val="right"/>
              <w:rPr>
                <w:rFonts w:eastAsia="Times New Roman" w:cs="Arial"/>
                <w:color w:val="000000"/>
                <w:sz w:val="20"/>
                <w:szCs w:val="20"/>
                <w:lang w:eastAsia="hu-HU"/>
              </w:rPr>
            </w:pPr>
            <w:r w:rsidRPr="00330DB1">
              <w:rPr>
                <w:rFonts w:eastAsia="Times New Roman" w:cs="Arial"/>
                <w:color w:val="000000"/>
                <w:sz w:val="20"/>
                <w:szCs w:val="20"/>
                <w:lang w:eastAsia="hu-HU"/>
              </w:rPr>
              <w:t>1929906</w:t>
            </w:r>
          </w:p>
        </w:tc>
        <w:tc>
          <w:tcPr>
            <w:tcW w:w="1528" w:type="dxa"/>
            <w:tcBorders>
              <w:top w:val="nil"/>
              <w:left w:val="nil"/>
              <w:bottom w:val="nil"/>
              <w:right w:val="single" w:sz="8" w:space="0" w:color="auto"/>
            </w:tcBorders>
            <w:shd w:val="clear" w:color="auto" w:fill="auto"/>
            <w:noWrap/>
            <w:hideMark/>
          </w:tcPr>
          <w:p w14:paraId="21FAF72E" w14:textId="40FA76CF" w:rsidR="00330DB1" w:rsidRPr="00330DB1" w:rsidRDefault="00330DB1" w:rsidP="00330DB1">
            <w:pPr>
              <w:spacing w:after="0" w:line="240" w:lineRule="auto"/>
              <w:jc w:val="right"/>
              <w:rPr>
                <w:rFonts w:eastAsia="Times New Roman" w:cs="Arial"/>
                <w:color w:val="000000"/>
                <w:sz w:val="20"/>
                <w:szCs w:val="20"/>
                <w:lang w:eastAsia="hu-HU"/>
              </w:rPr>
            </w:pPr>
            <w:r w:rsidRPr="00330DB1">
              <w:rPr>
                <w:rFonts w:cs="Arial"/>
                <w:sz w:val="20"/>
                <w:szCs w:val="20"/>
              </w:rPr>
              <w:t>764242,776</w:t>
            </w:r>
          </w:p>
        </w:tc>
      </w:tr>
      <w:tr w:rsidR="00330DB1" w:rsidRPr="00330DB1" w14:paraId="60E1F254" w14:textId="77777777" w:rsidTr="008466BB">
        <w:trPr>
          <w:trHeight w:val="300"/>
          <w:jc w:val="center"/>
        </w:trPr>
        <w:tc>
          <w:tcPr>
            <w:tcW w:w="2825" w:type="dxa"/>
            <w:tcBorders>
              <w:top w:val="nil"/>
              <w:left w:val="single" w:sz="8" w:space="0" w:color="auto"/>
              <w:bottom w:val="nil"/>
              <w:right w:val="nil"/>
            </w:tcBorders>
            <w:shd w:val="clear" w:color="auto" w:fill="auto"/>
            <w:noWrap/>
            <w:vAlign w:val="bottom"/>
            <w:hideMark/>
          </w:tcPr>
          <w:p w14:paraId="19A1E4AE" w14:textId="77777777" w:rsidR="00330DB1" w:rsidRPr="00330DB1" w:rsidRDefault="00330DB1" w:rsidP="00330DB1">
            <w:pPr>
              <w:spacing w:after="0" w:line="240" w:lineRule="auto"/>
              <w:jc w:val="left"/>
              <w:rPr>
                <w:rFonts w:eastAsia="Times New Roman" w:cs="Arial"/>
                <w:color w:val="000000"/>
                <w:sz w:val="20"/>
                <w:szCs w:val="20"/>
                <w:lang w:eastAsia="hu-HU"/>
              </w:rPr>
            </w:pPr>
            <w:r w:rsidRPr="00330DB1">
              <w:rPr>
                <w:rFonts w:eastAsia="Times New Roman" w:cs="Arial"/>
                <w:color w:val="000000"/>
                <w:sz w:val="20"/>
                <w:szCs w:val="20"/>
                <w:lang w:eastAsia="hu-HU"/>
              </w:rPr>
              <w:t>teherautó 3,5 tonna felett</w:t>
            </w:r>
          </w:p>
        </w:tc>
        <w:tc>
          <w:tcPr>
            <w:tcW w:w="1764" w:type="dxa"/>
            <w:tcBorders>
              <w:top w:val="nil"/>
              <w:left w:val="nil"/>
              <w:bottom w:val="nil"/>
              <w:right w:val="nil"/>
            </w:tcBorders>
            <w:shd w:val="clear" w:color="auto" w:fill="auto"/>
            <w:noWrap/>
            <w:vAlign w:val="bottom"/>
            <w:hideMark/>
          </w:tcPr>
          <w:p w14:paraId="72CEACF7" w14:textId="77777777" w:rsidR="00330DB1" w:rsidRPr="00330DB1" w:rsidRDefault="00330DB1" w:rsidP="00330DB1">
            <w:pPr>
              <w:spacing w:after="0" w:line="240" w:lineRule="auto"/>
              <w:jc w:val="right"/>
              <w:rPr>
                <w:rFonts w:eastAsia="Times New Roman" w:cs="Arial"/>
                <w:color w:val="000000"/>
                <w:sz w:val="20"/>
                <w:szCs w:val="20"/>
                <w:lang w:eastAsia="hu-HU"/>
              </w:rPr>
            </w:pPr>
            <w:r w:rsidRPr="00330DB1">
              <w:rPr>
                <w:rFonts w:eastAsia="Times New Roman" w:cs="Arial"/>
                <w:color w:val="000000"/>
                <w:sz w:val="20"/>
                <w:szCs w:val="20"/>
                <w:lang w:eastAsia="hu-HU"/>
              </w:rPr>
              <w:t>33</w:t>
            </w:r>
          </w:p>
        </w:tc>
        <w:tc>
          <w:tcPr>
            <w:tcW w:w="1536" w:type="dxa"/>
            <w:tcBorders>
              <w:top w:val="nil"/>
              <w:left w:val="nil"/>
              <w:bottom w:val="nil"/>
              <w:right w:val="nil"/>
            </w:tcBorders>
            <w:shd w:val="clear" w:color="auto" w:fill="auto"/>
            <w:noWrap/>
            <w:vAlign w:val="bottom"/>
            <w:hideMark/>
          </w:tcPr>
          <w:p w14:paraId="7DCE840D" w14:textId="77777777" w:rsidR="00330DB1" w:rsidRPr="00330DB1" w:rsidRDefault="00330DB1" w:rsidP="00330DB1">
            <w:pPr>
              <w:spacing w:after="0" w:line="240" w:lineRule="auto"/>
              <w:jc w:val="right"/>
              <w:rPr>
                <w:rFonts w:eastAsia="Times New Roman" w:cs="Arial"/>
                <w:color w:val="000000"/>
                <w:sz w:val="20"/>
                <w:szCs w:val="20"/>
                <w:lang w:eastAsia="hu-HU"/>
              </w:rPr>
            </w:pPr>
            <w:r w:rsidRPr="00330DB1">
              <w:rPr>
                <w:rFonts w:eastAsia="Times New Roman" w:cs="Arial"/>
                <w:color w:val="000000"/>
                <w:sz w:val="20"/>
                <w:szCs w:val="20"/>
                <w:lang w:eastAsia="hu-HU"/>
              </w:rPr>
              <w:t>389511</w:t>
            </w:r>
          </w:p>
        </w:tc>
        <w:tc>
          <w:tcPr>
            <w:tcW w:w="1528" w:type="dxa"/>
            <w:tcBorders>
              <w:top w:val="nil"/>
              <w:left w:val="nil"/>
              <w:bottom w:val="nil"/>
              <w:right w:val="single" w:sz="8" w:space="0" w:color="auto"/>
            </w:tcBorders>
            <w:shd w:val="clear" w:color="auto" w:fill="auto"/>
            <w:noWrap/>
            <w:hideMark/>
          </w:tcPr>
          <w:p w14:paraId="76ACDE88" w14:textId="7607ECDA" w:rsidR="00330DB1" w:rsidRPr="00330DB1" w:rsidRDefault="00330DB1" w:rsidP="00330DB1">
            <w:pPr>
              <w:spacing w:after="0" w:line="240" w:lineRule="auto"/>
              <w:jc w:val="right"/>
              <w:rPr>
                <w:rFonts w:eastAsia="Times New Roman" w:cs="Arial"/>
                <w:color w:val="000000"/>
                <w:sz w:val="20"/>
                <w:szCs w:val="20"/>
                <w:lang w:eastAsia="hu-HU"/>
              </w:rPr>
            </w:pPr>
            <w:r w:rsidRPr="00330DB1">
              <w:rPr>
                <w:rFonts w:cs="Arial"/>
                <w:sz w:val="20"/>
                <w:szCs w:val="20"/>
              </w:rPr>
              <w:t>340781,6159</w:t>
            </w:r>
          </w:p>
        </w:tc>
      </w:tr>
      <w:tr w:rsidR="0014779B" w:rsidRPr="00330DB1" w14:paraId="096A2E5F" w14:textId="77777777" w:rsidTr="00CE5E1C">
        <w:trPr>
          <w:trHeight w:val="300"/>
          <w:jc w:val="center"/>
        </w:trPr>
        <w:tc>
          <w:tcPr>
            <w:tcW w:w="2825" w:type="dxa"/>
            <w:tcBorders>
              <w:top w:val="single" w:sz="4" w:space="0" w:color="auto"/>
              <w:left w:val="single" w:sz="8" w:space="0" w:color="auto"/>
              <w:bottom w:val="single" w:sz="4" w:space="0" w:color="auto"/>
              <w:right w:val="nil"/>
            </w:tcBorders>
            <w:shd w:val="clear" w:color="auto" w:fill="DEEAF6" w:themeFill="accent1" w:themeFillTint="33"/>
            <w:noWrap/>
            <w:vAlign w:val="bottom"/>
            <w:hideMark/>
          </w:tcPr>
          <w:p w14:paraId="571A6225" w14:textId="77777777" w:rsidR="00335D19" w:rsidRPr="00330DB1" w:rsidRDefault="00335D19" w:rsidP="002B3BB5">
            <w:pPr>
              <w:spacing w:after="0" w:line="240" w:lineRule="auto"/>
              <w:jc w:val="right"/>
              <w:rPr>
                <w:rFonts w:eastAsia="Times New Roman" w:cs="Arial"/>
                <w:color w:val="000000"/>
                <w:sz w:val="20"/>
                <w:szCs w:val="20"/>
                <w:lang w:eastAsia="hu-HU"/>
              </w:rPr>
            </w:pPr>
            <w:r w:rsidRPr="00330DB1">
              <w:rPr>
                <w:rFonts w:eastAsia="Times New Roman" w:cs="Arial"/>
                <w:color w:val="000000"/>
                <w:sz w:val="20"/>
                <w:szCs w:val="20"/>
                <w:lang w:eastAsia="hu-HU"/>
              </w:rPr>
              <w:t>tonna CO2</w:t>
            </w:r>
          </w:p>
        </w:tc>
        <w:tc>
          <w:tcPr>
            <w:tcW w:w="1764" w:type="dxa"/>
            <w:tcBorders>
              <w:top w:val="single" w:sz="4" w:space="0" w:color="auto"/>
              <w:left w:val="nil"/>
              <w:bottom w:val="single" w:sz="4" w:space="0" w:color="auto"/>
              <w:right w:val="nil"/>
            </w:tcBorders>
            <w:shd w:val="clear" w:color="auto" w:fill="DEEAF6" w:themeFill="accent1" w:themeFillTint="33"/>
            <w:noWrap/>
            <w:vAlign w:val="bottom"/>
            <w:hideMark/>
          </w:tcPr>
          <w:p w14:paraId="2A341948" w14:textId="77777777" w:rsidR="00335D19" w:rsidRPr="00330DB1" w:rsidRDefault="00335D19" w:rsidP="00335D19">
            <w:pPr>
              <w:spacing w:after="0" w:line="240" w:lineRule="auto"/>
              <w:jc w:val="left"/>
              <w:rPr>
                <w:rFonts w:eastAsia="Times New Roman" w:cs="Arial"/>
                <w:b/>
                <w:bCs/>
                <w:color w:val="000000"/>
                <w:sz w:val="20"/>
                <w:szCs w:val="20"/>
                <w:lang w:eastAsia="hu-HU"/>
              </w:rPr>
            </w:pPr>
            <w:r w:rsidRPr="00330DB1">
              <w:rPr>
                <w:rFonts w:eastAsia="Times New Roman" w:cs="Arial"/>
                <w:b/>
                <w:bCs/>
                <w:color w:val="000000"/>
                <w:sz w:val="20"/>
                <w:szCs w:val="20"/>
                <w:lang w:eastAsia="hu-HU"/>
              </w:rPr>
              <w:t> </w:t>
            </w:r>
          </w:p>
        </w:tc>
        <w:tc>
          <w:tcPr>
            <w:tcW w:w="1536" w:type="dxa"/>
            <w:tcBorders>
              <w:top w:val="single" w:sz="4" w:space="0" w:color="auto"/>
              <w:left w:val="nil"/>
              <w:bottom w:val="single" w:sz="4" w:space="0" w:color="auto"/>
              <w:right w:val="nil"/>
            </w:tcBorders>
            <w:shd w:val="clear" w:color="auto" w:fill="DEEAF6" w:themeFill="accent1" w:themeFillTint="33"/>
            <w:noWrap/>
            <w:vAlign w:val="bottom"/>
            <w:hideMark/>
          </w:tcPr>
          <w:p w14:paraId="2BBAB1F4" w14:textId="77777777" w:rsidR="00335D19" w:rsidRPr="00330DB1" w:rsidRDefault="00335D19" w:rsidP="00335D19">
            <w:pPr>
              <w:spacing w:after="0" w:line="240" w:lineRule="auto"/>
              <w:jc w:val="left"/>
              <w:rPr>
                <w:rFonts w:eastAsia="Times New Roman" w:cs="Arial"/>
                <w:b/>
                <w:bCs/>
                <w:color w:val="000000"/>
                <w:sz w:val="20"/>
                <w:szCs w:val="20"/>
                <w:lang w:eastAsia="hu-HU"/>
              </w:rPr>
            </w:pPr>
            <w:r w:rsidRPr="00330DB1">
              <w:rPr>
                <w:rFonts w:eastAsia="Times New Roman" w:cs="Arial"/>
                <w:b/>
                <w:bCs/>
                <w:color w:val="000000"/>
                <w:sz w:val="20"/>
                <w:szCs w:val="20"/>
                <w:lang w:eastAsia="hu-HU"/>
              </w:rPr>
              <w:t> </w:t>
            </w:r>
          </w:p>
        </w:tc>
        <w:tc>
          <w:tcPr>
            <w:tcW w:w="1528" w:type="dxa"/>
            <w:tcBorders>
              <w:top w:val="single" w:sz="4" w:space="0" w:color="auto"/>
              <w:left w:val="nil"/>
              <w:bottom w:val="single" w:sz="4" w:space="0" w:color="auto"/>
              <w:right w:val="single" w:sz="8" w:space="0" w:color="auto"/>
            </w:tcBorders>
            <w:shd w:val="clear" w:color="000000" w:fill="DCE6F1"/>
            <w:noWrap/>
            <w:vAlign w:val="bottom"/>
            <w:hideMark/>
          </w:tcPr>
          <w:p w14:paraId="3449AC77" w14:textId="369B5DC6" w:rsidR="00335D19" w:rsidRPr="00330DB1" w:rsidRDefault="00330DB1" w:rsidP="00335D19">
            <w:pPr>
              <w:spacing w:after="0" w:line="240" w:lineRule="auto"/>
              <w:jc w:val="right"/>
              <w:rPr>
                <w:rFonts w:eastAsia="Times New Roman" w:cs="Arial"/>
                <w:color w:val="000000"/>
                <w:sz w:val="20"/>
                <w:szCs w:val="20"/>
                <w:lang w:eastAsia="hu-HU"/>
              </w:rPr>
            </w:pPr>
            <w:r w:rsidRPr="00330DB1">
              <w:rPr>
                <w:rFonts w:eastAsia="Times New Roman" w:cs="Arial"/>
                <w:color w:val="000000"/>
                <w:sz w:val="20"/>
                <w:szCs w:val="20"/>
                <w:lang w:eastAsia="hu-HU"/>
              </w:rPr>
              <w:t>1119,504897</w:t>
            </w:r>
          </w:p>
        </w:tc>
      </w:tr>
      <w:tr w:rsidR="00335D19" w:rsidRPr="00330DB1" w14:paraId="56168C8D" w14:textId="77777777" w:rsidTr="00CE5E1C">
        <w:trPr>
          <w:trHeight w:val="288"/>
          <w:jc w:val="center"/>
        </w:trPr>
        <w:tc>
          <w:tcPr>
            <w:tcW w:w="2825" w:type="dxa"/>
            <w:tcBorders>
              <w:top w:val="nil"/>
              <w:left w:val="single" w:sz="8" w:space="0" w:color="auto"/>
              <w:bottom w:val="nil"/>
              <w:right w:val="nil"/>
            </w:tcBorders>
            <w:shd w:val="clear" w:color="auto" w:fill="auto"/>
            <w:noWrap/>
            <w:vAlign w:val="bottom"/>
            <w:hideMark/>
          </w:tcPr>
          <w:p w14:paraId="49819D85" w14:textId="4FD4833A" w:rsidR="00335D19" w:rsidRPr="00330DB1" w:rsidRDefault="00335D19" w:rsidP="002B3BB5">
            <w:pPr>
              <w:spacing w:after="0" w:line="240" w:lineRule="auto"/>
              <w:jc w:val="left"/>
              <w:rPr>
                <w:rFonts w:eastAsia="Times New Roman" w:cs="Arial"/>
                <w:color w:val="000000"/>
                <w:sz w:val="20"/>
                <w:szCs w:val="20"/>
                <w:lang w:eastAsia="hu-HU"/>
              </w:rPr>
            </w:pPr>
          </w:p>
        </w:tc>
        <w:tc>
          <w:tcPr>
            <w:tcW w:w="1764" w:type="dxa"/>
            <w:tcBorders>
              <w:top w:val="nil"/>
              <w:left w:val="nil"/>
              <w:bottom w:val="nil"/>
              <w:right w:val="nil"/>
            </w:tcBorders>
            <w:shd w:val="clear" w:color="auto" w:fill="auto"/>
            <w:noWrap/>
            <w:vAlign w:val="bottom"/>
            <w:hideMark/>
          </w:tcPr>
          <w:p w14:paraId="0C84DB33" w14:textId="77777777" w:rsidR="00335D19" w:rsidRPr="00330DB1" w:rsidRDefault="00335D19" w:rsidP="00335D19">
            <w:pPr>
              <w:spacing w:after="0" w:line="240" w:lineRule="auto"/>
              <w:jc w:val="center"/>
              <w:rPr>
                <w:rFonts w:eastAsia="Times New Roman" w:cs="Arial"/>
                <w:color w:val="000000"/>
                <w:sz w:val="20"/>
                <w:szCs w:val="20"/>
                <w:lang w:eastAsia="hu-HU"/>
              </w:rPr>
            </w:pPr>
            <w:r w:rsidRPr="00330DB1">
              <w:rPr>
                <w:rFonts w:eastAsia="Times New Roman" w:cs="Arial"/>
                <w:color w:val="000000"/>
                <w:sz w:val="20"/>
                <w:szCs w:val="20"/>
                <w:lang w:eastAsia="hu-HU"/>
              </w:rPr>
              <w:t>benzin</w:t>
            </w:r>
          </w:p>
        </w:tc>
        <w:tc>
          <w:tcPr>
            <w:tcW w:w="1536" w:type="dxa"/>
            <w:tcBorders>
              <w:top w:val="nil"/>
              <w:left w:val="nil"/>
              <w:bottom w:val="nil"/>
              <w:right w:val="nil"/>
            </w:tcBorders>
            <w:shd w:val="clear" w:color="auto" w:fill="auto"/>
            <w:noWrap/>
            <w:vAlign w:val="bottom"/>
          </w:tcPr>
          <w:p w14:paraId="5FD9EBDF" w14:textId="07A3D579" w:rsidR="00335D19" w:rsidRPr="00330DB1" w:rsidRDefault="00335D19" w:rsidP="00335D19">
            <w:pPr>
              <w:spacing w:after="0" w:line="240" w:lineRule="auto"/>
              <w:jc w:val="center"/>
              <w:rPr>
                <w:rFonts w:eastAsia="Times New Roman" w:cs="Arial"/>
                <w:color w:val="000000"/>
                <w:sz w:val="20"/>
                <w:szCs w:val="20"/>
                <w:lang w:eastAsia="hu-HU"/>
              </w:rPr>
            </w:pPr>
          </w:p>
        </w:tc>
        <w:tc>
          <w:tcPr>
            <w:tcW w:w="1528" w:type="dxa"/>
            <w:tcBorders>
              <w:top w:val="nil"/>
              <w:left w:val="nil"/>
              <w:bottom w:val="nil"/>
              <w:right w:val="single" w:sz="8" w:space="0" w:color="auto"/>
            </w:tcBorders>
            <w:shd w:val="clear" w:color="auto" w:fill="auto"/>
            <w:noWrap/>
            <w:vAlign w:val="bottom"/>
          </w:tcPr>
          <w:p w14:paraId="463ABAA1" w14:textId="0FC4B015" w:rsidR="00335D19" w:rsidRPr="00330DB1" w:rsidRDefault="00335D19" w:rsidP="00335D19">
            <w:pPr>
              <w:spacing w:after="0" w:line="240" w:lineRule="auto"/>
              <w:jc w:val="center"/>
              <w:rPr>
                <w:rFonts w:eastAsia="Times New Roman" w:cs="Arial"/>
                <w:color w:val="000000"/>
                <w:sz w:val="20"/>
                <w:szCs w:val="20"/>
                <w:lang w:eastAsia="hu-HU"/>
              </w:rPr>
            </w:pPr>
          </w:p>
        </w:tc>
      </w:tr>
      <w:tr w:rsidR="00330DB1" w:rsidRPr="00330DB1" w14:paraId="2D94577E" w14:textId="77777777" w:rsidTr="00CE5E1C">
        <w:trPr>
          <w:trHeight w:val="288"/>
          <w:jc w:val="center"/>
        </w:trPr>
        <w:tc>
          <w:tcPr>
            <w:tcW w:w="2825" w:type="dxa"/>
            <w:tcBorders>
              <w:top w:val="nil"/>
              <w:left w:val="single" w:sz="8" w:space="0" w:color="auto"/>
              <w:bottom w:val="nil"/>
              <w:right w:val="nil"/>
            </w:tcBorders>
            <w:shd w:val="clear" w:color="auto" w:fill="auto"/>
            <w:noWrap/>
            <w:vAlign w:val="bottom"/>
            <w:hideMark/>
          </w:tcPr>
          <w:p w14:paraId="3A1AE3CD" w14:textId="29C68B12" w:rsidR="00330DB1" w:rsidRPr="00330DB1" w:rsidRDefault="00330DB1" w:rsidP="00330DB1">
            <w:pPr>
              <w:spacing w:after="0" w:line="240" w:lineRule="auto"/>
              <w:jc w:val="left"/>
              <w:rPr>
                <w:rFonts w:eastAsia="Times New Roman" w:cs="Arial"/>
                <w:color w:val="000000"/>
                <w:sz w:val="20"/>
                <w:szCs w:val="20"/>
                <w:lang w:eastAsia="hu-HU"/>
              </w:rPr>
            </w:pPr>
            <w:r w:rsidRPr="00330DB1">
              <w:rPr>
                <w:rFonts w:eastAsia="Times New Roman" w:cs="Arial"/>
                <w:color w:val="000000"/>
                <w:sz w:val="20"/>
                <w:szCs w:val="20"/>
                <w:lang w:eastAsia="hu-HU"/>
              </w:rPr>
              <w:t>személyautó</w:t>
            </w:r>
          </w:p>
        </w:tc>
        <w:tc>
          <w:tcPr>
            <w:tcW w:w="1764" w:type="dxa"/>
            <w:tcBorders>
              <w:top w:val="nil"/>
              <w:left w:val="nil"/>
              <w:bottom w:val="nil"/>
              <w:right w:val="nil"/>
            </w:tcBorders>
            <w:shd w:val="clear" w:color="auto" w:fill="auto"/>
            <w:noWrap/>
            <w:vAlign w:val="bottom"/>
            <w:hideMark/>
          </w:tcPr>
          <w:p w14:paraId="34A1FC80" w14:textId="77777777" w:rsidR="00330DB1" w:rsidRPr="00330DB1" w:rsidRDefault="00330DB1" w:rsidP="00330DB1">
            <w:pPr>
              <w:spacing w:after="0" w:line="240" w:lineRule="auto"/>
              <w:jc w:val="right"/>
              <w:rPr>
                <w:rFonts w:eastAsia="Times New Roman" w:cs="Arial"/>
                <w:color w:val="000000"/>
                <w:sz w:val="20"/>
                <w:szCs w:val="20"/>
                <w:lang w:eastAsia="hu-HU"/>
              </w:rPr>
            </w:pPr>
            <w:r w:rsidRPr="00330DB1">
              <w:rPr>
                <w:rFonts w:eastAsia="Times New Roman" w:cs="Arial"/>
                <w:color w:val="000000"/>
                <w:sz w:val="20"/>
                <w:szCs w:val="20"/>
                <w:lang w:eastAsia="hu-HU"/>
              </w:rPr>
              <w:t>13</w:t>
            </w:r>
          </w:p>
        </w:tc>
        <w:tc>
          <w:tcPr>
            <w:tcW w:w="1536" w:type="dxa"/>
            <w:tcBorders>
              <w:top w:val="nil"/>
              <w:left w:val="nil"/>
              <w:bottom w:val="nil"/>
              <w:right w:val="nil"/>
            </w:tcBorders>
            <w:shd w:val="clear" w:color="auto" w:fill="auto"/>
            <w:noWrap/>
            <w:vAlign w:val="bottom"/>
            <w:hideMark/>
          </w:tcPr>
          <w:p w14:paraId="456089D9" w14:textId="77777777" w:rsidR="00330DB1" w:rsidRPr="00330DB1" w:rsidRDefault="00330DB1" w:rsidP="00330DB1">
            <w:pPr>
              <w:spacing w:after="0" w:line="240" w:lineRule="auto"/>
              <w:jc w:val="right"/>
              <w:rPr>
                <w:rFonts w:eastAsia="Times New Roman" w:cs="Arial"/>
                <w:color w:val="000000"/>
                <w:sz w:val="20"/>
                <w:szCs w:val="20"/>
                <w:lang w:eastAsia="hu-HU"/>
              </w:rPr>
            </w:pPr>
            <w:r w:rsidRPr="00330DB1">
              <w:rPr>
                <w:rFonts w:eastAsia="Times New Roman" w:cs="Arial"/>
                <w:color w:val="000000"/>
                <w:sz w:val="20"/>
                <w:szCs w:val="20"/>
                <w:lang w:eastAsia="hu-HU"/>
              </w:rPr>
              <w:t>224996</w:t>
            </w:r>
          </w:p>
        </w:tc>
        <w:tc>
          <w:tcPr>
            <w:tcW w:w="1528" w:type="dxa"/>
            <w:tcBorders>
              <w:top w:val="nil"/>
              <w:left w:val="nil"/>
              <w:bottom w:val="nil"/>
              <w:right w:val="single" w:sz="8" w:space="0" w:color="auto"/>
            </w:tcBorders>
            <w:shd w:val="clear" w:color="auto" w:fill="auto"/>
            <w:noWrap/>
            <w:vAlign w:val="bottom"/>
            <w:hideMark/>
          </w:tcPr>
          <w:p w14:paraId="23953163" w14:textId="0CB1557C" w:rsidR="00330DB1" w:rsidRPr="00330DB1" w:rsidRDefault="00330DB1" w:rsidP="00330DB1">
            <w:pPr>
              <w:spacing w:after="0" w:line="240" w:lineRule="auto"/>
              <w:jc w:val="right"/>
              <w:rPr>
                <w:rFonts w:eastAsia="Times New Roman" w:cs="Arial"/>
                <w:color w:val="000000"/>
                <w:sz w:val="20"/>
                <w:szCs w:val="20"/>
                <w:lang w:eastAsia="hu-HU"/>
              </w:rPr>
            </w:pPr>
            <w:r w:rsidRPr="00330DB1">
              <w:rPr>
                <w:rFonts w:cs="Arial"/>
                <w:color w:val="000000"/>
                <w:sz w:val="20"/>
                <w:szCs w:val="20"/>
              </w:rPr>
              <w:t>32624,42</w:t>
            </w:r>
          </w:p>
        </w:tc>
      </w:tr>
      <w:tr w:rsidR="00330DB1" w:rsidRPr="00330DB1" w14:paraId="6690A04E" w14:textId="77777777" w:rsidTr="00CE5E1C">
        <w:trPr>
          <w:trHeight w:val="288"/>
          <w:jc w:val="center"/>
        </w:trPr>
        <w:tc>
          <w:tcPr>
            <w:tcW w:w="2825" w:type="dxa"/>
            <w:tcBorders>
              <w:top w:val="nil"/>
              <w:left w:val="single" w:sz="8" w:space="0" w:color="auto"/>
              <w:bottom w:val="nil"/>
              <w:right w:val="nil"/>
            </w:tcBorders>
            <w:shd w:val="clear" w:color="auto" w:fill="auto"/>
            <w:noWrap/>
            <w:vAlign w:val="bottom"/>
            <w:hideMark/>
          </w:tcPr>
          <w:p w14:paraId="2EED3CEA" w14:textId="546A6127" w:rsidR="00330DB1" w:rsidRPr="00330DB1" w:rsidRDefault="00330DB1" w:rsidP="00330DB1">
            <w:pPr>
              <w:spacing w:after="0" w:line="240" w:lineRule="auto"/>
              <w:jc w:val="left"/>
              <w:rPr>
                <w:rFonts w:eastAsia="Times New Roman" w:cs="Arial"/>
                <w:color w:val="000000"/>
                <w:sz w:val="20"/>
                <w:szCs w:val="20"/>
                <w:lang w:eastAsia="hu-HU"/>
              </w:rPr>
            </w:pPr>
            <w:r w:rsidRPr="00330DB1">
              <w:rPr>
                <w:rFonts w:eastAsia="Times New Roman" w:cs="Arial"/>
                <w:color w:val="000000"/>
                <w:sz w:val="20"/>
                <w:szCs w:val="20"/>
                <w:lang w:eastAsia="hu-HU"/>
              </w:rPr>
              <w:t>kisteherautó 3,5 tonna alatt</w:t>
            </w:r>
          </w:p>
        </w:tc>
        <w:tc>
          <w:tcPr>
            <w:tcW w:w="1764" w:type="dxa"/>
            <w:tcBorders>
              <w:top w:val="nil"/>
              <w:left w:val="nil"/>
              <w:bottom w:val="nil"/>
              <w:right w:val="nil"/>
            </w:tcBorders>
            <w:shd w:val="clear" w:color="auto" w:fill="auto"/>
            <w:noWrap/>
            <w:vAlign w:val="bottom"/>
            <w:hideMark/>
          </w:tcPr>
          <w:p w14:paraId="5E46A310" w14:textId="77777777" w:rsidR="00330DB1" w:rsidRPr="00330DB1" w:rsidRDefault="00330DB1" w:rsidP="00330DB1">
            <w:pPr>
              <w:spacing w:after="0" w:line="240" w:lineRule="auto"/>
              <w:jc w:val="right"/>
              <w:rPr>
                <w:rFonts w:eastAsia="Times New Roman" w:cs="Arial"/>
                <w:color w:val="000000"/>
                <w:sz w:val="20"/>
                <w:szCs w:val="20"/>
                <w:lang w:eastAsia="hu-HU"/>
              </w:rPr>
            </w:pPr>
            <w:r w:rsidRPr="00330DB1">
              <w:rPr>
                <w:rFonts w:eastAsia="Times New Roman" w:cs="Arial"/>
                <w:color w:val="000000"/>
                <w:sz w:val="20"/>
                <w:szCs w:val="20"/>
                <w:lang w:eastAsia="hu-HU"/>
              </w:rPr>
              <w:t>9</w:t>
            </w:r>
          </w:p>
        </w:tc>
        <w:tc>
          <w:tcPr>
            <w:tcW w:w="1536" w:type="dxa"/>
            <w:tcBorders>
              <w:top w:val="nil"/>
              <w:left w:val="nil"/>
              <w:bottom w:val="nil"/>
              <w:right w:val="nil"/>
            </w:tcBorders>
            <w:shd w:val="clear" w:color="auto" w:fill="auto"/>
            <w:noWrap/>
            <w:vAlign w:val="bottom"/>
            <w:hideMark/>
          </w:tcPr>
          <w:p w14:paraId="56EA96A5" w14:textId="77777777" w:rsidR="00330DB1" w:rsidRPr="00330DB1" w:rsidRDefault="00330DB1" w:rsidP="00330DB1">
            <w:pPr>
              <w:spacing w:after="0" w:line="240" w:lineRule="auto"/>
              <w:jc w:val="right"/>
              <w:rPr>
                <w:rFonts w:eastAsia="Times New Roman" w:cs="Arial"/>
                <w:color w:val="000000"/>
                <w:sz w:val="20"/>
                <w:szCs w:val="20"/>
                <w:lang w:eastAsia="hu-HU"/>
              </w:rPr>
            </w:pPr>
            <w:r w:rsidRPr="00330DB1">
              <w:rPr>
                <w:rFonts w:eastAsia="Times New Roman" w:cs="Arial"/>
                <w:color w:val="000000"/>
                <w:sz w:val="20"/>
                <w:szCs w:val="20"/>
                <w:lang w:eastAsia="hu-HU"/>
              </w:rPr>
              <w:t>90085</w:t>
            </w:r>
          </w:p>
        </w:tc>
        <w:tc>
          <w:tcPr>
            <w:tcW w:w="1528" w:type="dxa"/>
            <w:tcBorders>
              <w:top w:val="nil"/>
              <w:left w:val="nil"/>
              <w:bottom w:val="nil"/>
              <w:right w:val="single" w:sz="8" w:space="0" w:color="auto"/>
            </w:tcBorders>
            <w:shd w:val="clear" w:color="auto" w:fill="auto"/>
            <w:noWrap/>
            <w:vAlign w:val="bottom"/>
            <w:hideMark/>
          </w:tcPr>
          <w:p w14:paraId="00A21F1F" w14:textId="6750552E" w:rsidR="00330DB1" w:rsidRPr="00330DB1" w:rsidRDefault="00330DB1" w:rsidP="00330DB1">
            <w:pPr>
              <w:spacing w:after="0" w:line="240" w:lineRule="auto"/>
              <w:jc w:val="right"/>
              <w:rPr>
                <w:rFonts w:eastAsia="Times New Roman" w:cs="Arial"/>
                <w:color w:val="000000"/>
                <w:sz w:val="20"/>
                <w:szCs w:val="20"/>
                <w:lang w:eastAsia="hu-HU"/>
              </w:rPr>
            </w:pPr>
            <w:r w:rsidRPr="00330DB1">
              <w:rPr>
                <w:rFonts w:cs="Arial"/>
                <w:color w:val="000000"/>
                <w:sz w:val="20"/>
                <w:szCs w:val="20"/>
              </w:rPr>
              <w:t>35673,66</w:t>
            </w:r>
          </w:p>
        </w:tc>
      </w:tr>
      <w:tr w:rsidR="00335D19" w:rsidRPr="00330DB1" w14:paraId="140ACF4C" w14:textId="77777777" w:rsidTr="00CE5E1C">
        <w:trPr>
          <w:trHeight w:val="288"/>
          <w:jc w:val="center"/>
        </w:trPr>
        <w:tc>
          <w:tcPr>
            <w:tcW w:w="2825" w:type="dxa"/>
            <w:tcBorders>
              <w:top w:val="nil"/>
              <w:left w:val="single" w:sz="8" w:space="0" w:color="auto"/>
              <w:bottom w:val="nil"/>
              <w:right w:val="nil"/>
            </w:tcBorders>
            <w:shd w:val="clear" w:color="auto" w:fill="auto"/>
            <w:noWrap/>
            <w:vAlign w:val="bottom"/>
            <w:hideMark/>
          </w:tcPr>
          <w:p w14:paraId="5562CB71" w14:textId="676CB123" w:rsidR="00335D19" w:rsidRPr="00330DB1" w:rsidRDefault="00335D19" w:rsidP="002B3BB5">
            <w:pPr>
              <w:spacing w:after="0" w:line="240" w:lineRule="auto"/>
              <w:jc w:val="left"/>
              <w:rPr>
                <w:rFonts w:eastAsia="Times New Roman" w:cs="Arial"/>
                <w:color w:val="000000"/>
                <w:sz w:val="20"/>
                <w:szCs w:val="20"/>
                <w:lang w:eastAsia="hu-HU"/>
              </w:rPr>
            </w:pPr>
            <w:r w:rsidRPr="00330DB1">
              <w:rPr>
                <w:rFonts w:eastAsia="Times New Roman" w:cs="Arial"/>
                <w:color w:val="000000"/>
                <w:sz w:val="20"/>
                <w:szCs w:val="20"/>
                <w:lang w:eastAsia="hu-HU"/>
              </w:rPr>
              <w:t>teherautó 3,5 tonna felett</w:t>
            </w:r>
          </w:p>
        </w:tc>
        <w:tc>
          <w:tcPr>
            <w:tcW w:w="1764" w:type="dxa"/>
            <w:tcBorders>
              <w:top w:val="nil"/>
              <w:left w:val="nil"/>
              <w:bottom w:val="nil"/>
              <w:right w:val="nil"/>
            </w:tcBorders>
            <w:shd w:val="clear" w:color="auto" w:fill="auto"/>
            <w:noWrap/>
            <w:vAlign w:val="bottom"/>
            <w:hideMark/>
          </w:tcPr>
          <w:p w14:paraId="4A23A410" w14:textId="77777777" w:rsidR="00335D19" w:rsidRPr="00330DB1" w:rsidRDefault="00335D19" w:rsidP="00335D19">
            <w:pPr>
              <w:spacing w:after="0" w:line="240" w:lineRule="auto"/>
              <w:jc w:val="right"/>
              <w:rPr>
                <w:rFonts w:eastAsia="Times New Roman" w:cs="Arial"/>
                <w:color w:val="000000"/>
                <w:sz w:val="20"/>
                <w:szCs w:val="20"/>
                <w:lang w:eastAsia="hu-HU"/>
              </w:rPr>
            </w:pPr>
            <w:r w:rsidRPr="00330DB1">
              <w:rPr>
                <w:rFonts w:eastAsia="Times New Roman" w:cs="Arial"/>
                <w:color w:val="000000"/>
                <w:sz w:val="20"/>
                <w:szCs w:val="20"/>
                <w:lang w:eastAsia="hu-HU"/>
              </w:rPr>
              <w:t>0</w:t>
            </w:r>
          </w:p>
        </w:tc>
        <w:tc>
          <w:tcPr>
            <w:tcW w:w="1536" w:type="dxa"/>
            <w:tcBorders>
              <w:top w:val="nil"/>
              <w:left w:val="nil"/>
              <w:bottom w:val="nil"/>
              <w:right w:val="nil"/>
            </w:tcBorders>
            <w:shd w:val="clear" w:color="auto" w:fill="auto"/>
            <w:noWrap/>
            <w:vAlign w:val="bottom"/>
            <w:hideMark/>
          </w:tcPr>
          <w:p w14:paraId="5459D6DF" w14:textId="77777777" w:rsidR="00335D19" w:rsidRPr="00330DB1" w:rsidRDefault="00335D19" w:rsidP="00335D19">
            <w:pPr>
              <w:spacing w:after="0" w:line="240" w:lineRule="auto"/>
              <w:jc w:val="right"/>
              <w:rPr>
                <w:rFonts w:eastAsia="Times New Roman" w:cs="Arial"/>
                <w:color w:val="000000"/>
                <w:sz w:val="20"/>
                <w:szCs w:val="20"/>
                <w:lang w:eastAsia="hu-HU"/>
              </w:rPr>
            </w:pPr>
            <w:r w:rsidRPr="00330DB1">
              <w:rPr>
                <w:rFonts w:eastAsia="Times New Roman" w:cs="Arial"/>
                <w:color w:val="000000"/>
                <w:sz w:val="20"/>
                <w:szCs w:val="20"/>
                <w:lang w:eastAsia="hu-HU"/>
              </w:rPr>
              <w:t>0</w:t>
            </w:r>
          </w:p>
        </w:tc>
        <w:tc>
          <w:tcPr>
            <w:tcW w:w="1528" w:type="dxa"/>
            <w:tcBorders>
              <w:top w:val="nil"/>
              <w:left w:val="nil"/>
              <w:bottom w:val="nil"/>
              <w:right w:val="single" w:sz="8" w:space="0" w:color="auto"/>
            </w:tcBorders>
            <w:shd w:val="clear" w:color="auto" w:fill="auto"/>
            <w:noWrap/>
            <w:vAlign w:val="bottom"/>
            <w:hideMark/>
          </w:tcPr>
          <w:p w14:paraId="159519C8" w14:textId="77777777" w:rsidR="00335D19" w:rsidRPr="00330DB1" w:rsidRDefault="00335D19" w:rsidP="00335D19">
            <w:pPr>
              <w:spacing w:after="0" w:line="240" w:lineRule="auto"/>
              <w:jc w:val="right"/>
              <w:rPr>
                <w:rFonts w:eastAsia="Times New Roman" w:cs="Arial"/>
                <w:color w:val="000000"/>
                <w:sz w:val="20"/>
                <w:szCs w:val="20"/>
                <w:lang w:eastAsia="hu-HU"/>
              </w:rPr>
            </w:pPr>
            <w:r w:rsidRPr="00330DB1">
              <w:rPr>
                <w:rFonts w:eastAsia="Times New Roman" w:cs="Arial"/>
                <w:color w:val="000000"/>
                <w:sz w:val="20"/>
                <w:szCs w:val="20"/>
                <w:lang w:eastAsia="hu-HU"/>
              </w:rPr>
              <w:t>0</w:t>
            </w:r>
          </w:p>
        </w:tc>
      </w:tr>
      <w:tr w:rsidR="00335D19" w:rsidRPr="00330DB1" w14:paraId="084DF295" w14:textId="77777777" w:rsidTr="00CE5E1C">
        <w:trPr>
          <w:trHeight w:val="288"/>
          <w:jc w:val="center"/>
        </w:trPr>
        <w:tc>
          <w:tcPr>
            <w:tcW w:w="2825" w:type="dxa"/>
            <w:tcBorders>
              <w:top w:val="single" w:sz="4" w:space="0" w:color="auto"/>
              <w:left w:val="single" w:sz="8" w:space="0" w:color="auto"/>
              <w:bottom w:val="single" w:sz="4" w:space="0" w:color="auto"/>
              <w:right w:val="nil"/>
            </w:tcBorders>
            <w:shd w:val="clear" w:color="000000" w:fill="DCE6F1"/>
            <w:noWrap/>
            <w:vAlign w:val="bottom"/>
            <w:hideMark/>
          </w:tcPr>
          <w:p w14:paraId="7DBF4E94" w14:textId="77777777" w:rsidR="00335D19" w:rsidRPr="00330DB1" w:rsidRDefault="00335D19" w:rsidP="002B3BB5">
            <w:pPr>
              <w:spacing w:after="0" w:line="240" w:lineRule="auto"/>
              <w:jc w:val="right"/>
              <w:rPr>
                <w:rFonts w:eastAsia="Times New Roman" w:cs="Arial"/>
                <w:color w:val="000000"/>
                <w:sz w:val="20"/>
                <w:szCs w:val="20"/>
                <w:lang w:eastAsia="hu-HU"/>
              </w:rPr>
            </w:pPr>
            <w:r w:rsidRPr="00330DB1">
              <w:rPr>
                <w:rFonts w:eastAsia="Times New Roman" w:cs="Arial"/>
                <w:color w:val="000000"/>
                <w:sz w:val="20"/>
                <w:szCs w:val="20"/>
                <w:lang w:eastAsia="hu-HU"/>
              </w:rPr>
              <w:t>tonna CO2</w:t>
            </w:r>
          </w:p>
        </w:tc>
        <w:tc>
          <w:tcPr>
            <w:tcW w:w="1764" w:type="dxa"/>
            <w:tcBorders>
              <w:top w:val="single" w:sz="4" w:space="0" w:color="auto"/>
              <w:left w:val="nil"/>
              <w:bottom w:val="single" w:sz="4" w:space="0" w:color="auto"/>
              <w:right w:val="nil"/>
            </w:tcBorders>
            <w:shd w:val="clear" w:color="000000" w:fill="DCE6F1"/>
            <w:noWrap/>
            <w:vAlign w:val="bottom"/>
            <w:hideMark/>
          </w:tcPr>
          <w:p w14:paraId="2F3677E8" w14:textId="77777777" w:rsidR="00335D19" w:rsidRPr="00330DB1" w:rsidRDefault="00335D19" w:rsidP="00335D19">
            <w:pPr>
              <w:spacing w:after="0" w:line="240" w:lineRule="auto"/>
              <w:jc w:val="left"/>
              <w:rPr>
                <w:rFonts w:eastAsia="Times New Roman" w:cs="Arial"/>
                <w:color w:val="000000"/>
                <w:sz w:val="20"/>
                <w:szCs w:val="20"/>
                <w:lang w:eastAsia="hu-HU"/>
              </w:rPr>
            </w:pPr>
            <w:r w:rsidRPr="00330DB1">
              <w:rPr>
                <w:rFonts w:eastAsia="Times New Roman" w:cs="Arial"/>
                <w:color w:val="000000"/>
                <w:sz w:val="20"/>
                <w:szCs w:val="20"/>
                <w:lang w:eastAsia="hu-HU"/>
              </w:rPr>
              <w:t> </w:t>
            </w:r>
          </w:p>
        </w:tc>
        <w:tc>
          <w:tcPr>
            <w:tcW w:w="1536" w:type="dxa"/>
            <w:tcBorders>
              <w:top w:val="single" w:sz="4" w:space="0" w:color="auto"/>
              <w:left w:val="nil"/>
              <w:bottom w:val="single" w:sz="4" w:space="0" w:color="auto"/>
              <w:right w:val="nil"/>
            </w:tcBorders>
            <w:shd w:val="clear" w:color="000000" w:fill="DCE6F1"/>
            <w:noWrap/>
            <w:vAlign w:val="bottom"/>
            <w:hideMark/>
          </w:tcPr>
          <w:p w14:paraId="57A2C7BC" w14:textId="77777777" w:rsidR="00335D19" w:rsidRPr="00330DB1" w:rsidRDefault="00335D19" w:rsidP="00335D19">
            <w:pPr>
              <w:spacing w:after="0" w:line="240" w:lineRule="auto"/>
              <w:jc w:val="left"/>
              <w:rPr>
                <w:rFonts w:eastAsia="Times New Roman" w:cs="Arial"/>
                <w:color w:val="000000"/>
                <w:sz w:val="20"/>
                <w:szCs w:val="20"/>
                <w:lang w:eastAsia="hu-HU"/>
              </w:rPr>
            </w:pPr>
            <w:r w:rsidRPr="00330DB1">
              <w:rPr>
                <w:rFonts w:eastAsia="Times New Roman" w:cs="Arial"/>
                <w:color w:val="000000"/>
                <w:sz w:val="20"/>
                <w:szCs w:val="20"/>
                <w:lang w:eastAsia="hu-HU"/>
              </w:rPr>
              <w:t> </w:t>
            </w:r>
          </w:p>
        </w:tc>
        <w:tc>
          <w:tcPr>
            <w:tcW w:w="1528" w:type="dxa"/>
            <w:tcBorders>
              <w:top w:val="single" w:sz="4" w:space="0" w:color="auto"/>
              <w:left w:val="nil"/>
              <w:bottom w:val="single" w:sz="4" w:space="0" w:color="auto"/>
              <w:right w:val="single" w:sz="8" w:space="0" w:color="auto"/>
            </w:tcBorders>
            <w:shd w:val="clear" w:color="000000" w:fill="DCE6F1"/>
            <w:noWrap/>
            <w:vAlign w:val="bottom"/>
            <w:hideMark/>
          </w:tcPr>
          <w:p w14:paraId="1AD569F1" w14:textId="6C09EA97" w:rsidR="00335D19" w:rsidRPr="00330DB1" w:rsidRDefault="00330DB1" w:rsidP="002B3BB5">
            <w:pPr>
              <w:spacing w:after="0" w:line="240" w:lineRule="auto"/>
              <w:jc w:val="right"/>
              <w:rPr>
                <w:rFonts w:eastAsia="Times New Roman" w:cs="Arial"/>
                <w:color w:val="000000"/>
                <w:sz w:val="20"/>
                <w:szCs w:val="20"/>
                <w:lang w:eastAsia="hu-HU"/>
              </w:rPr>
            </w:pPr>
            <w:r w:rsidRPr="00330DB1">
              <w:rPr>
                <w:rFonts w:eastAsia="Times New Roman" w:cs="Arial"/>
                <w:color w:val="000000"/>
                <w:sz w:val="20"/>
                <w:szCs w:val="20"/>
                <w:lang w:eastAsia="hu-HU"/>
              </w:rPr>
              <w:t>68,3</w:t>
            </w:r>
          </w:p>
        </w:tc>
      </w:tr>
      <w:tr w:rsidR="00335D19" w:rsidRPr="00330DB1" w14:paraId="4B97D7DD" w14:textId="77777777" w:rsidTr="00CE5E1C">
        <w:trPr>
          <w:trHeight w:val="288"/>
          <w:jc w:val="center"/>
        </w:trPr>
        <w:tc>
          <w:tcPr>
            <w:tcW w:w="2825" w:type="dxa"/>
            <w:tcBorders>
              <w:top w:val="nil"/>
              <w:left w:val="single" w:sz="8" w:space="0" w:color="auto"/>
              <w:bottom w:val="nil"/>
              <w:right w:val="nil"/>
            </w:tcBorders>
            <w:shd w:val="clear" w:color="auto" w:fill="auto"/>
            <w:noWrap/>
            <w:vAlign w:val="bottom"/>
            <w:hideMark/>
          </w:tcPr>
          <w:p w14:paraId="3160022A" w14:textId="77777777" w:rsidR="00335D19" w:rsidRPr="00330DB1" w:rsidRDefault="00335D19" w:rsidP="002B3BB5">
            <w:pPr>
              <w:spacing w:after="0" w:line="240" w:lineRule="auto"/>
              <w:jc w:val="left"/>
              <w:rPr>
                <w:rFonts w:eastAsia="Times New Roman" w:cs="Arial"/>
                <w:color w:val="000000"/>
                <w:sz w:val="20"/>
                <w:szCs w:val="20"/>
                <w:lang w:eastAsia="hu-HU"/>
              </w:rPr>
            </w:pPr>
            <w:r w:rsidRPr="00330DB1">
              <w:rPr>
                <w:rFonts w:eastAsia="Times New Roman" w:cs="Arial"/>
                <w:color w:val="000000"/>
                <w:sz w:val="20"/>
                <w:szCs w:val="20"/>
                <w:lang w:eastAsia="hu-HU"/>
              </w:rPr>
              <w:t> </w:t>
            </w:r>
          </w:p>
        </w:tc>
        <w:tc>
          <w:tcPr>
            <w:tcW w:w="1764" w:type="dxa"/>
            <w:tcBorders>
              <w:top w:val="nil"/>
              <w:left w:val="nil"/>
              <w:bottom w:val="nil"/>
              <w:right w:val="nil"/>
            </w:tcBorders>
            <w:shd w:val="clear" w:color="auto" w:fill="auto"/>
            <w:noWrap/>
            <w:vAlign w:val="bottom"/>
            <w:hideMark/>
          </w:tcPr>
          <w:p w14:paraId="4B3FDC66" w14:textId="77777777" w:rsidR="00335D19" w:rsidRPr="00330DB1" w:rsidRDefault="00335D19" w:rsidP="00335D19">
            <w:pPr>
              <w:spacing w:after="0" w:line="240" w:lineRule="auto"/>
              <w:jc w:val="center"/>
              <w:rPr>
                <w:rFonts w:eastAsia="Times New Roman" w:cs="Arial"/>
                <w:color w:val="000000"/>
                <w:sz w:val="20"/>
                <w:szCs w:val="20"/>
                <w:lang w:eastAsia="hu-HU"/>
              </w:rPr>
            </w:pPr>
            <w:r w:rsidRPr="00330DB1">
              <w:rPr>
                <w:rFonts w:eastAsia="Times New Roman" w:cs="Arial"/>
                <w:color w:val="000000"/>
                <w:sz w:val="20"/>
                <w:szCs w:val="20"/>
                <w:lang w:eastAsia="hu-HU"/>
              </w:rPr>
              <w:t>hibrid/elektromos</w:t>
            </w:r>
          </w:p>
        </w:tc>
        <w:tc>
          <w:tcPr>
            <w:tcW w:w="1536" w:type="dxa"/>
            <w:tcBorders>
              <w:top w:val="nil"/>
              <w:left w:val="nil"/>
              <w:bottom w:val="nil"/>
              <w:right w:val="nil"/>
            </w:tcBorders>
            <w:shd w:val="clear" w:color="auto" w:fill="auto"/>
            <w:noWrap/>
            <w:vAlign w:val="bottom"/>
          </w:tcPr>
          <w:p w14:paraId="6BF71868" w14:textId="666DA208" w:rsidR="00335D19" w:rsidRPr="00330DB1" w:rsidRDefault="00335D19" w:rsidP="00335D19">
            <w:pPr>
              <w:spacing w:after="0" w:line="240" w:lineRule="auto"/>
              <w:jc w:val="center"/>
              <w:rPr>
                <w:rFonts w:eastAsia="Times New Roman" w:cs="Arial"/>
                <w:color w:val="000000"/>
                <w:sz w:val="20"/>
                <w:szCs w:val="20"/>
                <w:lang w:eastAsia="hu-HU"/>
              </w:rPr>
            </w:pPr>
          </w:p>
        </w:tc>
        <w:tc>
          <w:tcPr>
            <w:tcW w:w="1528" w:type="dxa"/>
            <w:tcBorders>
              <w:top w:val="nil"/>
              <w:left w:val="nil"/>
              <w:bottom w:val="nil"/>
              <w:right w:val="single" w:sz="8" w:space="0" w:color="auto"/>
            </w:tcBorders>
            <w:shd w:val="clear" w:color="auto" w:fill="auto"/>
            <w:noWrap/>
            <w:vAlign w:val="bottom"/>
          </w:tcPr>
          <w:p w14:paraId="01704871" w14:textId="33412D25" w:rsidR="00335D19" w:rsidRPr="00330DB1" w:rsidRDefault="00335D19" w:rsidP="00335D19">
            <w:pPr>
              <w:spacing w:after="0" w:line="240" w:lineRule="auto"/>
              <w:jc w:val="center"/>
              <w:rPr>
                <w:rFonts w:eastAsia="Times New Roman" w:cs="Arial"/>
                <w:color w:val="000000"/>
                <w:sz w:val="20"/>
                <w:szCs w:val="20"/>
                <w:lang w:eastAsia="hu-HU"/>
              </w:rPr>
            </w:pPr>
          </w:p>
        </w:tc>
      </w:tr>
      <w:tr w:rsidR="00335D19" w:rsidRPr="00330DB1" w14:paraId="10160C82" w14:textId="77777777" w:rsidTr="00CE5E1C">
        <w:trPr>
          <w:trHeight w:val="288"/>
          <w:jc w:val="center"/>
        </w:trPr>
        <w:tc>
          <w:tcPr>
            <w:tcW w:w="2825" w:type="dxa"/>
            <w:tcBorders>
              <w:top w:val="nil"/>
              <w:left w:val="single" w:sz="8" w:space="0" w:color="auto"/>
              <w:bottom w:val="nil"/>
              <w:right w:val="nil"/>
            </w:tcBorders>
            <w:shd w:val="clear" w:color="auto" w:fill="auto"/>
            <w:noWrap/>
            <w:vAlign w:val="bottom"/>
            <w:hideMark/>
          </w:tcPr>
          <w:p w14:paraId="1B4117B3" w14:textId="77777777" w:rsidR="00335D19" w:rsidRPr="00330DB1" w:rsidRDefault="00335D19" w:rsidP="002B3BB5">
            <w:pPr>
              <w:spacing w:after="0" w:line="240" w:lineRule="auto"/>
              <w:jc w:val="left"/>
              <w:rPr>
                <w:rFonts w:eastAsia="Times New Roman" w:cs="Arial"/>
                <w:color w:val="000000"/>
                <w:sz w:val="20"/>
                <w:szCs w:val="20"/>
                <w:lang w:eastAsia="hu-HU"/>
              </w:rPr>
            </w:pPr>
            <w:r w:rsidRPr="00330DB1">
              <w:rPr>
                <w:rFonts w:eastAsia="Times New Roman" w:cs="Arial"/>
                <w:color w:val="000000"/>
                <w:sz w:val="20"/>
                <w:szCs w:val="20"/>
                <w:lang w:eastAsia="hu-HU"/>
              </w:rPr>
              <w:t>személyautó</w:t>
            </w:r>
          </w:p>
        </w:tc>
        <w:tc>
          <w:tcPr>
            <w:tcW w:w="1764" w:type="dxa"/>
            <w:tcBorders>
              <w:top w:val="nil"/>
              <w:left w:val="nil"/>
              <w:bottom w:val="nil"/>
              <w:right w:val="nil"/>
            </w:tcBorders>
            <w:shd w:val="clear" w:color="auto" w:fill="auto"/>
            <w:noWrap/>
            <w:vAlign w:val="bottom"/>
            <w:hideMark/>
          </w:tcPr>
          <w:p w14:paraId="2B36E7E0" w14:textId="77777777" w:rsidR="00335D19" w:rsidRPr="00330DB1" w:rsidRDefault="00335D19" w:rsidP="00335D19">
            <w:pPr>
              <w:spacing w:after="0" w:line="240" w:lineRule="auto"/>
              <w:jc w:val="right"/>
              <w:rPr>
                <w:rFonts w:eastAsia="Times New Roman" w:cs="Arial"/>
                <w:color w:val="000000"/>
                <w:sz w:val="20"/>
                <w:szCs w:val="20"/>
                <w:lang w:eastAsia="hu-HU"/>
              </w:rPr>
            </w:pPr>
            <w:r w:rsidRPr="00330DB1">
              <w:rPr>
                <w:rFonts w:eastAsia="Times New Roman" w:cs="Arial"/>
                <w:color w:val="000000"/>
                <w:sz w:val="20"/>
                <w:szCs w:val="20"/>
                <w:lang w:eastAsia="hu-HU"/>
              </w:rPr>
              <w:t>0</w:t>
            </w:r>
          </w:p>
        </w:tc>
        <w:tc>
          <w:tcPr>
            <w:tcW w:w="1536" w:type="dxa"/>
            <w:tcBorders>
              <w:top w:val="nil"/>
              <w:left w:val="nil"/>
              <w:bottom w:val="nil"/>
              <w:right w:val="nil"/>
            </w:tcBorders>
            <w:shd w:val="clear" w:color="auto" w:fill="auto"/>
            <w:noWrap/>
            <w:vAlign w:val="bottom"/>
            <w:hideMark/>
          </w:tcPr>
          <w:p w14:paraId="746A388A" w14:textId="77777777" w:rsidR="00335D19" w:rsidRPr="00330DB1" w:rsidRDefault="00335D19" w:rsidP="00335D19">
            <w:pPr>
              <w:spacing w:after="0" w:line="240" w:lineRule="auto"/>
              <w:jc w:val="right"/>
              <w:rPr>
                <w:rFonts w:eastAsia="Times New Roman" w:cs="Arial"/>
                <w:color w:val="000000"/>
                <w:sz w:val="20"/>
                <w:szCs w:val="20"/>
                <w:lang w:eastAsia="hu-HU"/>
              </w:rPr>
            </w:pPr>
            <w:r w:rsidRPr="00330DB1">
              <w:rPr>
                <w:rFonts w:eastAsia="Times New Roman" w:cs="Arial"/>
                <w:color w:val="000000"/>
                <w:sz w:val="20"/>
                <w:szCs w:val="20"/>
                <w:lang w:eastAsia="hu-HU"/>
              </w:rPr>
              <w:t>0</w:t>
            </w:r>
          </w:p>
        </w:tc>
        <w:tc>
          <w:tcPr>
            <w:tcW w:w="1528" w:type="dxa"/>
            <w:tcBorders>
              <w:top w:val="nil"/>
              <w:left w:val="nil"/>
              <w:bottom w:val="nil"/>
              <w:right w:val="single" w:sz="8" w:space="0" w:color="auto"/>
            </w:tcBorders>
            <w:shd w:val="clear" w:color="auto" w:fill="auto"/>
            <w:noWrap/>
            <w:vAlign w:val="bottom"/>
            <w:hideMark/>
          </w:tcPr>
          <w:p w14:paraId="2A0800DE" w14:textId="77777777" w:rsidR="00335D19" w:rsidRPr="00330DB1" w:rsidRDefault="00335D19" w:rsidP="00335D19">
            <w:pPr>
              <w:spacing w:after="0" w:line="240" w:lineRule="auto"/>
              <w:jc w:val="right"/>
              <w:rPr>
                <w:rFonts w:eastAsia="Times New Roman" w:cs="Arial"/>
                <w:color w:val="000000"/>
                <w:sz w:val="20"/>
                <w:szCs w:val="20"/>
                <w:lang w:eastAsia="hu-HU"/>
              </w:rPr>
            </w:pPr>
            <w:r w:rsidRPr="00330DB1">
              <w:rPr>
                <w:rFonts w:eastAsia="Times New Roman" w:cs="Arial"/>
                <w:color w:val="000000"/>
                <w:sz w:val="20"/>
                <w:szCs w:val="20"/>
                <w:lang w:eastAsia="hu-HU"/>
              </w:rPr>
              <w:t>0</w:t>
            </w:r>
          </w:p>
        </w:tc>
      </w:tr>
      <w:tr w:rsidR="00335D19" w:rsidRPr="00330DB1" w14:paraId="1651412F" w14:textId="77777777" w:rsidTr="00CE5E1C">
        <w:trPr>
          <w:trHeight w:val="288"/>
          <w:jc w:val="center"/>
        </w:trPr>
        <w:tc>
          <w:tcPr>
            <w:tcW w:w="2825" w:type="dxa"/>
            <w:tcBorders>
              <w:top w:val="nil"/>
              <w:left w:val="single" w:sz="8" w:space="0" w:color="auto"/>
              <w:bottom w:val="nil"/>
              <w:right w:val="nil"/>
            </w:tcBorders>
            <w:shd w:val="clear" w:color="auto" w:fill="auto"/>
            <w:noWrap/>
            <w:vAlign w:val="bottom"/>
            <w:hideMark/>
          </w:tcPr>
          <w:p w14:paraId="38EA921F" w14:textId="77777777" w:rsidR="00335D19" w:rsidRPr="00330DB1" w:rsidRDefault="00335D19" w:rsidP="002B3BB5">
            <w:pPr>
              <w:spacing w:after="0" w:line="240" w:lineRule="auto"/>
              <w:jc w:val="left"/>
              <w:rPr>
                <w:rFonts w:eastAsia="Times New Roman" w:cs="Arial"/>
                <w:color w:val="000000"/>
                <w:sz w:val="20"/>
                <w:szCs w:val="20"/>
                <w:lang w:eastAsia="hu-HU"/>
              </w:rPr>
            </w:pPr>
            <w:r w:rsidRPr="00330DB1">
              <w:rPr>
                <w:rFonts w:eastAsia="Times New Roman" w:cs="Arial"/>
                <w:color w:val="000000"/>
                <w:sz w:val="20"/>
                <w:szCs w:val="20"/>
                <w:lang w:eastAsia="hu-HU"/>
              </w:rPr>
              <w:t>kisteherautó 3,5 tonna alatt</w:t>
            </w:r>
          </w:p>
        </w:tc>
        <w:tc>
          <w:tcPr>
            <w:tcW w:w="1764" w:type="dxa"/>
            <w:tcBorders>
              <w:top w:val="nil"/>
              <w:left w:val="nil"/>
              <w:bottom w:val="nil"/>
              <w:right w:val="nil"/>
            </w:tcBorders>
            <w:shd w:val="clear" w:color="auto" w:fill="auto"/>
            <w:noWrap/>
            <w:vAlign w:val="bottom"/>
            <w:hideMark/>
          </w:tcPr>
          <w:p w14:paraId="19F48043" w14:textId="77777777" w:rsidR="00335D19" w:rsidRPr="00330DB1" w:rsidRDefault="00335D19" w:rsidP="00335D19">
            <w:pPr>
              <w:spacing w:after="0" w:line="240" w:lineRule="auto"/>
              <w:jc w:val="right"/>
              <w:rPr>
                <w:rFonts w:eastAsia="Times New Roman" w:cs="Arial"/>
                <w:color w:val="000000"/>
                <w:sz w:val="20"/>
                <w:szCs w:val="20"/>
                <w:lang w:eastAsia="hu-HU"/>
              </w:rPr>
            </w:pPr>
            <w:r w:rsidRPr="00330DB1">
              <w:rPr>
                <w:rFonts w:eastAsia="Times New Roman" w:cs="Arial"/>
                <w:color w:val="000000"/>
                <w:sz w:val="20"/>
                <w:szCs w:val="20"/>
                <w:lang w:eastAsia="hu-HU"/>
              </w:rPr>
              <w:t>3</w:t>
            </w:r>
          </w:p>
        </w:tc>
        <w:tc>
          <w:tcPr>
            <w:tcW w:w="1536" w:type="dxa"/>
            <w:tcBorders>
              <w:top w:val="nil"/>
              <w:left w:val="nil"/>
              <w:bottom w:val="nil"/>
              <w:right w:val="nil"/>
            </w:tcBorders>
            <w:shd w:val="clear" w:color="auto" w:fill="auto"/>
            <w:noWrap/>
            <w:vAlign w:val="bottom"/>
            <w:hideMark/>
          </w:tcPr>
          <w:p w14:paraId="53E94B60" w14:textId="77777777" w:rsidR="00335D19" w:rsidRPr="00330DB1" w:rsidRDefault="00335D19" w:rsidP="00335D19">
            <w:pPr>
              <w:spacing w:after="0" w:line="240" w:lineRule="auto"/>
              <w:jc w:val="right"/>
              <w:rPr>
                <w:rFonts w:eastAsia="Times New Roman" w:cs="Arial"/>
                <w:color w:val="000000"/>
                <w:sz w:val="20"/>
                <w:szCs w:val="20"/>
                <w:lang w:eastAsia="hu-HU"/>
              </w:rPr>
            </w:pPr>
            <w:r w:rsidRPr="00330DB1">
              <w:rPr>
                <w:rFonts w:eastAsia="Times New Roman" w:cs="Arial"/>
                <w:color w:val="000000"/>
                <w:sz w:val="20"/>
                <w:szCs w:val="20"/>
                <w:lang w:eastAsia="hu-HU"/>
              </w:rPr>
              <w:t>21710</w:t>
            </w:r>
          </w:p>
        </w:tc>
        <w:tc>
          <w:tcPr>
            <w:tcW w:w="1528" w:type="dxa"/>
            <w:tcBorders>
              <w:top w:val="nil"/>
              <w:left w:val="nil"/>
              <w:bottom w:val="nil"/>
              <w:right w:val="single" w:sz="8" w:space="0" w:color="auto"/>
            </w:tcBorders>
            <w:shd w:val="clear" w:color="auto" w:fill="auto"/>
            <w:noWrap/>
            <w:vAlign w:val="bottom"/>
            <w:hideMark/>
          </w:tcPr>
          <w:p w14:paraId="37FD9531" w14:textId="2B94162E" w:rsidR="00335D19" w:rsidRPr="00330DB1" w:rsidRDefault="00085881" w:rsidP="00335D19">
            <w:pPr>
              <w:spacing w:after="0" w:line="240" w:lineRule="auto"/>
              <w:jc w:val="right"/>
              <w:rPr>
                <w:rFonts w:eastAsia="Times New Roman" w:cs="Arial"/>
                <w:color w:val="000000"/>
                <w:sz w:val="20"/>
                <w:szCs w:val="20"/>
                <w:lang w:eastAsia="hu-HU"/>
              </w:rPr>
            </w:pPr>
            <w:r w:rsidRPr="00330DB1">
              <w:rPr>
                <w:rFonts w:eastAsia="Times New Roman" w:cs="Arial"/>
                <w:color w:val="000000"/>
                <w:sz w:val="20"/>
                <w:szCs w:val="20"/>
                <w:lang w:eastAsia="hu-HU"/>
              </w:rPr>
              <w:t>1541,41</w:t>
            </w:r>
          </w:p>
        </w:tc>
      </w:tr>
      <w:tr w:rsidR="00335D19" w:rsidRPr="00330DB1" w14:paraId="29BB01A2" w14:textId="77777777" w:rsidTr="00CE5E1C">
        <w:trPr>
          <w:trHeight w:val="288"/>
          <w:jc w:val="center"/>
        </w:trPr>
        <w:tc>
          <w:tcPr>
            <w:tcW w:w="2825" w:type="dxa"/>
            <w:tcBorders>
              <w:top w:val="nil"/>
              <w:left w:val="single" w:sz="8" w:space="0" w:color="auto"/>
              <w:bottom w:val="nil"/>
              <w:right w:val="nil"/>
            </w:tcBorders>
            <w:shd w:val="clear" w:color="auto" w:fill="auto"/>
            <w:noWrap/>
            <w:vAlign w:val="bottom"/>
            <w:hideMark/>
          </w:tcPr>
          <w:p w14:paraId="463E6D62" w14:textId="77777777" w:rsidR="00335D19" w:rsidRPr="00330DB1" w:rsidRDefault="00335D19" w:rsidP="002B3BB5">
            <w:pPr>
              <w:spacing w:after="0" w:line="240" w:lineRule="auto"/>
              <w:jc w:val="left"/>
              <w:rPr>
                <w:rFonts w:eastAsia="Times New Roman" w:cs="Arial"/>
                <w:color w:val="000000"/>
                <w:sz w:val="20"/>
                <w:szCs w:val="20"/>
                <w:lang w:eastAsia="hu-HU"/>
              </w:rPr>
            </w:pPr>
            <w:r w:rsidRPr="00330DB1">
              <w:rPr>
                <w:rFonts w:eastAsia="Times New Roman" w:cs="Arial"/>
                <w:color w:val="000000"/>
                <w:sz w:val="20"/>
                <w:szCs w:val="20"/>
                <w:lang w:eastAsia="hu-HU"/>
              </w:rPr>
              <w:t>teherautó 3,5 tonna felett</w:t>
            </w:r>
          </w:p>
        </w:tc>
        <w:tc>
          <w:tcPr>
            <w:tcW w:w="1764" w:type="dxa"/>
            <w:tcBorders>
              <w:top w:val="nil"/>
              <w:left w:val="nil"/>
              <w:bottom w:val="nil"/>
              <w:right w:val="nil"/>
            </w:tcBorders>
            <w:shd w:val="clear" w:color="auto" w:fill="auto"/>
            <w:noWrap/>
            <w:vAlign w:val="bottom"/>
            <w:hideMark/>
          </w:tcPr>
          <w:p w14:paraId="63F7231D" w14:textId="77777777" w:rsidR="00335D19" w:rsidRPr="00330DB1" w:rsidRDefault="00335D19" w:rsidP="00335D19">
            <w:pPr>
              <w:spacing w:after="0" w:line="240" w:lineRule="auto"/>
              <w:jc w:val="right"/>
              <w:rPr>
                <w:rFonts w:eastAsia="Times New Roman" w:cs="Arial"/>
                <w:color w:val="000000"/>
                <w:sz w:val="20"/>
                <w:szCs w:val="20"/>
                <w:lang w:eastAsia="hu-HU"/>
              </w:rPr>
            </w:pPr>
            <w:r w:rsidRPr="00330DB1">
              <w:rPr>
                <w:rFonts w:eastAsia="Times New Roman" w:cs="Arial"/>
                <w:color w:val="000000"/>
                <w:sz w:val="20"/>
                <w:szCs w:val="20"/>
                <w:lang w:eastAsia="hu-HU"/>
              </w:rPr>
              <w:t>0</w:t>
            </w:r>
          </w:p>
        </w:tc>
        <w:tc>
          <w:tcPr>
            <w:tcW w:w="1536" w:type="dxa"/>
            <w:tcBorders>
              <w:top w:val="nil"/>
              <w:left w:val="nil"/>
              <w:bottom w:val="nil"/>
              <w:right w:val="nil"/>
            </w:tcBorders>
            <w:shd w:val="clear" w:color="auto" w:fill="auto"/>
            <w:noWrap/>
            <w:vAlign w:val="bottom"/>
            <w:hideMark/>
          </w:tcPr>
          <w:p w14:paraId="1B0AF990" w14:textId="77777777" w:rsidR="00335D19" w:rsidRPr="00330DB1" w:rsidRDefault="00335D19" w:rsidP="00335D19">
            <w:pPr>
              <w:spacing w:after="0" w:line="240" w:lineRule="auto"/>
              <w:jc w:val="right"/>
              <w:rPr>
                <w:rFonts w:eastAsia="Times New Roman" w:cs="Arial"/>
                <w:color w:val="000000"/>
                <w:sz w:val="20"/>
                <w:szCs w:val="20"/>
                <w:lang w:eastAsia="hu-HU"/>
              </w:rPr>
            </w:pPr>
            <w:r w:rsidRPr="00330DB1">
              <w:rPr>
                <w:rFonts w:eastAsia="Times New Roman" w:cs="Arial"/>
                <w:color w:val="000000"/>
                <w:sz w:val="20"/>
                <w:szCs w:val="20"/>
                <w:lang w:eastAsia="hu-HU"/>
              </w:rPr>
              <w:t>0</w:t>
            </w:r>
          </w:p>
        </w:tc>
        <w:tc>
          <w:tcPr>
            <w:tcW w:w="1528" w:type="dxa"/>
            <w:tcBorders>
              <w:top w:val="nil"/>
              <w:left w:val="nil"/>
              <w:bottom w:val="nil"/>
              <w:right w:val="single" w:sz="8" w:space="0" w:color="auto"/>
            </w:tcBorders>
            <w:shd w:val="clear" w:color="auto" w:fill="auto"/>
            <w:noWrap/>
            <w:vAlign w:val="bottom"/>
            <w:hideMark/>
          </w:tcPr>
          <w:p w14:paraId="0F14BD9E" w14:textId="77777777" w:rsidR="00335D19" w:rsidRPr="00330DB1" w:rsidRDefault="00335D19" w:rsidP="00335D19">
            <w:pPr>
              <w:spacing w:after="0" w:line="240" w:lineRule="auto"/>
              <w:jc w:val="right"/>
              <w:rPr>
                <w:rFonts w:eastAsia="Times New Roman" w:cs="Arial"/>
                <w:color w:val="000000"/>
                <w:sz w:val="20"/>
                <w:szCs w:val="20"/>
                <w:lang w:eastAsia="hu-HU"/>
              </w:rPr>
            </w:pPr>
            <w:r w:rsidRPr="00330DB1">
              <w:rPr>
                <w:rFonts w:eastAsia="Times New Roman" w:cs="Arial"/>
                <w:color w:val="000000"/>
                <w:sz w:val="20"/>
                <w:szCs w:val="20"/>
                <w:lang w:eastAsia="hu-HU"/>
              </w:rPr>
              <w:t>0</w:t>
            </w:r>
          </w:p>
        </w:tc>
      </w:tr>
      <w:tr w:rsidR="00335D19" w:rsidRPr="00330DB1" w14:paraId="5513D9BF" w14:textId="77777777" w:rsidTr="00CE5E1C">
        <w:trPr>
          <w:trHeight w:val="288"/>
          <w:jc w:val="center"/>
        </w:trPr>
        <w:tc>
          <w:tcPr>
            <w:tcW w:w="2825" w:type="dxa"/>
            <w:tcBorders>
              <w:top w:val="single" w:sz="4" w:space="0" w:color="auto"/>
              <w:left w:val="single" w:sz="8" w:space="0" w:color="auto"/>
              <w:bottom w:val="single" w:sz="4" w:space="0" w:color="auto"/>
              <w:right w:val="nil"/>
            </w:tcBorders>
            <w:shd w:val="clear" w:color="000000" w:fill="DCE6F1"/>
            <w:noWrap/>
            <w:vAlign w:val="bottom"/>
            <w:hideMark/>
          </w:tcPr>
          <w:p w14:paraId="063A7647" w14:textId="77777777" w:rsidR="00335D19" w:rsidRPr="00330DB1" w:rsidRDefault="00335D19" w:rsidP="002B3BB5">
            <w:pPr>
              <w:spacing w:after="0" w:line="240" w:lineRule="auto"/>
              <w:jc w:val="right"/>
              <w:rPr>
                <w:rFonts w:eastAsia="Times New Roman" w:cs="Arial"/>
                <w:b/>
                <w:bCs/>
                <w:color w:val="000000"/>
                <w:sz w:val="20"/>
                <w:szCs w:val="20"/>
                <w:lang w:eastAsia="hu-HU"/>
              </w:rPr>
            </w:pPr>
            <w:r w:rsidRPr="00330DB1">
              <w:rPr>
                <w:rFonts w:eastAsia="Times New Roman" w:cs="Arial"/>
                <w:b/>
                <w:bCs/>
                <w:color w:val="000000"/>
                <w:sz w:val="20"/>
                <w:szCs w:val="20"/>
                <w:lang w:eastAsia="hu-HU"/>
              </w:rPr>
              <w:t>tonna CO2</w:t>
            </w:r>
          </w:p>
        </w:tc>
        <w:tc>
          <w:tcPr>
            <w:tcW w:w="1764" w:type="dxa"/>
            <w:tcBorders>
              <w:top w:val="single" w:sz="4" w:space="0" w:color="auto"/>
              <w:left w:val="nil"/>
              <w:bottom w:val="single" w:sz="4" w:space="0" w:color="auto"/>
              <w:right w:val="nil"/>
            </w:tcBorders>
            <w:shd w:val="clear" w:color="000000" w:fill="DCE6F1"/>
            <w:noWrap/>
            <w:vAlign w:val="bottom"/>
            <w:hideMark/>
          </w:tcPr>
          <w:p w14:paraId="0BD82DC8" w14:textId="77777777" w:rsidR="00335D19" w:rsidRPr="00330DB1" w:rsidRDefault="00335D19" w:rsidP="00335D19">
            <w:pPr>
              <w:spacing w:after="0" w:line="240" w:lineRule="auto"/>
              <w:jc w:val="left"/>
              <w:rPr>
                <w:rFonts w:eastAsia="Times New Roman" w:cs="Arial"/>
                <w:color w:val="000000"/>
                <w:sz w:val="20"/>
                <w:szCs w:val="20"/>
                <w:lang w:eastAsia="hu-HU"/>
              </w:rPr>
            </w:pPr>
            <w:r w:rsidRPr="00330DB1">
              <w:rPr>
                <w:rFonts w:eastAsia="Times New Roman" w:cs="Arial"/>
                <w:color w:val="000000"/>
                <w:sz w:val="20"/>
                <w:szCs w:val="20"/>
                <w:lang w:eastAsia="hu-HU"/>
              </w:rPr>
              <w:t> </w:t>
            </w:r>
          </w:p>
        </w:tc>
        <w:tc>
          <w:tcPr>
            <w:tcW w:w="1536" w:type="dxa"/>
            <w:tcBorders>
              <w:top w:val="single" w:sz="4" w:space="0" w:color="auto"/>
              <w:left w:val="nil"/>
              <w:bottom w:val="single" w:sz="4" w:space="0" w:color="auto"/>
              <w:right w:val="nil"/>
            </w:tcBorders>
            <w:shd w:val="clear" w:color="000000" w:fill="DCE6F1"/>
            <w:noWrap/>
            <w:vAlign w:val="bottom"/>
            <w:hideMark/>
          </w:tcPr>
          <w:p w14:paraId="7F60F6AB" w14:textId="77777777" w:rsidR="00335D19" w:rsidRPr="00330DB1" w:rsidRDefault="00335D19" w:rsidP="00335D19">
            <w:pPr>
              <w:spacing w:after="0" w:line="240" w:lineRule="auto"/>
              <w:jc w:val="left"/>
              <w:rPr>
                <w:rFonts w:eastAsia="Times New Roman" w:cs="Arial"/>
                <w:color w:val="000000"/>
                <w:sz w:val="20"/>
                <w:szCs w:val="20"/>
                <w:lang w:eastAsia="hu-HU"/>
              </w:rPr>
            </w:pPr>
            <w:r w:rsidRPr="00330DB1">
              <w:rPr>
                <w:rFonts w:eastAsia="Times New Roman" w:cs="Arial"/>
                <w:color w:val="000000"/>
                <w:sz w:val="20"/>
                <w:szCs w:val="20"/>
                <w:lang w:eastAsia="hu-HU"/>
              </w:rPr>
              <w:t> </w:t>
            </w:r>
          </w:p>
        </w:tc>
        <w:tc>
          <w:tcPr>
            <w:tcW w:w="1528" w:type="dxa"/>
            <w:tcBorders>
              <w:top w:val="single" w:sz="4" w:space="0" w:color="auto"/>
              <w:left w:val="nil"/>
              <w:bottom w:val="single" w:sz="4" w:space="0" w:color="auto"/>
              <w:right w:val="single" w:sz="8" w:space="0" w:color="auto"/>
            </w:tcBorders>
            <w:shd w:val="clear" w:color="000000" w:fill="DCE6F1"/>
            <w:noWrap/>
            <w:vAlign w:val="bottom"/>
            <w:hideMark/>
          </w:tcPr>
          <w:p w14:paraId="45E3F3FC" w14:textId="1FD6454D" w:rsidR="00335D19" w:rsidRPr="00330DB1" w:rsidRDefault="00085881" w:rsidP="00335D19">
            <w:pPr>
              <w:spacing w:after="0" w:line="240" w:lineRule="auto"/>
              <w:jc w:val="right"/>
              <w:rPr>
                <w:rFonts w:eastAsia="Times New Roman" w:cs="Arial"/>
                <w:color w:val="000000"/>
                <w:sz w:val="20"/>
                <w:szCs w:val="20"/>
                <w:lang w:eastAsia="hu-HU"/>
              </w:rPr>
            </w:pPr>
            <w:r w:rsidRPr="00330DB1">
              <w:rPr>
                <w:rFonts w:eastAsia="Times New Roman" w:cs="Arial"/>
                <w:color w:val="000000"/>
                <w:sz w:val="20"/>
                <w:szCs w:val="20"/>
                <w:lang w:eastAsia="hu-HU"/>
              </w:rPr>
              <w:t>1,54</w:t>
            </w:r>
          </w:p>
        </w:tc>
      </w:tr>
      <w:tr w:rsidR="00335D19" w:rsidRPr="00330DB1" w14:paraId="605945B4" w14:textId="77777777" w:rsidTr="00CE5E1C">
        <w:trPr>
          <w:trHeight w:val="300"/>
          <w:jc w:val="center"/>
        </w:trPr>
        <w:tc>
          <w:tcPr>
            <w:tcW w:w="2825" w:type="dxa"/>
            <w:tcBorders>
              <w:top w:val="nil"/>
              <w:left w:val="single" w:sz="8" w:space="0" w:color="auto"/>
              <w:bottom w:val="single" w:sz="8" w:space="0" w:color="auto"/>
              <w:right w:val="nil"/>
            </w:tcBorders>
            <w:shd w:val="clear" w:color="000000" w:fill="DCE6F1"/>
            <w:noWrap/>
            <w:vAlign w:val="bottom"/>
            <w:hideMark/>
          </w:tcPr>
          <w:p w14:paraId="75954DFF" w14:textId="6E60A236" w:rsidR="00335D19" w:rsidRPr="00330DB1" w:rsidRDefault="00335D19" w:rsidP="00335D19">
            <w:pPr>
              <w:spacing w:after="0" w:line="240" w:lineRule="auto"/>
              <w:jc w:val="left"/>
              <w:rPr>
                <w:rFonts w:eastAsia="Times New Roman" w:cs="Arial"/>
                <w:b/>
                <w:bCs/>
                <w:color w:val="000000"/>
                <w:sz w:val="20"/>
                <w:szCs w:val="20"/>
                <w:lang w:eastAsia="hu-HU"/>
              </w:rPr>
            </w:pPr>
            <w:r w:rsidRPr="00330DB1">
              <w:rPr>
                <w:rFonts w:eastAsia="Times New Roman" w:cs="Arial"/>
                <w:b/>
                <w:bCs/>
                <w:color w:val="000000"/>
                <w:sz w:val="20"/>
                <w:szCs w:val="20"/>
                <w:lang w:eastAsia="hu-HU"/>
              </w:rPr>
              <w:t>Mindösszesen CO2 tonna/év</w:t>
            </w:r>
          </w:p>
        </w:tc>
        <w:tc>
          <w:tcPr>
            <w:tcW w:w="1764" w:type="dxa"/>
            <w:tcBorders>
              <w:top w:val="nil"/>
              <w:left w:val="nil"/>
              <w:bottom w:val="single" w:sz="8" w:space="0" w:color="auto"/>
              <w:right w:val="nil"/>
            </w:tcBorders>
            <w:shd w:val="clear" w:color="000000" w:fill="DCE6F1"/>
            <w:noWrap/>
            <w:vAlign w:val="bottom"/>
            <w:hideMark/>
          </w:tcPr>
          <w:p w14:paraId="7BDE3920" w14:textId="77777777" w:rsidR="00335D19" w:rsidRPr="00330DB1" w:rsidRDefault="00335D19" w:rsidP="00335D19">
            <w:pPr>
              <w:spacing w:after="0" w:line="240" w:lineRule="auto"/>
              <w:jc w:val="left"/>
              <w:rPr>
                <w:rFonts w:eastAsia="Times New Roman" w:cs="Arial"/>
                <w:b/>
                <w:bCs/>
                <w:color w:val="000000"/>
                <w:sz w:val="20"/>
                <w:szCs w:val="20"/>
                <w:lang w:eastAsia="hu-HU"/>
              </w:rPr>
            </w:pPr>
            <w:r w:rsidRPr="00330DB1">
              <w:rPr>
                <w:rFonts w:eastAsia="Times New Roman" w:cs="Arial"/>
                <w:b/>
                <w:bCs/>
                <w:color w:val="000000"/>
                <w:sz w:val="20"/>
                <w:szCs w:val="20"/>
                <w:lang w:eastAsia="hu-HU"/>
              </w:rPr>
              <w:t> </w:t>
            </w:r>
          </w:p>
        </w:tc>
        <w:tc>
          <w:tcPr>
            <w:tcW w:w="1536" w:type="dxa"/>
            <w:tcBorders>
              <w:top w:val="nil"/>
              <w:left w:val="nil"/>
              <w:bottom w:val="single" w:sz="8" w:space="0" w:color="auto"/>
              <w:right w:val="nil"/>
            </w:tcBorders>
            <w:shd w:val="clear" w:color="000000" w:fill="DCE6F1"/>
            <w:noWrap/>
            <w:vAlign w:val="bottom"/>
            <w:hideMark/>
          </w:tcPr>
          <w:p w14:paraId="17428CD2" w14:textId="77777777" w:rsidR="00335D19" w:rsidRPr="00330DB1" w:rsidRDefault="00335D19" w:rsidP="00335D19">
            <w:pPr>
              <w:spacing w:after="0" w:line="240" w:lineRule="auto"/>
              <w:jc w:val="left"/>
              <w:rPr>
                <w:rFonts w:eastAsia="Times New Roman" w:cs="Arial"/>
                <w:b/>
                <w:bCs/>
                <w:color w:val="000000"/>
                <w:sz w:val="20"/>
                <w:szCs w:val="20"/>
                <w:lang w:eastAsia="hu-HU"/>
              </w:rPr>
            </w:pPr>
            <w:r w:rsidRPr="00330DB1">
              <w:rPr>
                <w:rFonts w:eastAsia="Times New Roman" w:cs="Arial"/>
                <w:b/>
                <w:bCs/>
                <w:color w:val="000000"/>
                <w:sz w:val="20"/>
                <w:szCs w:val="20"/>
                <w:lang w:eastAsia="hu-HU"/>
              </w:rPr>
              <w:t> </w:t>
            </w:r>
          </w:p>
        </w:tc>
        <w:tc>
          <w:tcPr>
            <w:tcW w:w="1528" w:type="dxa"/>
            <w:tcBorders>
              <w:top w:val="nil"/>
              <w:left w:val="nil"/>
              <w:bottom w:val="single" w:sz="8" w:space="0" w:color="auto"/>
              <w:right w:val="single" w:sz="8" w:space="0" w:color="auto"/>
            </w:tcBorders>
            <w:shd w:val="clear" w:color="000000" w:fill="DCE6F1"/>
            <w:noWrap/>
            <w:vAlign w:val="bottom"/>
            <w:hideMark/>
          </w:tcPr>
          <w:p w14:paraId="6F210211" w14:textId="3D6C7E1E" w:rsidR="00335D19" w:rsidRPr="00330DB1" w:rsidRDefault="00DF3868" w:rsidP="00335D19">
            <w:pPr>
              <w:spacing w:after="0" w:line="240" w:lineRule="auto"/>
              <w:jc w:val="right"/>
              <w:rPr>
                <w:rFonts w:eastAsia="Times New Roman" w:cs="Arial"/>
                <w:b/>
                <w:bCs/>
                <w:color w:val="000000"/>
                <w:sz w:val="20"/>
                <w:szCs w:val="20"/>
                <w:lang w:eastAsia="hu-HU"/>
              </w:rPr>
            </w:pPr>
            <w:r w:rsidRPr="00DF3868">
              <w:rPr>
                <w:rFonts w:eastAsia="Times New Roman" w:cs="Arial"/>
                <w:b/>
                <w:bCs/>
                <w:color w:val="000000"/>
                <w:sz w:val="20"/>
                <w:szCs w:val="20"/>
                <w:lang w:eastAsia="hu-HU"/>
              </w:rPr>
              <w:t xml:space="preserve">1 189,34     </w:t>
            </w:r>
          </w:p>
        </w:tc>
      </w:tr>
    </w:tbl>
    <w:p w14:paraId="5F9B6AAA" w14:textId="77777777" w:rsidR="00335D19" w:rsidRDefault="00335D19" w:rsidP="004758E8">
      <w:pPr>
        <w:rPr>
          <w:rFonts w:cs="Arial"/>
        </w:rPr>
      </w:pPr>
    </w:p>
    <w:p w14:paraId="03235A35" w14:textId="61982B96" w:rsidR="004758E8" w:rsidRPr="00D13BFF" w:rsidRDefault="00085881" w:rsidP="00470600">
      <w:pPr>
        <w:shd w:val="clear" w:color="auto" w:fill="DEEAF6" w:themeFill="accent1" w:themeFillTint="33"/>
        <w:rPr>
          <w:rFonts w:cs="Arial"/>
        </w:rPr>
      </w:pPr>
      <w:r>
        <w:rPr>
          <w:rFonts w:cs="Arial"/>
        </w:rPr>
        <w:t xml:space="preserve">Tehát a városi flotta felmért része évente összesen </w:t>
      </w:r>
      <w:r w:rsidR="00DF3868">
        <w:rPr>
          <w:rFonts w:cs="Arial"/>
        </w:rPr>
        <w:t>1 189</w:t>
      </w:r>
      <w:r>
        <w:rPr>
          <w:rFonts w:cs="Arial"/>
        </w:rPr>
        <w:t>,</w:t>
      </w:r>
      <w:r w:rsidR="00DF3868">
        <w:rPr>
          <w:rFonts w:cs="Arial"/>
        </w:rPr>
        <w:t>34</w:t>
      </w:r>
      <w:r>
        <w:rPr>
          <w:rFonts w:cs="Arial"/>
        </w:rPr>
        <w:t xml:space="preserve"> tonna CO2 kibocsátásért felelős. </w:t>
      </w:r>
    </w:p>
    <w:bookmarkEnd w:id="61"/>
    <w:p w14:paraId="37E2F11C" w14:textId="77777777" w:rsidR="00470600" w:rsidRDefault="00470600">
      <w:pPr>
        <w:jc w:val="left"/>
        <w:rPr>
          <w:rFonts w:cs="Arial"/>
          <w:bCs/>
          <w:i/>
        </w:rPr>
      </w:pPr>
    </w:p>
    <w:p w14:paraId="60DEA1C7" w14:textId="0518483C" w:rsidR="00470600" w:rsidRPr="004745BF" w:rsidRDefault="00470600" w:rsidP="00470600">
      <w:pPr>
        <w:rPr>
          <w:rFonts w:cs="Arial"/>
          <w:i/>
          <w:iCs/>
          <w:sz w:val="24"/>
          <w:szCs w:val="24"/>
        </w:rPr>
      </w:pPr>
      <w:r w:rsidRPr="004745BF">
        <w:rPr>
          <w:rFonts w:cs="Arial"/>
          <w:i/>
          <w:iCs/>
          <w:sz w:val="24"/>
          <w:szCs w:val="24"/>
        </w:rPr>
        <w:t>Személyautók (lakossági fenntartás)</w:t>
      </w:r>
    </w:p>
    <w:p w14:paraId="3ADAD3B4" w14:textId="77777777" w:rsidR="006F5F20" w:rsidRDefault="006F5F20" w:rsidP="006F5F20">
      <w:pPr>
        <w:rPr>
          <w:rFonts w:cs="Arial"/>
        </w:rPr>
      </w:pPr>
      <w:r w:rsidRPr="00D13BFF">
        <w:rPr>
          <w:rFonts w:cs="Arial"/>
        </w:rPr>
        <w:t xml:space="preserve">A személygépkocsival való ellátottság </w:t>
      </w:r>
      <w:r>
        <w:rPr>
          <w:rFonts w:cs="Arial"/>
        </w:rPr>
        <w:t xml:space="preserve">terén a térségünk, azaz </w:t>
      </w:r>
      <w:r w:rsidRPr="00D13BFF">
        <w:rPr>
          <w:rFonts w:cs="Arial"/>
        </w:rPr>
        <w:t>az ország északnyugati területein a legmagasabb</w:t>
      </w:r>
      <w:r>
        <w:rPr>
          <w:rFonts w:cs="Arial"/>
        </w:rPr>
        <w:t>ak közé tartoznak</w:t>
      </w:r>
      <w:r w:rsidRPr="00D13BFF">
        <w:rPr>
          <w:rFonts w:cs="Arial"/>
        </w:rPr>
        <w:t xml:space="preserve">. Az ezer lakosra jutó személygépkocsik száma </w:t>
      </w:r>
      <w:r>
        <w:rPr>
          <w:rFonts w:cs="Arial"/>
        </w:rPr>
        <w:t xml:space="preserve">alapján Szombathely 2017-ben a harmadik helyen állt a megyei jogú városok között 417 járművel. </w:t>
      </w:r>
      <w:r w:rsidRPr="00D13BFF">
        <w:rPr>
          <w:rFonts w:cs="Arial"/>
        </w:rPr>
        <w:t xml:space="preserve">Összehasonlításul </w:t>
      </w:r>
      <w:r>
        <w:rPr>
          <w:rFonts w:cs="Arial"/>
        </w:rPr>
        <w:t xml:space="preserve">ugyanekkor az országos átlag 370,5 autó, ami a budapesti átlag értéke is. Ausztriában, Németországban ez az érték ugyanakkor </w:t>
      </w:r>
      <w:r w:rsidRPr="00D13BFF">
        <w:rPr>
          <w:rFonts w:cs="Arial"/>
        </w:rPr>
        <w:t>5</w:t>
      </w:r>
      <w:r>
        <w:rPr>
          <w:rFonts w:cs="Arial"/>
        </w:rPr>
        <w:t>5</w:t>
      </w:r>
      <w:r w:rsidRPr="00D13BFF">
        <w:rPr>
          <w:rFonts w:cs="Arial"/>
        </w:rPr>
        <w:t xml:space="preserve">0 autó/1000 fő </w:t>
      </w:r>
      <w:r>
        <w:rPr>
          <w:rFonts w:cs="Arial"/>
        </w:rPr>
        <w:t xml:space="preserve">felett van, de Lengyelország 570, Szlovénia 530 és Csehország is 510 feletti </w:t>
      </w:r>
      <w:r w:rsidRPr="00D13BFF">
        <w:rPr>
          <w:rFonts w:cs="Arial"/>
        </w:rPr>
        <w:t xml:space="preserve">értéket mutat. </w:t>
      </w:r>
    </w:p>
    <w:p w14:paraId="4AFAE51B" w14:textId="336F71D2" w:rsidR="00D94006" w:rsidRDefault="00D94006" w:rsidP="00BC2B21">
      <w:pPr>
        <w:rPr>
          <w:rFonts w:cs="Arial"/>
        </w:rPr>
      </w:pPr>
      <w:r>
        <w:rPr>
          <w:rFonts w:cs="Arial"/>
        </w:rPr>
        <w:t>A kiskereskedelmi üzemanyag értékesítésbe</w:t>
      </w:r>
      <w:r w:rsidR="006F5F20">
        <w:rPr>
          <w:rFonts w:cs="Arial"/>
        </w:rPr>
        <w:t>n</w:t>
      </w:r>
      <w:r>
        <w:rPr>
          <w:rFonts w:cs="Arial"/>
        </w:rPr>
        <w:t xml:space="preserve"> 2000 és 2019 között 8 %-ot csökkent a benzin, de 230 %-ot nőtt a dízel értékesítése. Eközben a gépjármű állomány </w:t>
      </w:r>
      <w:r w:rsidR="006F5F20">
        <w:rPr>
          <w:rFonts w:cs="Arial"/>
        </w:rPr>
        <w:t>2 800 000-ről 4 600 000 fölé nőtt.</w:t>
      </w:r>
    </w:p>
    <w:p w14:paraId="67BD2B52" w14:textId="0E9AA57D" w:rsidR="00D94006" w:rsidRDefault="006F5F20" w:rsidP="00D94006">
      <w:pPr>
        <w:spacing w:after="0"/>
        <w:jc w:val="center"/>
        <w:rPr>
          <w:rFonts w:cs="Arial"/>
        </w:rPr>
      </w:pPr>
      <w:r>
        <w:rPr>
          <w:rFonts w:cs="Arial"/>
          <w:noProof/>
          <w:lang w:eastAsia="hu-HU"/>
        </w:rPr>
        <w:drawing>
          <wp:inline distT="0" distB="0" distL="0" distR="0" wp14:anchorId="5DCB582B" wp14:editId="40EF3274">
            <wp:extent cx="2868135" cy="2622747"/>
            <wp:effectExtent l="0" t="0" r="8890" b="6350"/>
            <wp:docPr id="13" name="Kép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Kép 13"/>
                    <pic:cNvPicPr/>
                  </pic:nvPicPr>
                  <pic:blipFill>
                    <a:blip r:embed="rId33" cstate="print">
                      <a:extLst>
                        <a:ext uri="{28A0092B-C50C-407E-A947-70E740481C1C}">
                          <a14:useLocalDpi xmlns:a14="http://schemas.microsoft.com/office/drawing/2010/main" val="0"/>
                        </a:ext>
                      </a:extLst>
                    </a:blip>
                    <a:stretch>
                      <a:fillRect/>
                    </a:stretch>
                  </pic:blipFill>
                  <pic:spPr>
                    <a:xfrm>
                      <a:off x="0" y="0"/>
                      <a:ext cx="2879185" cy="2632851"/>
                    </a:xfrm>
                    <a:prstGeom prst="rect">
                      <a:avLst/>
                    </a:prstGeom>
                  </pic:spPr>
                </pic:pic>
              </a:graphicData>
            </a:graphic>
          </wp:inline>
        </w:drawing>
      </w:r>
    </w:p>
    <w:p w14:paraId="0920B27A" w14:textId="0409EE2D" w:rsidR="00D94006" w:rsidRPr="00D13BFF" w:rsidRDefault="00467D3E" w:rsidP="00D94006">
      <w:pPr>
        <w:pStyle w:val="Nincstrkz"/>
        <w:jc w:val="center"/>
        <w:rPr>
          <w:rFonts w:cs="Arial"/>
        </w:rPr>
      </w:pPr>
      <w:r>
        <w:rPr>
          <w:rFonts w:cs="Arial"/>
        </w:rPr>
        <w:fldChar w:fldCharType="begin"/>
      </w:r>
      <w:r>
        <w:rPr>
          <w:rFonts w:cs="Arial"/>
        </w:rPr>
        <w:instrText xml:space="preserve"> SEQ ábra \* ARABIC </w:instrText>
      </w:r>
      <w:r>
        <w:rPr>
          <w:rFonts w:cs="Arial"/>
        </w:rPr>
        <w:fldChar w:fldCharType="separate"/>
      </w:r>
      <w:bookmarkStart w:id="64" w:name="_Toc89890847"/>
      <w:r w:rsidR="00972BC9">
        <w:rPr>
          <w:rFonts w:cs="Arial"/>
          <w:noProof/>
        </w:rPr>
        <w:t>21</w:t>
      </w:r>
      <w:r>
        <w:rPr>
          <w:rFonts w:cs="Arial"/>
        </w:rPr>
        <w:fldChar w:fldCharType="end"/>
      </w:r>
      <w:r w:rsidR="00D94006" w:rsidRPr="00D13BFF">
        <w:rPr>
          <w:rFonts w:cs="Arial"/>
        </w:rPr>
        <w:t xml:space="preserve">. ábra </w:t>
      </w:r>
      <w:r w:rsidR="00D94006">
        <w:rPr>
          <w:rFonts w:cs="Arial"/>
        </w:rPr>
        <w:t>–</w:t>
      </w:r>
      <w:r w:rsidR="00D94006" w:rsidRPr="00D13BFF">
        <w:rPr>
          <w:rFonts w:cs="Arial"/>
        </w:rPr>
        <w:t xml:space="preserve"> A</w:t>
      </w:r>
      <w:r w:rsidR="00D94006">
        <w:rPr>
          <w:rFonts w:cs="Arial"/>
        </w:rPr>
        <w:t xml:space="preserve"> forgalomban levő gépjárművek száma</w:t>
      </w:r>
      <w:bookmarkEnd w:id="64"/>
    </w:p>
    <w:p w14:paraId="00E7B5F8" w14:textId="7D335CAD" w:rsidR="006F5F20" w:rsidRDefault="006F5F20" w:rsidP="00470600">
      <w:pPr>
        <w:spacing w:after="0"/>
        <w:rPr>
          <w:rFonts w:cs="Arial"/>
        </w:rPr>
      </w:pPr>
      <w:r>
        <w:rPr>
          <w:rFonts w:cs="Arial"/>
        </w:rPr>
        <w:t>A forgalmazott összes üzemanyag és összes jármű viszonylatában a 2000-es 929,4 liter üzemanyag/jármű érték 816,6 liter üzemanyag/jármű értékre javult. Ez a jövőben jelentősen változhat az elektromos és egyéb, nem fosszilis energiahordozó meghajtások elterjedése esetén.</w:t>
      </w:r>
    </w:p>
    <w:p w14:paraId="7D767352" w14:textId="77777777" w:rsidR="00470600" w:rsidRPr="00D13BFF" w:rsidRDefault="00470600" w:rsidP="00470600">
      <w:pPr>
        <w:autoSpaceDE w:val="0"/>
        <w:autoSpaceDN w:val="0"/>
        <w:adjustRightInd w:val="0"/>
        <w:spacing w:after="0" w:line="240" w:lineRule="auto"/>
        <w:rPr>
          <w:rFonts w:cs="Arial"/>
          <w:sz w:val="16"/>
          <w:szCs w:val="16"/>
        </w:rPr>
      </w:pPr>
    </w:p>
    <w:p w14:paraId="443314AA" w14:textId="77777777" w:rsidR="00470600" w:rsidRPr="00D13BFF" w:rsidRDefault="00470600" w:rsidP="00470600">
      <w:pPr>
        <w:keepNext/>
        <w:autoSpaceDE w:val="0"/>
        <w:autoSpaceDN w:val="0"/>
        <w:adjustRightInd w:val="0"/>
        <w:spacing w:after="0" w:line="240" w:lineRule="auto"/>
        <w:jc w:val="center"/>
        <w:rPr>
          <w:rFonts w:cs="Arial"/>
        </w:rPr>
      </w:pPr>
      <w:r w:rsidRPr="00D13BFF">
        <w:rPr>
          <w:rFonts w:cs="Arial"/>
          <w:noProof/>
          <w:sz w:val="16"/>
          <w:szCs w:val="16"/>
          <w:lang w:eastAsia="hu-HU"/>
        </w:rPr>
        <w:drawing>
          <wp:inline distT="0" distB="0" distL="0" distR="0" wp14:anchorId="0E79C02B" wp14:editId="5EB1C852">
            <wp:extent cx="3921369" cy="1989458"/>
            <wp:effectExtent l="0" t="0" r="3175" b="0"/>
            <wp:docPr id="693" name="Kép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ép 9"/>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3929487" cy="1993576"/>
                    </a:xfrm>
                    <a:prstGeom prst="rect">
                      <a:avLst/>
                    </a:prstGeom>
                    <a:noFill/>
                    <a:ln>
                      <a:noFill/>
                    </a:ln>
                  </pic:spPr>
                </pic:pic>
              </a:graphicData>
            </a:graphic>
          </wp:inline>
        </w:drawing>
      </w:r>
    </w:p>
    <w:p w14:paraId="76AC8B9B" w14:textId="7F52456F" w:rsidR="00470600" w:rsidRPr="00D13BFF" w:rsidRDefault="00467D3E" w:rsidP="00470600">
      <w:pPr>
        <w:pStyle w:val="Nincstrkz"/>
        <w:jc w:val="center"/>
        <w:rPr>
          <w:rFonts w:cs="Arial"/>
          <w:sz w:val="16"/>
          <w:szCs w:val="16"/>
        </w:rPr>
      </w:pPr>
      <w:r>
        <w:rPr>
          <w:rFonts w:cs="Arial"/>
          <w:sz w:val="16"/>
          <w:szCs w:val="16"/>
        </w:rPr>
        <w:fldChar w:fldCharType="begin"/>
      </w:r>
      <w:r>
        <w:rPr>
          <w:rFonts w:cs="Arial"/>
          <w:sz w:val="16"/>
          <w:szCs w:val="16"/>
        </w:rPr>
        <w:instrText xml:space="preserve"> SEQ ábra \* ARABIC </w:instrText>
      </w:r>
      <w:r>
        <w:rPr>
          <w:rFonts w:cs="Arial"/>
          <w:sz w:val="16"/>
          <w:szCs w:val="16"/>
        </w:rPr>
        <w:fldChar w:fldCharType="separate"/>
      </w:r>
      <w:bookmarkStart w:id="65" w:name="_Toc89890848"/>
      <w:r w:rsidR="00972BC9">
        <w:rPr>
          <w:rFonts w:cs="Arial"/>
          <w:noProof/>
          <w:sz w:val="16"/>
          <w:szCs w:val="16"/>
        </w:rPr>
        <w:t>22</w:t>
      </w:r>
      <w:r>
        <w:rPr>
          <w:rFonts w:cs="Arial"/>
          <w:sz w:val="16"/>
          <w:szCs w:val="16"/>
        </w:rPr>
        <w:fldChar w:fldCharType="end"/>
      </w:r>
      <w:bookmarkStart w:id="66" w:name="_Toc435770506"/>
      <w:r w:rsidR="00470600" w:rsidRPr="00D13BFF">
        <w:rPr>
          <w:rFonts w:cs="Arial"/>
        </w:rPr>
        <w:t>. ábra - A hazai közlekedés várható energiaforrás megoszlása - Forrás: Nemzeti Energia Stratégia 2030</w:t>
      </w:r>
      <w:bookmarkEnd w:id="65"/>
      <w:bookmarkEnd w:id="66"/>
    </w:p>
    <w:p w14:paraId="77F86399" w14:textId="6E56E072" w:rsidR="006F5F20" w:rsidRPr="006F5F20" w:rsidRDefault="006F5F20" w:rsidP="006F5F20">
      <w:pPr>
        <w:rPr>
          <w:rFonts w:cs="Arial"/>
        </w:rPr>
      </w:pPr>
      <w:r>
        <w:rPr>
          <w:rFonts w:cs="Arial"/>
        </w:rPr>
        <w:t>A város forgalomban levő járműveinek adatai</w:t>
      </w:r>
      <w:r w:rsidR="00535522">
        <w:rPr>
          <w:rFonts w:cs="Arial"/>
        </w:rPr>
        <w:t xml:space="preserve"> (2019)</w:t>
      </w:r>
      <w:r>
        <w:rPr>
          <w:rFonts w:cs="Arial"/>
        </w:rPr>
        <w:t>:</w:t>
      </w:r>
    </w:p>
    <w:tbl>
      <w:tblPr>
        <w:tblW w:w="96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555"/>
        <w:gridCol w:w="1559"/>
        <w:gridCol w:w="1417"/>
        <w:gridCol w:w="1134"/>
        <w:gridCol w:w="2262"/>
        <w:gridCol w:w="1707"/>
      </w:tblGrid>
      <w:tr w:rsidR="006F5F20" w:rsidRPr="00AA654E" w14:paraId="3AD98502" w14:textId="77777777" w:rsidTr="008466BB">
        <w:trPr>
          <w:trHeight w:val="937"/>
          <w:jc w:val="center"/>
        </w:trPr>
        <w:tc>
          <w:tcPr>
            <w:tcW w:w="1555" w:type="dxa"/>
            <w:shd w:val="clear" w:color="auto" w:fill="auto"/>
            <w:noWrap/>
            <w:vAlign w:val="center"/>
            <w:hideMark/>
          </w:tcPr>
          <w:p w14:paraId="0F11EDA1" w14:textId="77777777" w:rsidR="006F5F20" w:rsidRPr="00D13BFF" w:rsidRDefault="006F5F20" w:rsidP="008466BB">
            <w:pPr>
              <w:spacing w:after="0" w:line="240" w:lineRule="auto"/>
              <w:jc w:val="center"/>
              <w:rPr>
                <w:rFonts w:eastAsia="Times New Roman" w:cs="Arial"/>
                <w:color w:val="000000"/>
                <w:lang w:eastAsia="hu-HU"/>
              </w:rPr>
            </w:pPr>
          </w:p>
        </w:tc>
        <w:tc>
          <w:tcPr>
            <w:tcW w:w="1559" w:type="dxa"/>
            <w:shd w:val="clear" w:color="auto" w:fill="auto"/>
            <w:vAlign w:val="center"/>
            <w:hideMark/>
          </w:tcPr>
          <w:p w14:paraId="3DD5F582" w14:textId="77777777" w:rsidR="006F5F20" w:rsidRPr="00AA654E" w:rsidRDefault="006F5F20" w:rsidP="008466BB">
            <w:pPr>
              <w:spacing w:after="0" w:line="240" w:lineRule="auto"/>
              <w:jc w:val="center"/>
              <w:rPr>
                <w:rFonts w:eastAsia="Times New Roman" w:cs="Arial"/>
                <w:b/>
                <w:color w:val="000000"/>
                <w:lang w:eastAsia="hu-HU"/>
              </w:rPr>
            </w:pPr>
            <w:r w:rsidRPr="00494D09">
              <w:rPr>
                <w:rFonts w:eastAsia="Times New Roman" w:cs="Arial"/>
                <w:b/>
                <w:color w:val="000000"/>
                <w:lang w:eastAsia="hu-HU"/>
              </w:rPr>
              <w:t>Egységszám (db)</w:t>
            </w:r>
          </w:p>
        </w:tc>
        <w:tc>
          <w:tcPr>
            <w:tcW w:w="1417" w:type="dxa"/>
            <w:shd w:val="clear" w:color="auto" w:fill="auto"/>
            <w:vAlign w:val="center"/>
            <w:hideMark/>
          </w:tcPr>
          <w:p w14:paraId="543842A9" w14:textId="77777777" w:rsidR="006F5F20" w:rsidRPr="00AA654E" w:rsidRDefault="006F5F20" w:rsidP="008466BB">
            <w:pPr>
              <w:spacing w:after="0" w:line="240" w:lineRule="auto"/>
              <w:jc w:val="center"/>
              <w:rPr>
                <w:rFonts w:eastAsia="Times New Roman" w:cs="Arial"/>
                <w:b/>
                <w:color w:val="000000"/>
                <w:lang w:eastAsia="hu-HU"/>
              </w:rPr>
            </w:pPr>
            <w:r w:rsidRPr="00AA654E">
              <w:rPr>
                <w:rFonts w:eastAsia="Times New Roman" w:cs="Arial"/>
                <w:b/>
                <w:color w:val="000000"/>
                <w:lang w:eastAsia="hu-HU"/>
              </w:rPr>
              <w:t>Átlag-fogyasztás (l/100 km)</w:t>
            </w:r>
          </w:p>
        </w:tc>
        <w:tc>
          <w:tcPr>
            <w:tcW w:w="1134" w:type="dxa"/>
            <w:shd w:val="clear" w:color="auto" w:fill="auto"/>
            <w:vAlign w:val="center"/>
            <w:hideMark/>
          </w:tcPr>
          <w:p w14:paraId="0D621D59" w14:textId="77777777" w:rsidR="006F5F20" w:rsidRPr="00AA654E" w:rsidRDefault="006F5F20" w:rsidP="008466BB">
            <w:pPr>
              <w:spacing w:after="0" w:line="240" w:lineRule="auto"/>
              <w:jc w:val="center"/>
              <w:rPr>
                <w:rFonts w:eastAsia="Times New Roman" w:cs="Arial"/>
                <w:b/>
                <w:color w:val="000000"/>
                <w:lang w:eastAsia="hu-HU"/>
              </w:rPr>
            </w:pPr>
            <w:r w:rsidRPr="00AA654E">
              <w:rPr>
                <w:rFonts w:eastAsia="Times New Roman" w:cs="Arial"/>
                <w:b/>
                <w:color w:val="000000"/>
                <w:lang w:eastAsia="hu-HU"/>
              </w:rPr>
              <w:t>Éves futás (km/év)</w:t>
            </w:r>
          </w:p>
        </w:tc>
        <w:tc>
          <w:tcPr>
            <w:tcW w:w="2262" w:type="dxa"/>
            <w:shd w:val="clear" w:color="auto" w:fill="auto"/>
            <w:vAlign w:val="center"/>
            <w:hideMark/>
          </w:tcPr>
          <w:p w14:paraId="080C8B8B" w14:textId="77777777" w:rsidR="006F5F20" w:rsidRPr="00AA654E" w:rsidRDefault="006F5F20" w:rsidP="008466BB">
            <w:pPr>
              <w:spacing w:after="0" w:line="240" w:lineRule="auto"/>
              <w:jc w:val="center"/>
              <w:rPr>
                <w:rFonts w:eastAsia="Times New Roman" w:cs="Arial"/>
                <w:b/>
                <w:color w:val="000000"/>
                <w:lang w:eastAsia="hu-HU"/>
              </w:rPr>
            </w:pPr>
            <w:r w:rsidRPr="00AA654E">
              <w:rPr>
                <w:rFonts w:eastAsia="Times New Roman" w:cs="Arial"/>
                <w:b/>
                <w:color w:val="000000"/>
                <w:lang w:eastAsia="hu-HU"/>
              </w:rPr>
              <w:t>Éves üzemanyag-költség,Ft (430 Ft/l bázison)</w:t>
            </w:r>
          </w:p>
        </w:tc>
        <w:tc>
          <w:tcPr>
            <w:tcW w:w="1707" w:type="dxa"/>
            <w:shd w:val="clear" w:color="auto" w:fill="DEEAF6" w:themeFill="accent1" w:themeFillTint="33"/>
          </w:tcPr>
          <w:p w14:paraId="64520D6A" w14:textId="77777777" w:rsidR="006F5F20" w:rsidRPr="00AA654E" w:rsidRDefault="006F5F20" w:rsidP="008466BB">
            <w:pPr>
              <w:spacing w:after="0" w:line="240" w:lineRule="auto"/>
              <w:jc w:val="center"/>
              <w:rPr>
                <w:rFonts w:eastAsia="Times New Roman" w:cs="Arial"/>
                <w:b/>
                <w:color w:val="000000"/>
                <w:lang w:eastAsia="hu-HU"/>
              </w:rPr>
            </w:pPr>
            <w:r w:rsidRPr="00AA654E">
              <w:rPr>
                <w:rFonts w:eastAsia="Times New Roman" w:cs="Arial"/>
                <w:b/>
                <w:color w:val="000000"/>
                <w:lang w:eastAsia="hu-HU"/>
              </w:rPr>
              <w:t>Éves CO2 kibocsátás (</w:t>
            </w:r>
            <w:r>
              <w:rPr>
                <w:rFonts w:eastAsia="Times New Roman" w:cs="Arial"/>
                <w:b/>
                <w:color w:val="000000"/>
                <w:lang w:eastAsia="hu-HU"/>
              </w:rPr>
              <w:t>tonna</w:t>
            </w:r>
            <w:r w:rsidRPr="00AA654E">
              <w:rPr>
                <w:rFonts w:eastAsia="Times New Roman" w:cs="Arial"/>
                <w:b/>
                <w:color w:val="000000"/>
                <w:lang w:eastAsia="hu-HU"/>
              </w:rPr>
              <w:t>/év)</w:t>
            </w:r>
          </w:p>
        </w:tc>
      </w:tr>
      <w:tr w:rsidR="006F5F20" w:rsidRPr="00AA654E" w14:paraId="7E4971A2" w14:textId="77777777" w:rsidTr="008466BB">
        <w:trPr>
          <w:trHeight w:val="300"/>
          <w:jc w:val="center"/>
        </w:trPr>
        <w:tc>
          <w:tcPr>
            <w:tcW w:w="1555" w:type="dxa"/>
            <w:shd w:val="clear" w:color="auto" w:fill="auto"/>
            <w:noWrap/>
            <w:vAlign w:val="bottom"/>
            <w:hideMark/>
          </w:tcPr>
          <w:p w14:paraId="45D06DFA" w14:textId="77777777" w:rsidR="006F5F20" w:rsidRPr="00AA654E" w:rsidRDefault="006F5F20" w:rsidP="008466BB">
            <w:pPr>
              <w:spacing w:after="0" w:line="240" w:lineRule="auto"/>
              <w:rPr>
                <w:rFonts w:eastAsia="Times New Roman" w:cs="Arial"/>
                <w:b/>
                <w:color w:val="000000"/>
                <w:lang w:eastAsia="hu-HU"/>
              </w:rPr>
            </w:pPr>
            <w:r w:rsidRPr="00AA654E">
              <w:rPr>
                <w:rFonts w:eastAsia="Times New Roman" w:cs="Arial"/>
                <w:b/>
                <w:color w:val="000000"/>
                <w:lang w:eastAsia="hu-HU"/>
              </w:rPr>
              <w:t>Személyautó</w:t>
            </w:r>
          </w:p>
        </w:tc>
        <w:tc>
          <w:tcPr>
            <w:tcW w:w="1559" w:type="dxa"/>
            <w:shd w:val="clear" w:color="auto" w:fill="auto"/>
            <w:noWrap/>
            <w:vAlign w:val="bottom"/>
            <w:hideMark/>
          </w:tcPr>
          <w:p w14:paraId="6817D7E6" w14:textId="77777777" w:rsidR="006F5F20" w:rsidRPr="00AA654E" w:rsidRDefault="006F5F20" w:rsidP="008466BB">
            <w:pPr>
              <w:spacing w:after="0" w:line="240" w:lineRule="auto"/>
              <w:jc w:val="right"/>
              <w:rPr>
                <w:rFonts w:eastAsia="Times New Roman" w:cs="Arial"/>
                <w:color w:val="000000"/>
                <w:lang w:eastAsia="hu-HU"/>
              </w:rPr>
            </w:pPr>
            <w:r w:rsidRPr="00AA654E">
              <w:rPr>
                <w:rFonts w:eastAsia="Times New Roman" w:cs="Arial"/>
                <w:color w:val="000000"/>
                <w:lang w:eastAsia="hu-HU"/>
              </w:rPr>
              <w:t>3</w:t>
            </w:r>
            <w:r>
              <w:rPr>
                <w:rFonts w:eastAsia="Times New Roman" w:cs="Arial"/>
                <w:color w:val="000000"/>
                <w:lang w:eastAsia="hu-HU"/>
              </w:rPr>
              <w:t>35</w:t>
            </w:r>
            <w:r w:rsidRPr="00AA654E">
              <w:rPr>
                <w:rFonts w:eastAsia="Times New Roman" w:cs="Arial"/>
                <w:color w:val="000000"/>
                <w:lang w:eastAsia="hu-HU"/>
              </w:rPr>
              <w:t>00</w:t>
            </w:r>
          </w:p>
        </w:tc>
        <w:tc>
          <w:tcPr>
            <w:tcW w:w="1417" w:type="dxa"/>
            <w:shd w:val="clear" w:color="auto" w:fill="auto"/>
            <w:noWrap/>
            <w:vAlign w:val="bottom"/>
            <w:hideMark/>
          </w:tcPr>
          <w:p w14:paraId="75C288B7" w14:textId="77777777" w:rsidR="006F5F20" w:rsidRPr="00AA654E" w:rsidRDefault="006F5F20" w:rsidP="008466BB">
            <w:pPr>
              <w:spacing w:after="0" w:line="240" w:lineRule="auto"/>
              <w:jc w:val="right"/>
              <w:rPr>
                <w:rFonts w:eastAsia="Times New Roman" w:cs="Arial"/>
                <w:color w:val="000000"/>
                <w:lang w:eastAsia="hu-HU"/>
              </w:rPr>
            </w:pPr>
          </w:p>
        </w:tc>
        <w:tc>
          <w:tcPr>
            <w:tcW w:w="1134" w:type="dxa"/>
            <w:shd w:val="clear" w:color="auto" w:fill="auto"/>
            <w:vAlign w:val="center"/>
            <w:hideMark/>
          </w:tcPr>
          <w:p w14:paraId="4303BF7A" w14:textId="77777777" w:rsidR="006F5F20" w:rsidRPr="00AA654E" w:rsidRDefault="006F5F20" w:rsidP="008466BB">
            <w:pPr>
              <w:spacing w:after="0" w:line="240" w:lineRule="auto"/>
              <w:jc w:val="right"/>
              <w:rPr>
                <w:rFonts w:eastAsia="Times New Roman" w:cs="Arial"/>
                <w:color w:val="000000"/>
                <w:lang w:eastAsia="hu-HU"/>
              </w:rPr>
            </w:pPr>
          </w:p>
        </w:tc>
        <w:tc>
          <w:tcPr>
            <w:tcW w:w="2262" w:type="dxa"/>
            <w:shd w:val="clear" w:color="auto" w:fill="auto"/>
            <w:noWrap/>
            <w:vAlign w:val="center"/>
            <w:hideMark/>
          </w:tcPr>
          <w:p w14:paraId="01D593D9" w14:textId="77777777" w:rsidR="006F5F20" w:rsidRPr="00AA654E" w:rsidRDefault="006F5F20" w:rsidP="008466BB">
            <w:pPr>
              <w:spacing w:after="0" w:line="240" w:lineRule="auto"/>
              <w:jc w:val="right"/>
              <w:rPr>
                <w:rFonts w:eastAsia="Times New Roman" w:cs="Arial"/>
                <w:color w:val="000000"/>
                <w:lang w:eastAsia="hu-HU"/>
              </w:rPr>
            </w:pPr>
          </w:p>
        </w:tc>
        <w:tc>
          <w:tcPr>
            <w:tcW w:w="1707" w:type="dxa"/>
            <w:shd w:val="clear" w:color="auto" w:fill="DEEAF6" w:themeFill="accent1" w:themeFillTint="33"/>
          </w:tcPr>
          <w:p w14:paraId="7995AE37" w14:textId="77777777" w:rsidR="006F5F20" w:rsidRPr="00AA654E" w:rsidRDefault="006F5F20" w:rsidP="008466BB">
            <w:pPr>
              <w:spacing w:after="0" w:line="240" w:lineRule="auto"/>
              <w:jc w:val="right"/>
              <w:rPr>
                <w:rFonts w:eastAsia="Times New Roman" w:cs="Arial"/>
                <w:color w:val="000000"/>
                <w:lang w:eastAsia="hu-HU"/>
              </w:rPr>
            </w:pPr>
          </w:p>
        </w:tc>
      </w:tr>
      <w:tr w:rsidR="006F5F20" w:rsidRPr="00AA654E" w14:paraId="57CB5B17" w14:textId="77777777" w:rsidTr="008466BB">
        <w:trPr>
          <w:trHeight w:val="300"/>
          <w:jc w:val="center"/>
        </w:trPr>
        <w:tc>
          <w:tcPr>
            <w:tcW w:w="1555" w:type="dxa"/>
            <w:shd w:val="clear" w:color="auto" w:fill="auto"/>
            <w:noWrap/>
            <w:vAlign w:val="bottom"/>
            <w:hideMark/>
          </w:tcPr>
          <w:p w14:paraId="62995C25" w14:textId="77777777" w:rsidR="006F5F20" w:rsidRPr="00AA654E" w:rsidRDefault="006F5F20" w:rsidP="008466BB">
            <w:pPr>
              <w:spacing w:after="0" w:line="240" w:lineRule="auto"/>
              <w:jc w:val="right"/>
              <w:rPr>
                <w:rFonts w:eastAsia="Times New Roman" w:cs="Arial"/>
                <w:b/>
                <w:i/>
                <w:iCs/>
                <w:color w:val="000000"/>
                <w:lang w:eastAsia="hu-HU"/>
              </w:rPr>
            </w:pPr>
            <w:r w:rsidRPr="00AA654E">
              <w:rPr>
                <w:rFonts w:eastAsia="Times New Roman" w:cs="Arial"/>
                <w:b/>
                <w:i/>
                <w:iCs/>
                <w:color w:val="000000"/>
                <w:lang w:eastAsia="hu-HU"/>
              </w:rPr>
              <w:t>dízel</w:t>
            </w:r>
          </w:p>
        </w:tc>
        <w:tc>
          <w:tcPr>
            <w:tcW w:w="1559" w:type="dxa"/>
            <w:shd w:val="clear" w:color="auto" w:fill="auto"/>
            <w:noWrap/>
            <w:vAlign w:val="bottom"/>
            <w:hideMark/>
          </w:tcPr>
          <w:p w14:paraId="3070E0DE" w14:textId="77777777" w:rsidR="006F5F20" w:rsidRPr="00AA654E" w:rsidRDefault="006F5F20" w:rsidP="008466BB">
            <w:pPr>
              <w:spacing w:after="0" w:line="240" w:lineRule="auto"/>
              <w:jc w:val="right"/>
              <w:rPr>
                <w:rFonts w:eastAsia="Times New Roman" w:cs="Arial"/>
                <w:color w:val="000000"/>
                <w:lang w:eastAsia="hu-HU"/>
              </w:rPr>
            </w:pPr>
            <w:r>
              <w:rPr>
                <w:rFonts w:eastAsia="Times New Roman" w:cs="Arial"/>
                <w:color w:val="000000"/>
                <w:lang w:eastAsia="hu-HU"/>
              </w:rPr>
              <w:t>105</w:t>
            </w:r>
            <w:r w:rsidRPr="00AA654E">
              <w:rPr>
                <w:rFonts w:eastAsia="Times New Roman" w:cs="Arial"/>
                <w:color w:val="000000"/>
                <w:lang w:eastAsia="hu-HU"/>
              </w:rPr>
              <w:t xml:space="preserve">00    </w:t>
            </w:r>
          </w:p>
        </w:tc>
        <w:tc>
          <w:tcPr>
            <w:tcW w:w="1417" w:type="dxa"/>
            <w:shd w:val="clear" w:color="auto" w:fill="auto"/>
            <w:noWrap/>
            <w:vAlign w:val="bottom"/>
            <w:hideMark/>
          </w:tcPr>
          <w:p w14:paraId="756F6DED" w14:textId="77777777" w:rsidR="006F5F20" w:rsidRPr="00AA654E" w:rsidRDefault="006F5F20" w:rsidP="008466BB">
            <w:pPr>
              <w:spacing w:after="0" w:line="240" w:lineRule="auto"/>
              <w:jc w:val="right"/>
              <w:rPr>
                <w:rFonts w:eastAsia="Times New Roman" w:cs="Arial"/>
                <w:color w:val="000000"/>
                <w:lang w:eastAsia="hu-HU"/>
              </w:rPr>
            </w:pPr>
            <w:r w:rsidRPr="00AA654E">
              <w:rPr>
                <w:rFonts w:eastAsia="Times New Roman" w:cs="Arial"/>
                <w:color w:val="000000"/>
                <w:lang w:eastAsia="hu-HU"/>
              </w:rPr>
              <w:t>6,1</w:t>
            </w:r>
          </w:p>
        </w:tc>
        <w:tc>
          <w:tcPr>
            <w:tcW w:w="1134" w:type="dxa"/>
            <w:shd w:val="clear" w:color="auto" w:fill="auto"/>
            <w:vAlign w:val="center"/>
            <w:hideMark/>
          </w:tcPr>
          <w:p w14:paraId="4ED90FAA" w14:textId="1C6CCB1E" w:rsidR="006F5F20" w:rsidRPr="00AA654E" w:rsidRDefault="004745BF" w:rsidP="008466BB">
            <w:pPr>
              <w:spacing w:after="0" w:line="240" w:lineRule="auto"/>
              <w:jc w:val="right"/>
              <w:rPr>
                <w:rFonts w:eastAsia="Times New Roman" w:cs="Arial"/>
                <w:color w:val="000000"/>
                <w:lang w:eastAsia="hu-HU"/>
              </w:rPr>
            </w:pPr>
            <w:r>
              <w:rPr>
                <w:rFonts w:eastAsia="Times New Roman" w:cs="Arial"/>
                <w:color w:val="000000"/>
                <w:lang w:eastAsia="hu-HU"/>
              </w:rPr>
              <w:t>1</w:t>
            </w:r>
            <w:r w:rsidR="006F5F20" w:rsidRPr="00AA654E">
              <w:rPr>
                <w:rFonts w:eastAsia="Times New Roman" w:cs="Arial"/>
                <w:color w:val="000000"/>
                <w:lang w:eastAsia="hu-HU"/>
              </w:rPr>
              <w:t>5 000</w:t>
            </w:r>
          </w:p>
        </w:tc>
        <w:tc>
          <w:tcPr>
            <w:tcW w:w="2262" w:type="dxa"/>
            <w:shd w:val="clear" w:color="auto" w:fill="auto"/>
            <w:noWrap/>
            <w:vAlign w:val="bottom"/>
            <w:hideMark/>
          </w:tcPr>
          <w:p w14:paraId="783ABC41" w14:textId="3402C35E" w:rsidR="006F5F20" w:rsidRPr="00AA654E" w:rsidRDefault="004745BF" w:rsidP="008466BB">
            <w:pPr>
              <w:spacing w:after="0" w:line="240" w:lineRule="auto"/>
              <w:jc w:val="right"/>
              <w:rPr>
                <w:rFonts w:eastAsia="Times New Roman" w:cs="Arial"/>
                <w:color w:val="000000"/>
                <w:lang w:eastAsia="hu-HU"/>
              </w:rPr>
            </w:pPr>
            <w:r>
              <w:rPr>
                <w:rFonts w:eastAsia="Times New Roman" w:cs="Arial"/>
                <w:color w:val="000000"/>
                <w:lang w:eastAsia="hu-HU"/>
              </w:rPr>
              <w:t>4</w:t>
            </w:r>
            <w:r w:rsidR="006F5F20">
              <w:rPr>
                <w:rFonts w:eastAsia="Times New Roman" w:cs="Arial"/>
                <w:color w:val="000000"/>
                <w:lang w:eastAsia="hu-HU"/>
              </w:rPr>
              <w:t xml:space="preserve"> </w:t>
            </w:r>
            <w:r>
              <w:rPr>
                <w:rFonts w:eastAsia="Times New Roman" w:cs="Arial"/>
                <w:color w:val="000000"/>
                <w:lang w:eastAsia="hu-HU"/>
              </w:rPr>
              <w:t>131</w:t>
            </w:r>
            <w:r w:rsidR="006F5F20" w:rsidRPr="00AA654E">
              <w:rPr>
                <w:rFonts w:eastAsia="Times New Roman" w:cs="Arial"/>
                <w:color w:val="000000"/>
                <w:lang w:eastAsia="hu-HU"/>
              </w:rPr>
              <w:t xml:space="preserve"> </w:t>
            </w:r>
            <w:r>
              <w:rPr>
                <w:rFonts w:eastAsia="Times New Roman" w:cs="Arial"/>
                <w:color w:val="000000"/>
                <w:lang w:eastAsia="hu-HU"/>
              </w:rPr>
              <w:t>225</w:t>
            </w:r>
            <w:r w:rsidR="006F5F20" w:rsidRPr="00AA654E">
              <w:rPr>
                <w:rFonts w:eastAsia="Times New Roman" w:cs="Arial"/>
                <w:color w:val="000000"/>
                <w:lang w:eastAsia="hu-HU"/>
              </w:rPr>
              <w:t xml:space="preserve"> 000</w:t>
            </w:r>
          </w:p>
        </w:tc>
        <w:tc>
          <w:tcPr>
            <w:tcW w:w="1707" w:type="dxa"/>
            <w:shd w:val="clear" w:color="auto" w:fill="DEEAF6" w:themeFill="accent1" w:themeFillTint="33"/>
          </w:tcPr>
          <w:p w14:paraId="0054FF1B" w14:textId="2B823269" w:rsidR="006F5F20" w:rsidRPr="00AA654E" w:rsidRDefault="004745BF" w:rsidP="008466BB">
            <w:pPr>
              <w:spacing w:after="0" w:line="240" w:lineRule="auto"/>
              <w:jc w:val="right"/>
              <w:rPr>
                <w:rFonts w:eastAsia="Times New Roman" w:cs="Arial"/>
                <w:color w:val="000000"/>
                <w:lang w:eastAsia="hu-HU"/>
              </w:rPr>
            </w:pPr>
            <w:r>
              <w:rPr>
                <w:rFonts w:eastAsia="Times New Roman" w:cs="Arial"/>
                <w:color w:val="000000"/>
                <w:lang w:eastAsia="hu-HU"/>
              </w:rPr>
              <w:t>22</w:t>
            </w:r>
            <w:r w:rsidR="006F5F20">
              <w:rPr>
                <w:rFonts w:eastAsia="Times New Roman" w:cs="Arial"/>
                <w:color w:val="000000"/>
                <w:lang w:eastAsia="hu-HU"/>
              </w:rPr>
              <w:t> </w:t>
            </w:r>
            <w:r>
              <w:rPr>
                <w:rFonts w:eastAsia="Times New Roman" w:cs="Arial"/>
                <w:color w:val="000000"/>
                <w:lang w:eastAsia="hu-HU"/>
              </w:rPr>
              <w:t>837</w:t>
            </w:r>
            <w:r w:rsidR="006F5F20">
              <w:rPr>
                <w:rFonts w:eastAsia="Times New Roman" w:cs="Arial"/>
                <w:color w:val="000000"/>
                <w:lang w:eastAsia="hu-HU"/>
              </w:rPr>
              <w:t>,5</w:t>
            </w:r>
          </w:p>
        </w:tc>
      </w:tr>
      <w:tr w:rsidR="006F5F20" w:rsidRPr="00D13BFF" w14:paraId="4D4519D0" w14:textId="77777777" w:rsidTr="008466BB">
        <w:trPr>
          <w:trHeight w:val="300"/>
          <w:jc w:val="center"/>
        </w:trPr>
        <w:tc>
          <w:tcPr>
            <w:tcW w:w="1555" w:type="dxa"/>
            <w:shd w:val="clear" w:color="auto" w:fill="auto"/>
            <w:noWrap/>
            <w:vAlign w:val="bottom"/>
            <w:hideMark/>
          </w:tcPr>
          <w:p w14:paraId="2F72689C" w14:textId="77777777" w:rsidR="006F5F20" w:rsidRPr="00AA654E" w:rsidRDefault="006F5F20" w:rsidP="008466BB">
            <w:pPr>
              <w:spacing w:after="0" w:line="240" w:lineRule="auto"/>
              <w:jc w:val="right"/>
              <w:rPr>
                <w:rFonts w:eastAsia="Times New Roman" w:cs="Arial"/>
                <w:b/>
                <w:i/>
                <w:iCs/>
                <w:color w:val="000000"/>
                <w:lang w:eastAsia="hu-HU"/>
              </w:rPr>
            </w:pPr>
            <w:r w:rsidRPr="00AA654E">
              <w:rPr>
                <w:rFonts w:eastAsia="Times New Roman" w:cs="Arial"/>
                <w:b/>
                <w:i/>
                <w:iCs/>
                <w:color w:val="000000"/>
                <w:lang w:eastAsia="hu-HU"/>
              </w:rPr>
              <w:t>benzin</w:t>
            </w:r>
          </w:p>
        </w:tc>
        <w:tc>
          <w:tcPr>
            <w:tcW w:w="1559" w:type="dxa"/>
            <w:shd w:val="clear" w:color="auto" w:fill="auto"/>
            <w:noWrap/>
            <w:vAlign w:val="bottom"/>
            <w:hideMark/>
          </w:tcPr>
          <w:p w14:paraId="5323F612" w14:textId="77777777" w:rsidR="006F5F20" w:rsidRPr="00AA654E" w:rsidRDefault="006F5F20" w:rsidP="008466BB">
            <w:pPr>
              <w:spacing w:after="0" w:line="240" w:lineRule="auto"/>
              <w:jc w:val="right"/>
              <w:rPr>
                <w:rFonts w:eastAsia="Times New Roman" w:cs="Arial"/>
                <w:color w:val="000000"/>
                <w:lang w:eastAsia="hu-HU"/>
              </w:rPr>
            </w:pPr>
            <w:r w:rsidRPr="00AA654E">
              <w:rPr>
                <w:rFonts w:eastAsia="Times New Roman" w:cs="Arial"/>
                <w:color w:val="000000"/>
                <w:lang w:eastAsia="hu-HU"/>
              </w:rPr>
              <w:t xml:space="preserve">23000    </w:t>
            </w:r>
          </w:p>
        </w:tc>
        <w:tc>
          <w:tcPr>
            <w:tcW w:w="1417" w:type="dxa"/>
            <w:shd w:val="clear" w:color="auto" w:fill="auto"/>
            <w:noWrap/>
            <w:vAlign w:val="bottom"/>
            <w:hideMark/>
          </w:tcPr>
          <w:p w14:paraId="25A402BB" w14:textId="77777777" w:rsidR="006F5F20" w:rsidRPr="00AA654E" w:rsidRDefault="006F5F20" w:rsidP="008466BB">
            <w:pPr>
              <w:spacing w:after="0" w:line="240" w:lineRule="auto"/>
              <w:jc w:val="right"/>
              <w:rPr>
                <w:rFonts w:eastAsia="Times New Roman" w:cs="Arial"/>
                <w:color w:val="000000"/>
                <w:lang w:eastAsia="hu-HU"/>
              </w:rPr>
            </w:pPr>
            <w:r w:rsidRPr="00AA654E">
              <w:rPr>
                <w:rFonts w:eastAsia="Times New Roman" w:cs="Arial"/>
                <w:color w:val="000000"/>
                <w:lang w:eastAsia="hu-HU"/>
              </w:rPr>
              <w:t>7,2</w:t>
            </w:r>
          </w:p>
        </w:tc>
        <w:tc>
          <w:tcPr>
            <w:tcW w:w="1134" w:type="dxa"/>
            <w:shd w:val="clear" w:color="auto" w:fill="auto"/>
            <w:vAlign w:val="center"/>
            <w:hideMark/>
          </w:tcPr>
          <w:p w14:paraId="200992E2" w14:textId="1721D544" w:rsidR="006F5F20" w:rsidRPr="00AA654E" w:rsidRDefault="006F5F20" w:rsidP="008466BB">
            <w:pPr>
              <w:spacing w:after="0" w:line="240" w:lineRule="auto"/>
              <w:jc w:val="right"/>
              <w:rPr>
                <w:rFonts w:eastAsia="Times New Roman" w:cs="Arial"/>
                <w:color w:val="000000"/>
                <w:lang w:eastAsia="hu-HU"/>
              </w:rPr>
            </w:pPr>
            <w:r w:rsidRPr="00AA654E">
              <w:rPr>
                <w:rFonts w:eastAsia="Times New Roman" w:cs="Arial"/>
                <w:color w:val="000000"/>
                <w:lang w:eastAsia="hu-HU"/>
              </w:rPr>
              <w:t>1</w:t>
            </w:r>
            <w:r w:rsidR="004745BF">
              <w:rPr>
                <w:rFonts w:eastAsia="Times New Roman" w:cs="Arial"/>
                <w:color w:val="000000"/>
                <w:lang w:eastAsia="hu-HU"/>
              </w:rPr>
              <w:t>0</w:t>
            </w:r>
            <w:r w:rsidRPr="00AA654E">
              <w:rPr>
                <w:rFonts w:eastAsia="Times New Roman" w:cs="Arial"/>
                <w:color w:val="000000"/>
                <w:lang w:eastAsia="hu-HU"/>
              </w:rPr>
              <w:t xml:space="preserve"> 000</w:t>
            </w:r>
          </w:p>
        </w:tc>
        <w:tc>
          <w:tcPr>
            <w:tcW w:w="2262" w:type="dxa"/>
            <w:shd w:val="clear" w:color="auto" w:fill="auto"/>
            <w:noWrap/>
            <w:vAlign w:val="bottom"/>
            <w:hideMark/>
          </w:tcPr>
          <w:p w14:paraId="2A549E80" w14:textId="57B5D71C" w:rsidR="006F5F20" w:rsidRPr="00AA654E" w:rsidRDefault="004745BF" w:rsidP="008466BB">
            <w:pPr>
              <w:spacing w:after="0" w:line="240" w:lineRule="auto"/>
              <w:jc w:val="right"/>
              <w:rPr>
                <w:rFonts w:eastAsia="Times New Roman" w:cs="Arial"/>
                <w:color w:val="000000"/>
                <w:lang w:eastAsia="hu-HU"/>
              </w:rPr>
            </w:pPr>
            <w:r>
              <w:rPr>
                <w:rFonts w:eastAsia="Times New Roman" w:cs="Arial"/>
                <w:color w:val="000000"/>
                <w:lang w:eastAsia="hu-HU"/>
              </w:rPr>
              <w:t>7</w:t>
            </w:r>
            <w:r w:rsidR="006F5F20" w:rsidRPr="00AA654E">
              <w:rPr>
                <w:rFonts w:eastAsia="Times New Roman" w:cs="Arial"/>
                <w:color w:val="000000"/>
                <w:lang w:eastAsia="hu-HU"/>
              </w:rPr>
              <w:t xml:space="preserve"> </w:t>
            </w:r>
            <w:r>
              <w:rPr>
                <w:rFonts w:eastAsia="Times New Roman" w:cs="Arial"/>
                <w:color w:val="000000"/>
                <w:lang w:eastAsia="hu-HU"/>
              </w:rPr>
              <w:t>120</w:t>
            </w:r>
            <w:r w:rsidR="006F5F20" w:rsidRPr="00AA654E">
              <w:rPr>
                <w:rFonts w:eastAsia="Times New Roman" w:cs="Arial"/>
                <w:color w:val="000000"/>
                <w:lang w:eastAsia="hu-HU"/>
              </w:rPr>
              <w:t> </w:t>
            </w:r>
            <w:r>
              <w:rPr>
                <w:rFonts w:eastAsia="Times New Roman" w:cs="Arial"/>
                <w:color w:val="000000"/>
                <w:lang w:eastAsia="hu-HU"/>
              </w:rPr>
              <w:t>8</w:t>
            </w:r>
            <w:r w:rsidR="006F5F20" w:rsidRPr="00AA654E">
              <w:rPr>
                <w:rFonts w:eastAsia="Times New Roman" w:cs="Arial"/>
                <w:color w:val="000000"/>
                <w:lang w:eastAsia="hu-HU"/>
              </w:rPr>
              <w:t>00 000</w:t>
            </w:r>
          </w:p>
        </w:tc>
        <w:tc>
          <w:tcPr>
            <w:tcW w:w="1707" w:type="dxa"/>
            <w:shd w:val="clear" w:color="auto" w:fill="DEEAF6" w:themeFill="accent1" w:themeFillTint="33"/>
          </w:tcPr>
          <w:p w14:paraId="0B516966" w14:textId="67F99D02" w:rsidR="006F5F20" w:rsidRPr="00AA654E" w:rsidDel="00333771" w:rsidRDefault="004745BF" w:rsidP="008466BB">
            <w:pPr>
              <w:spacing w:after="0" w:line="240" w:lineRule="auto"/>
              <w:jc w:val="right"/>
              <w:rPr>
                <w:rFonts w:eastAsia="Times New Roman" w:cs="Arial"/>
                <w:color w:val="000000"/>
                <w:lang w:eastAsia="hu-HU"/>
              </w:rPr>
            </w:pPr>
            <w:r>
              <w:rPr>
                <w:rFonts w:eastAsia="Times New Roman" w:cs="Arial"/>
                <w:color w:val="000000"/>
                <w:lang w:eastAsia="hu-HU"/>
              </w:rPr>
              <w:t>31 </w:t>
            </w:r>
            <w:r w:rsidR="006F5F20" w:rsidRPr="00AA654E">
              <w:rPr>
                <w:rFonts w:eastAsia="Times New Roman" w:cs="Arial"/>
                <w:color w:val="000000"/>
                <w:lang w:eastAsia="hu-HU"/>
              </w:rPr>
              <w:t>0</w:t>
            </w:r>
            <w:r>
              <w:rPr>
                <w:rFonts w:eastAsia="Times New Roman" w:cs="Arial"/>
                <w:color w:val="000000"/>
                <w:lang w:eastAsia="hu-HU"/>
              </w:rPr>
              <w:t>50,0</w:t>
            </w:r>
          </w:p>
        </w:tc>
      </w:tr>
    </w:tbl>
    <w:p w14:paraId="0E747729" w14:textId="15ED74F2" w:rsidR="006F5F20" w:rsidRDefault="006F5F20" w:rsidP="004745BF">
      <w:pPr>
        <w:shd w:val="clear" w:color="auto" w:fill="DEEAF6" w:themeFill="accent1" w:themeFillTint="33"/>
        <w:rPr>
          <w:rFonts w:cs="Arial"/>
        </w:rPr>
      </w:pPr>
      <w:r>
        <w:rPr>
          <w:rFonts w:cs="Arial"/>
        </w:rPr>
        <w:t>A fosszilis meghajtású személygépjárművek éves CO</w:t>
      </w:r>
      <w:r w:rsidRPr="006F5F20">
        <w:rPr>
          <w:rFonts w:cs="Arial"/>
          <w:vertAlign w:val="subscript"/>
        </w:rPr>
        <w:t>2</w:t>
      </w:r>
      <w:r>
        <w:rPr>
          <w:rFonts w:cs="Arial"/>
        </w:rPr>
        <w:t xml:space="preserve"> kibocsátása tehát számításaink szerint </w:t>
      </w:r>
      <w:r w:rsidR="004745BF">
        <w:rPr>
          <w:rFonts w:cs="Arial"/>
        </w:rPr>
        <w:t>53</w:t>
      </w:r>
      <w:r>
        <w:rPr>
          <w:rFonts w:cs="Arial"/>
        </w:rPr>
        <w:t> </w:t>
      </w:r>
      <w:r w:rsidR="004745BF">
        <w:rPr>
          <w:rFonts w:cs="Arial"/>
        </w:rPr>
        <w:t>887</w:t>
      </w:r>
      <w:r>
        <w:rPr>
          <w:rFonts w:cs="Arial"/>
        </w:rPr>
        <w:t>,5 tonna CO</w:t>
      </w:r>
      <w:r w:rsidRPr="004745BF">
        <w:rPr>
          <w:rFonts w:cs="Arial"/>
          <w:vertAlign w:val="subscript"/>
        </w:rPr>
        <w:t>2</w:t>
      </w:r>
      <w:r>
        <w:rPr>
          <w:rFonts w:cs="Arial"/>
        </w:rPr>
        <w:t>/év.</w:t>
      </w:r>
    </w:p>
    <w:p w14:paraId="51AC2162" w14:textId="56D6C27C" w:rsidR="00535522" w:rsidRPr="00D13BFF" w:rsidRDefault="00535522" w:rsidP="004745BF">
      <w:pPr>
        <w:shd w:val="clear" w:color="auto" w:fill="DEEAF6" w:themeFill="accent1" w:themeFillTint="33"/>
        <w:rPr>
          <w:rFonts w:cs="Arial"/>
        </w:rPr>
      </w:pPr>
    </w:p>
    <w:p w14:paraId="29CC736F" w14:textId="1EC6E664" w:rsidR="004745BF" w:rsidRPr="004745BF" w:rsidRDefault="004745BF" w:rsidP="004758E8">
      <w:pPr>
        <w:rPr>
          <w:rFonts w:cs="Arial"/>
          <w:i/>
          <w:iCs/>
          <w:sz w:val="24"/>
          <w:szCs w:val="24"/>
        </w:rPr>
      </w:pPr>
      <w:r w:rsidRPr="004745BF">
        <w:rPr>
          <w:rFonts w:cs="Arial"/>
          <w:i/>
          <w:iCs/>
          <w:sz w:val="24"/>
          <w:szCs w:val="24"/>
        </w:rPr>
        <w:t>Helyijáratos autóbusz forgalom</w:t>
      </w:r>
    </w:p>
    <w:p w14:paraId="15510962" w14:textId="21EDE93A" w:rsidR="004758E8" w:rsidRPr="00D13BFF" w:rsidRDefault="004758E8" w:rsidP="00446512">
      <w:pPr>
        <w:rPr>
          <w:rFonts w:cs="Arial"/>
        </w:rPr>
      </w:pPr>
      <w:r w:rsidRPr="00D13BFF">
        <w:rPr>
          <w:rFonts w:cs="Arial"/>
        </w:rPr>
        <w:t xml:space="preserve">Szombathely MJ Város kiterjedt helyi autóbusz-hálózattal rendelkezik. Még az 1970-es években lényegében felszámolásra került a villamosvonal, így megszűnt a helyijáratos kötöttpályás közlekedés. </w:t>
      </w:r>
      <w:r w:rsidR="00CA4CB8">
        <w:rPr>
          <w:rFonts w:cs="Arial"/>
        </w:rPr>
        <w:t>Azóta lényegében a Vasi Volán és jogutódjai látják el a tömegközlekedést. Az általuk megadott adatokkal számolunk itt is.</w:t>
      </w:r>
    </w:p>
    <w:p w14:paraId="318F99B3" w14:textId="09D53BE1" w:rsidR="00446512" w:rsidRDefault="004758E8" w:rsidP="004758E8">
      <w:pPr>
        <w:rPr>
          <w:rFonts w:cs="Arial"/>
        </w:rPr>
      </w:pPr>
      <w:r w:rsidRPr="00D13BFF">
        <w:rPr>
          <w:rFonts w:cs="Arial"/>
        </w:rPr>
        <w:t>A</w:t>
      </w:r>
      <w:r w:rsidR="00446512">
        <w:rPr>
          <w:rFonts w:cs="Arial"/>
        </w:rPr>
        <w:t xml:space="preserve">z </w:t>
      </w:r>
      <w:r w:rsidRPr="00D13BFF">
        <w:rPr>
          <w:rFonts w:cs="Arial"/>
        </w:rPr>
        <w:t>utasok szállítása 2000-ben még 48 autóbusszal történt. Számuk 2009-ben 44-re, 20</w:t>
      </w:r>
      <w:r w:rsidR="00CF5558">
        <w:rPr>
          <w:rFonts w:cs="Arial"/>
        </w:rPr>
        <w:t>20</w:t>
      </w:r>
      <w:r w:rsidRPr="00D13BFF">
        <w:rPr>
          <w:rFonts w:cs="Arial"/>
        </w:rPr>
        <w:t>-r</w:t>
      </w:r>
      <w:r w:rsidR="00CF5558">
        <w:rPr>
          <w:rFonts w:cs="Arial"/>
        </w:rPr>
        <w:t>a</w:t>
      </w:r>
      <w:r w:rsidRPr="00D13BFF">
        <w:rPr>
          <w:rFonts w:cs="Arial"/>
        </w:rPr>
        <w:t xml:space="preserve"> </w:t>
      </w:r>
      <w:r w:rsidR="00623381">
        <w:rPr>
          <w:rFonts w:cs="Arial"/>
        </w:rPr>
        <w:t>egy önkormányzati beszerzésnek köszönhetően 56 db-ra változott</w:t>
      </w:r>
      <w:r w:rsidRPr="00D13BFF">
        <w:rPr>
          <w:rFonts w:cs="Arial"/>
        </w:rPr>
        <w:t xml:space="preserve">. </w:t>
      </w:r>
      <w:r w:rsidR="00623381">
        <w:rPr>
          <w:rFonts w:cs="Arial"/>
        </w:rPr>
        <w:t xml:space="preserve">A korábbi évekhez képest megújulóban van a flotta, de még mindig a 64 %-a olyan besorolású, amit egy átlag német városból már kitiltanak. Ez egyúttal lehetőséget is ad a megújulás során a klímavédelmi szempontok figyelembevételére. </w:t>
      </w:r>
    </w:p>
    <w:tbl>
      <w:tblPr>
        <w:tblW w:w="9174" w:type="dxa"/>
        <w:tblCellMar>
          <w:left w:w="70" w:type="dxa"/>
          <w:right w:w="70" w:type="dxa"/>
        </w:tblCellMar>
        <w:tblLook w:val="04A0" w:firstRow="1" w:lastRow="0" w:firstColumn="1" w:lastColumn="0" w:noHBand="0" w:noVBand="1"/>
      </w:tblPr>
      <w:tblGrid>
        <w:gridCol w:w="3218"/>
        <w:gridCol w:w="988"/>
        <w:gridCol w:w="923"/>
        <w:gridCol w:w="952"/>
        <w:gridCol w:w="1275"/>
        <w:gridCol w:w="1818"/>
      </w:tblGrid>
      <w:tr w:rsidR="00623381" w:rsidRPr="00BC2B21" w14:paraId="5973771F" w14:textId="2BD73EA0" w:rsidTr="00623381">
        <w:trPr>
          <w:trHeight w:val="377"/>
        </w:trPr>
        <w:tc>
          <w:tcPr>
            <w:tcW w:w="5129" w:type="dxa"/>
            <w:gridSpan w:val="3"/>
            <w:tcBorders>
              <w:top w:val="single" w:sz="12" w:space="0" w:color="auto"/>
              <w:left w:val="single" w:sz="12" w:space="0" w:color="auto"/>
              <w:bottom w:val="single" w:sz="12" w:space="0" w:color="auto"/>
              <w:right w:val="nil"/>
            </w:tcBorders>
            <w:shd w:val="clear" w:color="auto" w:fill="auto"/>
            <w:hideMark/>
          </w:tcPr>
          <w:p w14:paraId="3C096913" w14:textId="0F67E027" w:rsidR="00623381" w:rsidRPr="00CF5558" w:rsidRDefault="00623381" w:rsidP="00CF5558">
            <w:pPr>
              <w:spacing w:after="0" w:line="240" w:lineRule="auto"/>
              <w:rPr>
                <w:rFonts w:eastAsia="Times New Roman" w:cs="Arial"/>
                <w:b/>
                <w:bCs/>
                <w:color w:val="000000"/>
                <w:sz w:val="20"/>
                <w:szCs w:val="20"/>
                <w:lang w:eastAsia="hu-HU"/>
              </w:rPr>
            </w:pPr>
            <w:r w:rsidRPr="00CF5558">
              <w:rPr>
                <w:rFonts w:eastAsia="Times New Roman" w:cs="Arial"/>
                <w:b/>
                <w:bCs/>
                <w:color w:val="000000"/>
                <w:sz w:val="20"/>
                <w:szCs w:val="20"/>
                <w:lang w:eastAsia="hu-HU"/>
              </w:rPr>
              <w:t>Környezetvédelmi megoszlás (db)</w:t>
            </w:r>
          </w:p>
        </w:tc>
        <w:tc>
          <w:tcPr>
            <w:tcW w:w="952" w:type="dxa"/>
            <w:tcBorders>
              <w:top w:val="single" w:sz="12" w:space="0" w:color="auto"/>
              <w:left w:val="nil"/>
              <w:bottom w:val="single" w:sz="12" w:space="0" w:color="auto"/>
              <w:right w:val="nil"/>
            </w:tcBorders>
            <w:shd w:val="clear" w:color="auto" w:fill="auto"/>
            <w:hideMark/>
          </w:tcPr>
          <w:p w14:paraId="5010C323" w14:textId="77777777" w:rsidR="00623381" w:rsidRPr="00CF5558" w:rsidRDefault="00623381" w:rsidP="00CF5558">
            <w:pPr>
              <w:spacing w:after="0" w:line="240" w:lineRule="auto"/>
              <w:rPr>
                <w:rFonts w:eastAsia="Times New Roman" w:cs="Arial"/>
                <w:b/>
                <w:bCs/>
                <w:color w:val="000000"/>
                <w:sz w:val="20"/>
                <w:szCs w:val="20"/>
                <w:lang w:eastAsia="hu-HU"/>
              </w:rPr>
            </w:pPr>
            <w:r w:rsidRPr="00CF5558">
              <w:rPr>
                <w:rFonts w:eastAsia="Times New Roman" w:cs="Arial"/>
                <w:b/>
                <w:bCs/>
                <w:color w:val="000000"/>
                <w:sz w:val="20"/>
                <w:szCs w:val="20"/>
                <w:lang w:eastAsia="hu-HU"/>
              </w:rPr>
              <w:t> </w:t>
            </w:r>
          </w:p>
        </w:tc>
        <w:tc>
          <w:tcPr>
            <w:tcW w:w="1275" w:type="dxa"/>
            <w:tcBorders>
              <w:top w:val="single" w:sz="12" w:space="0" w:color="auto"/>
              <w:left w:val="nil"/>
              <w:bottom w:val="single" w:sz="12" w:space="0" w:color="auto"/>
              <w:right w:val="single" w:sz="12" w:space="0" w:color="auto"/>
            </w:tcBorders>
            <w:shd w:val="clear" w:color="auto" w:fill="auto"/>
            <w:hideMark/>
          </w:tcPr>
          <w:p w14:paraId="2E1AE943" w14:textId="77777777" w:rsidR="00623381" w:rsidRPr="00CF5558" w:rsidRDefault="00623381" w:rsidP="00CF5558">
            <w:pPr>
              <w:spacing w:after="0" w:line="240" w:lineRule="auto"/>
              <w:rPr>
                <w:rFonts w:eastAsia="Times New Roman" w:cs="Arial"/>
                <w:b/>
                <w:bCs/>
                <w:color w:val="000000"/>
                <w:sz w:val="20"/>
                <w:szCs w:val="20"/>
                <w:lang w:eastAsia="hu-HU"/>
              </w:rPr>
            </w:pPr>
            <w:r w:rsidRPr="00CF5558">
              <w:rPr>
                <w:rFonts w:eastAsia="Times New Roman" w:cs="Arial"/>
                <w:b/>
                <w:bCs/>
                <w:color w:val="000000"/>
                <w:sz w:val="20"/>
                <w:szCs w:val="20"/>
                <w:lang w:eastAsia="hu-HU"/>
              </w:rPr>
              <w:t> </w:t>
            </w:r>
          </w:p>
        </w:tc>
        <w:tc>
          <w:tcPr>
            <w:tcW w:w="1818" w:type="dxa"/>
            <w:tcBorders>
              <w:top w:val="single" w:sz="12" w:space="0" w:color="auto"/>
              <w:left w:val="nil"/>
              <w:bottom w:val="single" w:sz="12" w:space="0" w:color="auto"/>
              <w:right w:val="single" w:sz="12" w:space="0" w:color="auto"/>
            </w:tcBorders>
          </w:tcPr>
          <w:p w14:paraId="7B8A51B8" w14:textId="77777777" w:rsidR="00623381" w:rsidRPr="00BC2B21" w:rsidRDefault="00623381" w:rsidP="00CF5558">
            <w:pPr>
              <w:spacing w:after="0" w:line="240" w:lineRule="auto"/>
              <w:rPr>
                <w:rFonts w:eastAsia="Times New Roman" w:cs="Arial"/>
                <w:b/>
                <w:bCs/>
                <w:color w:val="000000"/>
                <w:sz w:val="20"/>
                <w:szCs w:val="20"/>
                <w:lang w:eastAsia="hu-HU"/>
              </w:rPr>
            </w:pPr>
          </w:p>
        </w:tc>
      </w:tr>
      <w:tr w:rsidR="00623381" w:rsidRPr="00BC2B21" w14:paraId="55F3A854" w14:textId="046DF8A2" w:rsidTr="00623381">
        <w:trPr>
          <w:trHeight w:val="300"/>
        </w:trPr>
        <w:tc>
          <w:tcPr>
            <w:tcW w:w="3218" w:type="dxa"/>
            <w:tcBorders>
              <w:top w:val="nil"/>
              <w:left w:val="single" w:sz="12" w:space="0" w:color="auto"/>
              <w:bottom w:val="nil"/>
              <w:right w:val="single" w:sz="12" w:space="0" w:color="auto"/>
            </w:tcBorders>
            <w:shd w:val="clear" w:color="auto" w:fill="auto"/>
            <w:hideMark/>
          </w:tcPr>
          <w:p w14:paraId="3DADBA8D" w14:textId="77777777" w:rsidR="00623381" w:rsidRPr="00CF5558" w:rsidRDefault="00623381" w:rsidP="00CF5558">
            <w:pPr>
              <w:spacing w:after="0" w:line="240" w:lineRule="auto"/>
              <w:ind w:right="-65"/>
              <w:rPr>
                <w:rFonts w:eastAsia="Times New Roman" w:cs="Arial"/>
                <w:color w:val="000000"/>
                <w:sz w:val="20"/>
                <w:szCs w:val="20"/>
                <w:lang w:eastAsia="hu-HU"/>
              </w:rPr>
            </w:pPr>
            <w:r w:rsidRPr="00CF5558">
              <w:rPr>
                <w:rFonts w:eastAsia="Times New Roman" w:cs="Arial"/>
                <w:color w:val="000000"/>
                <w:sz w:val="20"/>
                <w:szCs w:val="20"/>
                <w:lang w:eastAsia="hu-HU"/>
              </w:rPr>
              <w:t>Euro besorolás:</w:t>
            </w:r>
          </w:p>
        </w:tc>
        <w:tc>
          <w:tcPr>
            <w:tcW w:w="988" w:type="dxa"/>
            <w:tcBorders>
              <w:top w:val="nil"/>
              <w:left w:val="nil"/>
              <w:bottom w:val="nil"/>
              <w:right w:val="single" w:sz="12" w:space="0" w:color="auto"/>
            </w:tcBorders>
            <w:shd w:val="clear" w:color="auto" w:fill="auto"/>
            <w:hideMark/>
          </w:tcPr>
          <w:p w14:paraId="4CDA8857" w14:textId="77777777" w:rsidR="00623381" w:rsidRPr="00CF5558" w:rsidRDefault="00623381" w:rsidP="00CF5558">
            <w:pPr>
              <w:spacing w:after="0" w:line="240" w:lineRule="auto"/>
              <w:jc w:val="center"/>
              <w:rPr>
                <w:rFonts w:eastAsia="Times New Roman" w:cs="Arial"/>
                <w:color w:val="000000"/>
                <w:sz w:val="20"/>
                <w:szCs w:val="20"/>
                <w:lang w:eastAsia="hu-HU"/>
              </w:rPr>
            </w:pPr>
            <w:r w:rsidRPr="00CF5558">
              <w:rPr>
                <w:rFonts w:eastAsia="Times New Roman" w:cs="Arial"/>
                <w:color w:val="000000"/>
                <w:sz w:val="20"/>
                <w:szCs w:val="20"/>
                <w:lang w:eastAsia="hu-HU"/>
              </w:rPr>
              <w:t>Szóló</w:t>
            </w:r>
          </w:p>
        </w:tc>
        <w:tc>
          <w:tcPr>
            <w:tcW w:w="923" w:type="dxa"/>
            <w:tcBorders>
              <w:top w:val="nil"/>
              <w:left w:val="nil"/>
              <w:bottom w:val="nil"/>
              <w:right w:val="single" w:sz="12" w:space="0" w:color="auto"/>
            </w:tcBorders>
            <w:shd w:val="clear" w:color="auto" w:fill="auto"/>
            <w:hideMark/>
          </w:tcPr>
          <w:p w14:paraId="76AD58A1" w14:textId="77777777" w:rsidR="00623381" w:rsidRPr="00CF5558" w:rsidRDefault="00623381" w:rsidP="00CF5558">
            <w:pPr>
              <w:spacing w:after="0" w:line="240" w:lineRule="auto"/>
              <w:jc w:val="center"/>
              <w:rPr>
                <w:rFonts w:eastAsia="Times New Roman" w:cs="Arial"/>
                <w:color w:val="000000"/>
                <w:sz w:val="20"/>
                <w:szCs w:val="20"/>
                <w:lang w:eastAsia="hu-HU"/>
              </w:rPr>
            </w:pPr>
            <w:r w:rsidRPr="00CF5558">
              <w:rPr>
                <w:rFonts w:eastAsia="Times New Roman" w:cs="Arial"/>
                <w:color w:val="000000"/>
                <w:sz w:val="20"/>
                <w:szCs w:val="20"/>
                <w:lang w:eastAsia="hu-HU"/>
              </w:rPr>
              <w:t>Csuklós</w:t>
            </w:r>
          </w:p>
        </w:tc>
        <w:tc>
          <w:tcPr>
            <w:tcW w:w="952" w:type="dxa"/>
            <w:tcBorders>
              <w:top w:val="nil"/>
              <w:left w:val="nil"/>
              <w:bottom w:val="nil"/>
              <w:right w:val="single" w:sz="12" w:space="0" w:color="auto"/>
            </w:tcBorders>
            <w:shd w:val="clear" w:color="auto" w:fill="auto"/>
            <w:hideMark/>
          </w:tcPr>
          <w:p w14:paraId="732E0F52" w14:textId="77777777" w:rsidR="00623381" w:rsidRPr="00CF5558" w:rsidRDefault="00623381" w:rsidP="00CF5558">
            <w:pPr>
              <w:spacing w:after="0" w:line="240" w:lineRule="auto"/>
              <w:jc w:val="center"/>
              <w:rPr>
                <w:rFonts w:eastAsia="Times New Roman" w:cs="Arial"/>
                <w:color w:val="000000"/>
                <w:sz w:val="20"/>
                <w:szCs w:val="20"/>
                <w:lang w:eastAsia="hu-HU"/>
              </w:rPr>
            </w:pPr>
            <w:r w:rsidRPr="00CF5558">
              <w:rPr>
                <w:rFonts w:eastAsia="Times New Roman" w:cs="Arial"/>
                <w:color w:val="000000"/>
                <w:sz w:val="20"/>
                <w:szCs w:val="20"/>
                <w:lang w:eastAsia="hu-HU"/>
              </w:rPr>
              <w:t>Egyéb</w:t>
            </w:r>
          </w:p>
        </w:tc>
        <w:tc>
          <w:tcPr>
            <w:tcW w:w="1275" w:type="dxa"/>
            <w:tcBorders>
              <w:top w:val="nil"/>
              <w:left w:val="nil"/>
              <w:bottom w:val="nil"/>
              <w:right w:val="single" w:sz="12" w:space="0" w:color="auto"/>
            </w:tcBorders>
            <w:shd w:val="clear" w:color="auto" w:fill="auto"/>
            <w:hideMark/>
          </w:tcPr>
          <w:p w14:paraId="490EC04A" w14:textId="77777777" w:rsidR="00623381" w:rsidRPr="00CF5558" w:rsidRDefault="00623381" w:rsidP="00CF5558">
            <w:pPr>
              <w:spacing w:after="0" w:line="240" w:lineRule="auto"/>
              <w:jc w:val="center"/>
              <w:rPr>
                <w:rFonts w:eastAsia="Times New Roman" w:cs="Arial"/>
                <w:color w:val="000000"/>
                <w:sz w:val="20"/>
                <w:szCs w:val="20"/>
                <w:lang w:eastAsia="hu-HU"/>
              </w:rPr>
            </w:pPr>
            <w:r w:rsidRPr="00CF5558">
              <w:rPr>
                <w:rFonts w:eastAsia="Times New Roman" w:cs="Arial"/>
                <w:color w:val="000000"/>
                <w:sz w:val="20"/>
                <w:szCs w:val="20"/>
                <w:lang w:eastAsia="hu-HU"/>
              </w:rPr>
              <w:t>Összesen</w:t>
            </w:r>
          </w:p>
        </w:tc>
        <w:tc>
          <w:tcPr>
            <w:tcW w:w="1818" w:type="dxa"/>
            <w:tcBorders>
              <w:top w:val="nil"/>
              <w:left w:val="nil"/>
              <w:bottom w:val="nil"/>
              <w:right w:val="single" w:sz="12" w:space="0" w:color="auto"/>
            </w:tcBorders>
          </w:tcPr>
          <w:p w14:paraId="09E80AD7" w14:textId="04C6F0E7" w:rsidR="00623381" w:rsidRPr="00BC2B21" w:rsidRDefault="00623381" w:rsidP="00CF5558">
            <w:pPr>
              <w:spacing w:after="0" w:line="240" w:lineRule="auto"/>
              <w:jc w:val="center"/>
              <w:rPr>
                <w:rFonts w:eastAsia="Times New Roman" w:cs="Arial"/>
                <w:color w:val="000000"/>
                <w:sz w:val="20"/>
                <w:szCs w:val="20"/>
                <w:lang w:eastAsia="hu-HU"/>
              </w:rPr>
            </w:pPr>
            <w:r w:rsidRPr="00BC2B21">
              <w:rPr>
                <w:rFonts w:eastAsia="Times New Roman" w:cs="Arial"/>
                <w:color w:val="000000"/>
                <w:sz w:val="20"/>
                <w:szCs w:val="20"/>
                <w:lang w:eastAsia="hu-HU"/>
              </w:rPr>
              <w:t>Életkor</w:t>
            </w:r>
          </w:p>
        </w:tc>
      </w:tr>
      <w:tr w:rsidR="00623381" w:rsidRPr="00BC2B21" w14:paraId="64D1431B" w14:textId="25F47F1F" w:rsidTr="00623381">
        <w:trPr>
          <w:trHeight w:val="300"/>
        </w:trPr>
        <w:tc>
          <w:tcPr>
            <w:tcW w:w="3218" w:type="dxa"/>
            <w:tcBorders>
              <w:top w:val="nil"/>
              <w:left w:val="single" w:sz="12" w:space="0" w:color="auto"/>
              <w:bottom w:val="single" w:sz="12" w:space="0" w:color="auto"/>
              <w:right w:val="single" w:sz="12" w:space="0" w:color="auto"/>
            </w:tcBorders>
            <w:shd w:val="clear" w:color="auto" w:fill="auto"/>
            <w:hideMark/>
          </w:tcPr>
          <w:p w14:paraId="7F8D895C" w14:textId="77777777" w:rsidR="00623381" w:rsidRPr="00CF5558" w:rsidRDefault="00623381" w:rsidP="00CF5558">
            <w:pPr>
              <w:spacing w:after="0" w:line="240" w:lineRule="auto"/>
              <w:rPr>
                <w:rFonts w:eastAsia="Times New Roman" w:cs="Arial"/>
                <w:color w:val="000000"/>
                <w:sz w:val="20"/>
                <w:szCs w:val="20"/>
                <w:lang w:eastAsia="hu-HU"/>
              </w:rPr>
            </w:pPr>
            <w:r w:rsidRPr="00CF5558">
              <w:rPr>
                <w:rFonts w:eastAsia="Times New Roman" w:cs="Arial"/>
                <w:color w:val="000000"/>
                <w:sz w:val="20"/>
                <w:szCs w:val="20"/>
                <w:lang w:eastAsia="hu-HU"/>
              </w:rPr>
              <w:t> </w:t>
            </w:r>
          </w:p>
        </w:tc>
        <w:tc>
          <w:tcPr>
            <w:tcW w:w="988" w:type="dxa"/>
            <w:tcBorders>
              <w:top w:val="nil"/>
              <w:left w:val="nil"/>
              <w:bottom w:val="single" w:sz="12" w:space="0" w:color="auto"/>
              <w:right w:val="single" w:sz="12" w:space="0" w:color="auto"/>
            </w:tcBorders>
            <w:shd w:val="clear" w:color="auto" w:fill="auto"/>
            <w:hideMark/>
          </w:tcPr>
          <w:p w14:paraId="73DB8F5F" w14:textId="77777777" w:rsidR="00623381" w:rsidRPr="00CF5558" w:rsidRDefault="00623381" w:rsidP="00CF5558">
            <w:pPr>
              <w:spacing w:after="0" w:line="240" w:lineRule="auto"/>
              <w:jc w:val="center"/>
              <w:rPr>
                <w:rFonts w:eastAsia="Times New Roman" w:cs="Arial"/>
                <w:color w:val="000000"/>
                <w:sz w:val="20"/>
                <w:szCs w:val="20"/>
                <w:lang w:eastAsia="hu-HU"/>
              </w:rPr>
            </w:pPr>
            <w:r w:rsidRPr="00CF5558">
              <w:rPr>
                <w:rFonts w:eastAsia="Times New Roman" w:cs="Arial"/>
                <w:color w:val="000000"/>
                <w:sz w:val="20"/>
                <w:szCs w:val="20"/>
                <w:lang w:eastAsia="hu-HU"/>
              </w:rPr>
              <w:t>db</w:t>
            </w:r>
          </w:p>
        </w:tc>
        <w:tc>
          <w:tcPr>
            <w:tcW w:w="923" w:type="dxa"/>
            <w:tcBorders>
              <w:top w:val="nil"/>
              <w:left w:val="nil"/>
              <w:bottom w:val="single" w:sz="12" w:space="0" w:color="auto"/>
              <w:right w:val="single" w:sz="12" w:space="0" w:color="auto"/>
            </w:tcBorders>
            <w:shd w:val="clear" w:color="auto" w:fill="auto"/>
            <w:hideMark/>
          </w:tcPr>
          <w:p w14:paraId="49182094" w14:textId="77777777" w:rsidR="00623381" w:rsidRPr="00CF5558" w:rsidRDefault="00623381" w:rsidP="00CF5558">
            <w:pPr>
              <w:spacing w:after="0" w:line="240" w:lineRule="auto"/>
              <w:jc w:val="center"/>
              <w:rPr>
                <w:rFonts w:eastAsia="Times New Roman" w:cs="Arial"/>
                <w:color w:val="000000"/>
                <w:sz w:val="20"/>
                <w:szCs w:val="20"/>
                <w:lang w:eastAsia="hu-HU"/>
              </w:rPr>
            </w:pPr>
            <w:r w:rsidRPr="00CF5558">
              <w:rPr>
                <w:rFonts w:eastAsia="Times New Roman" w:cs="Arial"/>
                <w:color w:val="000000"/>
                <w:sz w:val="20"/>
                <w:szCs w:val="20"/>
                <w:lang w:eastAsia="hu-HU"/>
              </w:rPr>
              <w:t>db</w:t>
            </w:r>
          </w:p>
        </w:tc>
        <w:tc>
          <w:tcPr>
            <w:tcW w:w="952" w:type="dxa"/>
            <w:tcBorders>
              <w:top w:val="nil"/>
              <w:left w:val="nil"/>
              <w:bottom w:val="single" w:sz="12" w:space="0" w:color="auto"/>
              <w:right w:val="single" w:sz="12" w:space="0" w:color="auto"/>
            </w:tcBorders>
            <w:shd w:val="clear" w:color="auto" w:fill="auto"/>
            <w:hideMark/>
          </w:tcPr>
          <w:p w14:paraId="3DA6AB5A" w14:textId="77777777" w:rsidR="00623381" w:rsidRPr="00CF5558" w:rsidRDefault="00623381" w:rsidP="00CF5558">
            <w:pPr>
              <w:spacing w:after="0" w:line="240" w:lineRule="auto"/>
              <w:jc w:val="center"/>
              <w:rPr>
                <w:rFonts w:eastAsia="Times New Roman" w:cs="Arial"/>
                <w:color w:val="000000"/>
                <w:sz w:val="20"/>
                <w:szCs w:val="20"/>
                <w:lang w:eastAsia="hu-HU"/>
              </w:rPr>
            </w:pPr>
            <w:r w:rsidRPr="00CF5558">
              <w:rPr>
                <w:rFonts w:eastAsia="Times New Roman" w:cs="Arial"/>
                <w:color w:val="000000"/>
                <w:sz w:val="20"/>
                <w:szCs w:val="20"/>
                <w:lang w:eastAsia="hu-HU"/>
              </w:rPr>
              <w:t>db</w:t>
            </w:r>
          </w:p>
        </w:tc>
        <w:tc>
          <w:tcPr>
            <w:tcW w:w="1275" w:type="dxa"/>
            <w:tcBorders>
              <w:top w:val="nil"/>
              <w:left w:val="nil"/>
              <w:bottom w:val="single" w:sz="12" w:space="0" w:color="auto"/>
              <w:right w:val="single" w:sz="12" w:space="0" w:color="auto"/>
            </w:tcBorders>
            <w:shd w:val="clear" w:color="auto" w:fill="auto"/>
            <w:hideMark/>
          </w:tcPr>
          <w:p w14:paraId="3E087084" w14:textId="77777777" w:rsidR="00623381" w:rsidRPr="00CF5558" w:rsidRDefault="00623381" w:rsidP="00CF5558">
            <w:pPr>
              <w:spacing w:after="0" w:line="240" w:lineRule="auto"/>
              <w:jc w:val="center"/>
              <w:rPr>
                <w:rFonts w:eastAsia="Times New Roman" w:cs="Arial"/>
                <w:color w:val="000000"/>
                <w:sz w:val="20"/>
                <w:szCs w:val="20"/>
                <w:lang w:eastAsia="hu-HU"/>
              </w:rPr>
            </w:pPr>
            <w:r w:rsidRPr="00CF5558">
              <w:rPr>
                <w:rFonts w:eastAsia="Times New Roman" w:cs="Arial"/>
                <w:color w:val="000000"/>
                <w:sz w:val="20"/>
                <w:szCs w:val="20"/>
                <w:lang w:eastAsia="hu-HU"/>
              </w:rPr>
              <w:t>db</w:t>
            </w:r>
          </w:p>
        </w:tc>
        <w:tc>
          <w:tcPr>
            <w:tcW w:w="1818" w:type="dxa"/>
            <w:tcBorders>
              <w:top w:val="nil"/>
              <w:left w:val="nil"/>
              <w:bottom w:val="single" w:sz="12" w:space="0" w:color="auto"/>
              <w:right w:val="single" w:sz="12" w:space="0" w:color="auto"/>
            </w:tcBorders>
          </w:tcPr>
          <w:p w14:paraId="2FBD97C3" w14:textId="3F1CA3A2" w:rsidR="00623381" w:rsidRPr="00BC2B21" w:rsidRDefault="00623381" w:rsidP="00CF5558">
            <w:pPr>
              <w:spacing w:after="0" w:line="240" w:lineRule="auto"/>
              <w:jc w:val="center"/>
              <w:rPr>
                <w:rFonts w:eastAsia="Times New Roman" w:cs="Arial"/>
                <w:color w:val="000000"/>
                <w:sz w:val="20"/>
                <w:szCs w:val="20"/>
                <w:lang w:eastAsia="hu-HU"/>
              </w:rPr>
            </w:pPr>
            <w:r w:rsidRPr="00BC2B21">
              <w:rPr>
                <w:rFonts w:eastAsia="Times New Roman" w:cs="Arial"/>
                <w:color w:val="000000"/>
                <w:sz w:val="20"/>
                <w:szCs w:val="20"/>
                <w:lang w:eastAsia="hu-HU"/>
              </w:rPr>
              <w:t>(átlag)</w:t>
            </w:r>
          </w:p>
        </w:tc>
      </w:tr>
      <w:tr w:rsidR="00623381" w:rsidRPr="00BC2B21" w14:paraId="1D4CD6CC" w14:textId="1773E2F8" w:rsidTr="00623381">
        <w:trPr>
          <w:trHeight w:val="312"/>
        </w:trPr>
        <w:tc>
          <w:tcPr>
            <w:tcW w:w="3218" w:type="dxa"/>
            <w:tcBorders>
              <w:top w:val="nil"/>
              <w:left w:val="single" w:sz="8" w:space="0" w:color="auto"/>
              <w:bottom w:val="single" w:sz="8" w:space="0" w:color="auto"/>
              <w:right w:val="single" w:sz="8" w:space="0" w:color="auto"/>
            </w:tcBorders>
            <w:shd w:val="clear" w:color="auto" w:fill="auto"/>
            <w:hideMark/>
          </w:tcPr>
          <w:p w14:paraId="4B0843C4" w14:textId="77777777" w:rsidR="00623381" w:rsidRPr="00CF5558" w:rsidRDefault="00623381" w:rsidP="00623381">
            <w:pPr>
              <w:spacing w:after="0" w:line="240" w:lineRule="auto"/>
              <w:rPr>
                <w:rFonts w:eastAsia="Times New Roman" w:cs="Arial"/>
                <w:color w:val="000000"/>
                <w:sz w:val="20"/>
                <w:szCs w:val="20"/>
                <w:lang w:eastAsia="hu-HU"/>
              </w:rPr>
            </w:pPr>
            <w:r w:rsidRPr="00CF5558">
              <w:rPr>
                <w:rFonts w:eastAsia="Times New Roman" w:cs="Arial"/>
                <w:color w:val="000000"/>
                <w:sz w:val="20"/>
                <w:szCs w:val="20"/>
                <w:lang w:eastAsia="hu-HU"/>
              </w:rPr>
              <w:t>Euro 0 (db):</w:t>
            </w:r>
          </w:p>
        </w:tc>
        <w:tc>
          <w:tcPr>
            <w:tcW w:w="988" w:type="dxa"/>
            <w:tcBorders>
              <w:top w:val="nil"/>
              <w:left w:val="nil"/>
              <w:bottom w:val="single" w:sz="8" w:space="0" w:color="auto"/>
              <w:right w:val="single" w:sz="8" w:space="0" w:color="auto"/>
            </w:tcBorders>
            <w:shd w:val="clear" w:color="auto" w:fill="auto"/>
            <w:hideMark/>
          </w:tcPr>
          <w:p w14:paraId="171C91B2" w14:textId="66D56665" w:rsidR="00623381" w:rsidRPr="00CF5558" w:rsidRDefault="00623381" w:rsidP="00623381">
            <w:pPr>
              <w:spacing w:after="0" w:line="240" w:lineRule="auto"/>
              <w:jc w:val="center"/>
              <w:rPr>
                <w:rFonts w:eastAsia="Times New Roman" w:cs="Arial"/>
                <w:color w:val="000000"/>
                <w:sz w:val="20"/>
                <w:szCs w:val="20"/>
                <w:lang w:eastAsia="hu-HU"/>
              </w:rPr>
            </w:pPr>
            <w:r w:rsidRPr="00BC2B21">
              <w:rPr>
                <w:rFonts w:cs="Arial"/>
                <w:color w:val="000000"/>
                <w:sz w:val="20"/>
                <w:szCs w:val="20"/>
              </w:rPr>
              <w:t>-</w:t>
            </w:r>
          </w:p>
        </w:tc>
        <w:tc>
          <w:tcPr>
            <w:tcW w:w="923" w:type="dxa"/>
            <w:tcBorders>
              <w:top w:val="nil"/>
              <w:left w:val="nil"/>
              <w:bottom w:val="single" w:sz="8" w:space="0" w:color="auto"/>
              <w:right w:val="single" w:sz="8" w:space="0" w:color="auto"/>
            </w:tcBorders>
            <w:shd w:val="clear" w:color="auto" w:fill="auto"/>
            <w:hideMark/>
          </w:tcPr>
          <w:p w14:paraId="3E0E04D3" w14:textId="03FB6221" w:rsidR="00623381" w:rsidRPr="00CF5558" w:rsidRDefault="00623381" w:rsidP="00623381">
            <w:pPr>
              <w:spacing w:after="0" w:line="240" w:lineRule="auto"/>
              <w:jc w:val="center"/>
              <w:rPr>
                <w:rFonts w:eastAsia="Times New Roman" w:cs="Arial"/>
                <w:color w:val="000000"/>
                <w:sz w:val="20"/>
                <w:szCs w:val="20"/>
                <w:lang w:eastAsia="hu-HU"/>
              </w:rPr>
            </w:pPr>
            <w:r w:rsidRPr="00BC2B21">
              <w:rPr>
                <w:rFonts w:cs="Arial"/>
                <w:color w:val="000000"/>
                <w:sz w:val="20"/>
                <w:szCs w:val="20"/>
              </w:rPr>
              <w:t>3</w:t>
            </w:r>
          </w:p>
        </w:tc>
        <w:tc>
          <w:tcPr>
            <w:tcW w:w="952" w:type="dxa"/>
            <w:tcBorders>
              <w:top w:val="nil"/>
              <w:left w:val="nil"/>
              <w:bottom w:val="single" w:sz="8" w:space="0" w:color="auto"/>
              <w:right w:val="single" w:sz="12" w:space="0" w:color="auto"/>
            </w:tcBorders>
            <w:shd w:val="clear" w:color="auto" w:fill="auto"/>
            <w:hideMark/>
          </w:tcPr>
          <w:p w14:paraId="3ADBDE1B" w14:textId="62D12025" w:rsidR="00623381" w:rsidRPr="00CF5558" w:rsidRDefault="00623381" w:rsidP="00623381">
            <w:pPr>
              <w:spacing w:after="0" w:line="240" w:lineRule="auto"/>
              <w:jc w:val="center"/>
              <w:rPr>
                <w:rFonts w:eastAsia="Times New Roman" w:cs="Arial"/>
                <w:color w:val="000000"/>
                <w:sz w:val="20"/>
                <w:szCs w:val="20"/>
                <w:lang w:eastAsia="hu-HU"/>
              </w:rPr>
            </w:pPr>
            <w:r w:rsidRPr="00BC2B21">
              <w:rPr>
                <w:rFonts w:cs="Arial"/>
                <w:color w:val="000000"/>
                <w:sz w:val="20"/>
                <w:szCs w:val="20"/>
              </w:rPr>
              <w:t>-</w:t>
            </w:r>
          </w:p>
        </w:tc>
        <w:tc>
          <w:tcPr>
            <w:tcW w:w="1275" w:type="dxa"/>
            <w:tcBorders>
              <w:top w:val="nil"/>
              <w:left w:val="nil"/>
              <w:bottom w:val="single" w:sz="8" w:space="0" w:color="auto"/>
              <w:right w:val="single" w:sz="8" w:space="0" w:color="auto"/>
            </w:tcBorders>
            <w:shd w:val="clear" w:color="auto" w:fill="auto"/>
            <w:hideMark/>
          </w:tcPr>
          <w:p w14:paraId="1FE48847" w14:textId="09428E0D" w:rsidR="00623381" w:rsidRPr="00CF5558" w:rsidRDefault="00623381" w:rsidP="00623381">
            <w:pPr>
              <w:spacing w:after="0" w:line="240" w:lineRule="auto"/>
              <w:jc w:val="center"/>
              <w:rPr>
                <w:rFonts w:eastAsia="Times New Roman" w:cs="Arial"/>
                <w:color w:val="000000"/>
                <w:sz w:val="20"/>
                <w:szCs w:val="20"/>
                <w:lang w:eastAsia="hu-HU"/>
              </w:rPr>
            </w:pPr>
            <w:r w:rsidRPr="00BC2B21">
              <w:rPr>
                <w:rFonts w:cs="Arial"/>
                <w:color w:val="000000"/>
                <w:sz w:val="20"/>
                <w:szCs w:val="20"/>
              </w:rPr>
              <w:t>3</w:t>
            </w:r>
          </w:p>
        </w:tc>
        <w:tc>
          <w:tcPr>
            <w:tcW w:w="1818" w:type="dxa"/>
            <w:tcBorders>
              <w:top w:val="nil"/>
              <w:left w:val="nil"/>
              <w:bottom w:val="single" w:sz="8" w:space="0" w:color="auto"/>
              <w:right w:val="single" w:sz="8" w:space="0" w:color="auto"/>
            </w:tcBorders>
          </w:tcPr>
          <w:p w14:paraId="53D6F060" w14:textId="56CC1FC7" w:rsidR="00623381" w:rsidRPr="00BC2B21" w:rsidRDefault="00623381" w:rsidP="00623381">
            <w:pPr>
              <w:spacing w:after="0" w:line="240" w:lineRule="auto"/>
              <w:jc w:val="center"/>
              <w:rPr>
                <w:rFonts w:eastAsia="Times New Roman" w:cs="Arial"/>
                <w:color w:val="000000"/>
                <w:sz w:val="20"/>
                <w:szCs w:val="20"/>
                <w:lang w:eastAsia="hu-HU"/>
              </w:rPr>
            </w:pPr>
            <w:r w:rsidRPr="00BC2B21">
              <w:rPr>
                <w:rFonts w:cs="Arial"/>
                <w:color w:val="000000"/>
                <w:sz w:val="20"/>
                <w:szCs w:val="20"/>
              </w:rPr>
              <w:t>29,02</w:t>
            </w:r>
          </w:p>
        </w:tc>
      </w:tr>
      <w:tr w:rsidR="00623381" w:rsidRPr="00BC2B21" w14:paraId="3606767C" w14:textId="77D07A20" w:rsidTr="00623381">
        <w:trPr>
          <w:trHeight w:val="300"/>
        </w:trPr>
        <w:tc>
          <w:tcPr>
            <w:tcW w:w="3218" w:type="dxa"/>
            <w:tcBorders>
              <w:top w:val="nil"/>
              <w:left w:val="single" w:sz="8" w:space="0" w:color="auto"/>
              <w:bottom w:val="single" w:sz="8" w:space="0" w:color="auto"/>
              <w:right w:val="single" w:sz="8" w:space="0" w:color="auto"/>
            </w:tcBorders>
            <w:shd w:val="clear" w:color="auto" w:fill="auto"/>
            <w:hideMark/>
          </w:tcPr>
          <w:p w14:paraId="27D92322" w14:textId="77777777" w:rsidR="00623381" w:rsidRPr="00CF5558" w:rsidRDefault="00623381" w:rsidP="00623381">
            <w:pPr>
              <w:spacing w:after="0" w:line="240" w:lineRule="auto"/>
              <w:rPr>
                <w:rFonts w:eastAsia="Times New Roman" w:cs="Arial"/>
                <w:color w:val="000000"/>
                <w:sz w:val="20"/>
                <w:szCs w:val="20"/>
                <w:lang w:eastAsia="hu-HU"/>
              </w:rPr>
            </w:pPr>
            <w:r w:rsidRPr="00CF5558">
              <w:rPr>
                <w:rFonts w:eastAsia="Times New Roman" w:cs="Arial"/>
                <w:color w:val="000000"/>
                <w:sz w:val="20"/>
                <w:szCs w:val="20"/>
                <w:lang w:eastAsia="hu-HU"/>
              </w:rPr>
              <w:t>Euro 1 (db):</w:t>
            </w:r>
          </w:p>
        </w:tc>
        <w:tc>
          <w:tcPr>
            <w:tcW w:w="988" w:type="dxa"/>
            <w:tcBorders>
              <w:top w:val="nil"/>
              <w:left w:val="nil"/>
              <w:bottom w:val="single" w:sz="8" w:space="0" w:color="auto"/>
              <w:right w:val="single" w:sz="8" w:space="0" w:color="auto"/>
            </w:tcBorders>
            <w:shd w:val="clear" w:color="auto" w:fill="auto"/>
            <w:hideMark/>
          </w:tcPr>
          <w:p w14:paraId="50258CB8" w14:textId="788F2643" w:rsidR="00623381" w:rsidRPr="00CF5558" w:rsidRDefault="00623381" w:rsidP="00623381">
            <w:pPr>
              <w:spacing w:after="0" w:line="240" w:lineRule="auto"/>
              <w:jc w:val="center"/>
              <w:rPr>
                <w:rFonts w:eastAsia="Times New Roman" w:cs="Arial"/>
                <w:color w:val="000000"/>
                <w:sz w:val="20"/>
                <w:szCs w:val="20"/>
                <w:lang w:eastAsia="hu-HU"/>
              </w:rPr>
            </w:pPr>
            <w:r w:rsidRPr="00BC2B21">
              <w:rPr>
                <w:rFonts w:cs="Arial"/>
                <w:color w:val="000000"/>
                <w:sz w:val="20"/>
                <w:szCs w:val="20"/>
              </w:rPr>
              <w:t>6</w:t>
            </w:r>
          </w:p>
        </w:tc>
        <w:tc>
          <w:tcPr>
            <w:tcW w:w="923" w:type="dxa"/>
            <w:tcBorders>
              <w:top w:val="nil"/>
              <w:left w:val="nil"/>
              <w:bottom w:val="single" w:sz="8" w:space="0" w:color="auto"/>
              <w:right w:val="single" w:sz="8" w:space="0" w:color="auto"/>
            </w:tcBorders>
            <w:shd w:val="clear" w:color="auto" w:fill="auto"/>
            <w:hideMark/>
          </w:tcPr>
          <w:p w14:paraId="4B943F9E" w14:textId="0E32EC79" w:rsidR="00623381" w:rsidRPr="00CF5558" w:rsidRDefault="00623381" w:rsidP="00623381">
            <w:pPr>
              <w:spacing w:after="0" w:line="240" w:lineRule="auto"/>
              <w:jc w:val="center"/>
              <w:rPr>
                <w:rFonts w:eastAsia="Times New Roman" w:cs="Arial"/>
                <w:color w:val="000000"/>
                <w:sz w:val="20"/>
                <w:szCs w:val="20"/>
                <w:lang w:eastAsia="hu-HU"/>
              </w:rPr>
            </w:pPr>
            <w:r w:rsidRPr="00BC2B21">
              <w:rPr>
                <w:rFonts w:cs="Arial"/>
                <w:color w:val="000000"/>
                <w:sz w:val="20"/>
                <w:szCs w:val="20"/>
              </w:rPr>
              <w:t>4</w:t>
            </w:r>
          </w:p>
        </w:tc>
        <w:tc>
          <w:tcPr>
            <w:tcW w:w="952" w:type="dxa"/>
            <w:tcBorders>
              <w:top w:val="nil"/>
              <w:left w:val="nil"/>
              <w:bottom w:val="single" w:sz="8" w:space="0" w:color="auto"/>
              <w:right w:val="single" w:sz="12" w:space="0" w:color="auto"/>
            </w:tcBorders>
            <w:shd w:val="clear" w:color="auto" w:fill="auto"/>
            <w:hideMark/>
          </w:tcPr>
          <w:p w14:paraId="115962E6" w14:textId="5B1201E6" w:rsidR="00623381" w:rsidRPr="00CF5558" w:rsidRDefault="00623381" w:rsidP="00623381">
            <w:pPr>
              <w:spacing w:after="0" w:line="240" w:lineRule="auto"/>
              <w:jc w:val="center"/>
              <w:rPr>
                <w:rFonts w:eastAsia="Times New Roman" w:cs="Arial"/>
                <w:color w:val="000000"/>
                <w:sz w:val="20"/>
                <w:szCs w:val="20"/>
                <w:lang w:eastAsia="hu-HU"/>
              </w:rPr>
            </w:pPr>
            <w:r w:rsidRPr="00BC2B21">
              <w:rPr>
                <w:rFonts w:cs="Arial"/>
                <w:color w:val="000000"/>
                <w:sz w:val="20"/>
                <w:szCs w:val="20"/>
              </w:rPr>
              <w:t>-</w:t>
            </w:r>
          </w:p>
        </w:tc>
        <w:tc>
          <w:tcPr>
            <w:tcW w:w="1275" w:type="dxa"/>
            <w:tcBorders>
              <w:top w:val="nil"/>
              <w:left w:val="nil"/>
              <w:bottom w:val="single" w:sz="8" w:space="0" w:color="auto"/>
              <w:right w:val="single" w:sz="8" w:space="0" w:color="auto"/>
            </w:tcBorders>
            <w:shd w:val="clear" w:color="auto" w:fill="auto"/>
            <w:hideMark/>
          </w:tcPr>
          <w:p w14:paraId="2D33C482" w14:textId="1073995A" w:rsidR="00623381" w:rsidRPr="00CF5558" w:rsidRDefault="00623381" w:rsidP="00623381">
            <w:pPr>
              <w:spacing w:after="0" w:line="240" w:lineRule="auto"/>
              <w:jc w:val="center"/>
              <w:rPr>
                <w:rFonts w:eastAsia="Times New Roman" w:cs="Arial"/>
                <w:color w:val="000000"/>
                <w:sz w:val="20"/>
                <w:szCs w:val="20"/>
                <w:lang w:eastAsia="hu-HU"/>
              </w:rPr>
            </w:pPr>
            <w:r w:rsidRPr="00BC2B21">
              <w:rPr>
                <w:rFonts w:cs="Arial"/>
                <w:color w:val="000000"/>
                <w:sz w:val="20"/>
                <w:szCs w:val="20"/>
              </w:rPr>
              <w:t>10</w:t>
            </w:r>
          </w:p>
        </w:tc>
        <w:tc>
          <w:tcPr>
            <w:tcW w:w="1818" w:type="dxa"/>
            <w:tcBorders>
              <w:top w:val="nil"/>
              <w:left w:val="nil"/>
              <w:bottom w:val="single" w:sz="8" w:space="0" w:color="auto"/>
              <w:right w:val="single" w:sz="8" w:space="0" w:color="auto"/>
            </w:tcBorders>
          </w:tcPr>
          <w:p w14:paraId="13EA0302" w14:textId="4BF0BE1D" w:rsidR="00623381" w:rsidRPr="00BC2B21" w:rsidRDefault="00623381" w:rsidP="00623381">
            <w:pPr>
              <w:spacing w:after="0" w:line="240" w:lineRule="auto"/>
              <w:jc w:val="center"/>
              <w:rPr>
                <w:rFonts w:eastAsia="Times New Roman" w:cs="Arial"/>
                <w:color w:val="000000"/>
                <w:sz w:val="20"/>
                <w:szCs w:val="20"/>
                <w:lang w:eastAsia="hu-HU"/>
              </w:rPr>
            </w:pPr>
            <w:r w:rsidRPr="00BC2B21">
              <w:rPr>
                <w:rFonts w:cs="Arial"/>
                <w:color w:val="000000"/>
                <w:sz w:val="20"/>
                <w:szCs w:val="20"/>
              </w:rPr>
              <w:t>23,05</w:t>
            </w:r>
          </w:p>
        </w:tc>
      </w:tr>
      <w:tr w:rsidR="00623381" w:rsidRPr="00BC2B21" w14:paraId="478F149A" w14:textId="13820E10" w:rsidTr="00623381">
        <w:trPr>
          <w:trHeight w:val="300"/>
        </w:trPr>
        <w:tc>
          <w:tcPr>
            <w:tcW w:w="3218" w:type="dxa"/>
            <w:tcBorders>
              <w:top w:val="nil"/>
              <w:left w:val="single" w:sz="8" w:space="0" w:color="auto"/>
              <w:bottom w:val="single" w:sz="8" w:space="0" w:color="auto"/>
              <w:right w:val="single" w:sz="8" w:space="0" w:color="auto"/>
            </w:tcBorders>
            <w:shd w:val="clear" w:color="auto" w:fill="auto"/>
            <w:hideMark/>
          </w:tcPr>
          <w:p w14:paraId="30FC42EC" w14:textId="77777777" w:rsidR="00623381" w:rsidRPr="00CF5558" w:rsidRDefault="00623381" w:rsidP="00623381">
            <w:pPr>
              <w:spacing w:after="0" w:line="240" w:lineRule="auto"/>
              <w:rPr>
                <w:rFonts w:eastAsia="Times New Roman" w:cs="Arial"/>
                <w:color w:val="000000"/>
                <w:sz w:val="20"/>
                <w:szCs w:val="20"/>
                <w:lang w:eastAsia="hu-HU"/>
              </w:rPr>
            </w:pPr>
            <w:r w:rsidRPr="00CF5558">
              <w:rPr>
                <w:rFonts w:eastAsia="Times New Roman" w:cs="Arial"/>
                <w:color w:val="000000"/>
                <w:sz w:val="20"/>
                <w:szCs w:val="20"/>
                <w:lang w:eastAsia="hu-HU"/>
              </w:rPr>
              <w:t>Euro 2 (db):</w:t>
            </w:r>
          </w:p>
        </w:tc>
        <w:tc>
          <w:tcPr>
            <w:tcW w:w="988" w:type="dxa"/>
            <w:tcBorders>
              <w:top w:val="nil"/>
              <w:left w:val="nil"/>
              <w:bottom w:val="single" w:sz="8" w:space="0" w:color="auto"/>
              <w:right w:val="single" w:sz="8" w:space="0" w:color="auto"/>
            </w:tcBorders>
            <w:shd w:val="clear" w:color="auto" w:fill="auto"/>
            <w:hideMark/>
          </w:tcPr>
          <w:p w14:paraId="58A02356" w14:textId="4204486C" w:rsidR="00623381" w:rsidRPr="00CF5558" w:rsidRDefault="00623381" w:rsidP="00623381">
            <w:pPr>
              <w:spacing w:after="0" w:line="240" w:lineRule="auto"/>
              <w:jc w:val="center"/>
              <w:rPr>
                <w:rFonts w:eastAsia="Times New Roman" w:cs="Arial"/>
                <w:color w:val="000000"/>
                <w:sz w:val="20"/>
                <w:szCs w:val="20"/>
                <w:lang w:eastAsia="hu-HU"/>
              </w:rPr>
            </w:pPr>
            <w:r w:rsidRPr="00BC2B21">
              <w:rPr>
                <w:rFonts w:cs="Arial"/>
                <w:color w:val="000000"/>
                <w:sz w:val="20"/>
                <w:szCs w:val="20"/>
              </w:rPr>
              <w:t>-</w:t>
            </w:r>
          </w:p>
        </w:tc>
        <w:tc>
          <w:tcPr>
            <w:tcW w:w="923" w:type="dxa"/>
            <w:tcBorders>
              <w:top w:val="nil"/>
              <w:left w:val="nil"/>
              <w:bottom w:val="single" w:sz="8" w:space="0" w:color="auto"/>
              <w:right w:val="single" w:sz="8" w:space="0" w:color="auto"/>
            </w:tcBorders>
            <w:shd w:val="clear" w:color="auto" w:fill="auto"/>
            <w:hideMark/>
          </w:tcPr>
          <w:p w14:paraId="12787EA6" w14:textId="798DA20C" w:rsidR="00623381" w:rsidRPr="00CF5558" w:rsidRDefault="00623381" w:rsidP="00623381">
            <w:pPr>
              <w:spacing w:after="0" w:line="240" w:lineRule="auto"/>
              <w:jc w:val="center"/>
              <w:rPr>
                <w:rFonts w:eastAsia="Times New Roman" w:cs="Arial"/>
                <w:color w:val="000000"/>
                <w:sz w:val="20"/>
                <w:szCs w:val="20"/>
                <w:lang w:eastAsia="hu-HU"/>
              </w:rPr>
            </w:pPr>
            <w:r w:rsidRPr="00BC2B21">
              <w:rPr>
                <w:rFonts w:cs="Arial"/>
                <w:color w:val="000000"/>
                <w:sz w:val="20"/>
                <w:szCs w:val="20"/>
              </w:rPr>
              <w:t>3</w:t>
            </w:r>
          </w:p>
        </w:tc>
        <w:tc>
          <w:tcPr>
            <w:tcW w:w="952" w:type="dxa"/>
            <w:tcBorders>
              <w:top w:val="nil"/>
              <w:left w:val="nil"/>
              <w:bottom w:val="single" w:sz="8" w:space="0" w:color="auto"/>
              <w:right w:val="single" w:sz="12" w:space="0" w:color="auto"/>
            </w:tcBorders>
            <w:shd w:val="clear" w:color="auto" w:fill="auto"/>
            <w:hideMark/>
          </w:tcPr>
          <w:p w14:paraId="339F6911" w14:textId="7ECFA88B" w:rsidR="00623381" w:rsidRPr="00CF5558" w:rsidRDefault="00623381" w:rsidP="00623381">
            <w:pPr>
              <w:spacing w:after="0" w:line="240" w:lineRule="auto"/>
              <w:jc w:val="center"/>
              <w:rPr>
                <w:rFonts w:eastAsia="Times New Roman" w:cs="Arial"/>
                <w:color w:val="000000"/>
                <w:sz w:val="20"/>
                <w:szCs w:val="20"/>
                <w:lang w:eastAsia="hu-HU"/>
              </w:rPr>
            </w:pPr>
            <w:r w:rsidRPr="00BC2B21">
              <w:rPr>
                <w:rFonts w:cs="Arial"/>
                <w:color w:val="000000"/>
                <w:sz w:val="20"/>
                <w:szCs w:val="20"/>
              </w:rPr>
              <w:t>1</w:t>
            </w:r>
          </w:p>
        </w:tc>
        <w:tc>
          <w:tcPr>
            <w:tcW w:w="1275" w:type="dxa"/>
            <w:tcBorders>
              <w:top w:val="nil"/>
              <w:left w:val="nil"/>
              <w:bottom w:val="single" w:sz="8" w:space="0" w:color="auto"/>
              <w:right w:val="single" w:sz="8" w:space="0" w:color="auto"/>
            </w:tcBorders>
            <w:shd w:val="clear" w:color="auto" w:fill="auto"/>
            <w:hideMark/>
          </w:tcPr>
          <w:p w14:paraId="058E84F3" w14:textId="34612C53" w:rsidR="00623381" w:rsidRPr="00CF5558" w:rsidRDefault="00623381" w:rsidP="00623381">
            <w:pPr>
              <w:spacing w:after="0" w:line="240" w:lineRule="auto"/>
              <w:jc w:val="center"/>
              <w:rPr>
                <w:rFonts w:eastAsia="Times New Roman" w:cs="Arial"/>
                <w:color w:val="000000"/>
                <w:sz w:val="20"/>
                <w:szCs w:val="20"/>
                <w:lang w:eastAsia="hu-HU"/>
              </w:rPr>
            </w:pPr>
            <w:r w:rsidRPr="00BC2B21">
              <w:rPr>
                <w:rFonts w:cs="Arial"/>
                <w:color w:val="000000"/>
                <w:sz w:val="20"/>
                <w:szCs w:val="20"/>
              </w:rPr>
              <w:t>4</w:t>
            </w:r>
          </w:p>
        </w:tc>
        <w:tc>
          <w:tcPr>
            <w:tcW w:w="1818" w:type="dxa"/>
            <w:tcBorders>
              <w:top w:val="nil"/>
              <w:left w:val="nil"/>
              <w:bottom w:val="single" w:sz="8" w:space="0" w:color="auto"/>
              <w:right w:val="single" w:sz="8" w:space="0" w:color="auto"/>
            </w:tcBorders>
          </w:tcPr>
          <w:p w14:paraId="7F624756" w14:textId="1DE33799" w:rsidR="00623381" w:rsidRPr="00BC2B21" w:rsidRDefault="00623381" w:rsidP="00623381">
            <w:pPr>
              <w:spacing w:after="0" w:line="240" w:lineRule="auto"/>
              <w:jc w:val="center"/>
              <w:rPr>
                <w:rFonts w:eastAsia="Times New Roman" w:cs="Arial"/>
                <w:color w:val="000000"/>
                <w:sz w:val="20"/>
                <w:szCs w:val="20"/>
                <w:lang w:eastAsia="hu-HU"/>
              </w:rPr>
            </w:pPr>
            <w:r w:rsidRPr="00BC2B21">
              <w:rPr>
                <w:rFonts w:cs="Arial"/>
                <w:color w:val="000000"/>
                <w:sz w:val="20"/>
                <w:szCs w:val="20"/>
              </w:rPr>
              <w:t>23,51</w:t>
            </w:r>
          </w:p>
        </w:tc>
      </w:tr>
      <w:tr w:rsidR="00623381" w:rsidRPr="00BC2B21" w14:paraId="319219F7" w14:textId="7857B20A" w:rsidTr="00623381">
        <w:trPr>
          <w:trHeight w:val="300"/>
        </w:trPr>
        <w:tc>
          <w:tcPr>
            <w:tcW w:w="3218" w:type="dxa"/>
            <w:tcBorders>
              <w:top w:val="nil"/>
              <w:left w:val="single" w:sz="8" w:space="0" w:color="auto"/>
              <w:bottom w:val="single" w:sz="8" w:space="0" w:color="auto"/>
              <w:right w:val="single" w:sz="8" w:space="0" w:color="auto"/>
            </w:tcBorders>
            <w:shd w:val="clear" w:color="auto" w:fill="auto"/>
            <w:hideMark/>
          </w:tcPr>
          <w:p w14:paraId="571625DF" w14:textId="77777777" w:rsidR="00623381" w:rsidRPr="00CF5558" w:rsidRDefault="00623381" w:rsidP="00623381">
            <w:pPr>
              <w:spacing w:after="0" w:line="240" w:lineRule="auto"/>
              <w:rPr>
                <w:rFonts w:eastAsia="Times New Roman" w:cs="Arial"/>
                <w:color w:val="000000"/>
                <w:sz w:val="20"/>
                <w:szCs w:val="20"/>
                <w:lang w:eastAsia="hu-HU"/>
              </w:rPr>
            </w:pPr>
            <w:r w:rsidRPr="00CF5558">
              <w:rPr>
                <w:rFonts w:eastAsia="Times New Roman" w:cs="Arial"/>
                <w:color w:val="000000"/>
                <w:sz w:val="20"/>
                <w:szCs w:val="20"/>
                <w:lang w:eastAsia="hu-HU"/>
              </w:rPr>
              <w:t>Euro 3 (db):</w:t>
            </w:r>
          </w:p>
        </w:tc>
        <w:tc>
          <w:tcPr>
            <w:tcW w:w="988" w:type="dxa"/>
            <w:tcBorders>
              <w:top w:val="nil"/>
              <w:left w:val="nil"/>
              <w:bottom w:val="single" w:sz="8" w:space="0" w:color="auto"/>
              <w:right w:val="single" w:sz="8" w:space="0" w:color="auto"/>
            </w:tcBorders>
            <w:shd w:val="clear" w:color="auto" w:fill="auto"/>
            <w:hideMark/>
          </w:tcPr>
          <w:p w14:paraId="07B7B242" w14:textId="63AA0DD8" w:rsidR="00623381" w:rsidRPr="00CF5558" w:rsidRDefault="00623381" w:rsidP="00623381">
            <w:pPr>
              <w:spacing w:after="0" w:line="240" w:lineRule="auto"/>
              <w:jc w:val="center"/>
              <w:rPr>
                <w:rFonts w:eastAsia="Times New Roman" w:cs="Arial"/>
                <w:color w:val="000000"/>
                <w:sz w:val="20"/>
                <w:szCs w:val="20"/>
                <w:lang w:eastAsia="hu-HU"/>
              </w:rPr>
            </w:pPr>
            <w:r w:rsidRPr="00BC2B21">
              <w:rPr>
                <w:rFonts w:cs="Arial"/>
                <w:color w:val="000000"/>
                <w:sz w:val="20"/>
                <w:szCs w:val="20"/>
              </w:rPr>
              <w:t>2</w:t>
            </w:r>
          </w:p>
        </w:tc>
        <w:tc>
          <w:tcPr>
            <w:tcW w:w="923" w:type="dxa"/>
            <w:tcBorders>
              <w:top w:val="nil"/>
              <w:left w:val="nil"/>
              <w:bottom w:val="single" w:sz="8" w:space="0" w:color="auto"/>
              <w:right w:val="single" w:sz="8" w:space="0" w:color="auto"/>
            </w:tcBorders>
            <w:shd w:val="clear" w:color="auto" w:fill="auto"/>
            <w:hideMark/>
          </w:tcPr>
          <w:p w14:paraId="2D3E4414" w14:textId="31DBDF63" w:rsidR="00623381" w:rsidRPr="00CF5558" w:rsidRDefault="00623381" w:rsidP="00623381">
            <w:pPr>
              <w:spacing w:after="0" w:line="240" w:lineRule="auto"/>
              <w:jc w:val="center"/>
              <w:rPr>
                <w:rFonts w:eastAsia="Times New Roman" w:cs="Arial"/>
                <w:color w:val="000000"/>
                <w:sz w:val="20"/>
                <w:szCs w:val="20"/>
                <w:lang w:eastAsia="hu-HU"/>
              </w:rPr>
            </w:pPr>
            <w:r w:rsidRPr="00BC2B21">
              <w:rPr>
                <w:rFonts w:cs="Arial"/>
                <w:color w:val="000000"/>
                <w:sz w:val="20"/>
                <w:szCs w:val="20"/>
              </w:rPr>
              <w:t>3</w:t>
            </w:r>
          </w:p>
        </w:tc>
        <w:tc>
          <w:tcPr>
            <w:tcW w:w="952" w:type="dxa"/>
            <w:tcBorders>
              <w:top w:val="nil"/>
              <w:left w:val="nil"/>
              <w:bottom w:val="single" w:sz="8" w:space="0" w:color="auto"/>
              <w:right w:val="single" w:sz="12" w:space="0" w:color="auto"/>
            </w:tcBorders>
            <w:shd w:val="clear" w:color="auto" w:fill="auto"/>
            <w:hideMark/>
          </w:tcPr>
          <w:p w14:paraId="48C66C49" w14:textId="68E6EC9C" w:rsidR="00623381" w:rsidRPr="00CF5558" w:rsidRDefault="00623381" w:rsidP="00623381">
            <w:pPr>
              <w:spacing w:after="0" w:line="240" w:lineRule="auto"/>
              <w:jc w:val="center"/>
              <w:rPr>
                <w:rFonts w:eastAsia="Times New Roman" w:cs="Arial"/>
                <w:color w:val="000000"/>
                <w:sz w:val="20"/>
                <w:szCs w:val="20"/>
                <w:lang w:eastAsia="hu-HU"/>
              </w:rPr>
            </w:pPr>
            <w:r w:rsidRPr="00BC2B21">
              <w:rPr>
                <w:rFonts w:cs="Arial"/>
                <w:color w:val="000000"/>
                <w:sz w:val="20"/>
                <w:szCs w:val="20"/>
              </w:rPr>
              <w:t>1</w:t>
            </w:r>
          </w:p>
        </w:tc>
        <w:tc>
          <w:tcPr>
            <w:tcW w:w="1275" w:type="dxa"/>
            <w:tcBorders>
              <w:top w:val="nil"/>
              <w:left w:val="nil"/>
              <w:bottom w:val="single" w:sz="8" w:space="0" w:color="auto"/>
              <w:right w:val="single" w:sz="8" w:space="0" w:color="auto"/>
            </w:tcBorders>
            <w:shd w:val="clear" w:color="auto" w:fill="auto"/>
            <w:hideMark/>
          </w:tcPr>
          <w:p w14:paraId="7F350F1F" w14:textId="4B58CD3C" w:rsidR="00623381" w:rsidRPr="00CF5558" w:rsidRDefault="00623381" w:rsidP="00623381">
            <w:pPr>
              <w:spacing w:after="0" w:line="240" w:lineRule="auto"/>
              <w:jc w:val="center"/>
              <w:rPr>
                <w:rFonts w:eastAsia="Times New Roman" w:cs="Arial"/>
                <w:color w:val="000000"/>
                <w:sz w:val="20"/>
                <w:szCs w:val="20"/>
                <w:lang w:eastAsia="hu-HU"/>
              </w:rPr>
            </w:pPr>
            <w:r w:rsidRPr="00BC2B21">
              <w:rPr>
                <w:rFonts w:cs="Arial"/>
                <w:color w:val="000000"/>
                <w:sz w:val="20"/>
                <w:szCs w:val="20"/>
              </w:rPr>
              <w:t>6</w:t>
            </w:r>
          </w:p>
        </w:tc>
        <w:tc>
          <w:tcPr>
            <w:tcW w:w="1818" w:type="dxa"/>
            <w:tcBorders>
              <w:top w:val="nil"/>
              <w:left w:val="nil"/>
              <w:bottom w:val="single" w:sz="8" w:space="0" w:color="auto"/>
              <w:right w:val="single" w:sz="8" w:space="0" w:color="auto"/>
            </w:tcBorders>
          </w:tcPr>
          <w:p w14:paraId="575616F4" w14:textId="04461654" w:rsidR="00623381" w:rsidRPr="00BC2B21" w:rsidRDefault="00623381" w:rsidP="00623381">
            <w:pPr>
              <w:spacing w:after="0" w:line="240" w:lineRule="auto"/>
              <w:jc w:val="center"/>
              <w:rPr>
                <w:rFonts w:eastAsia="Times New Roman" w:cs="Arial"/>
                <w:color w:val="000000"/>
                <w:sz w:val="20"/>
                <w:szCs w:val="20"/>
                <w:lang w:eastAsia="hu-HU"/>
              </w:rPr>
            </w:pPr>
            <w:r w:rsidRPr="00BC2B21">
              <w:rPr>
                <w:rFonts w:cs="Arial"/>
                <w:color w:val="000000"/>
                <w:sz w:val="20"/>
                <w:szCs w:val="20"/>
              </w:rPr>
              <w:t>16,04</w:t>
            </w:r>
          </w:p>
        </w:tc>
      </w:tr>
      <w:tr w:rsidR="00623381" w:rsidRPr="00BC2B21" w14:paraId="26D061DD" w14:textId="1CBB6915" w:rsidTr="00623381">
        <w:trPr>
          <w:trHeight w:val="300"/>
        </w:trPr>
        <w:tc>
          <w:tcPr>
            <w:tcW w:w="3218" w:type="dxa"/>
            <w:tcBorders>
              <w:top w:val="nil"/>
              <w:left w:val="single" w:sz="8" w:space="0" w:color="auto"/>
              <w:bottom w:val="single" w:sz="8" w:space="0" w:color="auto"/>
              <w:right w:val="single" w:sz="8" w:space="0" w:color="auto"/>
            </w:tcBorders>
            <w:shd w:val="clear" w:color="auto" w:fill="auto"/>
            <w:hideMark/>
          </w:tcPr>
          <w:p w14:paraId="4CFADC64" w14:textId="77777777" w:rsidR="00623381" w:rsidRPr="00CF5558" w:rsidRDefault="00623381" w:rsidP="00623381">
            <w:pPr>
              <w:spacing w:after="0" w:line="240" w:lineRule="auto"/>
              <w:rPr>
                <w:rFonts w:eastAsia="Times New Roman" w:cs="Arial"/>
                <w:color w:val="000000"/>
                <w:sz w:val="20"/>
                <w:szCs w:val="20"/>
                <w:lang w:eastAsia="hu-HU"/>
              </w:rPr>
            </w:pPr>
            <w:r w:rsidRPr="00CF5558">
              <w:rPr>
                <w:rFonts w:eastAsia="Times New Roman" w:cs="Arial"/>
                <w:color w:val="000000"/>
                <w:sz w:val="20"/>
                <w:szCs w:val="20"/>
                <w:lang w:eastAsia="hu-HU"/>
              </w:rPr>
              <w:t>Euro 4 (db):</w:t>
            </w:r>
          </w:p>
        </w:tc>
        <w:tc>
          <w:tcPr>
            <w:tcW w:w="988" w:type="dxa"/>
            <w:tcBorders>
              <w:top w:val="nil"/>
              <w:left w:val="nil"/>
              <w:bottom w:val="single" w:sz="8" w:space="0" w:color="auto"/>
              <w:right w:val="single" w:sz="8" w:space="0" w:color="auto"/>
            </w:tcBorders>
            <w:shd w:val="clear" w:color="auto" w:fill="auto"/>
            <w:hideMark/>
          </w:tcPr>
          <w:p w14:paraId="4EE5C2FE" w14:textId="5DD92ED0" w:rsidR="00623381" w:rsidRPr="00CF5558" w:rsidRDefault="00623381" w:rsidP="00623381">
            <w:pPr>
              <w:spacing w:after="0" w:line="240" w:lineRule="auto"/>
              <w:jc w:val="center"/>
              <w:rPr>
                <w:rFonts w:eastAsia="Times New Roman" w:cs="Arial"/>
                <w:color w:val="000000"/>
                <w:sz w:val="20"/>
                <w:szCs w:val="20"/>
                <w:lang w:eastAsia="hu-HU"/>
              </w:rPr>
            </w:pPr>
            <w:r w:rsidRPr="00BC2B21">
              <w:rPr>
                <w:rFonts w:cs="Arial"/>
                <w:color w:val="000000"/>
                <w:sz w:val="20"/>
                <w:szCs w:val="20"/>
              </w:rPr>
              <w:t>8</w:t>
            </w:r>
          </w:p>
        </w:tc>
        <w:tc>
          <w:tcPr>
            <w:tcW w:w="923" w:type="dxa"/>
            <w:tcBorders>
              <w:top w:val="nil"/>
              <w:left w:val="nil"/>
              <w:bottom w:val="single" w:sz="8" w:space="0" w:color="auto"/>
              <w:right w:val="single" w:sz="8" w:space="0" w:color="auto"/>
            </w:tcBorders>
            <w:shd w:val="clear" w:color="auto" w:fill="auto"/>
            <w:hideMark/>
          </w:tcPr>
          <w:p w14:paraId="5F765BDE" w14:textId="5D52D911" w:rsidR="00623381" w:rsidRPr="00CF5558" w:rsidRDefault="00623381" w:rsidP="00623381">
            <w:pPr>
              <w:spacing w:after="0" w:line="240" w:lineRule="auto"/>
              <w:jc w:val="center"/>
              <w:rPr>
                <w:rFonts w:eastAsia="Times New Roman" w:cs="Arial"/>
                <w:color w:val="000000"/>
                <w:sz w:val="20"/>
                <w:szCs w:val="20"/>
                <w:lang w:eastAsia="hu-HU"/>
              </w:rPr>
            </w:pPr>
            <w:r w:rsidRPr="00BC2B21">
              <w:rPr>
                <w:rFonts w:cs="Arial"/>
                <w:color w:val="000000"/>
                <w:sz w:val="20"/>
                <w:szCs w:val="20"/>
              </w:rPr>
              <w:t>-</w:t>
            </w:r>
          </w:p>
        </w:tc>
        <w:tc>
          <w:tcPr>
            <w:tcW w:w="952" w:type="dxa"/>
            <w:tcBorders>
              <w:top w:val="nil"/>
              <w:left w:val="nil"/>
              <w:bottom w:val="single" w:sz="8" w:space="0" w:color="auto"/>
              <w:right w:val="single" w:sz="12" w:space="0" w:color="auto"/>
            </w:tcBorders>
            <w:shd w:val="clear" w:color="auto" w:fill="auto"/>
            <w:hideMark/>
          </w:tcPr>
          <w:p w14:paraId="5AAF4C6E" w14:textId="150720B5" w:rsidR="00623381" w:rsidRPr="00CF5558" w:rsidRDefault="00623381" w:rsidP="00623381">
            <w:pPr>
              <w:spacing w:after="0" w:line="240" w:lineRule="auto"/>
              <w:jc w:val="center"/>
              <w:rPr>
                <w:rFonts w:eastAsia="Times New Roman" w:cs="Arial"/>
                <w:color w:val="000000"/>
                <w:sz w:val="20"/>
                <w:szCs w:val="20"/>
                <w:lang w:eastAsia="hu-HU"/>
              </w:rPr>
            </w:pPr>
            <w:r w:rsidRPr="00BC2B21">
              <w:rPr>
                <w:rFonts w:cs="Arial"/>
                <w:color w:val="000000"/>
                <w:sz w:val="20"/>
                <w:szCs w:val="20"/>
              </w:rPr>
              <w:t>5</w:t>
            </w:r>
          </w:p>
        </w:tc>
        <w:tc>
          <w:tcPr>
            <w:tcW w:w="1275" w:type="dxa"/>
            <w:tcBorders>
              <w:top w:val="nil"/>
              <w:left w:val="nil"/>
              <w:bottom w:val="single" w:sz="8" w:space="0" w:color="auto"/>
              <w:right w:val="single" w:sz="8" w:space="0" w:color="auto"/>
            </w:tcBorders>
            <w:shd w:val="clear" w:color="auto" w:fill="auto"/>
            <w:hideMark/>
          </w:tcPr>
          <w:p w14:paraId="121410AC" w14:textId="08C69CB6" w:rsidR="00623381" w:rsidRPr="00CF5558" w:rsidRDefault="00623381" w:rsidP="00623381">
            <w:pPr>
              <w:spacing w:after="0" w:line="240" w:lineRule="auto"/>
              <w:jc w:val="center"/>
              <w:rPr>
                <w:rFonts w:eastAsia="Times New Roman" w:cs="Arial"/>
                <w:color w:val="000000"/>
                <w:sz w:val="20"/>
                <w:szCs w:val="20"/>
                <w:lang w:eastAsia="hu-HU"/>
              </w:rPr>
            </w:pPr>
            <w:r w:rsidRPr="00BC2B21">
              <w:rPr>
                <w:rFonts w:cs="Arial"/>
                <w:color w:val="000000"/>
                <w:sz w:val="20"/>
                <w:szCs w:val="20"/>
              </w:rPr>
              <w:t>13</w:t>
            </w:r>
          </w:p>
        </w:tc>
        <w:tc>
          <w:tcPr>
            <w:tcW w:w="1818" w:type="dxa"/>
            <w:tcBorders>
              <w:top w:val="nil"/>
              <w:left w:val="nil"/>
              <w:bottom w:val="single" w:sz="8" w:space="0" w:color="auto"/>
              <w:right w:val="single" w:sz="8" w:space="0" w:color="auto"/>
            </w:tcBorders>
          </w:tcPr>
          <w:p w14:paraId="5CBB0752" w14:textId="361EFCB9" w:rsidR="00623381" w:rsidRPr="00BC2B21" w:rsidRDefault="00623381" w:rsidP="00623381">
            <w:pPr>
              <w:spacing w:after="0" w:line="240" w:lineRule="auto"/>
              <w:jc w:val="center"/>
              <w:rPr>
                <w:rFonts w:eastAsia="Times New Roman" w:cs="Arial"/>
                <w:color w:val="000000"/>
                <w:sz w:val="20"/>
                <w:szCs w:val="20"/>
                <w:lang w:eastAsia="hu-HU"/>
              </w:rPr>
            </w:pPr>
            <w:r w:rsidRPr="00BC2B21">
              <w:rPr>
                <w:rFonts w:cs="Arial"/>
                <w:color w:val="000000"/>
                <w:sz w:val="20"/>
                <w:szCs w:val="20"/>
              </w:rPr>
              <w:t>11,79</w:t>
            </w:r>
          </w:p>
        </w:tc>
      </w:tr>
      <w:tr w:rsidR="00623381" w:rsidRPr="00BC2B21" w14:paraId="7434DC4D" w14:textId="0E14B394" w:rsidTr="00623381">
        <w:trPr>
          <w:trHeight w:val="300"/>
        </w:trPr>
        <w:tc>
          <w:tcPr>
            <w:tcW w:w="3218" w:type="dxa"/>
            <w:tcBorders>
              <w:top w:val="nil"/>
              <w:left w:val="single" w:sz="8" w:space="0" w:color="auto"/>
              <w:bottom w:val="single" w:sz="8" w:space="0" w:color="auto"/>
              <w:right w:val="single" w:sz="8" w:space="0" w:color="auto"/>
            </w:tcBorders>
            <w:shd w:val="clear" w:color="auto" w:fill="auto"/>
            <w:hideMark/>
          </w:tcPr>
          <w:p w14:paraId="23472AC9" w14:textId="77777777" w:rsidR="00623381" w:rsidRPr="00CF5558" w:rsidRDefault="00623381" w:rsidP="00623381">
            <w:pPr>
              <w:spacing w:after="0" w:line="240" w:lineRule="auto"/>
              <w:rPr>
                <w:rFonts w:eastAsia="Times New Roman" w:cs="Arial"/>
                <w:color w:val="000000"/>
                <w:sz w:val="20"/>
                <w:szCs w:val="20"/>
                <w:lang w:eastAsia="hu-HU"/>
              </w:rPr>
            </w:pPr>
            <w:r w:rsidRPr="00CF5558">
              <w:rPr>
                <w:rFonts w:eastAsia="Times New Roman" w:cs="Arial"/>
                <w:color w:val="000000"/>
                <w:sz w:val="20"/>
                <w:szCs w:val="20"/>
                <w:lang w:eastAsia="hu-HU"/>
              </w:rPr>
              <w:t>Euro 5 (db):</w:t>
            </w:r>
          </w:p>
        </w:tc>
        <w:tc>
          <w:tcPr>
            <w:tcW w:w="988" w:type="dxa"/>
            <w:tcBorders>
              <w:top w:val="nil"/>
              <w:left w:val="nil"/>
              <w:bottom w:val="single" w:sz="8" w:space="0" w:color="auto"/>
              <w:right w:val="single" w:sz="8" w:space="0" w:color="auto"/>
            </w:tcBorders>
            <w:shd w:val="clear" w:color="auto" w:fill="auto"/>
            <w:hideMark/>
          </w:tcPr>
          <w:p w14:paraId="7C413024" w14:textId="5003922B" w:rsidR="00623381" w:rsidRPr="00CF5558" w:rsidRDefault="00623381" w:rsidP="00623381">
            <w:pPr>
              <w:spacing w:after="0" w:line="240" w:lineRule="auto"/>
              <w:jc w:val="center"/>
              <w:rPr>
                <w:rFonts w:eastAsia="Times New Roman" w:cs="Arial"/>
                <w:color w:val="000000"/>
                <w:sz w:val="20"/>
                <w:szCs w:val="20"/>
                <w:lang w:eastAsia="hu-HU"/>
              </w:rPr>
            </w:pPr>
            <w:r w:rsidRPr="00BC2B21">
              <w:rPr>
                <w:rFonts w:cs="Arial"/>
                <w:color w:val="000000"/>
                <w:sz w:val="20"/>
                <w:szCs w:val="20"/>
              </w:rPr>
              <w:t>-</w:t>
            </w:r>
          </w:p>
        </w:tc>
        <w:tc>
          <w:tcPr>
            <w:tcW w:w="923" w:type="dxa"/>
            <w:tcBorders>
              <w:top w:val="nil"/>
              <w:left w:val="nil"/>
              <w:bottom w:val="single" w:sz="8" w:space="0" w:color="auto"/>
              <w:right w:val="single" w:sz="8" w:space="0" w:color="auto"/>
            </w:tcBorders>
            <w:shd w:val="clear" w:color="auto" w:fill="auto"/>
            <w:hideMark/>
          </w:tcPr>
          <w:p w14:paraId="6BE0CE16" w14:textId="31112A98" w:rsidR="00623381" w:rsidRPr="00CF5558" w:rsidRDefault="00623381" w:rsidP="00623381">
            <w:pPr>
              <w:spacing w:after="0" w:line="240" w:lineRule="auto"/>
              <w:jc w:val="center"/>
              <w:rPr>
                <w:rFonts w:eastAsia="Times New Roman" w:cs="Arial"/>
                <w:color w:val="000000"/>
                <w:sz w:val="20"/>
                <w:szCs w:val="20"/>
                <w:lang w:eastAsia="hu-HU"/>
              </w:rPr>
            </w:pPr>
            <w:r w:rsidRPr="00BC2B21">
              <w:rPr>
                <w:rFonts w:cs="Arial"/>
                <w:color w:val="000000"/>
                <w:sz w:val="20"/>
                <w:szCs w:val="20"/>
              </w:rPr>
              <w:t>-</w:t>
            </w:r>
          </w:p>
        </w:tc>
        <w:tc>
          <w:tcPr>
            <w:tcW w:w="952" w:type="dxa"/>
            <w:tcBorders>
              <w:top w:val="nil"/>
              <w:left w:val="nil"/>
              <w:bottom w:val="single" w:sz="8" w:space="0" w:color="auto"/>
              <w:right w:val="single" w:sz="12" w:space="0" w:color="auto"/>
            </w:tcBorders>
            <w:shd w:val="clear" w:color="auto" w:fill="auto"/>
            <w:hideMark/>
          </w:tcPr>
          <w:p w14:paraId="2A4F0952" w14:textId="468E28B6" w:rsidR="00623381" w:rsidRPr="00CF5558" w:rsidRDefault="00623381" w:rsidP="00623381">
            <w:pPr>
              <w:spacing w:after="0" w:line="240" w:lineRule="auto"/>
              <w:jc w:val="center"/>
              <w:rPr>
                <w:rFonts w:eastAsia="Times New Roman" w:cs="Arial"/>
                <w:color w:val="000000"/>
                <w:sz w:val="20"/>
                <w:szCs w:val="20"/>
                <w:lang w:eastAsia="hu-HU"/>
              </w:rPr>
            </w:pPr>
            <w:r w:rsidRPr="00BC2B21">
              <w:rPr>
                <w:rFonts w:cs="Arial"/>
                <w:color w:val="000000"/>
                <w:sz w:val="20"/>
                <w:szCs w:val="20"/>
              </w:rPr>
              <w:t>-</w:t>
            </w:r>
          </w:p>
        </w:tc>
        <w:tc>
          <w:tcPr>
            <w:tcW w:w="1275" w:type="dxa"/>
            <w:tcBorders>
              <w:top w:val="nil"/>
              <w:left w:val="nil"/>
              <w:bottom w:val="single" w:sz="8" w:space="0" w:color="auto"/>
              <w:right w:val="single" w:sz="8" w:space="0" w:color="auto"/>
            </w:tcBorders>
            <w:shd w:val="clear" w:color="auto" w:fill="auto"/>
            <w:hideMark/>
          </w:tcPr>
          <w:p w14:paraId="352554D9" w14:textId="1EE02F8A" w:rsidR="00623381" w:rsidRPr="00CF5558" w:rsidRDefault="00623381" w:rsidP="00623381">
            <w:pPr>
              <w:spacing w:after="0" w:line="240" w:lineRule="auto"/>
              <w:jc w:val="center"/>
              <w:rPr>
                <w:rFonts w:eastAsia="Times New Roman" w:cs="Arial"/>
                <w:color w:val="000000"/>
                <w:sz w:val="20"/>
                <w:szCs w:val="20"/>
                <w:lang w:eastAsia="hu-HU"/>
              </w:rPr>
            </w:pPr>
            <w:r w:rsidRPr="00BC2B21">
              <w:rPr>
                <w:rFonts w:cs="Arial"/>
                <w:color w:val="000000"/>
                <w:sz w:val="20"/>
                <w:szCs w:val="20"/>
              </w:rPr>
              <w:t>-</w:t>
            </w:r>
          </w:p>
        </w:tc>
        <w:tc>
          <w:tcPr>
            <w:tcW w:w="1818" w:type="dxa"/>
            <w:tcBorders>
              <w:top w:val="nil"/>
              <w:left w:val="nil"/>
              <w:bottom w:val="single" w:sz="8" w:space="0" w:color="auto"/>
              <w:right w:val="single" w:sz="8" w:space="0" w:color="auto"/>
            </w:tcBorders>
          </w:tcPr>
          <w:p w14:paraId="4B39DFA0" w14:textId="6187DAD2" w:rsidR="00623381" w:rsidRPr="00BC2B21" w:rsidRDefault="00623381" w:rsidP="00623381">
            <w:pPr>
              <w:spacing w:after="0" w:line="240" w:lineRule="auto"/>
              <w:jc w:val="center"/>
              <w:rPr>
                <w:rFonts w:eastAsia="Times New Roman" w:cs="Arial"/>
                <w:color w:val="000000"/>
                <w:sz w:val="20"/>
                <w:szCs w:val="20"/>
                <w:lang w:eastAsia="hu-HU"/>
              </w:rPr>
            </w:pPr>
            <w:r w:rsidRPr="00BC2B21">
              <w:rPr>
                <w:rFonts w:cs="Arial"/>
                <w:color w:val="000000"/>
                <w:sz w:val="20"/>
                <w:szCs w:val="20"/>
              </w:rPr>
              <w:t>-</w:t>
            </w:r>
          </w:p>
        </w:tc>
      </w:tr>
      <w:tr w:rsidR="00623381" w:rsidRPr="00BC2B21" w14:paraId="4443DA77" w14:textId="77777777" w:rsidTr="00623381">
        <w:trPr>
          <w:trHeight w:val="300"/>
        </w:trPr>
        <w:tc>
          <w:tcPr>
            <w:tcW w:w="3218" w:type="dxa"/>
            <w:tcBorders>
              <w:top w:val="nil"/>
              <w:left w:val="single" w:sz="8" w:space="0" w:color="auto"/>
              <w:bottom w:val="single" w:sz="8" w:space="0" w:color="auto"/>
              <w:right w:val="single" w:sz="8" w:space="0" w:color="auto"/>
            </w:tcBorders>
            <w:shd w:val="clear" w:color="auto" w:fill="auto"/>
          </w:tcPr>
          <w:p w14:paraId="546FE960" w14:textId="5BA2D6F2" w:rsidR="00623381" w:rsidRPr="00BC2B21" w:rsidRDefault="00623381" w:rsidP="00623381">
            <w:pPr>
              <w:spacing w:after="0" w:line="240" w:lineRule="auto"/>
              <w:jc w:val="left"/>
              <w:rPr>
                <w:rFonts w:eastAsia="Times New Roman" w:cs="Arial"/>
                <w:color w:val="000000"/>
                <w:sz w:val="20"/>
                <w:szCs w:val="20"/>
                <w:lang w:eastAsia="hu-HU"/>
              </w:rPr>
            </w:pPr>
            <w:r w:rsidRPr="00BC2B21">
              <w:rPr>
                <w:rFonts w:eastAsia="Times New Roman" w:cs="Arial"/>
                <w:color w:val="000000"/>
                <w:sz w:val="20"/>
                <w:szCs w:val="20"/>
                <w:lang w:eastAsia="hu-HU"/>
              </w:rPr>
              <w:t>EEV (db):</w:t>
            </w:r>
          </w:p>
        </w:tc>
        <w:tc>
          <w:tcPr>
            <w:tcW w:w="988" w:type="dxa"/>
            <w:tcBorders>
              <w:top w:val="nil"/>
              <w:left w:val="nil"/>
              <w:bottom w:val="single" w:sz="8" w:space="0" w:color="auto"/>
              <w:right w:val="single" w:sz="8" w:space="0" w:color="auto"/>
            </w:tcBorders>
            <w:shd w:val="clear" w:color="auto" w:fill="auto"/>
          </w:tcPr>
          <w:p w14:paraId="6458F27F" w14:textId="198C89BE" w:rsidR="00623381" w:rsidRPr="00BC2B21" w:rsidRDefault="00623381" w:rsidP="00623381">
            <w:pPr>
              <w:spacing w:after="0" w:line="240" w:lineRule="auto"/>
              <w:jc w:val="center"/>
              <w:rPr>
                <w:rFonts w:eastAsia="Times New Roman" w:cs="Arial"/>
                <w:color w:val="000000"/>
                <w:sz w:val="20"/>
                <w:szCs w:val="20"/>
                <w:lang w:eastAsia="hu-HU"/>
              </w:rPr>
            </w:pPr>
            <w:r w:rsidRPr="00BC2B21">
              <w:rPr>
                <w:rFonts w:cs="Arial"/>
                <w:color w:val="000000"/>
                <w:sz w:val="20"/>
                <w:szCs w:val="20"/>
              </w:rPr>
              <w:t>13</w:t>
            </w:r>
          </w:p>
        </w:tc>
        <w:tc>
          <w:tcPr>
            <w:tcW w:w="923" w:type="dxa"/>
            <w:tcBorders>
              <w:top w:val="nil"/>
              <w:left w:val="nil"/>
              <w:bottom w:val="single" w:sz="8" w:space="0" w:color="auto"/>
              <w:right w:val="single" w:sz="8" w:space="0" w:color="auto"/>
            </w:tcBorders>
            <w:shd w:val="clear" w:color="auto" w:fill="auto"/>
          </w:tcPr>
          <w:p w14:paraId="435BDE2F" w14:textId="3F8CF1E0" w:rsidR="00623381" w:rsidRPr="00BC2B21" w:rsidRDefault="00623381" w:rsidP="00623381">
            <w:pPr>
              <w:spacing w:after="0" w:line="240" w:lineRule="auto"/>
              <w:jc w:val="center"/>
              <w:rPr>
                <w:rFonts w:eastAsia="Times New Roman" w:cs="Arial"/>
                <w:color w:val="000000"/>
                <w:sz w:val="20"/>
                <w:szCs w:val="20"/>
                <w:lang w:eastAsia="hu-HU"/>
              </w:rPr>
            </w:pPr>
            <w:r w:rsidRPr="00BC2B21">
              <w:rPr>
                <w:rFonts w:cs="Arial"/>
                <w:color w:val="000000"/>
                <w:sz w:val="20"/>
                <w:szCs w:val="20"/>
              </w:rPr>
              <w:t>-</w:t>
            </w:r>
          </w:p>
        </w:tc>
        <w:tc>
          <w:tcPr>
            <w:tcW w:w="952" w:type="dxa"/>
            <w:tcBorders>
              <w:top w:val="nil"/>
              <w:left w:val="nil"/>
              <w:bottom w:val="single" w:sz="8" w:space="0" w:color="auto"/>
              <w:right w:val="single" w:sz="12" w:space="0" w:color="auto"/>
            </w:tcBorders>
            <w:shd w:val="clear" w:color="auto" w:fill="auto"/>
          </w:tcPr>
          <w:p w14:paraId="36678811" w14:textId="1D27EC87" w:rsidR="00623381" w:rsidRPr="00BC2B21" w:rsidRDefault="00623381" w:rsidP="00623381">
            <w:pPr>
              <w:spacing w:after="0" w:line="240" w:lineRule="auto"/>
              <w:jc w:val="center"/>
              <w:rPr>
                <w:rFonts w:eastAsia="Times New Roman" w:cs="Arial"/>
                <w:color w:val="000000"/>
                <w:sz w:val="20"/>
                <w:szCs w:val="20"/>
                <w:lang w:eastAsia="hu-HU"/>
              </w:rPr>
            </w:pPr>
            <w:r w:rsidRPr="00BC2B21">
              <w:rPr>
                <w:rFonts w:cs="Arial"/>
                <w:color w:val="000000"/>
                <w:sz w:val="20"/>
                <w:szCs w:val="20"/>
              </w:rPr>
              <w:t>-</w:t>
            </w:r>
          </w:p>
        </w:tc>
        <w:tc>
          <w:tcPr>
            <w:tcW w:w="1275" w:type="dxa"/>
            <w:tcBorders>
              <w:top w:val="nil"/>
              <w:left w:val="nil"/>
              <w:bottom w:val="single" w:sz="8" w:space="0" w:color="auto"/>
              <w:right w:val="single" w:sz="8" w:space="0" w:color="auto"/>
            </w:tcBorders>
            <w:shd w:val="clear" w:color="auto" w:fill="auto"/>
          </w:tcPr>
          <w:p w14:paraId="3CDBC998" w14:textId="1FA9BBD4" w:rsidR="00623381" w:rsidRPr="00BC2B21" w:rsidRDefault="00623381" w:rsidP="00623381">
            <w:pPr>
              <w:spacing w:after="0" w:line="240" w:lineRule="auto"/>
              <w:jc w:val="center"/>
              <w:rPr>
                <w:rFonts w:eastAsia="Times New Roman" w:cs="Arial"/>
                <w:color w:val="000000"/>
                <w:sz w:val="20"/>
                <w:szCs w:val="20"/>
                <w:lang w:eastAsia="hu-HU"/>
              </w:rPr>
            </w:pPr>
            <w:r w:rsidRPr="00BC2B21">
              <w:rPr>
                <w:rFonts w:cs="Arial"/>
                <w:color w:val="000000"/>
                <w:sz w:val="20"/>
                <w:szCs w:val="20"/>
              </w:rPr>
              <w:t>13</w:t>
            </w:r>
          </w:p>
        </w:tc>
        <w:tc>
          <w:tcPr>
            <w:tcW w:w="1818" w:type="dxa"/>
            <w:tcBorders>
              <w:top w:val="nil"/>
              <w:left w:val="nil"/>
              <w:bottom w:val="single" w:sz="8" w:space="0" w:color="auto"/>
              <w:right w:val="single" w:sz="8" w:space="0" w:color="auto"/>
            </w:tcBorders>
          </w:tcPr>
          <w:p w14:paraId="56D1A8C1" w14:textId="18BC4092" w:rsidR="00623381" w:rsidRPr="00BC2B21" w:rsidRDefault="00623381" w:rsidP="00623381">
            <w:pPr>
              <w:spacing w:after="0" w:line="240" w:lineRule="auto"/>
              <w:jc w:val="center"/>
              <w:rPr>
                <w:rFonts w:cs="Arial"/>
                <w:color w:val="000000"/>
                <w:sz w:val="20"/>
                <w:szCs w:val="20"/>
              </w:rPr>
            </w:pPr>
            <w:r w:rsidRPr="00BC2B21">
              <w:rPr>
                <w:rFonts w:cs="Arial"/>
                <w:color w:val="000000"/>
                <w:sz w:val="20"/>
                <w:szCs w:val="20"/>
              </w:rPr>
              <w:t>9,53</w:t>
            </w:r>
          </w:p>
        </w:tc>
      </w:tr>
      <w:tr w:rsidR="00623381" w:rsidRPr="00BC2B21" w14:paraId="7941F548" w14:textId="0644D312" w:rsidTr="00623381">
        <w:trPr>
          <w:trHeight w:val="300"/>
        </w:trPr>
        <w:tc>
          <w:tcPr>
            <w:tcW w:w="3218" w:type="dxa"/>
            <w:tcBorders>
              <w:top w:val="nil"/>
              <w:left w:val="single" w:sz="8" w:space="0" w:color="auto"/>
              <w:bottom w:val="single" w:sz="8" w:space="0" w:color="auto"/>
              <w:right w:val="single" w:sz="8" w:space="0" w:color="auto"/>
            </w:tcBorders>
            <w:shd w:val="clear" w:color="auto" w:fill="auto"/>
            <w:hideMark/>
          </w:tcPr>
          <w:p w14:paraId="2AF45D27" w14:textId="77777777" w:rsidR="00623381" w:rsidRPr="00CF5558" w:rsidRDefault="00623381" w:rsidP="00623381">
            <w:pPr>
              <w:spacing w:after="0" w:line="240" w:lineRule="auto"/>
              <w:rPr>
                <w:rFonts w:eastAsia="Times New Roman" w:cs="Arial"/>
                <w:color w:val="000000"/>
                <w:sz w:val="20"/>
                <w:szCs w:val="20"/>
                <w:lang w:eastAsia="hu-HU"/>
              </w:rPr>
            </w:pPr>
            <w:r w:rsidRPr="00CF5558">
              <w:rPr>
                <w:rFonts w:eastAsia="Times New Roman" w:cs="Arial"/>
                <w:color w:val="000000"/>
                <w:sz w:val="20"/>
                <w:szCs w:val="20"/>
                <w:lang w:eastAsia="hu-HU"/>
              </w:rPr>
              <w:t>Euro 6 (db):</w:t>
            </w:r>
          </w:p>
        </w:tc>
        <w:tc>
          <w:tcPr>
            <w:tcW w:w="988" w:type="dxa"/>
            <w:tcBorders>
              <w:top w:val="nil"/>
              <w:left w:val="nil"/>
              <w:bottom w:val="single" w:sz="8" w:space="0" w:color="auto"/>
              <w:right w:val="single" w:sz="8" w:space="0" w:color="auto"/>
            </w:tcBorders>
            <w:shd w:val="clear" w:color="auto" w:fill="auto"/>
            <w:hideMark/>
          </w:tcPr>
          <w:p w14:paraId="7BA65949" w14:textId="48B42D0B" w:rsidR="00623381" w:rsidRPr="00CF5558" w:rsidRDefault="00623381" w:rsidP="00623381">
            <w:pPr>
              <w:spacing w:after="0" w:line="240" w:lineRule="auto"/>
              <w:jc w:val="center"/>
              <w:rPr>
                <w:rFonts w:eastAsia="Times New Roman" w:cs="Arial"/>
                <w:color w:val="000000"/>
                <w:sz w:val="20"/>
                <w:szCs w:val="20"/>
                <w:lang w:eastAsia="hu-HU"/>
              </w:rPr>
            </w:pPr>
            <w:r w:rsidRPr="00BC2B21">
              <w:rPr>
                <w:rFonts w:cs="Arial"/>
                <w:color w:val="000000"/>
                <w:sz w:val="20"/>
                <w:szCs w:val="20"/>
              </w:rPr>
              <w:t>-</w:t>
            </w:r>
          </w:p>
        </w:tc>
        <w:tc>
          <w:tcPr>
            <w:tcW w:w="923" w:type="dxa"/>
            <w:tcBorders>
              <w:top w:val="nil"/>
              <w:left w:val="nil"/>
              <w:bottom w:val="single" w:sz="8" w:space="0" w:color="auto"/>
              <w:right w:val="single" w:sz="8" w:space="0" w:color="auto"/>
            </w:tcBorders>
            <w:shd w:val="clear" w:color="auto" w:fill="auto"/>
            <w:hideMark/>
          </w:tcPr>
          <w:p w14:paraId="37BC4799" w14:textId="43B65E85" w:rsidR="00623381" w:rsidRPr="00CF5558" w:rsidRDefault="00623381" w:rsidP="00623381">
            <w:pPr>
              <w:spacing w:after="0" w:line="240" w:lineRule="auto"/>
              <w:jc w:val="center"/>
              <w:rPr>
                <w:rFonts w:eastAsia="Times New Roman" w:cs="Arial"/>
                <w:color w:val="000000"/>
                <w:sz w:val="20"/>
                <w:szCs w:val="20"/>
                <w:lang w:eastAsia="hu-HU"/>
              </w:rPr>
            </w:pPr>
            <w:r w:rsidRPr="00BC2B21">
              <w:rPr>
                <w:rFonts w:cs="Arial"/>
                <w:color w:val="000000"/>
                <w:sz w:val="20"/>
                <w:szCs w:val="20"/>
              </w:rPr>
              <w:t>7</w:t>
            </w:r>
          </w:p>
        </w:tc>
        <w:tc>
          <w:tcPr>
            <w:tcW w:w="952" w:type="dxa"/>
            <w:tcBorders>
              <w:top w:val="nil"/>
              <w:left w:val="nil"/>
              <w:bottom w:val="single" w:sz="8" w:space="0" w:color="auto"/>
              <w:right w:val="single" w:sz="12" w:space="0" w:color="auto"/>
            </w:tcBorders>
            <w:shd w:val="clear" w:color="auto" w:fill="auto"/>
            <w:hideMark/>
          </w:tcPr>
          <w:p w14:paraId="4D1378A5" w14:textId="40C322EA" w:rsidR="00623381" w:rsidRPr="00CF5558" w:rsidRDefault="00623381" w:rsidP="00623381">
            <w:pPr>
              <w:spacing w:after="0" w:line="240" w:lineRule="auto"/>
              <w:jc w:val="center"/>
              <w:rPr>
                <w:rFonts w:eastAsia="Times New Roman" w:cs="Arial"/>
                <w:color w:val="000000"/>
                <w:sz w:val="20"/>
                <w:szCs w:val="20"/>
                <w:lang w:eastAsia="hu-HU"/>
              </w:rPr>
            </w:pPr>
            <w:r w:rsidRPr="00BC2B21">
              <w:rPr>
                <w:rFonts w:cs="Arial"/>
                <w:color w:val="000000"/>
                <w:sz w:val="20"/>
                <w:szCs w:val="20"/>
              </w:rPr>
              <w:t>-</w:t>
            </w:r>
          </w:p>
        </w:tc>
        <w:tc>
          <w:tcPr>
            <w:tcW w:w="1275" w:type="dxa"/>
            <w:tcBorders>
              <w:top w:val="nil"/>
              <w:left w:val="nil"/>
              <w:bottom w:val="single" w:sz="8" w:space="0" w:color="auto"/>
              <w:right w:val="single" w:sz="8" w:space="0" w:color="auto"/>
            </w:tcBorders>
            <w:shd w:val="clear" w:color="auto" w:fill="auto"/>
            <w:hideMark/>
          </w:tcPr>
          <w:p w14:paraId="7F083764" w14:textId="5EAF955E" w:rsidR="00623381" w:rsidRPr="00CF5558" w:rsidRDefault="00623381" w:rsidP="00623381">
            <w:pPr>
              <w:spacing w:after="0" w:line="240" w:lineRule="auto"/>
              <w:jc w:val="center"/>
              <w:rPr>
                <w:rFonts w:eastAsia="Times New Roman" w:cs="Arial"/>
                <w:color w:val="000000"/>
                <w:sz w:val="20"/>
                <w:szCs w:val="20"/>
                <w:lang w:eastAsia="hu-HU"/>
              </w:rPr>
            </w:pPr>
            <w:r w:rsidRPr="00BC2B21">
              <w:rPr>
                <w:rFonts w:cs="Arial"/>
                <w:color w:val="000000"/>
                <w:sz w:val="20"/>
                <w:szCs w:val="20"/>
              </w:rPr>
              <w:t>7</w:t>
            </w:r>
          </w:p>
        </w:tc>
        <w:tc>
          <w:tcPr>
            <w:tcW w:w="1818" w:type="dxa"/>
            <w:tcBorders>
              <w:top w:val="nil"/>
              <w:left w:val="nil"/>
              <w:bottom w:val="single" w:sz="8" w:space="0" w:color="auto"/>
              <w:right w:val="single" w:sz="8" w:space="0" w:color="auto"/>
            </w:tcBorders>
          </w:tcPr>
          <w:p w14:paraId="19621A21" w14:textId="41040EA0" w:rsidR="00623381" w:rsidRPr="00BC2B21" w:rsidRDefault="00623381" w:rsidP="00623381">
            <w:pPr>
              <w:spacing w:after="0" w:line="240" w:lineRule="auto"/>
              <w:jc w:val="center"/>
              <w:rPr>
                <w:rFonts w:eastAsia="Times New Roman" w:cs="Arial"/>
                <w:color w:val="000000"/>
                <w:sz w:val="20"/>
                <w:szCs w:val="20"/>
                <w:lang w:eastAsia="hu-HU"/>
              </w:rPr>
            </w:pPr>
            <w:r w:rsidRPr="00BC2B21">
              <w:rPr>
                <w:rFonts w:cs="Arial"/>
                <w:color w:val="000000"/>
                <w:sz w:val="20"/>
                <w:szCs w:val="20"/>
              </w:rPr>
              <w:t>0,17</w:t>
            </w:r>
          </w:p>
        </w:tc>
      </w:tr>
      <w:tr w:rsidR="00623381" w:rsidRPr="00BC2B21" w14:paraId="7BEF9A5E" w14:textId="63912D7E" w:rsidTr="00623381">
        <w:trPr>
          <w:trHeight w:val="300"/>
        </w:trPr>
        <w:tc>
          <w:tcPr>
            <w:tcW w:w="3218" w:type="dxa"/>
            <w:tcBorders>
              <w:top w:val="nil"/>
              <w:left w:val="single" w:sz="8" w:space="0" w:color="auto"/>
              <w:bottom w:val="single" w:sz="8" w:space="0" w:color="auto"/>
              <w:right w:val="single" w:sz="8" w:space="0" w:color="auto"/>
            </w:tcBorders>
            <w:shd w:val="clear" w:color="auto" w:fill="auto"/>
            <w:hideMark/>
          </w:tcPr>
          <w:p w14:paraId="726BB208" w14:textId="77777777" w:rsidR="00623381" w:rsidRPr="00CF5558" w:rsidRDefault="00623381" w:rsidP="00623381">
            <w:pPr>
              <w:spacing w:after="0" w:line="240" w:lineRule="auto"/>
              <w:rPr>
                <w:rFonts w:eastAsia="Times New Roman" w:cs="Arial"/>
                <w:color w:val="000000"/>
                <w:sz w:val="20"/>
                <w:szCs w:val="20"/>
                <w:lang w:eastAsia="hu-HU"/>
              </w:rPr>
            </w:pPr>
            <w:r w:rsidRPr="00CF5558">
              <w:rPr>
                <w:rFonts w:eastAsia="Times New Roman" w:cs="Arial"/>
                <w:color w:val="000000"/>
                <w:sz w:val="20"/>
                <w:szCs w:val="20"/>
                <w:lang w:eastAsia="hu-HU"/>
              </w:rPr>
              <w:t>CNG autóbusz* (db):</w:t>
            </w:r>
          </w:p>
        </w:tc>
        <w:tc>
          <w:tcPr>
            <w:tcW w:w="988" w:type="dxa"/>
            <w:tcBorders>
              <w:top w:val="nil"/>
              <w:left w:val="nil"/>
              <w:bottom w:val="single" w:sz="8" w:space="0" w:color="auto"/>
              <w:right w:val="single" w:sz="8" w:space="0" w:color="auto"/>
            </w:tcBorders>
            <w:shd w:val="clear" w:color="auto" w:fill="auto"/>
            <w:hideMark/>
          </w:tcPr>
          <w:p w14:paraId="2899C5E2" w14:textId="1763CACF" w:rsidR="00623381" w:rsidRPr="00CF5558" w:rsidRDefault="00623381" w:rsidP="00623381">
            <w:pPr>
              <w:spacing w:after="0" w:line="240" w:lineRule="auto"/>
              <w:jc w:val="center"/>
              <w:rPr>
                <w:rFonts w:eastAsia="Times New Roman" w:cs="Arial"/>
                <w:color w:val="000000"/>
                <w:sz w:val="20"/>
                <w:szCs w:val="20"/>
                <w:lang w:eastAsia="hu-HU"/>
              </w:rPr>
            </w:pPr>
            <w:r w:rsidRPr="00BC2B21">
              <w:rPr>
                <w:rFonts w:cs="Arial"/>
                <w:color w:val="000000"/>
                <w:sz w:val="20"/>
                <w:szCs w:val="20"/>
              </w:rPr>
              <w:t>-</w:t>
            </w:r>
          </w:p>
        </w:tc>
        <w:tc>
          <w:tcPr>
            <w:tcW w:w="923" w:type="dxa"/>
            <w:tcBorders>
              <w:top w:val="nil"/>
              <w:left w:val="nil"/>
              <w:bottom w:val="single" w:sz="8" w:space="0" w:color="auto"/>
              <w:right w:val="single" w:sz="8" w:space="0" w:color="auto"/>
            </w:tcBorders>
            <w:shd w:val="clear" w:color="auto" w:fill="auto"/>
            <w:hideMark/>
          </w:tcPr>
          <w:p w14:paraId="2E493503" w14:textId="38CE19C2" w:rsidR="00623381" w:rsidRPr="00CF5558" w:rsidRDefault="00623381" w:rsidP="00623381">
            <w:pPr>
              <w:spacing w:after="0" w:line="240" w:lineRule="auto"/>
              <w:jc w:val="center"/>
              <w:rPr>
                <w:rFonts w:eastAsia="Times New Roman" w:cs="Arial"/>
                <w:color w:val="000000"/>
                <w:sz w:val="20"/>
                <w:szCs w:val="20"/>
                <w:lang w:eastAsia="hu-HU"/>
              </w:rPr>
            </w:pPr>
            <w:r w:rsidRPr="00BC2B21">
              <w:rPr>
                <w:rFonts w:cs="Arial"/>
                <w:color w:val="000000"/>
                <w:sz w:val="20"/>
                <w:szCs w:val="20"/>
              </w:rPr>
              <w:t>-</w:t>
            </w:r>
          </w:p>
        </w:tc>
        <w:tc>
          <w:tcPr>
            <w:tcW w:w="952" w:type="dxa"/>
            <w:tcBorders>
              <w:top w:val="nil"/>
              <w:left w:val="nil"/>
              <w:bottom w:val="single" w:sz="8" w:space="0" w:color="auto"/>
              <w:right w:val="single" w:sz="12" w:space="0" w:color="auto"/>
            </w:tcBorders>
            <w:shd w:val="clear" w:color="auto" w:fill="auto"/>
            <w:hideMark/>
          </w:tcPr>
          <w:p w14:paraId="4983799F" w14:textId="1C1B0CAB" w:rsidR="00623381" w:rsidRPr="00CF5558" w:rsidRDefault="00623381" w:rsidP="00623381">
            <w:pPr>
              <w:spacing w:after="0" w:line="240" w:lineRule="auto"/>
              <w:jc w:val="center"/>
              <w:rPr>
                <w:rFonts w:eastAsia="Times New Roman" w:cs="Arial"/>
                <w:color w:val="000000"/>
                <w:sz w:val="20"/>
                <w:szCs w:val="20"/>
                <w:lang w:eastAsia="hu-HU"/>
              </w:rPr>
            </w:pPr>
            <w:r w:rsidRPr="00BC2B21">
              <w:rPr>
                <w:rFonts w:cs="Arial"/>
                <w:color w:val="000000"/>
                <w:sz w:val="20"/>
                <w:szCs w:val="20"/>
              </w:rPr>
              <w:t>-</w:t>
            </w:r>
          </w:p>
        </w:tc>
        <w:tc>
          <w:tcPr>
            <w:tcW w:w="1275" w:type="dxa"/>
            <w:tcBorders>
              <w:top w:val="nil"/>
              <w:left w:val="nil"/>
              <w:bottom w:val="single" w:sz="8" w:space="0" w:color="auto"/>
              <w:right w:val="single" w:sz="8" w:space="0" w:color="auto"/>
            </w:tcBorders>
            <w:shd w:val="clear" w:color="auto" w:fill="auto"/>
            <w:hideMark/>
          </w:tcPr>
          <w:p w14:paraId="53DDB82E" w14:textId="2837B2B3" w:rsidR="00623381" w:rsidRPr="00CF5558" w:rsidRDefault="00623381" w:rsidP="00623381">
            <w:pPr>
              <w:spacing w:after="0" w:line="240" w:lineRule="auto"/>
              <w:jc w:val="center"/>
              <w:rPr>
                <w:rFonts w:eastAsia="Times New Roman" w:cs="Arial"/>
                <w:color w:val="000000"/>
                <w:sz w:val="20"/>
                <w:szCs w:val="20"/>
                <w:lang w:eastAsia="hu-HU"/>
              </w:rPr>
            </w:pPr>
            <w:r w:rsidRPr="00BC2B21">
              <w:rPr>
                <w:rFonts w:cs="Arial"/>
                <w:color w:val="000000"/>
                <w:sz w:val="20"/>
                <w:szCs w:val="20"/>
              </w:rPr>
              <w:t>-</w:t>
            </w:r>
          </w:p>
        </w:tc>
        <w:tc>
          <w:tcPr>
            <w:tcW w:w="1818" w:type="dxa"/>
            <w:tcBorders>
              <w:top w:val="nil"/>
              <w:left w:val="nil"/>
              <w:bottom w:val="single" w:sz="8" w:space="0" w:color="auto"/>
              <w:right w:val="single" w:sz="8" w:space="0" w:color="auto"/>
            </w:tcBorders>
          </w:tcPr>
          <w:p w14:paraId="538B1BE1" w14:textId="68B1D9B2" w:rsidR="00623381" w:rsidRPr="00BC2B21" w:rsidRDefault="00623381" w:rsidP="00623381">
            <w:pPr>
              <w:spacing w:after="0" w:line="240" w:lineRule="auto"/>
              <w:jc w:val="center"/>
              <w:rPr>
                <w:rFonts w:eastAsia="Times New Roman" w:cs="Arial"/>
                <w:color w:val="000000"/>
                <w:sz w:val="20"/>
                <w:szCs w:val="20"/>
                <w:lang w:eastAsia="hu-HU"/>
              </w:rPr>
            </w:pPr>
            <w:r w:rsidRPr="00BC2B21">
              <w:rPr>
                <w:rFonts w:cs="Arial"/>
                <w:color w:val="000000"/>
                <w:sz w:val="20"/>
                <w:szCs w:val="20"/>
              </w:rPr>
              <w:t>-</w:t>
            </w:r>
          </w:p>
        </w:tc>
      </w:tr>
      <w:tr w:rsidR="00623381" w:rsidRPr="00BC2B21" w14:paraId="0F8F6B44" w14:textId="1AB9702A" w:rsidTr="00623381">
        <w:trPr>
          <w:trHeight w:val="300"/>
        </w:trPr>
        <w:tc>
          <w:tcPr>
            <w:tcW w:w="3218" w:type="dxa"/>
            <w:tcBorders>
              <w:top w:val="nil"/>
              <w:left w:val="single" w:sz="8" w:space="0" w:color="auto"/>
              <w:bottom w:val="single" w:sz="8" w:space="0" w:color="auto"/>
              <w:right w:val="single" w:sz="8" w:space="0" w:color="auto"/>
            </w:tcBorders>
            <w:shd w:val="clear" w:color="auto" w:fill="auto"/>
            <w:hideMark/>
          </w:tcPr>
          <w:p w14:paraId="32020A4D" w14:textId="77777777" w:rsidR="00623381" w:rsidRPr="00CF5558" w:rsidRDefault="00623381" w:rsidP="00623381">
            <w:pPr>
              <w:spacing w:after="0" w:line="240" w:lineRule="auto"/>
              <w:rPr>
                <w:rFonts w:eastAsia="Times New Roman" w:cs="Arial"/>
                <w:b/>
                <w:bCs/>
                <w:color w:val="000000"/>
                <w:sz w:val="20"/>
                <w:szCs w:val="20"/>
                <w:lang w:eastAsia="hu-HU"/>
              </w:rPr>
            </w:pPr>
            <w:r w:rsidRPr="00CF5558">
              <w:rPr>
                <w:rFonts w:eastAsia="Times New Roman" w:cs="Arial"/>
                <w:b/>
                <w:bCs/>
                <w:color w:val="000000"/>
                <w:sz w:val="20"/>
                <w:szCs w:val="20"/>
                <w:lang w:eastAsia="hu-HU"/>
              </w:rPr>
              <w:t>ÖSSZESEN</w:t>
            </w:r>
            <w:r w:rsidRPr="00CF5558">
              <w:rPr>
                <w:rFonts w:eastAsia="Times New Roman" w:cs="Arial"/>
                <w:color w:val="000000"/>
                <w:sz w:val="20"/>
                <w:szCs w:val="20"/>
                <w:lang w:eastAsia="hu-HU"/>
              </w:rPr>
              <w:t xml:space="preserve"> (db):</w:t>
            </w:r>
          </w:p>
        </w:tc>
        <w:tc>
          <w:tcPr>
            <w:tcW w:w="988" w:type="dxa"/>
            <w:tcBorders>
              <w:top w:val="nil"/>
              <w:left w:val="nil"/>
              <w:bottom w:val="single" w:sz="8" w:space="0" w:color="auto"/>
              <w:right w:val="single" w:sz="8" w:space="0" w:color="auto"/>
            </w:tcBorders>
            <w:shd w:val="clear" w:color="auto" w:fill="auto"/>
            <w:hideMark/>
          </w:tcPr>
          <w:p w14:paraId="1351F315" w14:textId="5AFCA310" w:rsidR="00623381" w:rsidRPr="00CF5558" w:rsidRDefault="00623381" w:rsidP="00623381">
            <w:pPr>
              <w:spacing w:after="0" w:line="240" w:lineRule="auto"/>
              <w:jc w:val="center"/>
              <w:rPr>
                <w:rFonts w:eastAsia="Times New Roman" w:cs="Arial"/>
                <w:color w:val="000000"/>
                <w:sz w:val="20"/>
                <w:szCs w:val="20"/>
                <w:lang w:eastAsia="hu-HU"/>
              </w:rPr>
            </w:pPr>
            <w:r w:rsidRPr="00BC2B21">
              <w:rPr>
                <w:rFonts w:cs="Arial"/>
                <w:color w:val="000000"/>
                <w:sz w:val="20"/>
                <w:szCs w:val="20"/>
              </w:rPr>
              <w:t>29</w:t>
            </w:r>
          </w:p>
        </w:tc>
        <w:tc>
          <w:tcPr>
            <w:tcW w:w="923" w:type="dxa"/>
            <w:tcBorders>
              <w:top w:val="nil"/>
              <w:left w:val="nil"/>
              <w:bottom w:val="single" w:sz="8" w:space="0" w:color="auto"/>
              <w:right w:val="single" w:sz="8" w:space="0" w:color="auto"/>
            </w:tcBorders>
            <w:shd w:val="clear" w:color="auto" w:fill="auto"/>
            <w:hideMark/>
          </w:tcPr>
          <w:p w14:paraId="49E72E91" w14:textId="4615A6D2" w:rsidR="00623381" w:rsidRPr="00CF5558" w:rsidRDefault="00623381" w:rsidP="00623381">
            <w:pPr>
              <w:spacing w:after="0" w:line="240" w:lineRule="auto"/>
              <w:jc w:val="center"/>
              <w:rPr>
                <w:rFonts w:eastAsia="Times New Roman" w:cs="Arial"/>
                <w:color w:val="000000"/>
                <w:sz w:val="20"/>
                <w:szCs w:val="20"/>
                <w:lang w:eastAsia="hu-HU"/>
              </w:rPr>
            </w:pPr>
            <w:r w:rsidRPr="00BC2B21">
              <w:rPr>
                <w:rFonts w:cs="Arial"/>
                <w:color w:val="000000"/>
                <w:sz w:val="20"/>
                <w:szCs w:val="20"/>
              </w:rPr>
              <w:t>20</w:t>
            </w:r>
          </w:p>
        </w:tc>
        <w:tc>
          <w:tcPr>
            <w:tcW w:w="952" w:type="dxa"/>
            <w:tcBorders>
              <w:top w:val="nil"/>
              <w:left w:val="nil"/>
              <w:bottom w:val="single" w:sz="8" w:space="0" w:color="auto"/>
              <w:right w:val="single" w:sz="12" w:space="0" w:color="auto"/>
            </w:tcBorders>
            <w:shd w:val="clear" w:color="auto" w:fill="auto"/>
            <w:hideMark/>
          </w:tcPr>
          <w:p w14:paraId="44F24485" w14:textId="6B749D31" w:rsidR="00623381" w:rsidRPr="00CF5558" w:rsidRDefault="00623381" w:rsidP="00623381">
            <w:pPr>
              <w:spacing w:after="0" w:line="240" w:lineRule="auto"/>
              <w:jc w:val="center"/>
              <w:rPr>
                <w:rFonts w:eastAsia="Times New Roman" w:cs="Arial"/>
                <w:color w:val="000000"/>
                <w:sz w:val="20"/>
                <w:szCs w:val="20"/>
                <w:lang w:eastAsia="hu-HU"/>
              </w:rPr>
            </w:pPr>
            <w:r w:rsidRPr="00BC2B21">
              <w:rPr>
                <w:rFonts w:cs="Arial"/>
                <w:color w:val="000000"/>
                <w:sz w:val="20"/>
                <w:szCs w:val="20"/>
              </w:rPr>
              <w:t>7</w:t>
            </w:r>
          </w:p>
        </w:tc>
        <w:tc>
          <w:tcPr>
            <w:tcW w:w="1275" w:type="dxa"/>
            <w:tcBorders>
              <w:top w:val="nil"/>
              <w:left w:val="nil"/>
              <w:bottom w:val="single" w:sz="8" w:space="0" w:color="auto"/>
              <w:right w:val="single" w:sz="8" w:space="0" w:color="auto"/>
            </w:tcBorders>
            <w:shd w:val="clear" w:color="auto" w:fill="auto"/>
            <w:hideMark/>
          </w:tcPr>
          <w:p w14:paraId="1D3B85F9" w14:textId="0DC5CE76" w:rsidR="00623381" w:rsidRPr="00CF5558" w:rsidRDefault="00623381" w:rsidP="00623381">
            <w:pPr>
              <w:spacing w:after="0" w:line="240" w:lineRule="auto"/>
              <w:jc w:val="center"/>
              <w:rPr>
                <w:rFonts w:eastAsia="Times New Roman" w:cs="Arial"/>
                <w:color w:val="000000"/>
                <w:sz w:val="20"/>
                <w:szCs w:val="20"/>
                <w:lang w:eastAsia="hu-HU"/>
              </w:rPr>
            </w:pPr>
            <w:r w:rsidRPr="00BC2B21">
              <w:rPr>
                <w:rFonts w:cs="Arial"/>
                <w:color w:val="000000"/>
                <w:sz w:val="20"/>
                <w:szCs w:val="20"/>
              </w:rPr>
              <w:t>56</w:t>
            </w:r>
          </w:p>
        </w:tc>
        <w:tc>
          <w:tcPr>
            <w:tcW w:w="1818" w:type="dxa"/>
            <w:tcBorders>
              <w:top w:val="nil"/>
              <w:left w:val="nil"/>
              <w:bottom w:val="single" w:sz="8" w:space="0" w:color="auto"/>
              <w:right w:val="single" w:sz="8" w:space="0" w:color="auto"/>
            </w:tcBorders>
          </w:tcPr>
          <w:p w14:paraId="5710C489" w14:textId="43E0F45B" w:rsidR="00623381" w:rsidRPr="00BC2B21" w:rsidRDefault="00623381" w:rsidP="00623381">
            <w:pPr>
              <w:spacing w:after="0" w:line="240" w:lineRule="auto"/>
              <w:jc w:val="center"/>
              <w:rPr>
                <w:rFonts w:eastAsia="Times New Roman" w:cs="Arial"/>
                <w:color w:val="000000"/>
                <w:sz w:val="20"/>
                <w:szCs w:val="20"/>
                <w:lang w:eastAsia="hu-HU"/>
              </w:rPr>
            </w:pPr>
            <w:r w:rsidRPr="00BC2B21">
              <w:rPr>
                <w:rFonts w:cs="Arial"/>
                <w:color w:val="000000"/>
                <w:sz w:val="20"/>
                <w:szCs w:val="20"/>
              </w:rPr>
              <w:t>14,04</w:t>
            </w:r>
          </w:p>
        </w:tc>
      </w:tr>
    </w:tbl>
    <w:p w14:paraId="39BF3F0C" w14:textId="7F667602" w:rsidR="00623381" w:rsidRDefault="00623381" w:rsidP="004758E8">
      <w:pPr>
        <w:rPr>
          <w:rFonts w:cs="Arial"/>
        </w:rPr>
      </w:pPr>
    </w:p>
    <w:p w14:paraId="18CA31C0" w14:textId="5A984CB1" w:rsidR="00623381" w:rsidRDefault="00623381" w:rsidP="004758E8">
      <w:pPr>
        <w:rPr>
          <w:rFonts w:cs="Arial"/>
        </w:rPr>
      </w:pPr>
      <w:r>
        <w:rPr>
          <w:rFonts w:cs="Arial"/>
        </w:rPr>
        <w:t>A tömegközlekedés klímavédelmi súlyát jelzi az éves összes futásteljesítmény</w:t>
      </w:r>
      <w:r w:rsidR="007B5D1C">
        <w:rPr>
          <w:rFonts w:cs="Arial"/>
        </w:rPr>
        <w:t>, ami 1 899 978 km volt az utolsó, még nem járványévben</w:t>
      </w:r>
      <w:r>
        <w:rPr>
          <w:rFonts w:cs="Arial"/>
        </w:rPr>
        <w:t>:</w:t>
      </w:r>
    </w:p>
    <w:tbl>
      <w:tblPr>
        <w:tblW w:w="9262" w:type="dxa"/>
        <w:tblCellMar>
          <w:left w:w="70" w:type="dxa"/>
          <w:right w:w="70" w:type="dxa"/>
        </w:tblCellMar>
        <w:tblLook w:val="04A0" w:firstRow="1" w:lastRow="0" w:firstColumn="1" w:lastColumn="0" w:noHBand="0" w:noVBand="1"/>
      </w:tblPr>
      <w:tblGrid>
        <w:gridCol w:w="3031"/>
        <w:gridCol w:w="1131"/>
        <w:gridCol w:w="1060"/>
        <w:gridCol w:w="1060"/>
        <w:gridCol w:w="2958"/>
        <w:gridCol w:w="22"/>
      </w:tblGrid>
      <w:tr w:rsidR="00623381" w:rsidRPr="00623381" w14:paraId="2EC564D5" w14:textId="77777777" w:rsidTr="00623381">
        <w:trPr>
          <w:trHeight w:val="312"/>
        </w:trPr>
        <w:tc>
          <w:tcPr>
            <w:tcW w:w="9262" w:type="dxa"/>
            <w:gridSpan w:val="6"/>
            <w:tcBorders>
              <w:top w:val="single" w:sz="12" w:space="0" w:color="auto"/>
              <w:left w:val="single" w:sz="12" w:space="0" w:color="auto"/>
              <w:bottom w:val="single" w:sz="12" w:space="0" w:color="auto"/>
              <w:right w:val="single" w:sz="12" w:space="0" w:color="000000"/>
            </w:tcBorders>
            <w:shd w:val="clear" w:color="auto" w:fill="auto"/>
            <w:hideMark/>
          </w:tcPr>
          <w:p w14:paraId="6292A4B3" w14:textId="44F913AC" w:rsidR="00623381" w:rsidRPr="00623381" w:rsidRDefault="005C4E00" w:rsidP="00623381">
            <w:pPr>
              <w:spacing w:after="0" w:line="240" w:lineRule="auto"/>
              <w:rPr>
                <w:rFonts w:eastAsia="Times New Roman" w:cs="Arial"/>
                <w:b/>
                <w:bCs/>
                <w:color w:val="000000"/>
                <w:sz w:val="20"/>
                <w:szCs w:val="20"/>
                <w:lang w:eastAsia="hu-HU"/>
              </w:rPr>
            </w:pPr>
            <w:r w:rsidRPr="00BC2B21">
              <w:rPr>
                <w:rFonts w:eastAsia="Times New Roman" w:cs="Arial"/>
                <w:b/>
                <w:bCs/>
                <w:color w:val="000000"/>
                <w:sz w:val="20"/>
                <w:szCs w:val="20"/>
                <w:lang w:eastAsia="hu-HU"/>
              </w:rPr>
              <w:t>Éves összes futás (1000 km)</w:t>
            </w:r>
          </w:p>
        </w:tc>
      </w:tr>
      <w:tr w:rsidR="005C4E00" w:rsidRPr="00BC2B21" w14:paraId="64090836" w14:textId="77777777" w:rsidTr="005C4E00">
        <w:trPr>
          <w:gridAfter w:val="1"/>
          <w:wAfter w:w="22" w:type="dxa"/>
          <w:trHeight w:val="300"/>
        </w:trPr>
        <w:tc>
          <w:tcPr>
            <w:tcW w:w="3031" w:type="dxa"/>
            <w:vMerge w:val="restart"/>
            <w:tcBorders>
              <w:top w:val="nil"/>
              <w:left w:val="single" w:sz="12" w:space="0" w:color="auto"/>
              <w:bottom w:val="single" w:sz="12" w:space="0" w:color="000000"/>
              <w:right w:val="single" w:sz="12" w:space="0" w:color="auto"/>
            </w:tcBorders>
            <w:shd w:val="clear" w:color="auto" w:fill="auto"/>
            <w:hideMark/>
          </w:tcPr>
          <w:p w14:paraId="65BA183E" w14:textId="77777777" w:rsidR="00623381" w:rsidRPr="00623381" w:rsidRDefault="00623381" w:rsidP="00623381">
            <w:pPr>
              <w:spacing w:after="0" w:line="240" w:lineRule="auto"/>
              <w:rPr>
                <w:rFonts w:eastAsia="Times New Roman" w:cs="Arial"/>
                <w:color w:val="000000"/>
                <w:sz w:val="20"/>
                <w:szCs w:val="20"/>
                <w:lang w:eastAsia="hu-HU"/>
              </w:rPr>
            </w:pPr>
            <w:r w:rsidRPr="00623381">
              <w:rPr>
                <w:rFonts w:eastAsia="Times New Roman" w:cs="Arial"/>
                <w:color w:val="000000"/>
                <w:sz w:val="20"/>
                <w:szCs w:val="20"/>
                <w:lang w:eastAsia="hu-HU"/>
              </w:rPr>
              <w:t>Euro besorolás:</w:t>
            </w:r>
          </w:p>
        </w:tc>
        <w:tc>
          <w:tcPr>
            <w:tcW w:w="1131" w:type="dxa"/>
            <w:vMerge w:val="restart"/>
            <w:tcBorders>
              <w:top w:val="nil"/>
              <w:left w:val="single" w:sz="12" w:space="0" w:color="auto"/>
              <w:bottom w:val="single" w:sz="12" w:space="0" w:color="000000"/>
              <w:right w:val="single" w:sz="12" w:space="0" w:color="auto"/>
            </w:tcBorders>
            <w:shd w:val="clear" w:color="auto" w:fill="auto"/>
            <w:hideMark/>
          </w:tcPr>
          <w:p w14:paraId="2F40ECB3" w14:textId="77777777" w:rsidR="00623381" w:rsidRPr="00623381" w:rsidRDefault="00623381" w:rsidP="00623381">
            <w:pPr>
              <w:spacing w:after="0" w:line="240" w:lineRule="auto"/>
              <w:jc w:val="center"/>
              <w:rPr>
                <w:rFonts w:eastAsia="Times New Roman" w:cs="Arial"/>
                <w:color w:val="000000"/>
                <w:sz w:val="20"/>
                <w:szCs w:val="20"/>
                <w:lang w:eastAsia="hu-HU"/>
              </w:rPr>
            </w:pPr>
            <w:r w:rsidRPr="00623381">
              <w:rPr>
                <w:rFonts w:eastAsia="Times New Roman" w:cs="Arial"/>
                <w:color w:val="000000"/>
                <w:sz w:val="20"/>
                <w:szCs w:val="20"/>
                <w:lang w:eastAsia="hu-HU"/>
              </w:rPr>
              <w:t>Szóló</w:t>
            </w:r>
          </w:p>
        </w:tc>
        <w:tc>
          <w:tcPr>
            <w:tcW w:w="1060" w:type="dxa"/>
            <w:vMerge w:val="restart"/>
            <w:tcBorders>
              <w:top w:val="nil"/>
              <w:left w:val="single" w:sz="12" w:space="0" w:color="auto"/>
              <w:bottom w:val="single" w:sz="12" w:space="0" w:color="000000"/>
              <w:right w:val="single" w:sz="12" w:space="0" w:color="auto"/>
            </w:tcBorders>
            <w:shd w:val="clear" w:color="auto" w:fill="auto"/>
            <w:hideMark/>
          </w:tcPr>
          <w:p w14:paraId="68C55143" w14:textId="77777777" w:rsidR="00623381" w:rsidRPr="00623381" w:rsidRDefault="00623381" w:rsidP="00623381">
            <w:pPr>
              <w:spacing w:after="0" w:line="240" w:lineRule="auto"/>
              <w:jc w:val="center"/>
              <w:rPr>
                <w:rFonts w:eastAsia="Times New Roman" w:cs="Arial"/>
                <w:color w:val="000000"/>
                <w:sz w:val="20"/>
                <w:szCs w:val="20"/>
                <w:lang w:eastAsia="hu-HU"/>
              </w:rPr>
            </w:pPr>
            <w:r w:rsidRPr="00623381">
              <w:rPr>
                <w:rFonts w:eastAsia="Times New Roman" w:cs="Arial"/>
                <w:color w:val="000000"/>
                <w:sz w:val="20"/>
                <w:szCs w:val="20"/>
                <w:lang w:eastAsia="hu-HU"/>
              </w:rPr>
              <w:t>Csuklós</w:t>
            </w:r>
          </w:p>
        </w:tc>
        <w:tc>
          <w:tcPr>
            <w:tcW w:w="1060" w:type="dxa"/>
            <w:vMerge w:val="restart"/>
            <w:tcBorders>
              <w:top w:val="nil"/>
              <w:left w:val="single" w:sz="12" w:space="0" w:color="auto"/>
              <w:bottom w:val="single" w:sz="12" w:space="0" w:color="000000"/>
              <w:right w:val="single" w:sz="12" w:space="0" w:color="auto"/>
            </w:tcBorders>
            <w:shd w:val="clear" w:color="auto" w:fill="auto"/>
            <w:hideMark/>
          </w:tcPr>
          <w:p w14:paraId="74CB670E" w14:textId="77777777" w:rsidR="00623381" w:rsidRPr="00623381" w:rsidRDefault="00623381" w:rsidP="00623381">
            <w:pPr>
              <w:spacing w:after="0" w:line="240" w:lineRule="auto"/>
              <w:jc w:val="center"/>
              <w:rPr>
                <w:rFonts w:eastAsia="Times New Roman" w:cs="Arial"/>
                <w:color w:val="000000"/>
                <w:sz w:val="20"/>
                <w:szCs w:val="20"/>
                <w:lang w:eastAsia="hu-HU"/>
              </w:rPr>
            </w:pPr>
            <w:r w:rsidRPr="00623381">
              <w:rPr>
                <w:rFonts w:eastAsia="Times New Roman" w:cs="Arial"/>
                <w:color w:val="000000"/>
                <w:sz w:val="20"/>
                <w:szCs w:val="20"/>
                <w:lang w:eastAsia="hu-HU"/>
              </w:rPr>
              <w:t>Egyéb</w:t>
            </w:r>
          </w:p>
        </w:tc>
        <w:tc>
          <w:tcPr>
            <w:tcW w:w="2958" w:type="dxa"/>
            <w:tcBorders>
              <w:top w:val="nil"/>
              <w:left w:val="nil"/>
              <w:bottom w:val="nil"/>
              <w:right w:val="single" w:sz="12" w:space="0" w:color="auto"/>
            </w:tcBorders>
            <w:shd w:val="clear" w:color="auto" w:fill="auto"/>
            <w:hideMark/>
          </w:tcPr>
          <w:p w14:paraId="3A3D7D9F" w14:textId="77777777" w:rsidR="00623381" w:rsidRPr="00623381" w:rsidRDefault="00623381" w:rsidP="00623381">
            <w:pPr>
              <w:spacing w:after="0" w:line="240" w:lineRule="auto"/>
              <w:jc w:val="center"/>
              <w:rPr>
                <w:rFonts w:eastAsia="Times New Roman" w:cs="Arial"/>
                <w:color w:val="000000"/>
                <w:sz w:val="20"/>
                <w:szCs w:val="20"/>
                <w:lang w:eastAsia="hu-HU"/>
              </w:rPr>
            </w:pPr>
            <w:r w:rsidRPr="00623381">
              <w:rPr>
                <w:rFonts w:eastAsia="Times New Roman" w:cs="Arial"/>
                <w:color w:val="000000"/>
                <w:sz w:val="20"/>
                <w:szCs w:val="20"/>
                <w:lang w:eastAsia="hu-HU"/>
              </w:rPr>
              <w:t>Összesen</w:t>
            </w:r>
          </w:p>
        </w:tc>
      </w:tr>
      <w:tr w:rsidR="005C4E00" w:rsidRPr="00BC2B21" w14:paraId="79853FA0" w14:textId="77777777" w:rsidTr="005C4E00">
        <w:trPr>
          <w:gridAfter w:val="1"/>
          <w:wAfter w:w="22" w:type="dxa"/>
          <w:trHeight w:val="300"/>
        </w:trPr>
        <w:tc>
          <w:tcPr>
            <w:tcW w:w="3031" w:type="dxa"/>
            <w:vMerge/>
            <w:tcBorders>
              <w:top w:val="nil"/>
              <w:left w:val="single" w:sz="12" w:space="0" w:color="auto"/>
              <w:bottom w:val="single" w:sz="12" w:space="0" w:color="000000"/>
              <w:right w:val="single" w:sz="12" w:space="0" w:color="auto"/>
            </w:tcBorders>
            <w:vAlign w:val="center"/>
            <w:hideMark/>
          </w:tcPr>
          <w:p w14:paraId="498CFC73" w14:textId="77777777" w:rsidR="00623381" w:rsidRPr="00623381" w:rsidRDefault="00623381" w:rsidP="00623381">
            <w:pPr>
              <w:spacing w:after="0" w:line="240" w:lineRule="auto"/>
              <w:jc w:val="left"/>
              <w:rPr>
                <w:rFonts w:eastAsia="Times New Roman" w:cs="Arial"/>
                <w:color w:val="000000"/>
                <w:sz w:val="20"/>
                <w:szCs w:val="20"/>
                <w:lang w:eastAsia="hu-HU"/>
              </w:rPr>
            </w:pPr>
          </w:p>
        </w:tc>
        <w:tc>
          <w:tcPr>
            <w:tcW w:w="1131" w:type="dxa"/>
            <w:vMerge/>
            <w:tcBorders>
              <w:top w:val="nil"/>
              <w:left w:val="single" w:sz="12" w:space="0" w:color="auto"/>
              <w:bottom w:val="single" w:sz="12" w:space="0" w:color="000000"/>
              <w:right w:val="single" w:sz="12" w:space="0" w:color="auto"/>
            </w:tcBorders>
            <w:vAlign w:val="center"/>
            <w:hideMark/>
          </w:tcPr>
          <w:p w14:paraId="40BD92C8" w14:textId="77777777" w:rsidR="00623381" w:rsidRPr="00623381" w:rsidRDefault="00623381" w:rsidP="00623381">
            <w:pPr>
              <w:spacing w:after="0" w:line="240" w:lineRule="auto"/>
              <w:jc w:val="left"/>
              <w:rPr>
                <w:rFonts w:eastAsia="Times New Roman" w:cs="Arial"/>
                <w:color w:val="000000"/>
                <w:sz w:val="20"/>
                <w:szCs w:val="20"/>
                <w:lang w:eastAsia="hu-HU"/>
              </w:rPr>
            </w:pPr>
          </w:p>
        </w:tc>
        <w:tc>
          <w:tcPr>
            <w:tcW w:w="1060" w:type="dxa"/>
            <w:vMerge/>
            <w:tcBorders>
              <w:top w:val="nil"/>
              <w:left w:val="single" w:sz="12" w:space="0" w:color="auto"/>
              <w:bottom w:val="single" w:sz="12" w:space="0" w:color="000000"/>
              <w:right w:val="single" w:sz="12" w:space="0" w:color="auto"/>
            </w:tcBorders>
            <w:vAlign w:val="center"/>
            <w:hideMark/>
          </w:tcPr>
          <w:p w14:paraId="43B4D5AD" w14:textId="77777777" w:rsidR="00623381" w:rsidRPr="00623381" w:rsidRDefault="00623381" w:rsidP="00623381">
            <w:pPr>
              <w:spacing w:after="0" w:line="240" w:lineRule="auto"/>
              <w:jc w:val="left"/>
              <w:rPr>
                <w:rFonts w:eastAsia="Times New Roman" w:cs="Arial"/>
                <w:color w:val="000000"/>
                <w:sz w:val="20"/>
                <w:szCs w:val="20"/>
                <w:lang w:eastAsia="hu-HU"/>
              </w:rPr>
            </w:pPr>
          </w:p>
        </w:tc>
        <w:tc>
          <w:tcPr>
            <w:tcW w:w="1060" w:type="dxa"/>
            <w:vMerge/>
            <w:tcBorders>
              <w:top w:val="nil"/>
              <w:left w:val="single" w:sz="12" w:space="0" w:color="auto"/>
              <w:bottom w:val="single" w:sz="12" w:space="0" w:color="000000"/>
              <w:right w:val="single" w:sz="12" w:space="0" w:color="auto"/>
            </w:tcBorders>
            <w:vAlign w:val="center"/>
            <w:hideMark/>
          </w:tcPr>
          <w:p w14:paraId="0B763195" w14:textId="77777777" w:rsidR="00623381" w:rsidRPr="00623381" w:rsidRDefault="00623381" w:rsidP="00623381">
            <w:pPr>
              <w:spacing w:after="0" w:line="240" w:lineRule="auto"/>
              <w:jc w:val="left"/>
              <w:rPr>
                <w:rFonts w:eastAsia="Times New Roman" w:cs="Arial"/>
                <w:color w:val="000000"/>
                <w:sz w:val="20"/>
                <w:szCs w:val="20"/>
                <w:lang w:eastAsia="hu-HU"/>
              </w:rPr>
            </w:pPr>
          </w:p>
        </w:tc>
        <w:tc>
          <w:tcPr>
            <w:tcW w:w="2958" w:type="dxa"/>
            <w:tcBorders>
              <w:top w:val="nil"/>
              <w:left w:val="nil"/>
              <w:bottom w:val="single" w:sz="12" w:space="0" w:color="auto"/>
              <w:right w:val="single" w:sz="12" w:space="0" w:color="auto"/>
            </w:tcBorders>
            <w:shd w:val="clear" w:color="auto" w:fill="auto"/>
            <w:hideMark/>
          </w:tcPr>
          <w:p w14:paraId="5058CB8A" w14:textId="77777777" w:rsidR="00623381" w:rsidRPr="00623381" w:rsidRDefault="00623381" w:rsidP="00623381">
            <w:pPr>
              <w:spacing w:after="0" w:line="240" w:lineRule="auto"/>
              <w:jc w:val="center"/>
              <w:rPr>
                <w:rFonts w:eastAsia="Times New Roman" w:cs="Arial"/>
                <w:color w:val="000000"/>
                <w:sz w:val="20"/>
                <w:szCs w:val="20"/>
                <w:lang w:eastAsia="hu-HU"/>
              </w:rPr>
            </w:pPr>
            <w:r w:rsidRPr="00623381">
              <w:rPr>
                <w:rFonts w:eastAsia="Times New Roman" w:cs="Arial"/>
                <w:color w:val="000000"/>
                <w:sz w:val="20"/>
                <w:szCs w:val="20"/>
                <w:lang w:eastAsia="hu-HU"/>
              </w:rPr>
              <w:t>átlag</w:t>
            </w:r>
          </w:p>
        </w:tc>
      </w:tr>
      <w:tr w:rsidR="005C4E00" w:rsidRPr="00BC2B21" w14:paraId="00ECB76E" w14:textId="77777777" w:rsidTr="005C4E00">
        <w:trPr>
          <w:gridAfter w:val="1"/>
          <w:wAfter w:w="22" w:type="dxa"/>
          <w:trHeight w:val="312"/>
        </w:trPr>
        <w:tc>
          <w:tcPr>
            <w:tcW w:w="3031" w:type="dxa"/>
            <w:tcBorders>
              <w:top w:val="nil"/>
              <w:left w:val="single" w:sz="8" w:space="0" w:color="auto"/>
              <w:bottom w:val="single" w:sz="8" w:space="0" w:color="auto"/>
              <w:right w:val="single" w:sz="8" w:space="0" w:color="auto"/>
            </w:tcBorders>
            <w:shd w:val="clear" w:color="auto" w:fill="auto"/>
            <w:hideMark/>
          </w:tcPr>
          <w:p w14:paraId="07E6DCCE" w14:textId="77777777" w:rsidR="005C4E00" w:rsidRPr="00623381" w:rsidRDefault="005C4E00" w:rsidP="005C4E00">
            <w:pPr>
              <w:spacing w:after="0" w:line="240" w:lineRule="auto"/>
              <w:rPr>
                <w:rFonts w:eastAsia="Times New Roman" w:cs="Arial"/>
                <w:color w:val="000000"/>
                <w:sz w:val="20"/>
                <w:szCs w:val="20"/>
                <w:lang w:eastAsia="hu-HU"/>
              </w:rPr>
            </w:pPr>
            <w:r w:rsidRPr="00623381">
              <w:rPr>
                <w:rFonts w:eastAsia="Times New Roman" w:cs="Arial"/>
                <w:color w:val="000000"/>
                <w:sz w:val="20"/>
                <w:szCs w:val="20"/>
                <w:lang w:eastAsia="hu-HU"/>
              </w:rPr>
              <w:t>Euro 0 :</w:t>
            </w:r>
          </w:p>
        </w:tc>
        <w:tc>
          <w:tcPr>
            <w:tcW w:w="1131" w:type="dxa"/>
            <w:tcBorders>
              <w:top w:val="nil"/>
              <w:left w:val="nil"/>
              <w:bottom w:val="single" w:sz="8" w:space="0" w:color="auto"/>
              <w:right w:val="single" w:sz="8" w:space="0" w:color="auto"/>
            </w:tcBorders>
            <w:shd w:val="clear" w:color="auto" w:fill="auto"/>
            <w:hideMark/>
          </w:tcPr>
          <w:p w14:paraId="3EB19218" w14:textId="62A2A2AC" w:rsidR="005C4E00" w:rsidRPr="00623381" w:rsidRDefault="005C4E00" w:rsidP="005C4E00">
            <w:pPr>
              <w:spacing w:after="0" w:line="240" w:lineRule="auto"/>
              <w:jc w:val="center"/>
              <w:rPr>
                <w:rFonts w:eastAsia="Times New Roman" w:cs="Arial"/>
                <w:color w:val="000000"/>
                <w:sz w:val="20"/>
                <w:szCs w:val="20"/>
                <w:lang w:eastAsia="hu-HU"/>
              </w:rPr>
            </w:pPr>
            <w:r w:rsidRPr="00BC2B21">
              <w:rPr>
                <w:rFonts w:cs="Arial"/>
                <w:color w:val="000000"/>
                <w:sz w:val="20"/>
                <w:szCs w:val="20"/>
              </w:rPr>
              <w:t>-</w:t>
            </w:r>
          </w:p>
        </w:tc>
        <w:tc>
          <w:tcPr>
            <w:tcW w:w="1060" w:type="dxa"/>
            <w:tcBorders>
              <w:top w:val="nil"/>
              <w:left w:val="nil"/>
              <w:bottom w:val="single" w:sz="8" w:space="0" w:color="auto"/>
              <w:right w:val="single" w:sz="8" w:space="0" w:color="auto"/>
            </w:tcBorders>
            <w:shd w:val="clear" w:color="auto" w:fill="auto"/>
            <w:hideMark/>
          </w:tcPr>
          <w:p w14:paraId="3D3E7298" w14:textId="1A6DD74D" w:rsidR="005C4E00" w:rsidRPr="00623381" w:rsidRDefault="005C4E00" w:rsidP="005C4E00">
            <w:pPr>
              <w:spacing w:after="0" w:line="240" w:lineRule="auto"/>
              <w:jc w:val="center"/>
              <w:rPr>
                <w:rFonts w:eastAsia="Times New Roman" w:cs="Arial"/>
                <w:color w:val="000000"/>
                <w:sz w:val="20"/>
                <w:szCs w:val="20"/>
                <w:lang w:eastAsia="hu-HU"/>
              </w:rPr>
            </w:pPr>
            <w:r w:rsidRPr="00BC2B21">
              <w:rPr>
                <w:rFonts w:cs="Arial"/>
                <w:color w:val="000000"/>
                <w:sz w:val="20"/>
                <w:szCs w:val="20"/>
              </w:rPr>
              <w:t>82,6344</w:t>
            </w:r>
          </w:p>
        </w:tc>
        <w:tc>
          <w:tcPr>
            <w:tcW w:w="1060" w:type="dxa"/>
            <w:tcBorders>
              <w:top w:val="nil"/>
              <w:left w:val="nil"/>
              <w:bottom w:val="single" w:sz="8" w:space="0" w:color="auto"/>
              <w:right w:val="single" w:sz="12" w:space="0" w:color="auto"/>
            </w:tcBorders>
            <w:shd w:val="clear" w:color="auto" w:fill="auto"/>
            <w:hideMark/>
          </w:tcPr>
          <w:p w14:paraId="1FBEFCD3" w14:textId="510F161D" w:rsidR="005C4E00" w:rsidRPr="00623381" w:rsidRDefault="005C4E00" w:rsidP="005C4E00">
            <w:pPr>
              <w:spacing w:after="0" w:line="240" w:lineRule="auto"/>
              <w:jc w:val="center"/>
              <w:rPr>
                <w:rFonts w:eastAsia="Times New Roman" w:cs="Arial"/>
                <w:color w:val="000000"/>
                <w:sz w:val="20"/>
                <w:szCs w:val="20"/>
                <w:lang w:eastAsia="hu-HU"/>
              </w:rPr>
            </w:pPr>
            <w:r w:rsidRPr="00BC2B21">
              <w:rPr>
                <w:rFonts w:cs="Arial"/>
                <w:color w:val="000000"/>
                <w:sz w:val="20"/>
                <w:szCs w:val="20"/>
              </w:rPr>
              <w:t>-</w:t>
            </w:r>
          </w:p>
        </w:tc>
        <w:tc>
          <w:tcPr>
            <w:tcW w:w="2958" w:type="dxa"/>
            <w:tcBorders>
              <w:top w:val="nil"/>
              <w:left w:val="nil"/>
              <w:bottom w:val="single" w:sz="8" w:space="0" w:color="auto"/>
              <w:right w:val="single" w:sz="8" w:space="0" w:color="auto"/>
            </w:tcBorders>
            <w:shd w:val="clear" w:color="auto" w:fill="auto"/>
            <w:hideMark/>
          </w:tcPr>
          <w:p w14:paraId="7CF5E8B1" w14:textId="33B98F10" w:rsidR="005C4E00" w:rsidRPr="00623381" w:rsidRDefault="005C4E00" w:rsidP="005C4E00">
            <w:pPr>
              <w:spacing w:after="0" w:line="240" w:lineRule="auto"/>
              <w:jc w:val="center"/>
              <w:rPr>
                <w:rFonts w:eastAsia="Times New Roman" w:cs="Arial"/>
                <w:color w:val="000000"/>
                <w:sz w:val="20"/>
                <w:szCs w:val="20"/>
                <w:lang w:eastAsia="hu-HU"/>
              </w:rPr>
            </w:pPr>
            <w:r w:rsidRPr="00BC2B21">
              <w:rPr>
                <w:rFonts w:cs="Arial"/>
                <w:color w:val="000000"/>
                <w:sz w:val="20"/>
                <w:szCs w:val="20"/>
              </w:rPr>
              <w:t>82,6344</w:t>
            </w:r>
          </w:p>
        </w:tc>
      </w:tr>
      <w:tr w:rsidR="005C4E00" w:rsidRPr="00BC2B21" w14:paraId="6495623F" w14:textId="77777777" w:rsidTr="005C4E00">
        <w:trPr>
          <w:gridAfter w:val="1"/>
          <w:wAfter w:w="22" w:type="dxa"/>
          <w:trHeight w:val="300"/>
        </w:trPr>
        <w:tc>
          <w:tcPr>
            <w:tcW w:w="3031" w:type="dxa"/>
            <w:tcBorders>
              <w:top w:val="nil"/>
              <w:left w:val="single" w:sz="8" w:space="0" w:color="auto"/>
              <w:bottom w:val="single" w:sz="8" w:space="0" w:color="auto"/>
              <w:right w:val="single" w:sz="8" w:space="0" w:color="auto"/>
            </w:tcBorders>
            <w:shd w:val="clear" w:color="auto" w:fill="auto"/>
            <w:hideMark/>
          </w:tcPr>
          <w:p w14:paraId="1445A472" w14:textId="77777777" w:rsidR="005C4E00" w:rsidRPr="00623381" w:rsidRDefault="005C4E00" w:rsidP="005C4E00">
            <w:pPr>
              <w:spacing w:after="0" w:line="240" w:lineRule="auto"/>
              <w:rPr>
                <w:rFonts w:eastAsia="Times New Roman" w:cs="Arial"/>
                <w:color w:val="000000"/>
                <w:sz w:val="20"/>
                <w:szCs w:val="20"/>
                <w:lang w:eastAsia="hu-HU"/>
              </w:rPr>
            </w:pPr>
            <w:r w:rsidRPr="00623381">
              <w:rPr>
                <w:rFonts w:eastAsia="Times New Roman" w:cs="Arial"/>
                <w:color w:val="000000"/>
                <w:sz w:val="20"/>
                <w:szCs w:val="20"/>
                <w:lang w:eastAsia="hu-HU"/>
              </w:rPr>
              <w:t>Euro 1 :</w:t>
            </w:r>
          </w:p>
        </w:tc>
        <w:tc>
          <w:tcPr>
            <w:tcW w:w="1131" w:type="dxa"/>
            <w:tcBorders>
              <w:top w:val="nil"/>
              <w:left w:val="nil"/>
              <w:bottom w:val="single" w:sz="8" w:space="0" w:color="auto"/>
              <w:right w:val="single" w:sz="8" w:space="0" w:color="auto"/>
            </w:tcBorders>
            <w:shd w:val="clear" w:color="auto" w:fill="auto"/>
            <w:hideMark/>
          </w:tcPr>
          <w:p w14:paraId="4EC266B5" w14:textId="7E25EFA8" w:rsidR="005C4E00" w:rsidRPr="00623381" w:rsidRDefault="005C4E00" w:rsidP="005C4E00">
            <w:pPr>
              <w:spacing w:after="0" w:line="240" w:lineRule="auto"/>
              <w:jc w:val="center"/>
              <w:rPr>
                <w:rFonts w:eastAsia="Times New Roman" w:cs="Arial"/>
                <w:color w:val="000000"/>
                <w:sz w:val="20"/>
                <w:szCs w:val="20"/>
                <w:lang w:eastAsia="hu-HU"/>
              </w:rPr>
            </w:pPr>
            <w:r w:rsidRPr="00BC2B21">
              <w:rPr>
                <w:rFonts w:cs="Arial"/>
                <w:color w:val="000000"/>
                <w:sz w:val="20"/>
                <w:szCs w:val="20"/>
              </w:rPr>
              <w:t>141,3648</w:t>
            </w:r>
          </w:p>
        </w:tc>
        <w:tc>
          <w:tcPr>
            <w:tcW w:w="1060" w:type="dxa"/>
            <w:tcBorders>
              <w:top w:val="nil"/>
              <w:left w:val="nil"/>
              <w:bottom w:val="single" w:sz="8" w:space="0" w:color="auto"/>
              <w:right w:val="single" w:sz="8" w:space="0" w:color="auto"/>
            </w:tcBorders>
            <w:shd w:val="clear" w:color="auto" w:fill="auto"/>
            <w:hideMark/>
          </w:tcPr>
          <w:p w14:paraId="12EB0310" w14:textId="012E4BED" w:rsidR="005C4E00" w:rsidRPr="00623381" w:rsidRDefault="005C4E00" w:rsidP="005C4E00">
            <w:pPr>
              <w:spacing w:after="0" w:line="240" w:lineRule="auto"/>
              <w:jc w:val="center"/>
              <w:rPr>
                <w:rFonts w:eastAsia="Times New Roman" w:cs="Arial"/>
                <w:color w:val="000000"/>
                <w:sz w:val="20"/>
                <w:szCs w:val="20"/>
                <w:lang w:eastAsia="hu-HU"/>
              </w:rPr>
            </w:pPr>
            <w:r w:rsidRPr="00BC2B21">
              <w:rPr>
                <w:rFonts w:cs="Arial"/>
                <w:color w:val="000000"/>
                <w:sz w:val="20"/>
                <w:szCs w:val="20"/>
              </w:rPr>
              <w:t>103,9947</w:t>
            </w:r>
          </w:p>
        </w:tc>
        <w:tc>
          <w:tcPr>
            <w:tcW w:w="1060" w:type="dxa"/>
            <w:tcBorders>
              <w:top w:val="nil"/>
              <w:left w:val="nil"/>
              <w:bottom w:val="single" w:sz="8" w:space="0" w:color="auto"/>
              <w:right w:val="single" w:sz="12" w:space="0" w:color="auto"/>
            </w:tcBorders>
            <w:shd w:val="clear" w:color="auto" w:fill="auto"/>
            <w:hideMark/>
          </w:tcPr>
          <w:p w14:paraId="5CE13BC0" w14:textId="34774C58" w:rsidR="005C4E00" w:rsidRPr="00623381" w:rsidRDefault="005C4E00" w:rsidP="005C4E00">
            <w:pPr>
              <w:spacing w:after="0" w:line="240" w:lineRule="auto"/>
              <w:jc w:val="center"/>
              <w:rPr>
                <w:rFonts w:eastAsia="Times New Roman" w:cs="Arial"/>
                <w:color w:val="000000"/>
                <w:sz w:val="20"/>
                <w:szCs w:val="20"/>
                <w:lang w:eastAsia="hu-HU"/>
              </w:rPr>
            </w:pPr>
            <w:r w:rsidRPr="00BC2B21">
              <w:rPr>
                <w:rFonts w:cs="Arial"/>
                <w:color w:val="000000"/>
                <w:sz w:val="20"/>
                <w:szCs w:val="20"/>
              </w:rPr>
              <w:t>-</w:t>
            </w:r>
          </w:p>
        </w:tc>
        <w:tc>
          <w:tcPr>
            <w:tcW w:w="2958" w:type="dxa"/>
            <w:tcBorders>
              <w:top w:val="nil"/>
              <w:left w:val="nil"/>
              <w:bottom w:val="single" w:sz="8" w:space="0" w:color="auto"/>
              <w:right w:val="single" w:sz="8" w:space="0" w:color="auto"/>
            </w:tcBorders>
            <w:shd w:val="clear" w:color="auto" w:fill="auto"/>
            <w:hideMark/>
          </w:tcPr>
          <w:p w14:paraId="47BE24C5" w14:textId="46203184" w:rsidR="005C4E00" w:rsidRPr="00623381" w:rsidRDefault="005C4E00" w:rsidP="005C4E00">
            <w:pPr>
              <w:spacing w:after="0" w:line="240" w:lineRule="auto"/>
              <w:jc w:val="center"/>
              <w:rPr>
                <w:rFonts w:eastAsia="Times New Roman" w:cs="Arial"/>
                <w:color w:val="000000"/>
                <w:sz w:val="20"/>
                <w:szCs w:val="20"/>
                <w:lang w:eastAsia="hu-HU"/>
              </w:rPr>
            </w:pPr>
            <w:r w:rsidRPr="00BC2B21">
              <w:rPr>
                <w:rFonts w:cs="Arial"/>
                <w:color w:val="000000"/>
                <w:sz w:val="20"/>
                <w:szCs w:val="20"/>
              </w:rPr>
              <w:t>245,3595</w:t>
            </w:r>
          </w:p>
        </w:tc>
      </w:tr>
      <w:tr w:rsidR="005C4E00" w:rsidRPr="00BC2B21" w14:paraId="27A7EA08" w14:textId="77777777" w:rsidTr="005C4E00">
        <w:trPr>
          <w:gridAfter w:val="1"/>
          <w:wAfter w:w="22" w:type="dxa"/>
          <w:trHeight w:val="300"/>
        </w:trPr>
        <w:tc>
          <w:tcPr>
            <w:tcW w:w="3031" w:type="dxa"/>
            <w:tcBorders>
              <w:top w:val="nil"/>
              <w:left w:val="single" w:sz="8" w:space="0" w:color="auto"/>
              <w:bottom w:val="single" w:sz="8" w:space="0" w:color="auto"/>
              <w:right w:val="single" w:sz="8" w:space="0" w:color="auto"/>
            </w:tcBorders>
            <w:shd w:val="clear" w:color="auto" w:fill="auto"/>
            <w:hideMark/>
          </w:tcPr>
          <w:p w14:paraId="51E6EC11" w14:textId="77777777" w:rsidR="005C4E00" w:rsidRPr="00623381" w:rsidRDefault="005C4E00" w:rsidP="005C4E00">
            <w:pPr>
              <w:spacing w:after="0" w:line="240" w:lineRule="auto"/>
              <w:rPr>
                <w:rFonts w:eastAsia="Times New Roman" w:cs="Arial"/>
                <w:color w:val="000000"/>
                <w:sz w:val="20"/>
                <w:szCs w:val="20"/>
                <w:lang w:eastAsia="hu-HU"/>
              </w:rPr>
            </w:pPr>
            <w:r w:rsidRPr="00623381">
              <w:rPr>
                <w:rFonts w:eastAsia="Times New Roman" w:cs="Arial"/>
                <w:color w:val="000000"/>
                <w:sz w:val="20"/>
                <w:szCs w:val="20"/>
                <w:lang w:eastAsia="hu-HU"/>
              </w:rPr>
              <w:t>Euro 2 :</w:t>
            </w:r>
          </w:p>
        </w:tc>
        <w:tc>
          <w:tcPr>
            <w:tcW w:w="1131" w:type="dxa"/>
            <w:tcBorders>
              <w:top w:val="nil"/>
              <w:left w:val="nil"/>
              <w:bottom w:val="single" w:sz="8" w:space="0" w:color="auto"/>
              <w:right w:val="single" w:sz="8" w:space="0" w:color="auto"/>
            </w:tcBorders>
            <w:shd w:val="clear" w:color="auto" w:fill="auto"/>
            <w:hideMark/>
          </w:tcPr>
          <w:p w14:paraId="22FB3892" w14:textId="2DF24F5B" w:rsidR="005C4E00" w:rsidRPr="00623381" w:rsidRDefault="005C4E00" w:rsidP="005C4E00">
            <w:pPr>
              <w:spacing w:after="0" w:line="240" w:lineRule="auto"/>
              <w:jc w:val="center"/>
              <w:rPr>
                <w:rFonts w:eastAsia="Times New Roman" w:cs="Arial"/>
                <w:color w:val="000000"/>
                <w:sz w:val="20"/>
                <w:szCs w:val="20"/>
                <w:lang w:eastAsia="hu-HU"/>
              </w:rPr>
            </w:pPr>
            <w:r w:rsidRPr="00BC2B21">
              <w:rPr>
                <w:rFonts w:cs="Arial"/>
                <w:color w:val="000000"/>
                <w:sz w:val="20"/>
                <w:szCs w:val="20"/>
              </w:rPr>
              <w:t>-</w:t>
            </w:r>
          </w:p>
        </w:tc>
        <w:tc>
          <w:tcPr>
            <w:tcW w:w="1060" w:type="dxa"/>
            <w:tcBorders>
              <w:top w:val="nil"/>
              <w:left w:val="nil"/>
              <w:bottom w:val="single" w:sz="8" w:space="0" w:color="auto"/>
              <w:right w:val="single" w:sz="8" w:space="0" w:color="auto"/>
            </w:tcBorders>
            <w:shd w:val="clear" w:color="auto" w:fill="auto"/>
            <w:hideMark/>
          </w:tcPr>
          <w:p w14:paraId="1AB5FE33" w14:textId="462351C4" w:rsidR="005C4E00" w:rsidRPr="00623381" w:rsidRDefault="005C4E00" w:rsidP="005C4E00">
            <w:pPr>
              <w:spacing w:after="0" w:line="240" w:lineRule="auto"/>
              <w:jc w:val="center"/>
              <w:rPr>
                <w:rFonts w:eastAsia="Times New Roman" w:cs="Arial"/>
                <w:color w:val="000000"/>
                <w:sz w:val="20"/>
                <w:szCs w:val="20"/>
                <w:lang w:eastAsia="hu-HU"/>
              </w:rPr>
            </w:pPr>
            <w:r w:rsidRPr="00BC2B21">
              <w:rPr>
                <w:rFonts w:cs="Arial"/>
                <w:color w:val="000000"/>
                <w:sz w:val="20"/>
                <w:szCs w:val="20"/>
              </w:rPr>
              <w:t>62,9475</w:t>
            </w:r>
          </w:p>
        </w:tc>
        <w:tc>
          <w:tcPr>
            <w:tcW w:w="1060" w:type="dxa"/>
            <w:tcBorders>
              <w:top w:val="nil"/>
              <w:left w:val="nil"/>
              <w:bottom w:val="single" w:sz="8" w:space="0" w:color="auto"/>
              <w:right w:val="single" w:sz="8" w:space="0" w:color="auto"/>
            </w:tcBorders>
            <w:shd w:val="clear" w:color="auto" w:fill="auto"/>
            <w:hideMark/>
          </w:tcPr>
          <w:p w14:paraId="52E5B71A" w14:textId="54092725" w:rsidR="005C4E00" w:rsidRPr="00623381" w:rsidRDefault="005C4E00" w:rsidP="005C4E00">
            <w:pPr>
              <w:spacing w:after="0" w:line="240" w:lineRule="auto"/>
              <w:jc w:val="center"/>
              <w:rPr>
                <w:rFonts w:eastAsia="Times New Roman" w:cs="Arial"/>
                <w:color w:val="000000"/>
                <w:sz w:val="20"/>
                <w:szCs w:val="20"/>
                <w:lang w:eastAsia="hu-HU"/>
              </w:rPr>
            </w:pPr>
            <w:r w:rsidRPr="00BC2B21">
              <w:rPr>
                <w:rFonts w:cs="Arial"/>
                <w:color w:val="000000"/>
                <w:sz w:val="20"/>
                <w:szCs w:val="20"/>
              </w:rPr>
              <w:t>33,9214</w:t>
            </w:r>
          </w:p>
        </w:tc>
        <w:tc>
          <w:tcPr>
            <w:tcW w:w="2958" w:type="dxa"/>
            <w:tcBorders>
              <w:top w:val="nil"/>
              <w:left w:val="nil"/>
              <w:bottom w:val="single" w:sz="8" w:space="0" w:color="auto"/>
              <w:right w:val="single" w:sz="8" w:space="0" w:color="auto"/>
            </w:tcBorders>
            <w:shd w:val="clear" w:color="auto" w:fill="auto"/>
            <w:hideMark/>
          </w:tcPr>
          <w:p w14:paraId="51AE52B6" w14:textId="056801AC" w:rsidR="005C4E00" w:rsidRPr="00623381" w:rsidRDefault="005C4E00" w:rsidP="005C4E00">
            <w:pPr>
              <w:spacing w:after="0" w:line="240" w:lineRule="auto"/>
              <w:jc w:val="center"/>
              <w:rPr>
                <w:rFonts w:eastAsia="Times New Roman" w:cs="Arial"/>
                <w:color w:val="000000"/>
                <w:sz w:val="20"/>
                <w:szCs w:val="20"/>
                <w:lang w:eastAsia="hu-HU"/>
              </w:rPr>
            </w:pPr>
            <w:r w:rsidRPr="00BC2B21">
              <w:rPr>
                <w:rFonts w:cs="Arial"/>
                <w:color w:val="000000"/>
                <w:sz w:val="20"/>
                <w:szCs w:val="20"/>
              </w:rPr>
              <w:t>96,8689</w:t>
            </w:r>
          </w:p>
        </w:tc>
      </w:tr>
      <w:tr w:rsidR="005C4E00" w:rsidRPr="00BC2B21" w14:paraId="434651BB" w14:textId="77777777" w:rsidTr="005C4E00">
        <w:trPr>
          <w:gridAfter w:val="1"/>
          <w:wAfter w:w="22" w:type="dxa"/>
          <w:trHeight w:val="300"/>
        </w:trPr>
        <w:tc>
          <w:tcPr>
            <w:tcW w:w="3031" w:type="dxa"/>
            <w:tcBorders>
              <w:top w:val="nil"/>
              <w:left w:val="single" w:sz="8" w:space="0" w:color="auto"/>
              <w:bottom w:val="single" w:sz="8" w:space="0" w:color="auto"/>
              <w:right w:val="single" w:sz="8" w:space="0" w:color="auto"/>
            </w:tcBorders>
            <w:shd w:val="clear" w:color="auto" w:fill="auto"/>
            <w:hideMark/>
          </w:tcPr>
          <w:p w14:paraId="6FCA0D8B" w14:textId="77777777" w:rsidR="005C4E00" w:rsidRPr="00623381" w:rsidRDefault="005C4E00" w:rsidP="005C4E00">
            <w:pPr>
              <w:spacing w:after="0" w:line="240" w:lineRule="auto"/>
              <w:rPr>
                <w:rFonts w:eastAsia="Times New Roman" w:cs="Arial"/>
                <w:color w:val="000000"/>
                <w:sz w:val="20"/>
                <w:szCs w:val="20"/>
                <w:lang w:eastAsia="hu-HU"/>
              </w:rPr>
            </w:pPr>
            <w:r w:rsidRPr="00623381">
              <w:rPr>
                <w:rFonts w:eastAsia="Times New Roman" w:cs="Arial"/>
                <w:color w:val="000000"/>
                <w:sz w:val="20"/>
                <w:szCs w:val="20"/>
                <w:lang w:eastAsia="hu-HU"/>
              </w:rPr>
              <w:t>Euro 3 :</w:t>
            </w:r>
          </w:p>
        </w:tc>
        <w:tc>
          <w:tcPr>
            <w:tcW w:w="1131" w:type="dxa"/>
            <w:tcBorders>
              <w:top w:val="nil"/>
              <w:left w:val="nil"/>
              <w:bottom w:val="single" w:sz="8" w:space="0" w:color="auto"/>
              <w:right w:val="single" w:sz="8" w:space="0" w:color="auto"/>
            </w:tcBorders>
            <w:shd w:val="clear" w:color="auto" w:fill="auto"/>
            <w:hideMark/>
          </w:tcPr>
          <w:p w14:paraId="35768921" w14:textId="74596F1B" w:rsidR="005C4E00" w:rsidRPr="00623381" w:rsidRDefault="005C4E00" w:rsidP="005C4E00">
            <w:pPr>
              <w:spacing w:after="0" w:line="240" w:lineRule="auto"/>
              <w:jc w:val="center"/>
              <w:rPr>
                <w:rFonts w:eastAsia="Times New Roman" w:cs="Arial"/>
                <w:color w:val="000000"/>
                <w:sz w:val="20"/>
                <w:szCs w:val="20"/>
                <w:lang w:eastAsia="hu-HU"/>
              </w:rPr>
            </w:pPr>
            <w:r w:rsidRPr="00BC2B21">
              <w:rPr>
                <w:rFonts w:cs="Arial"/>
                <w:color w:val="000000"/>
                <w:sz w:val="20"/>
                <w:szCs w:val="20"/>
              </w:rPr>
              <w:t>52,9794</w:t>
            </w:r>
          </w:p>
        </w:tc>
        <w:tc>
          <w:tcPr>
            <w:tcW w:w="1060" w:type="dxa"/>
            <w:tcBorders>
              <w:top w:val="nil"/>
              <w:left w:val="nil"/>
              <w:bottom w:val="single" w:sz="8" w:space="0" w:color="auto"/>
              <w:right w:val="single" w:sz="8" w:space="0" w:color="auto"/>
            </w:tcBorders>
            <w:shd w:val="clear" w:color="auto" w:fill="auto"/>
            <w:hideMark/>
          </w:tcPr>
          <w:p w14:paraId="1F7785BD" w14:textId="2882B22A" w:rsidR="005C4E00" w:rsidRPr="00623381" w:rsidRDefault="005C4E00" w:rsidP="005C4E00">
            <w:pPr>
              <w:spacing w:after="0" w:line="240" w:lineRule="auto"/>
              <w:jc w:val="center"/>
              <w:rPr>
                <w:rFonts w:eastAsia="Times New Roman" w:cs="Arial"/>
                <w:color w:val="000000"/>
                <w:sz w:val="20"/>
                <w:szCs w:val="20"/>
                <w:lang w:eastAsia="hu-HU"/>
              </w:rPr>
            </w:pPr>
            <w:r w:rsidRPr="00BC2B21">
              <w:rPr>
                <w:rFonts w:cs="Arial"/>
                <w:color w:val="000000"/>
                <w:sz w:val="20"/>
                <w:szCs w:val="20"/>
              </w:rPr>
              <w:t>115,5678</w:t>
            </w:r>
          </w:p>
        </w:tc>
        <w:tc>
          <w:tcPr>
            <w:tcW w:w="1060" w:type="dxa"/>
            <w:tcBorders>
              <w:top w:val="nil"/>
              <w:left w:val="nil"/>
              <w:bottom w:val="single" w:sz="8" w:space="0" w:color="auto"/>
              <w:right w:val="single" w:sz="12" w:space="0" w:color="auto"/>
            </w:tcBorders>
            <w:shd w:val="clear" w:color="auto" w:fill="auto"/>
            <w:hideMark/>
          </w:tcPr>
          <w:p w14:paraId="475279D4" w14:textId="61C46CAD" w:rsidR="005C4E00" w:rsidRPr="00623381" w:rsidRDefault="005C4E00" w:rsidP="005C4E00">
            <w:pPr>
              <w:spacing w:after="0" w:line="240" w:lineRule="auto"/>
              <w:jc w:val="center"/>
              <w:rPr>
                <w:rFonts w:eastAsia="Times New Roman" w:cs="Arial"/>
                <w:color w:val="000000"/>
                <w:sz w:val="20"/>
                <w:szCs w:val="20"/>
                <w:lang w:eastAsia="hu-HU"/>
              </w:rPr>
            </w:pPr>
            <w:r w:rsidRPr="00BC2B21">
              <w:rPr>
                <w:rFonts w:cs="Arial"/>
                <w:color w:val="000000"/>
                <w:sz w:val="20"/>
                <w:szCs w:val="20"/>
              </w:rPr>
              <w:t>11,5842</w:t>
            </w:r>
          </w:p>
        </w:tc>
        <w:tc>
          <w:tcPr>
            <w:tcW w:w="2958" w:type="dxa"/>
            <w:tcBorders>
              <w:top w:val="nil"/>
              <w:left w:val="nil"/>
              <w:bottom w:val="single" w:sz="8" w:space="0" w:color="auto"/>
              <w:right w:val="single" w:sz="8" w:space="0" w:color="auto"/>
            </w:tcBorders>
            <w:shd w:val="clear" w:color="auto" w:fill="auto"/>
            <w:hideMark/>
          </w:tcPr>
          <w:p w14:paraId="42188F82" w14:textId="16E3311A" w:rsidR="005C4E00" w:rsidRPr="00623381" w:rsidRDefault="005C4E00" w:rsidP="005C4E00">
            <w:pPr>
              <w:spacing w:after="0" w:line="240" w:lineRule="auto"/>
              <w:jc w:val="center"/>
              <w:rPr>
                <w:rFonts w:eastAsia="Times New Roman" w:cs="Arial"/>
                <w:color w:val="000000"/>
                <w:sz w:val="20"/>
                <w:szCs w:val="20"/>
                <w:lang w:eastAsia="hu-HU"/>
              </w:rPr>
            </w:pPr>
            <w:r w:rsidRPr="00BC2B21">
              <w:rPr>
                <w:rFonts w:cs="Arial"/>
                <w:color w:val="000000"/>
                <w:sz w:val="20"/>
                <w:szCs w:val="20"/>
              </w:rPr>
              <w:t>180,1314</w:t>
            </w:r>
          </w:p>
        </w:tc>
      </w:tr>
      <w:tr w:rsidR="005C4E00" w:rsidRPr="00BC2B21" w14:paraId="6120563C" w14:textId="77777777" w:rsidTr="005C4E00">
        <w:trPr>
          <w:gridAfter w:val="1"/>
          <w:wAfter w:w="22" w:type="dxa"/>
          <w:trHeight w:val="300"/>
        </w:trPr>
        <w:tc>
          <w:tcPr>
            <w:tcW w:w="3031" w:type="dxa"/>
            <w:tcBorders>
              <w:top w:val="nil"/>
              <w:left w:val="single" w:sz="8" w:space="0" w:color="auto"/>
              <w:bottom w:val="single" w:sz="8" w:space="0" w:color="auto"/>
              <w:right w:val="single" w:sz="8" w:space="0" w:color="auto"/>
            </w:tcBorders>
            <w:shd w:val="clear" w:color="auto" w:fill="auto"/>
            <w:hideMark/>
          </w:tcPr>
          <w:p w14:paraId="7BBA5529" w14:textId="77777777" w:rsidR="005C4E00" w:rsidRPr="00623381" w:rsidRDefault="005C4E00" w:rsidP="005C4E00">
            <w:pPr>
              <w:spacing w:after="0" w:line="240" w:lineRule="auto"/>
              <w:rPr>
                <w:rFonts w:eastAsia="Times New Roman" w:cs="Arial"/>
                <w:color w:val="000000"/>
                <w:sz w:val="20"/>
                <w:szCs w:val="20"/>
                <w:lang w:eastAsia="hu-HU"/>
              </w:rPr>
            </w:pPr>
            <w:r w:rsidRPr="00623381">
              <w:rPr>
                <w:rFonts w:eastAsia="Times New Roman" w:cs="Arial"/>
                <w:color w:val="000000"/>
                <w:sz w:val="20"/>
                <w:szCs w:val="20"/>
                <w:lang w:eastAsia="hu-HU"/>
              </w:rPr>
              <w:t>Euro 4 :</w:t>
            </w:r>
          </w:p>
        </w:tc>
        <w:tc>
          <w:tcPr>
            <w:tcW w:w="1131" w:type="dxa"/>
            <w:tcBorders>
              <w:top w:val="nil"/>
              <w:left w:val="nil"/>
              <w:bottom w:val="single" w:sz="8" w:space="0" w:color="auto"/>
              <w:right w:val="single" w:sz="8" w:space="0" w:color="auto"/>
            </w:tcBorders>
            <w:shd w:val="clear" w:color="auto" w:fill="auto"/>
            <w:hideMark/>
          </w:tcPr>
          <w:p w14:paraId="36620B1E" w14:textId="2925029B" w:rsidR="005C4E00" w:rsidRPr="00623381" w:rsidRDefault="005C4E00" w:rsidP="005C4E00">
            <w:pPr>
              <w:spacing w:after="0" w:line="240" w:lineRule="auto"/>
              <w:jc w:val="center"/>
              <w:rPr>
                <w:rFonts w:eastAsia="Times New Roman" w:cs="Arial"/>
                <w:color w:val="000000"/>
                <w:sz w:val="20"/>
                <w:szCs w:val="20"/>
                <w:lang w:eastAsia="hu-HU"/>
              </w:rPr>
            </w:pPr>
            <w:r w:rsidRPr="00BC2B21">
              <w:rPr>
                <w:rFonts w:cs="Arial"/>
                <w:color w:val="000000"/>
                <w:sz w:val="20"/>
                <w:szCs w:val="20"/>
              </w:rPr>
              <w:t>432,8218</w:t>
            </w:r>
          </w:p>
        </w:tc>
        <w:tc>
          <w:tcPr>
            <w:tcW w:w="1060" w:type="dxa"/>
            <w:tcBorders>
              <w:top w:val="nil"/>
              <w:left w:val="nil"/>
              <w:bottom w:val="single" w:sz="8" w:space="0" w:color="auto"/>
              <w:right w:val="single" w:sz="8" w:space="0" w:color="auto"/>
            </w:tcBorders>
            <w:shd w:val="clear" w:color="auto" w:fill="auto"/>
            <w:hideMark/>
          </w:tcPr>
          <w:p w14:paraId="6A51563D" w14:textId="6F9D45C3" w:rsidR="005C4E00" w:rsidRPr="00623381" w:rsidRDefault="005C4E00" w:rsidP="005C4E00">
            <w:pPr>
              <w:spacing w:after="0" w:line="240" w:lineRule="auto"/>
              <w:jc w:val="center"/>
              <w:rPr>
                <w:rFonts w:eastAsia="Times New Roman" w:cs="Arial"/>
                <w:color w:val="000000"/>
                <w:sz w:val="20"/>
                <w:szCs w:val="20"/>
                <w:lang w:eastAsia="hu-HU"/>
              </w:rPr>
            </w:pPr>
            <w:r w:rsidRPr="00BC2B21">
              <w:rPr>
                <w:rFonts w:cs="Arial"/>
                <w:color w:val="000000"/>
                <w:sz w:val="20"/>
                <w:szCs w:val="20"/>
              </w:rPr>
              <w:t>-</w:t>
            </w:r>
          </w:p>
        </w:tc>
        <w:tc>
          <w:tcPr>
            <w:tcW w:w="1060" w:type="dxa"/>
            <w:tcBorders>
              <w:top w:val="nil"/>
              <w:left w:val="nil"/>
              <w:bottom w:val="single" w:sz="8" w:space="0" w:color="auto"/>
              <w:right w:val="single" w:sz="12" w:space="0" w:color="auto"/>
            </w:tcBorders>
            <w:shd w:val="clear" w:color="auto" w:fill="auto"/>
            <w:hideMark/>
          </w:tcPr>
          <w:p w14:paraId="4D6641EB" w14:textId="72A42F3A" w:rsidR="005C4E00" w:rsidRPr="00623381" w:rsidRDefault="005C4E00" w:rsidP="005C4E00">
            <w:pPr>
              <w:spacing w:after="0" w:line="240" w:lineRule="auto"/>
              <w:jc w:val="center"/>
              <w:rPr>
                <w:rFonts w:eastAsia="Times New Roman" w:cs="Arial"/>
                <w:color w:val="000000"/>
                <w:sz w:val="20"/>
                <w:szCs w:val="20"/>
                <w:lang w:eastAsia="hu-HU"/>
              </w:rPr>
            </w:pPr>
            <w:r w:rsidRPr="00BC2B21">
              <w:rPr>
                <w:rFonts w:cs="Arial"/>
                <w:color w:val="000000"/>
                <w:sz w:val="20"/>
                <w:szCs w:val="20"/>
              </w:rPr>
              <w:t>120,3013</w:t>
            </w:r>
          </w:p>
        </w:tc>
        <w:tc>
          <w:tcPr>
            <w:tcW w:w="2958" w:type="dxa"/>
            <w:tcBorders>
              <w:top w:val="nil"/>
              <w:left w:val="nil"/>
              <w:bottom w:val="single" w:sz="8" w:space="0" w:color="auto"/>
              <w:right w:val="single" w:sz="8" w:space="0" w:color="auto"/>
            </w:tcBorders>
            <w:shd w:val="clear" w:color="auto" w:fill="auto"/>
            <w:hideMark/>
          </w:tcPr>
          <w:p w14:paraId="66FBB374" w14:textId="733C95CC" w:rsidR="005C4E00" w:rsidRPr="00623381" w:rsidRDefault="005C4E00" w:rsidP="005C4E00">
            <w:pPr>
              <w:spacing w:after="0" w:line="240" w:lineRule="auto"/>
              <w:jc w:val="center"/>
              <w:rPr>
                <w:rFonts w:eastAsia="Times New Roman" w:cs="Arial"/>
                <w:color w:val="000000"/>
                <w:sz w:val="20"/>
                <w:szCs w:val="20"/>
                <w:lang w:eastAsia="hu-HU"/>
              </w:rPr>
            </w:pPr>
            <w:r w:rsidRPr="00BC2B21">
              <w:rPr>
                <w:rFonts w:cs="Arial"/>
                <w:color w:val="000000"/>
                <w:sz w:val="20"/>
                <w:szCs w:val="20"/>
              </w:rPr>
              <w:t>553,1231</w:t>
            </w:r>
          </w:p>
        </w:tc>
      </w:tr>
      <w:tr w:rsidR="005C4E00" w:rsidRPr="00BC2B21" w14:paraId="2CE7D458" w14:textId="77777777" w:rsidTr="005C4E00">
        <w:trPr>
          <w:gridAfter w:val="1"/>
          <w:wAfter w:w="22" w:type="dxa"/>
          <w:trHeight w:val="300"/>
        </w:trPr>
        <w:tc>
          <w:tcPr>
            <w:tcW w:w="3031" w:type="dxa"/>
            <w:tcBorders>
              <w:top w:val="nil"/>
              <w:left w:val="single" w:sz="8" w:space="0" w:color="auto"/>
              <w:bottom w:val="single" w:sz="8" w:space="0" w:color="auto"/>
              <w:right w:val="single" w:sz="8" w:space="0" w:color="auto"/>
            </w:tcBorders>
            <w:shd w:val="clear" w:color="auto" w:fill="auto"/>
            <w:hideMark/>
          </w:tcPr>
          <w:p w14:paraId="3099279F" w14:textId="77777777" w:rsidR="005C4E00" w:rsidRPr="00623381" w:rsidRDefault="005C4E00" w:rsidP="005C4E00">
            <w:pPr>
              <w:spacing w:after="0" w:line="240" w:lineRule="auto"/>
              <w:rPr>
                <w:rFonts w:eastAsia="Times New Roman" w:cs="Arial"/>
                <w:color w:val="000000"/>
                <w:sz w:val="20"/>
                <w:szCs w:val="20"/>
                <w:lang w:eastAsia="hu-HU"/>
              </w:rPr>
            </w:pPr>
            <w:r w:rsidRPr="00623381">
              <w:rPr>
                <w:rFonts w:eastAsia="Times New Roman" w:cs="Arial"/>
                <w:color w:val="000000"/>
                <w:sz w:val="20"/>
                <w:szCs w:val="20"/>
                <w:lang w:eastAsia="hu-HU"/>
              </w:rPr>
              <w:t>Euro 5 :</w:t>
            </w:r>
          </w:p>
        </w:tc>
        <w:tc>
          <w:tcPr>
            <w:tcW w:w="1131" w:type="dxa"/>
            <w:tcBorders>
              <w:top w:val="nil"/>
              <w:left w:val="nil"/>
              <w:bottom w:val="single" w:sz="8" w:space="0" w:color="auto"/>
              <w:right w:val="single" w:sz="8" w:space="0" w:color="auto"/>
            </w:tcBorders>
            <w:shd w:val="clear" w:color="auto" w:fill="auto"/>
            <w:hideMark/>
          </w:tcPr>
          <w:p w14:paraId="7E91C0D8" w14:textId="4F170DCF" w:rsidR="005C4E00" w:rsidRPr="00623381" w:rsidRDefault="005C4E00" w:rsidP="005C4E00">
            <w:pPr>
              <w:spacing w:after="0" w:line="240" w:lineRule="auto"/>
              <w:jc w:val="center"/>
              <w:rPr>
                <w:rFonts w:eastAsia="Times New Roman" w:cs="Arial"/>
                <w:color w:val="000000"/>
                <w:sz w:val="20"/>
                <w:szCs w:val="20"/>
                <w:lang w:eastAsia="hu-HU"/>
              </w:rPr>
            </w:pPr>
            <w:r w:rsidRPr="00BC2B21">
              <w:rPr>
                <w:rFonts w:cs="Arial"/>
                <w:color w:val="000000"/>
                <w:sz w:val="20"/>
                <w:szCs w:val="20"/>
              </w:rPr>
              <w:t>-</w:t>
            </w:r>
          </w:p>
        </w:tc>
        <w:tc>
          <w:tcPr>
            <w:tcW w:w="1060" w:type="dxa"/>
            <w:tcBorders>
              <w:top w:val="nil"/>
              <w:left w:val="nil"/>
              <w:bottom w:val="single" w:sz="8" w:space="0" w:color="auto"/>
              <w:right w:val="single" w:sz="8" w:space="0" w:color="auto"/>
            </w:tcBorders>
            <w:shd w:val="clear" w:color="auto" w:fill="auto"/>
            <w:hideMark/>
          </w:tcPr>
          <w:p w14:paraId="38A0269D" w14:textId="4F17FA4D" w:rsidR="005C4E00" w:rsidRPr="00623381" w:rsidRDefault="005C4E00" w:rsidP="005C4E00">
            <w:pPr>
              <w:spacing w:after="0" w:line="240" w:lineRule="auto"/>
              <w:jc w:val="center"/>
              <w:rPr>
                <w:rFonts w:eastAsia="Times New Roman" w:cs="Arial"/>
                <w:color w:val="000000"/>
                <w:sz w:val="20"/>
                <w:szCs w:val="20"/>
                <w:lang w:eastAsia="hu-HU"/>
              </w:rPr>
            </w:pPr>
            <w:r w:rsidRPr="00BC2B21">
              <w:rPr>
                <w:rFonts w:cs="Arial"/>
                <w:color w:val="000000"/>
                <w:sz w:val="20"/>
                <w:szCs w:val="20"/>
              </w:rPr>
              <w:t>-</w:t>
            </w:r>
          </w:p>
        </w:tc>
        <w:tc>
          <w:tcPr>
            <w:tcW w:w="1060" w:type="dxa"/>
            <w:tcBorders>
              <w:top w:val="nil"/>
              <w:left w:val="nil"/>
              <w:bottom w:val="single" w:sz="8" w:space="0" w:color="auto"/>
              <w:right w:val="single" w:sz="12" w:space="0" w:color="auto"/>
            </w:tcBorders>
            <w:shd w:val="clear" w:color="auto" w:fill="auto"/>
            <w:hideMark/>
          </w:tcPr>
          <w:p w14:paraId="72F63085" w14:textId="68275B50" w:rsidR="005C4E00" w:rsidRPr="00623381" w:rsidRDefault="005C4E00" w:rsidP="005C4E00">
            <w:pPr>
              <w:spacing w:after="0" w:line="240" w:lineRule="auto"/>
              <w:jc w:val="center"/>
              <w:rPr>
                <w:rFonts w:eastAsia="Times New Roman" w:cs="Arial"/>
                <w:color w:val="000000"/>
                <w:sz w:val="20"/>
                <w:szCs w:val="20"/>
                <w:lang w:eastAsia="hu-HU"/>
              </w:rPr>
            </w:pPr>
            <w:r w:rsidRPr="00BC2B21">
              <w:rPr>
                <w:rFonts w:cs="Arial"/>
                <w:color w:val="000000"/>
                <w:sz w:val="20"/>
                <w:szCs w:val="20"/>
              </w:rPr>
              <w:t>-</w:t>
            </w:r>
          </w:p>
        </w:tc>
        <w:tc>
          <w:tcPr>
            <w:tcW w:w="2958" w:type="dxa"/>
            <w:tcBorders>
              <w:top w:val="nil"/>
              <w:left w:val="nil"/>
              <w:bottom w:val="single" w:sz="8" w:space="0" w:color="auto"/>
              <w:right w:val="single" w:sz="8" w:space="0" w:color="auto"/>
            </w:tcBorders>
            <w:shd w:val="clear" w:color="auto" w:fill="auto"/>
            <w:hideMark/>
          </w:tcPr>
          <w:p w14:paraId="69B05633" w14:textId="62B75F68" w:rsidR="005C4E00" w:rsidRPr="00623381" w:rsidRDefault="005C4E00" w:rsidP="005C4E00">
            <w:pPr>
              <w:spacing w:after="0" w:line="240" w:lineRule="auto"/>
              <w:jc w:val="center"/>
              <w:rPr>
                <w:rFonts w:eastAsia="Times New Roman" w:cs="Arial"/>
                <w:color w:val="000000"/>
                <w:sz w:val="20"/>
                <w:szCs w:val="20"/>
                <w:lang w:eastAsia="hu-HU"/>
              </w:rPr>
            </w:pPr>
            <w:r w:rsidRPr="00BC2B21">
              <w:rPr>
                <w:rFonts w:cs="Arial"/>
                <w:color w:val="000000"/>
                <w:sz w:val="20"/>
                <w:szCs w:val="20"/>
              </w:rPr>
              <w:t>0</w:t>
            </w:r>
          </w:p>
        </w:tc>
      </w:tr>
      <w:tr w:rsidR="005C4E00" w:rsidRPr="00BC2B21" w14:paraId="7646FED9" w14:textId="77777777" w:rsidTr="005C4E00">
        <w:trPr>
          <w:gridAfter w:val="1"/>
          <w:wAfter w:w="22" w:type="dxa"/>
          <w:trHeight w:val="300"/>
        </w:trPr>
        <w:tc>
          <w:tcPr>
            <w:tcW w:w="3031" w:type="dxa"/>
            <w:tcBorders>
              <w:top w:val="nil"/>
              <w:left w:val="single" w:sz="8" w:space="0" w:color="auto"/>
              <w:bottom w:val="single" w:sz="8" w:space="0" w:color="auto"/>
              <w:right w:val="single" w:sz="8" w:space="0" w:color="auto"/>
            </w:tcBorders>
            <w:shd w:val="clear" w:color="auto" w:fill="auto"/>
            <w:hideMark/>
          </w:tcPr>
          <w:p w14:paraId="54CA0A6F" w14:textId="77777777" w:rsidR="005C4E00" w:rsidRPr="00623381" w:rsidRDefault="005C4E00" w:rsidP="005C4E00">
            <w:pPr>
              <w:spacing w:after="0" w:line="240" w:lineRule="auto"/>
              <w:rPr>
                <w:rFonts w:eastAsia="Times New Roman" w:cs="Arial"/>
                <w:color w:val="000000"/>
                <w:sz w:val="20"/>
                <w:szCs w:val="20"/>
                <w:lang w:eastAsia="hu-HU"/>
              </w:rPr>
            </w:pPr>
            <w:r w:rsidRPr="00623381">
              <w:rPr>
                <w:rFonts w:eastAsia="Times New Roman" w:cs="Arial"/>
                <w:color w:val="000000"/>
                <w:sz w:val="20"/>
                <w:szCs w:val="20"/>
                <w:lang w:eastAsia="hu-HU"/>
              </w:rPr>
              <w:t>EEV:</w:t>
            </w:r>
          </w:p>
        </w:tc>
        <w:tc>
          <w:tcPr>
            <w:tcW w:w="1131" w:type="dxa"/>
            <w:tcBorders>
              <w:top w:val="nil"/>
              <w:left w:val="nil"/>
              <w:bottom w:val="single" w:sz="8" w:space="0" w:color="auto"/>
              <w:right w:val="single" w:sz="8" w:space="0" w:color="auto"/>
            </w:tcBorders>
            <w:shd w:val="clear" w:color="auto" w:fill="auto"/>
            <w:hideMark/>
          </w:tcPr>
          <w:p w14:paraId="65FF35B0" w14:textId="75EF174E" w:rsidR="005C4E00" w:rsidRPr="00623381" w:rsidRDefault="005C4E00" w:rsidP="005C4E00">
            <w:pPr>
              <w:spacing w:after="0" w:line="240" w:lineRule="auto"/>
              <w:jc w:val="center"/>
              <w:rPr>
                <w:rFonts w:eastAsia="Times New Roman" w:cs="Arial"/>
                <w:color w:val="000000"/>
                <w:sz w:val="20"/>
                <w:szCs w:val="20"/>
                <w:lang w:eastAsia="hu-HU"/>
              </w:rPr>
            </w:pPr>
            <w:r w:rsidRPr="00BC2B21">
              <w:rPr>
                <w:rFonts w:cs="Arial"/>
                <w:color w:val="000000"/>
                <w:sz w:val="20"/>
                <w:szCs w:val="20"/>
              </w:rPr>
              <w:t>700,4356</w:t>
            </w:r>
          </w:p>
        </w:tc>
        <w:tc>
          <w:tcPr>
            <w:tcW w:w="1060" w:type="dxa"/>
            <w:tcBorders>
              <w:top w:val="nil"/>
              <w:left w:val="nil"/>
              <w:bottom w:val="single" w:sz="8" w:space="0" w:color="auto"/>
              <w:right w:val="single" w:sz="8" w:space="0" w:color="auto"/>
            </w:tcBorders>
            <w:shd w:val="clear" w:color="auto" w:fill="auto"/>
            <w:hideMark/>
          </w:tcPr>
          <w:p w14:paraId="0ABB9A53" w14:textId="5F4A28C8" w:rsidR="005C4E00" w:rsidRPr="00623381" w:rsidRDefault="005C4E00" w:rsidP="005C4E00">
            <w:pPr>
              <w:spacing w:after="0" w:line="240" w:lineRule="auto"/>
              <w:jc w:val="center"/>
              <w:rPr>
                <w:rFonts w:eastAsia="Times New Roman" w:cs="Arial"/>
                <w:color w:val="000000"/>
                <w:sz w:val="20"/>
                <w:szCs w:val="20"/>
                <w:lang w:eastAsia="hu-HU"/>
              </w:rPr>
            </w:pPr>
            <w:r w:rsidRPr="00BC2B21">
              <w:rPr>
                <w:rFonts w:cs="Arial"/>
                <w:color w:val="000000"/>
                <w:sz w:val="20"/>
                <w:szCs w:val="20"/>
              </w:rPr>
              <w:t>-</w:t>
            </w:r>
          </w:p>
        </w:tc>
        <w:tc>
          <w:tcPr>
            <w:tcW w:w="1060" w:type="dxa"/>
            <w:tcBorders>
              <w:top w:val="nil"/>
              <w:left w:val="nil"/>
              <w:bottom w:val="single" w:sz="8" w:space="0" w:color="auto"/>
              <w:right w:val="single" w:sz="12" w:space="0" w:color="auto"/>
            </w:tcBorders>
            <w:shd w:val="clear" w:color="auto" w:fill="auto"/>
            <w:hideMark/>
          </w:tcPr>
          <w:p w14:paraId="5A1C1F84" w14:textId="3D790D5C" w:rsidR="005C4E00" w:rsidRPr="00623381" w:rsidRDefault="005C4E00" w:rsidP="005C4E00">
            <w:pPr>
              <w:spacing w:after="0" w:line="240" w:lineRule="auto"/>
              <w:jc w:val="center"/>
              <w:rPr>
                <w:rFonts w:eastAsia="Times New Roman" w:cs="Arial"/>
                <w:color w:val="000000"/>
                <w:sz w:val="20"/>
                <w:szCs w:val="20"/>
                <w:lang w:eastAsia="hu-HU"/>
              </w:rPr>
            </w:pPr>
            <w:r w:rsidRPr="00BC2B21">
              <w:rPr>
                <w:rFonts w:cs="Arial"/>
                <w:color w:val="000000"/>
                <w:sz w:val="20"/>
                <w:szCs w:val="20"/>
              </w:rPr>
              <w:t>-</w:t>
            </w:r>
          </w:p>
        </w:tc>
        <w:tc>
          <w:tcPr>
            <w:tcW w:w="2958" w:type="dxa"/>
            <w:tcBorders>
              <w:top w:val="nil"/>
              <w:left w:val="nil"/>
              <w:bottom w:val="single" w:sz="8" w:space="0" w:color="auto"/>
              <w:right w:val="single" w:sz="8" w:space="0" w:color="auto"/>
            </w:tcBorders>
            <w:shd w:val="clear" w:color="auto" w:fill="auto"/>
            <w:hideMark/>
          </w:tcPr>
          <w:p w14:paraId="03F20218" w14:textId="3F3275A6" w:rsidR="005C4E00" w:rsidRPr="00623381" w:rsidRDefault="005C4E00" w:rsidP="005C4E00">
            <w:pPr>
              <w:spacing w:after="0" w:line="240" w:lineRule="auto"/>
              <w:jc w:val="center"/>
              <w:rPr>
                <w:rFonts w:eastAsia="Times New Roman" w:cs="Arial"/>
                <w:color w:val="000000"/>
                <w:sz w:val="20"/>
                <w:szCs w:val="20"/>
                <w:lang w:eastAsia="hu-HU"/>
              </w:rPr>
            </w:pPr>
            <w:r w:rsidRPr="00BC2B21">
              <w:rPr>
                <w:rFonts w:cs="Arial"/>
                <w:color w:val="000000"/>
                <w:sz w:val="20"/>
                <w:szCs w:val="20"/>
              </w:rPr>
              <w:t>700,4356</w:t>
            </w:r>
          </w:p>
        </w:tc>
      </w:tr>
      <w:tr w:rsidR="005C4E00" w:rsidRPr="00BC2B21" w14:paraId="5FD3B3FD" w14:textId="77777777" w:rsidTr="005C4E00">
        <w:trPr>
          <w:gridAfter w:val="1"/>
          <w:wAfter w:w="22" w:type="dxa"/>
          <w:trHeight w:val="300"/>
        </w:trPr>
        <w:tc>
          <w:tcPr>
            <w:tcW w:w="3031" w:type="dxa"/>
            <w:tcBorders>
              <w:top w:val="nil"/>
              <w:left w:val="single" w:sz="8" w:space="0" w:color="auto"/>
              <w:bottom w:val="single" w:sz="8" w:space="0" w:color="auto"/>
              <w:right w:val="single" w:sz="8" w:space="0" w:color="auto"/>
            </w:tcBorders>
            <w:shd w:val="clear" w:color="auto" w:fill="auto"/>
            <w:hideMark/>
          </w:tcPr>
          <w:p w14:paraId="1CABCA83" w14:textId="77777777" w:rsidR="005C4E00" w:rsidRPr="00623381" w:rsidRDefault="005C4E00" w:rsidP="005C4E00">
            <w:pPr>
              <w:spacing w:after="0" w:line="240" w:lineRule="auto"/>
              <w:rPr>
                <w:rFonts w:eastAsia="Times New Roman" w:cs="Arial"/>
                <w:color w:val="000000"/>
                <w:sz w:val="20"/>
                <w:szCs w:val="20"/>
                <w:lang w:eastAsia="hu-HU"/>
              </w:rPr>
            </w:pPr>
            <w:r w:rsidRPr="00623381">
              <w:rPr>
                <w:rFonts w:eastAsia="Times New Roman" w:cs="Arial"/>
                <w:color w:val="000000"/>
                <w:sz w:val="20"/>
                <w:szCs w:val="20"/>
                <w:lang w:eastAsia="hu-HU"/>
              </w:rPr>
              <w:t>Euro 6 :</w:t>
            </w:r>
          </w:p>
        </w:tc>
        <w:tc>
          <w:tcPr>
            <w:tcW w:w="1131" w:type="dxa"/>
            <w:tcBorders>
              <w:top w:val="nil"/>
              <w:left w:val="nil"/>
              <w:bottom w:val="single" w:sz="8" w:space="0" w:color="auto"/>
              <w:right w:val="single" w:sz="8" w:space="0" w:color="auto"/>
            </w:tcBorders>
            <w:shd w:val="clear" w:color="auto" w:fill="auto"/>
            <w:hideMark/>
          </w:tcPr>
          <w:p w14:paraId="0584CADA" w14:textId="39DADDB4" w:rsidR="005C4E00" w:rsidRPr="00623381" w:rsidRDefault="005C4E00" w:rsidP="005C4E00">
            <w:pPr>
              <w:spacing w:after="0" w:line="240" w:lineRule="auto"/>
              <w:jc w:val="center"/>
              <w:rPr>
                <w:rFonts w:eastAsia="Times New Roman" w:cs="Arial"/>
                <w:color w:val="000000"/>
                <w:sz w:val="20"/>
                <w:szCs w:val="20"/>
                <w:lang w:eastAsia="hu-HU"/>
              </w:rPr>
            </w:pPr>
            <w:r w:rsidRPr="00BC2B21">
              <w:rPr>
                <w:rFonts w:cs="Arial"/>
                <w:color w:val="000000"/>
                <w:sz w:val="20"/>
                <w:szCs w:val="20"/>
              </w:rPr>
              <w:t>-</w:t>
            </w:r>
          </w:p>
        </w:tc>
        <w:tc>
          <w:tcPr>
            <w:tcW w:w="1060" w:type="dxa"/>
            <w:tcBorders>
              <w:top w:val="nil"/>
              <w:left w:val="nil"/>
              <w:bottom w:val="single" w:sz="8" w:space="0" w:color="auto"/>
              <w:right w:val="single" w:sz="8" w:space="0" w:color="auto"/>
            </w:tcBorders>
            <w:shd w:val="clear" w:color="auto" w:fill="auto"/>
            <w:hideMark/>
          </w:tcPr>
          <w:p w14:paraId="5266B6B4" w14:textId="448FAFBF" w:rsidR="005C4E00" w:rsidRPr="00623381" w:rsidRDefault="005C4E00" w:rsidP="005C4E00">
            <w:pPr>
              <w:spacing w:after="0" w:line="240" w:lineRule="auto"/>
              <w:jc w:val="center"/>
              <w:rPr>
                <w:rFonts w:eastAsia="Times New Roman" w:cs="Arial"/>
                <w:color w:val="000000"/>
                <w:sz w:val="20"/>
                <w:szCs w:val="20"/>
                <w:lang w:eastAsia="hu-HU"/>
              </w:rPr>
            </w:pPr>
            <w:r w:rsidRPr="00BC2B21">
              <w:rPr>
                <w:rFonts w:cs="Arial"/>
                <w:color w:val="000000"/>
                <w:sz w:val="20"/>
                <w:szCs w:val="20"/>
              </w:rPr>
              <w:t>41,4251</w:t>
            </w:r>
          </w:p>
        </w:tc>
        <w:tc>
          <w:tcPr>
            <w:tcW w:w="1060" w:type="dxa"/>
            <w:tcBorders>
              <w:top w:val="nil"/>
              <w:left w:val="nil"/>
              <w:bottom w:val="single" w:sz="8" w:space="0" w:color="auto"/>
              <w:right w:val="single" w:sz="12" w:space="0" w:color="auto"/>
            </w:tcBorders>
            <w:shd w:val="clear" w:color="auto" w:fill="auto"/>
            <w:hideMark/>
          </w:tcPr>
          <w:p w14:paraId="497C095B" w14:textId="1BCC56FC" w:rsidR="005C4E00" w:rsidRPr="00623381" w:rsidRDefault="005C4E00" w:rsidP="005C4E00">
            <w:pPr>
              <w:spacing w:after="0" w:line="240" w:lineRule="auto"/>
              <w:jc w:val="center"/>
              <w:rPr>
                <w:rFonts w:eastAsia="Times New Roman" w:cs="Arial"/>
                <w:color w:val="000000"/>
                <w:sz w:val="20"/>
                <w:szCs w:val="20"/>
                <w:lang w:eastAsia="hu-HU"/>
              </w:rPr>
            </w:pPr>
            <w:r w:rsidRPr="00BC2B21">
              <w:rPr>
                <w:rFonts w:cs="Arial"/>
                <w:color w:val="000000"/>
                <w:sz w:val="20"/>
                <w:szCs w:val="20"/>
              </w:rPr>
              <w:t>-</w:t>
            </w:r>
          </w:p>
        </w:tc>
        <w:tc>
          <w:tcPr>
            <w:tcW w:w="2958" w:type="dxa"/>
            <w:tcBorders>
              <w:top w:val="nil"/>
              <w:left w:val="nil"/>
              <w:bottom w:val="single" w:sz="8" w:space="0" w:color="auto"/>
              <w:right w:val="single" w:sz="8" w:space="0" w:color="auto"/>
            </w:tcBorders>
            <w:shd w:val="clear" w:color="auto" w:fill="auto"/>
            <w:hideMark/>
          </w:tcPr>
          <w:p w14:paraId="367FCC77" w14:textId="561994E6" w:rsidR="005C4E00" w:rsidRPr="00623381" w:rsidRDefault="005C4E00" w:rsidP="005C4E00">
            <w:pPr>
              <w:spacing w:after="0" w:line="240" w:lineRule="auto"/>
              <w:jc w:val="center"/>
              <w:rPr>
                <w:rFonts w:eastAsia="Times New Roman" w:cs="Arial"/>
                <w:color w:val="000000"/>
                <w:sz w:val="20"/>
                <w:szCs w:val="20"/>
                <w:lang w:eastAsia="hu-HU"/>
              </w:rPr>
            </w:pPr>
            <w:r w:rsidRPr="00BC2B21">
              <w:rPr>
                <w:rFonts w:cs="Arial"/>
                <w:color w:val="000000"/>
                <w:sz w:val="20"/>
                <w:szCs w:val="20"/>
              </w:rPr>
              <w:t>41,4251</w:t>
            </w:r>
          </w:p>
        </w:tc>
      </w:tr>
      <w:tr w:rsidR="005C4E00" w:rsidRPr="00BC2B21" w14:paraId="5FE62D4D" w14:textId="77777777" w:rsidTr="005C4E00">
        <w:trPr>
          <w:gridAfter w:val="1"/>
          <w:wAfter w:w="22" w:type="dxa"/>
          <w:trHeight w:val="300"/>
        </w:trPr>
        <w:tc>
          <w:tcPr>
            <w:tcW w:w="3031" w:type="dxa"/>
            <w:tcBorders>
              <w:top w:val="nil"/>
              <w:left w:val="single" w:sz="8" w:space="0" w:color="auto"/>
              <w:bottom w:val="single" w:sz="8" w:space="0" w:color="auto"/>
              <w:right w:val="single" w:sz="8" w:space="0" w:color="auto"/>
            </w:tcBorders>
            <w:shd w:val="clear" w:color="auto" w:fill="auto"/>
            <w:hideMark/>
          </w:tcPr>
          <w:p w14:paraId="57ACEB0B" w14:textId="62167309" w:rsidR="005C4E00" w:rsidRPr="00623381" w:rsidRDefault="005C4E00" w:rsidP="005C4E00">
            <w:pPr>
              <w:spacing w:after="0" w:line="240" w:lineRule="auto"/>
              <w:rPr>
                <w:rFonts w:eastAsia="Times New Roman" w:cs="Arial"/>
                <w:color w:val="000000"/>
                <w:sz w:val="20"/>
                <w:szCs w:val="20"/>
                <w:lang w:eastAsia="hu-HU"/>
              </w:rPr>
            </w:pPr>
            <w:r w:rsidRPr="00623381">
              <w:rPr>
                <w:rFonts w:eastAsia="Times New Roman" w:cs="Arial"/>
                <w:color w:val="000000"/>
                <w:sz w:val="20"/>
                <w:szCs w:val="20"/>
                <w:lang w:eastAsia="hu-HU"/>
              </w:rPr>
              <w:t>CNG autóbusz:</w:t>
            </w:r>
          </w:p>
        </w:tc>
        <w:tc>
          <w:tcPr>
            <w:tcW w:w="1131" w:type="dxa"/>
            <w:tcBorders>
              <w:top w:val="nil"/>
              <w:left w:val="nil"/>
              <w:bottom w:val="single" w:sz="8" w:space="0" w:color="auto"/>
              <w:right w:val="single" w:sz="8" w:space="0" w:color="auto"/>
            </w:tcBorders>
            <w:shd w:val="clear" w:color="auto" w:fill="auto"/>
            <w:hideMark/>
          </w:tcPr>
          <w:p w14:paraId="1FC1E1AF" w14:textId="6A638D16" w:rsidR="005C4E00" w:rsidRPr="00623381" w:rsidRDefault="005C4E00" w:rsidP="005C4E00">
            <w:pPr>
              <w:spacing w:after="0" w:line="240" w:lineRule="auto"/>
              <w:jc w:val="center"/>
              <w:rPr>
                <w:rFonts w:eastAsia="Times New Roman" w:cs="Arial"/>
                <w:color w:val="000000"/>
                <w:sz w:val="20"/>
                <w:szCs w:val="20"/>
                <w:lang w:eastAsia="hu-HU"/>
              </w:rPr>
            </w:pPr>
            <w:r w:rsidRPr="00BC2B21">
              <w:rPr>
                <w:rFonts w:cs="Arial"/>
                <w:color w:val="000000"/>
                <w:sz w:val="20"/>
                <w:szCs w:val="20"/>
              </w:rPr>
              <w:t>-</w:t>
            </w:r>
          </w:p>
        </w:tc>
        <w:tc>
          <w:tcPr>
            <w:tcW w:w="1060" w:type="dxa"/>
            <w:tcBorders>
              <w:top w:val="nil"/>
              <w:left w:val="nil"/>
              <w:bottom w:val="single" w:sz="8" w:space="0" w:color="auto"/>
              <w:right w:val="single" w:sz="8" w:space="0" w:color="auto"/>
            </w:tcBorders>
            <w:shd w:val="clear" w:color="auto" w:fill="auto"/>
            <w:hideMark/>
          </w:tcPr>
          <w:p w14:paraId="6BFBC47F" w14:textId="10719B8E" w:rsidR="005C4E00" w:rsidRPr="00623381" w:rsidRDefault="005C4E00" w:rsidP="005C4E00">
            <w:pPr>
              <w:spacing w:after="0" w:line="240" w:lineRule="auto"/>
              <w:jc w:val="center"/>
              <w:rPr>
                <w:rFonts w:eastAsia="Times New Roman" w:cs="Arial"/>
                <w:color w:val="000000"/>
                <w:sz w:val="20"/>
                <w:szCs w:val="20"/>
                <w:lang w:eastAsia="hu-HU"/>
              </w:rPr>
            </w:pPr>
            <w:r w:rsidRPr="00BC2B21">
              <w:rPr>
                <w:rFonts w:cs="Arial"/>
                <w:color w:val="000000"/>
                <w:sz w:val="20"/>
                <w:szCs w:val="20"/>
              </w:rPr>
              <w:t>-</w:t>
            </w:r>
          </w:p>
        </w:tc>
        <w:tc>
          <w:tcPr>
            <w:tcW w:w="1060" w:type="dxa"/>
            <w:tcBorders>
              <w:top w:val="nil"/>
              <w:left w:val="nil"/>
              <w:bottom w:val="single" w:sz="8" w:space="0" w:color="auto"/>
              <w:right w:val="single" w:sz="12" w:space="0" w:color="auto"/>
            </w:tcBorders>
            <w:shd w:val="clear" w:color="auto" w:fill="auto"/>
            <w:hideMark/>
          </w:tcPr>
          <w:p w14:paraId="34AE38BE" w14:textId="6DE6A985" w:rsidR="005C4E00" w:rsidRPr="00623381" w:rsidRDefault="005C4E00" w:rsidP="005C4E00">
            <w:pPr>
              <w:spacing w:after="0" w:line="240" w:lineRule="auto"/>
              <w:jc w:val="center"/>
              <w:rPr>
                <w:rFonts w:eastAsia="Times New Roman" w:cs="Arial"/>
                <w:color w:val="000000"/>
                <w:sz w:val="20"/>
                <w:szCs w:val="20"/>
                <w:lang w:eastAsia="hu-HU"/>
              </w:rPr>
            </w:pPr>
            <w:r w:rsidRPr="00BC2B21">
              <w:rPr>
                <w:rFonts w:cs="Arial"/>
                <w:color w:val="000000"/>
                <w:sz w:val="20"/>
                <w:szCs w:val="20"/>
              </w:rPr>
              <w:t>-</w:t>
            </w:r>
          </w:p>
        </w:tc>
        <w:tc>
          <w:tcPr>
            <w:tcW w:w="2958" w:type="dxa"/>
            <w:tcBorders>
              <w:top w:val="nil"/>
              <w:left w:val="nil"/>
              <w:bottom w:val="single" w:sz="8" w:space="0" w:color="auto"/>
              <w:right w:val="single" w:sz="8" w:space="0" w:color="auto"/>
            </w:tcBorders>
            <w:shd w:val="clear" w:color="auto" w:fill="auto"/>
            <w:hideMark/>
          </w:tcPr>
          <w:p w14:paraId="1AC3AD90" w14:textId="01571497" w:rsidR="005C4E00" w:rsidRPr="00623381" w:rsidRDefault="005C4E00" w:rsidP="005C4E00">
            <w:pPr>
              <w:spacing w:after="0" w:line="240" w:lineRule="auto"/>
              <w:jc w:val="center"/>
              <w:rPr>
                <w:rFonts w:eastAsia="Times New Roman" w:cs="Arial"/>
                <w:color w:val="000000"/>
                <w:sz w:val="20"/>
                <w:szCs w:val="20"/>
                <w:lang w:eastAsia="hu-HU"/>
              </w:rPr>
            </w:pPr>
            <w:r w:rsidRPr="00BC2B21">
              <w:rPr>
                <w:rFonts w:cs="Arial"/>
                <w:color w:val="000000"/>
                <w:sz w:val="20"/>
                <w:szCs w:val="20"/>
              </w:rPr>
              <w:t>0</w:t>
            </w:r>
          </w:p>
        </w:tc>
      </w:tr>
      <w:tr w:rsidR="005C4E00" w:rsidRPr="00BC2B21" w14:paraId="4F6BB5C4" w14:textId="77777777" w:rsidTr="005C4E00">
        <w:trPr>
          <w:gridAfter w:val="1"/>
          <w:wAfter w:w="22" w:type="dxa"/>
          <w:trHeight w:val="300"/>
        </w:trPr>
        <w:tc>
          <w:tcPr>
            <w:tcW w:w="3031" w:type="dxa"/>
            <w:tcBorders>
              <w:top w:val="nil"/>
              <w:left w:val="single" w:sz="8" w:space="0" w:color="auto"/>
              <w:bottom w:val="single" w:sz="8" w:space="0" w:color="auto"/>
              <w:right w:val="single" w:sz="8" w:space="0" w:color="auto"/>
            </w:tcBorders>
            <w:shd w:val="clear" w:color="auto" w:fill="auto"/>
            <w:hideMark/>
          </w:tcPr>
          <w:p w14:paraId="1C64C176" w14:textId="77777777" w:rsidR="005C4E00" w:rsidRPr="00623381" w:rsidRDefault="005C4E00" w:rsidP="005C4E00">
            <w:pPr>
              <w:spacing w:after="0" w:line="240" w:lineRule="auto"/>
              <w:rPr>
                <w:rFonts w:eastAsia="Times New Roman" w:cs="Arial"/>
                <w:b/>
                <w:bCs/>
                <w:color w:val="000000"/>
                <w:sz w:val="20"/>
                <w:szCs w:val="20"/>
                <w:lang w:eastAsia="hu-HU"/>
              </w:rPr>
            </w:pPr>
            <w:r w:rsidRPr="00623381">
              <w:rPr>
                <w:rFonts w:eastAsia="Times New Roman" w:cs="Arial"/>
                <w:b/>
                <w:bCs/>
                <w:color w:val="000000"/>
                <w:sz w:val="20"/>
                <w:szCs w:val="20"/>
                <w:lang w:eastAsia="hu-HU"/>
              </w:rPr>
              <w:t>ÖSSZESEN</w:t>
            </w:r>
            <w:r w:rsidRPr="00623381">
              <w:rPr>
                <w:rFonts w:eastAsia="Times New Roman" w:cs="Arial"/>
                <w:color w:val="000000"/>
                <w:sz w:val="20"/>
                <w:szCs w:val="20"/>
                <w:lang w:eastAsia="hu-HU"/>
              </w:rPr>
              <w:t xml:space="preserve"> átlaga:</w:t>
            </w:r>
          </w:p>
        </w:tc>
        <w:tc>
          <w:tcPr>
            <w:tcW w:w="1131" w:type="dxa"/>
            <w:tcBorders>
              <w:top w:val="nil"/>
              <w:left w:val="nil"/>
              <w:bottom w:val="single" w:sz="8" w:space="0" w:color="auto"/>
              <w:right w:val="single" w:sz="8" w:space="0" w:color="auto"/>
            </w:tcBorders>
            <w:shd w:val="clear" w:color="auto" w:fill="auto"/>
            <w:hideMark/>
          </w:tcPr>
          <w:p w14:paraId="605E8137" w14:textId="786FE7B6" w:rsidR="005C4E00" w:rsidRPr="00623381" w:rsidRDefault="005C4E00" w:rsidP="005C4E00">
            <w:pPr>
              <w:spacing w:after="0" w:line="240" w:lineRule="auto"/>
              <w:jc w:val="center"/>
              <w:rPr>
                <w:rFonts w:eastAsia="Times New Roman" w:cs="Arial"/>
                <w:color w:val="000000"/>
                <w:sz w:val="20"/>
                <w:szCs w:val="20"/>
                <w:lang w:eastAsia="hu-HU"/>
              </w:rPr>
            </w:pPr>
            <w:r w:rsidRPr="00BC2B21">
              <w:rPr>
                <w:rFonts w:cs="Arial"/>
                <w:color w:val="000000"/>
                <w:sz w:val="20"/>
                <w:szCs w:val="20"/>
              </w:rPr>
              <w:t>1327,6016</w:t>
            </w:r>
          </w:p>
        </w:tc>
        <w:tc>
          <w:tcPr>
            <w:tcW w:w="1060" w:type="dxa"/>
            <w:tcBorders>
              <w:top w:val="nil"/>
              <w:left w:val="nil"/>
              <w:bottom w:val="single" w:sz="8" w:space="0" w:color="auto"/>
              <w:right w:val="single" w:sz="8" w:space="0" w:color="auto"/>
            </w:tcBorders>
            <w:shd w:val="clear" w:color="auto" w:fill="auto"/>
            <w:hideMark/>
          </w:tcPr>
          <w:p w14:paraId="24900169" w14:textId="7AFCD99D" w:rsidR="005C4E00" w:rsidRPr="00623381" w:rsidRDefault="005C4E00" w:rsidP="005C4E00">
            <w:pPr>
              <w:spacing w:after="0" w:line="240" w:lineRule="auto"/>
              <w:jc w:val="center"/>
              <w:rPr>
                <w:rFonts w:eastAsia="Times New Roman" w:cs="Arial"/>
                <w:color w:val="000000"/>
                <w:sz w:val="20"/>
                <w:szCs w:val="20"/>
                <w:lang w:eastAsia="hu-HU"/>
              </w:rPr>
            </w:pPr>
            <w:r w:rsidRPr="00BC2B21">
              <w:rPr>
                <w:rFonts w:cs="Arial"/>
                <w:color w:val="000000"/>
                <w:sz w:val="20"/>
                <w:szCs w:val="20"/>
              </w:rPr>
              <w:t>406,5695</w:t>
            </w:r>
          </w:p>
        </w:tc>
        <w:tc>
          <w:tcPr>
            <w:tcW w:w="1060" w:type="dxa"/>
            <w:tcBorders>
              <w:top w:val="nil"/>
              <w:left w:val="nil"/>
              <w:bottom w:val="single" w:sz="8" w:space="0" w:color="auto"/>
              <w:right w:val="single" w:sz="12" w:space="0" w:color="auto"/>
            </w:tcBorders>
            <w:shd w:val="clear" w:color="auto" w:fill="auto"/>
            <w:hideMark/>
          </w:tcPr>
          <w:p w14:paraId="4392D83C" w14:textId="047440B1" w:rsidR="005C4E00" w:rsidRPr="00623381" w:rsidRDefault="005C4E00" w:rsidP="005C4E00">
            <w:pPr>
              <w:spacing w:after="0" w:line="240" w:lineRule="auto"/>
              <w:jc w:val="center"/>
              <w:rPr>
                <w:rFonts w:eastAsia="Times New Roman" w:cs="Arial"/>
                <w:color w:val="000000"/>
                <w:sz w:val="20"/>
                <w:szCs w:val="20"/>
                <w:lang w:eastAsia="hu-HU"/>
              </w:rPr>
            </w:pPr>
            <w:r w:rsidRPr="00BC2B21">
              <w:rPr>
                <w:rFonts w:cs="Arial"/>
                <w:color w:val="000000"/>
                <w:sz w:val="20"/>
                <w:szCs w:val="20"/>
              </w:rPr>
              <w:t>165,8069</w:t>
            </w:r>
          </w:p>
        </w:tc>
        <w:tc>
          <w:tcPr>
            <w:tcW w:w="2958" w:type="dxa"/>
            <w:tcBorders>
              <w:top w:val="nil"/>
              <w:left w:val="nil"/>
              <w:bottom w:val="single" w:sz="8" w:space="0" w:color="auto"/>
              <w:right w:val="single" w:sz="8" w:space="0" w:color="auto"/>
            </w:tcBorders>
            <w:shd w:val="clear" w:color="auto" w:fill="auto"/>
            <w:hideMark/>
          </w:tcPr>
          <w:p w14:paraId="737E4D63" w14:textId="5BE28A6C" w:rsidR="005C4E00" w:rsidRPr="00623381" w:rsidRDefault="005C4E00" w:rsidP="005C4E00">
            <w:pPr>
              <w:spacing w:after="0" w:line="240" w:lineRule="auto"/>
              <w:jc w:val="center"/>
              <w:rPr>
                <w:rFonts w:eastAsia="Times New Roman" w:cs="Arial"/>
                <w:b/>
                <w:bCs/>
                <w:color w:val="000000"/>
                <w:sz w:val="20"/>
                <w:szCs w:val="20"/>
                <w:lang w:eastAsia="hu-HU"/>
              </w:rPr>
            </w:pPr>
            <w:r w:rsidRPr="00BC2B21">
              <w:rPr>
                <w:rFonts w:cs="Arial"/>
                <w:b/>
                <w:bCs/>
                <w:color w:val="000000"/>
                <w:sz w:val="20"/>
                <w:szCs w:val="20"/>
              </w:rPr>
              <w:t>1899,978</w:t>
            </w:r>
          </w:p>
        </w:tc>
      </w:tr>
    </w:tbl>
    <w:p w14:paraId="4E03BF8F" w14:textId="77777777" w:rsidR="00623381" w:rsidRDefault="00623381" w:rsidP="004758E8">
      <w:pPr>
        <w:rPr>
          <w:rFonts w:cs="Arial"/>
        </w:rPr>
      </w:pPr>
    </w:p>
    <w:p w14:paraId="53AA9C3F" w14:textId="2837D43D" w:rsidR="00623381" w:rsidRDefault="007B5D1C" w:rsidP="004758E8">
      <w:pPr>
        <w:rPr>
          <w:rFonts w:cs="Arial"/>
        </w:rPr>
      </w:pPr>
      <w:r>
        <w:rPr>
          <w:rFonts w:cs="Arial"/>
        </w:rPr>
        <w:t>A fenti, igen jelentős futás jelentős üzemanyag fogyasztással és karbonlábnyommal jár. Természetesen nem szabad figyelmen kívül hagyni, hogy a tömegközlekedés jelentős autóforgalmat képes kiváltani, ám ez nem jelenti azt, hogy ennek során nem kell törekedni ennek a karbonlábnyomnak a lehetőség szerinti semlegesítésére.</w:t>
      </w:r>
    </w:p>
    <w:p w14:paraId="032EF4B4" w14:textId="6F18118C" w:rsidR="00CA4CB8" w:rsidRDefault="00CA4CB8" w:rsidP="004758E8">
      <w:pPr>
        <w:rPr>
          <w:sz w:val="23"/>
          <w:szCs w:val="23"/>
        </w:rPr>
      </w:pPr>
      <w:r>
        <w:rPr>
          <w:rFonts w:cs="Arial"/>
        </w:rPr>
        <w:t xml:space="preserve">Mivel az átlagos fogyasztása a buszoknak 33,14 liter/100 km, és </w:t>
      </w:r>
      <w:r>
        <w:rPr>
          <w:sz w:val="23"/>
          <w:szCs w:val="23"/>
        </w:rPr>
        <w:t>1 liter gázolaj elégetésekor 2640 g CO</w:t>
      </w:r>
      <w:r>
        <w:rPr>
          <w:sz w:val="13"/>
          <w:szCs w:val="13"/>
        </w:rPr>
        <w:t>2</w:t>
      </w:r>
      <w:r>
        <w:rPr>
          <w:sz w:val="23"/>
          <w:szCs w:val="23"/>
        </w:rPr>
        <w:t xml:space="preserve"> keletkezik, 874,896 gr/km CO2 kibocsátással számolunk (1 liter dízel tömege 835 gramm, aminek 86,2%-a szén, vagyis 720 g. Az elégetéséhez 1920 g oxigén kell. Így egy liter gázolaj el-égetésekor 2640 g CO</w:t>
      </w:r>
      <w:r>
        <w:rPr>
          <w:sz w:val="13"/>
          <w:szCs w:val="13"/>
        </w:rPr>
        <w:t>2</w:t>
      </w:r>
      <w:r>
        <w:rPr>
          <w:sz w:val="23"/>
          <w:szCs w:val="23"/>
        </w:rPr>
        <w:t xml:space="preserve"> keletkezik). </w:t>
      </w:r>
    </w:p>
    <w:p w14:paraId="00D5E4EE" w14:textId="360E7810" w:rsidR="007B5D1C" w:rsidRDefault="00CA4CB8" w:rsidP="00330DB1">
      <w:pPr>
        <w:shd w:val="clear" w:color="auto" w:fill="DEEAF6" w:themeFill="accent1" w:themeFillTint="33"/>
        <w:rPr>
          <w:rFonts w:cs="Arial"/>
        </w:rPr>
      </w:pPr>
      <w:r>
        <w:rPr>
          <w:sz w:val="23"/>
          <w:szCs w:val="23"/>
        </w:rPr>
        <w:t>A szombathelyi autóbuszos helyijáratos tömegközlekedés</w:t>
      </w:r>
      <w:r w:rsidR="00330DB1">
        <w:rPr>
          <w:sz w:val="23"/>
          <w:szCs w:val="23"/>
        </w:rPr>
        <w:t xml:space="preserve"> üzemanyag használatból adódó</w:t>
      </w:r>
      <w:r>
        <w:rPr>
          <w:sz w:val="23"/>
          <w:szCs w:val="23"/>
        </w:rPr>
        <w:t xml:space="preserve"> éves CO2 kibocsátása tehát összesen 1 662,28 tonna/év</w:t>
      </w:r>
      <w:r w:rsidR="00330DB1">
        <w:rPr>
          <w:sz w:val="23"/>
          <w:szCs w:val="23"/>
        </w:rPr>
        <w:t>.</w:t>
      </w:r>
    </w:p>
    <w:p w14:paraId="19DDE8E8" w14:textId="3481F38C" w:rsidR="00765913" w:rsidRDefault="00765913">
      <w:pPr>
        <w:jc w:val="left"/>
        <w:rPr>
          <w:rFonts w:cs="Arial"/>
          <w:i/>
          <w:sz w:val="24"/>
          <w:szCs w:val="24"/>
          <w:highlight w:val="yellow"/>
        </w:rPr>
      </w:pPr>
    </w:p>
    <w:p w14:paraId="14590BA0" w14:textId="77777777" w:rsidR="000F0D32" w:rsidRPr="00D13BFF" w:rsidRDefault="000F0D32" w:rsidP="000F0D32">
      <w:pPr>
        <w:rPr>
          <w:rFonts w:cs="Arial"/>
          <w:i/>
          <w:sz w:val="24"/>
          <w:szCs w:val="24"/>
        </w:rPr>
      </w:pPr>
      <w:r w:rsidRPr="00D13BFF">
        <w:rPr>
          <w:rFonts w:cs="Arial"/>
          <w:i/>
          <w:sz w:val="24"/>
          <w:szCs w:val="24"/>
        </w:rPr>
        <w:t>Kerékpáros közlekedés</w:t>
      </w:r>
    </w:p>
    <w:p w14:paraId="78A7BAF6" w14:textId="77777777" w:rsidR="00DB4D6F" w:rsidRDefault="000F0D32" w:rsidP="000F0D32">
      <w:pPr>
        <w:rPr>
          <w:rFonts w:cs="Arial"/>
        </w:rPr>
      </w:pPr>
      <w:r w:rsidRPr="00D13BFF">
        <w:rPr>
          <w:rFonts w:cs="Arial"/>
        </w:rPr>
        <w:t xml:space="preserve"> </w:t>
      </w:r>
      <w:r w:rsidR="00DB4D6F">
        <w:rPr>
          <w:rFonts w:cs="Arial"/>
        </w:rPr>
        <w:t xml:space="preserve">A város sík jellege kedvez a kerékpáros közlekedésnek, a legutóbbi, </w:t>
      </w:r>
      <w:r w:rsidR="00DB4D6F" w:rsidRPr="005A1CFC">
        <w:rPr>
          <w:rFonts w:cs="Arial"/>
        </w:rPr>
        <w:t>2018-as</w:t>
      </w:r>
      <w:r w:rsidR="00DB4D6F">
        <w:rPr>
          <w:rFonts w:cs="Arial"/>
        </w:rPr>
        <w:t xml:space="preserve"> országos mérés szerint a mobilitáson belül a napi kerékpározók aránya közel 20 %.</w:t>
      </w:r>
      <w:r w:rsidR="00DB4D6F" w:rsidRPr="00D13BFF">
        <w:rPr>
          <w:rFonts w:cs="Arial"/>
        </w:rPr>
        <w:t xml:space="preserve"> </w:t>
      </w:r>
    </w:p>
    <w:p w14:paraId="371FC0AF" w14:textId="64E3224C" w:rsidR="000F0D32" w:rsidRPr="00D13BFF" w:rsidRDefault="000F0D32" w:rsidP="000F0D32">
      <w:pPr>
        <w:rPr>
          <w:rFonts w:cs="Arial"/>
        </w:rPr>
      </w:pPr>
      <w:r w:rsidRPr="00D13BFF">
        <w:rPr>
          <w:rFonts w:cs="Arial"/>
        </w:rPr>
        <w:t xml:space="preserve">„Szombathely nemcsak jövőképében, hanem a helyi politikai akarat és cél érdekében történő összefogás valós jelzőként használhatja a </w:t>
      </w:r>
      <w:r w:rsidRPr="00D13BFF">
        <w:rPr>
          <w:rFonts w:cs="Arial"/>
          <w:b/>
        </w:rPr>
        <w:t>„kerékpáros város”</w:t>
      </w:r>
      <w:r w:rsidRPr="00D13BFF">
        <w:rPr>
          <w:rFonts w:cs="Arial"/>
        </w:rPr>
        <w:t xml:space="preserve"> kifejezést.”</w:t>
      </w:r>
      <w:r w:rsidRPr="00E827B5">
        <w:rPr>
          <w:rFonts w:cs="Arial"/>
          <w:vertAlign w:val="superscript"/>
        </w:rPr>
        <w:footnoteReference w:id="13"/>
      </w:r>
      <w:r w:rsidRPr="00D13BFF">
        <w:rPr>
          <w:rFonts w:cs="Arial"/>
        </w:rPr>
        <w:t xml:space="preserve"> Ez a mondat Szombathely Megyei Jogú Város komplex kerékpárút rendszere című megvalósíthatósági tanulmányban bevezetésében szerepel, és a várost ismerők igazolhatják, hogy nem rugaszkodott el a valóságtól. Ahogy a tanulmány is hivatkozik rá, már 1893-ban, tehát a kerékpározás hőskorában is már három kerékpáros egyesület létezett, ami hagyomány méltó továbbvivői máig jelen vannak a városban, például Herényben, ahol kerékpáros központ is létrejött, hátterükként. </w:t>
      </w:r>
    </w:p>
    <w:p w14:paraId="582FBEF5" w14:textId="39E9915D" w:rsidR="000F0D32" w:rsidRPr="00D13BFF" w:rsidRDefault="000F0D32" w:rsidP="000F0D32">
      <w:pPr>
        <w:rPr>
          <w:rFonts w:cs="Arial"/>
        </w:rPr>
      </w:pPr>
      <w:r w:rsidRPr="00D13BFF">
        <w:rPr>
          <w:rFonts w:cs="Arial"/>
        </w:rPr>
        <w:t>„Az itt lakók egyrészt az ún. hivatás-forgalom, ügyintéző, bevásárló jellegű célok miatt használják a kerékpárt. Szombathelynek viszonylag kiterjedt kerékpárút-hálózata van, amelyek a város környékén több útvonalhoz is csatlakoznak. A kizárólag kerékpáros közlekedésre épített, illetve a gyalogosforgalommal közös járdákon kialakított utak együttes hossza 2011-ben közel 27 km volt</w:t>
      </w:r>
      <w:r w:rsidR="00692A93">
        <w:rPr>
          <w:rFonts w:cs="Arial"/>
        </w:rPr>
        <w:t xml:space="preserve">. Ezt követően mintegy 10 km hosszban kerültek új önálló kerékpárutak, kerékpár nyomvonalak építésre, kijelölésre és felfestésre. </w:t>
      </w:r>
    </w:p>
    <w:p w14:paraId="1775E0F4" w14:textId="647728A8" w:rsidR="000F0D32" w:rsidRPr="00D13BFF" w:rsidRDefault="00D320A4" w:rsidP="00D320A4">
      <w:pPr>
        <w:shd w:val="clear" w:color="auto" w:fill="DEEAF6" w:themeFill="accent1" w:themeFillTint="33"/>
        <w:rPr>
          <w:rFonts w:cs="Arial"/>
        </w:rPr>
      </w:pPr>
      <w:r>
        <w:rPr>
          <w:rFonts w:cs="Arial"/>
        </w:rPr>
        <w:t xml:space="preserve">Kerékpáros mobilitás esetén nem számolunk CO2 kibocsátással. </w:t>
      </w:r>
    </w:p>
    <w:p w14:paraId="2043A551" w14:textId="77777777" w:rsidR="000F0D32" w:rsidRPr="00D13BFF" w:rsidRDefault="000F0D32" w:rsidP="000F0D32">
      <w:pPr>
        <w:rPr>
          <w:rFonts w:cs="Arial"/>
        </w:rPr>
      </w:pPr>
    </w:p>
    <w:p w14:paraId="248955F2" w14:textId="2DDB69F2" w:rsidR="002166DD" w:rsidRPr="00D13BFF" w:rsidRDefault="000F0D32" w:rsidP="00A26312">
      <w:pPr>
        <w:jc w:val="left"/>
        <w:rPr>
          <w:rFonts w:cs="Arial"/>
          <w:sz w:val="24"/>
          <w:szCs w:val="24"/>
        </w:rPr>
      </w:pPr>
      <w:r w:rsidRPr="00D13BFF">
        <w:rPr>
          <w:rFonts w:cs="Arial"/>
        </w:rPr>
        <w:br w:type="page"/>
      </w:r>
    </w:p>
    <w:p w14:paraId="34F3D28D" w14:textId="77777777" w:rsidR="00691C56" w:rsidRDefault="00691C56" w:rsidP="00AD44DD">
      <w:pPr>
        <w:pStyle w:val="Cmsor3"/>
        <w:numPr>
          <w:ilvl w:val="2"/>
          <w:numId w:val="1"/>
        </w:numPr>
        <w:rPr>
          <w:rFonts w:cs="Arial"/>
        </w:rPr>
        <w:sectPr w:rsidR="00691C56">
          <w:pgSz w:w="11900" w:h="16840"/>
          <w:pgMar w:top="1340" w:right="1300" w:bottom="280" w:left="1320" w:header="0" w:footer="763" w:gutter="0"/>
          <w:cols w:space="708"/>
          <w:noEndnote/>
        </w:sectPr>
      </w:pPr>
    </w:p>
    <w:p w14:paraId="43B2E6A0" w14:textId="7477DA04" w:rsidR="00252E40" w:rsidRPr="00D13BFF" w:rsidRDefault="00252E40" w:rsidP="00AD44DD">
      <w:pPr>
        <w:pStyle w:val="Cmsor3"/>
        <w:numPr>
          <w:ilvl w:val="2"/>
          <w:numId w:val="1"/>
        </w:numPr>
        <w:ind w:hanging="229"/>
        <w:rPr>
          <w:rFonts w:cs="Arial"/>
        </w:rPr>
      </w:pPr>
      <w:bookmarkStart w:id="67" w:name="_Toc89931578"/>
      <w:r w:rsidRPr="00D13BFF">
        <w:rPr>
          <w:rFonts w:cs="Arial"/>
        </w:rPr>
        <w:t>Kiindulási kibocsátási leltár</w:t>
      </w:r>
      <w:bookmarkEnd w:id="67"/>
    </w:p>
    <w:p w14:paraId="75438A8B" w14:textId="77777777" w:rsidR="006E67DB" w:rsidRDefault="006E67DB" w:rsidP="006E67DB">
      <w:pPr>
        <w:ind w:left="360"/>
        <w:rPr>
          <w:rFonts w:cs="Arial"/>
        </w:rPr>
      </w:pPr>
    </w:p>
    <w:p w14:paraId="100DE73F" w14:textId="20E0CC53" w:rsidR="006E67DB" w:rsidRDefault="008B07A6" w:rsidP="0087393D">
      <w:pPr>
        <w:ind w:left="708"/>
        <w:rPr>
          <w:rFonts w:cs="Arial"/>
        </w:rPr>
      </w:pPr>
      <w:r w:rsidRPr="00D13BFF">
        <w:rPr>
          <w:rFonts w:cs="Arial"/>
        </w:rPr>
        <w:t>A</w:t>
      </w:r>
      <w:r>
        <w:rPr>
          <w:rFonts w:cs="Arial"/>
        </w:rPr>
        <w:t xml:space="preserve"> 2006. évi bázishoz képest 2019-re Szombathely vegyes képet mutatott a kibocsátás tekintetében. Mivel a vizsgált időszakban jelentős gazdasági növekedés ment végbe, amit az itt működő multinacionális vállalatok miatt még a 2008-as gazdasági válság sem tudott érdemben megtörni, emiatt az ipar ál</w:t>
      </w:r>
      <w:r w:rsidR="00A43FA4">
        <w:rPr>
          <w:rFonts w:cs="Arial"/>
        </w:rPr>
        <w:t>tal elsősorban</w:t>
      </w:r>
      <w:r>
        <w:rPr>
          <w:rFonts w:cs="Arial"/>
        </w:rPr>
        <w:t xml:space="preserve"> használt villamos energia felhasználása jelentősen növekedett. Ezidő alatt kis mértékben nőtt ugyan a megújuló energia arány a villamos energiatermelésben, ám megnőtt a sokkal szennyezőbb import áram is, így e téren CO2 kibocsátás csökkenés nem valósult meg. </w:t>
      </w:r>
      <w:r w:rsidR="00A26312">
        <w:rPr>
          <w:rFonts w:cs="Arial"/>
        </w:rPr>
        <w:t xml:space="preserve">A villamos energiafelhasználásban a város ezidő alatt megvalósította a közvilágítás LED alapú rendszerre való korszerűsítését, amivel a karbonkibocsátás a felére esett vissza. </w:t>
      </w:r>
      <w:r>
        <w:rPr>
          <w:rFonts w:cs="Arial"/>
        </w:rPr>
        <w:t>Ugyanezen idő alatt ugyanakkor a földgáz felhasználása jelentősen csökkent, mivel annak a fő felhasználási helye az épületenergetika, amely téren viszont jelentős fejlődés valósult meg a városban. Ugyanezen idő alatt szintén nőtt a távhő által értékesített energia mennyisége, mivel nőtt a fogyasztók köre is, különösen a nagy fogyasztók.</w:t>
      </w:r>
    </w:p>
    <w:p w14:paraId="4A372B2A" w14:textId="6B0B4791" w:rsidR="00A60CF0" w:rsidRDefault="00A60CF0" w:rsidP="0087393D">
      <w:pPr>
        <w:ind w:left="708"/>
        <w:rPr>
          <w:rFonts w:cs="Arial"/>
        </w:rPr>
      </w:pPr>
      <w:r>
        <w:rPr>
          <w:rFonts w:cs="Arial"/>
        </w:rPr>
        <w:t>Szintén korszerűsödött, bár számában is növekedett 2020-ra a közlekedési autóbusz flotta</w:t>
      </w:r>
      <w:r w:rsidR="008E3711">
        <w:rPr>
          <w:rFonts w:cs="Arial"/>
        </w:rPr>
        <w:t xml:space="preserve">. Az új </w:t>
      </w:r>
      <w:r>
        <w:rPr>
          <w:rFonts w:cs="Arial"/>
        </w:rPr>
        <w:t>EURO6-os csuklós buszoknak</w:t>
      </w:r>
      <w:r w:rsidR="008E3711">
        <w:rPr>
          <w:rFonts w:cs="Arial"/>
        </w:rPr>
        <w:t xml:space="preserve"> köszönhetően a számuk is nőtt, e</w:t>
      </w:r>
      <w:r>
        <w:rPr>
          <w:rFonts w:cs="Arial"/>
        </w:rPr>
        <w:t xml:space="preserve">zzel együtt is jelentős megtakarítás mutatható ki e téren </w:t>
      </w:r>
      <w:r w:rsidR="008E3711">
        <w:rPr>
          <w:rFonts w:cs="Arial"/>
        </w:rPr>
        <w:t>2006 óta 2020-ig bezáróan</w:t>
      </w:r>
      <w:r>
        <w:rPr>
          <w:rFonts w:cs="Arial"/>
        </w:rPr>
        <w:t xml:space="preserve">. </w:t>
      </w:r>
    </w:p>
    <w:p w14:paraId="21C998E9" w14:textId="23BF63FF" w:rsidR="00EA2252" w:rsidRDefault="00A352DF" w:rsidP="0087393D">
      <w:pPr>
        <w:ind w:left="708"/>
        <w:rPr>
          <w:rFonts w:cs="Arial"/>
        </w:rPr>
      </w:pPr>
      <w:r w:rsidRPr="00A352DF">
        <w:rPr>
          <w:noProof/>
          <w:lang w:eastAsia="hu-HU"/>
        </w:rPr>
        <w:drawing>
          <wp:inline distT="0" distB="0" distL="0" distR="0" wp14:anchorId="5B7A8DC3" wp14:editId="5DE7E169">
            <wp:extent cx="9113520" cy="2583180"/>
            <wp:effectExtent l="0" t="0" r="0" b="7620"/>
            <wp:docPr id="31" name="Kép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9113520" cy="2583180"/>
                    </a:xfrm>
                    <a:prstGeom prst="rect">
                      <a:avLst/>
                    </a:prstGeom>
                    <a:noFill/>
                    <a:ln>
                      <a:noFill/>
                    </a:ln>
                  </pic:spPr>
                </pic:pic>
              </a:graphicData>
            </a:graphic>
          </wp:inline>
        </w:drawing>
      </w:r>
    </w:p>
    <w:p w14:paraId="0DCA4158" w14:textId="4160701B" w:rsidR="00EA2252" w:rsidRDefault="00EA2252" w:rsidP="0087393D">
      <w:pPr>
        <w:ind w:left="708"/>
        <w:rPr>
          <w:rFonts w:cs="Arial"/>
        </w:rPr>
      </w:pPr>
    </w:p>
    <w:p w14:paraId="786554F7" w14:textId="77777777" w:rsidR="00EA2252" w:rsidRDefault="00EA2252" w:rsidP="006E67DB">
      <w:pPr>
        <w:ind w:firstLine="708"/>
        <w:rPr>
          <w:rFonts w:cs="Arial"/>
        </w:rPr>
      </w:pPr>
    </w:p>
    <w:p w14:paraId="0640AE34" w14:textId="2BB9A443" w:rsidR="00CE6E0E" w:rsidRDefault="00BA011E" w:rsidP="006E67DB">
      <w:pPr>
        <w:ind w:firstLine="708"/>
        <w:rPr>
          <w:rFonts w:cs="Arial"/>
        </w:rPr>
      </w:pPr>
      <w:r>
        <w:rPr>
          <w:rFonts w:cs="Arial"/>
        </w:rPr>
        <w:t>A 2019-es (autóbusz flotta esetén 2020-as) adatok alapján a város kibocsátási értékei jelenleg.</w:t>
      </w:r>
    </w:p>
    <w:p w14:paraId="0BDF59C3" w14:textId="36A938B8" w:rsidR="00EA2252" w:rsidRDefault="004B50E2" w:rsidP="006E67DB">
      <w:pPr>
        <w:ind w:firstLine="708"/>
        <w:rPr>
          <w:rFonts w:cs="Arial"/>
        </w:rPr>
      </w:pPr>
      <w:r w:rsidRPr="004B50E2">
        <w:rPr>
          <w:noProof/>
          <w:lang w:eastAsia="hu-HU"/>
        </w:rPr>
        <w:drawing>
          <wp:inline distT="0" distB="0" distL="0" distR="0" wp14:anchorId="04E86816" wp14:editId="331E90E4">
            <wp:extent cx="9357360" cy="2583180"/>
            <wp:effectExtent l="0" t="0" r="0" b="7620"/>
            <wp:docPr id="680" name="Kép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9357360" cy="2583180"/>
                    </a:xfrm>
                    <a:prstGeom prst="rect">
                      <a:avLst/>
                    </a:prstGeom>
                    <a:noFill/>
                    <a:ln>
                      <a:noFill/>
                    </a:ln>
                  </pic:spPr>
                </pic:pic>
              </a:graphicData>
            </a:graphic>
          </wp:inline>
        </w:drawing>
      </w:r>
    </w:p>
    <w:p w14:paraId="331C3839" w14:textId="414DC955" w:rsidR="00D87B99" w:rsidRPr="00D13BFF" w:rsidRDefault="00BA011E" w:rsidP="00D87B99">
      <w:pPr>
        <w:ind w:left="708"/>
        <w:rPr>
          <w:rFonts w:cs="Arial"/>
        </w:rPr>
      </w:pPr>
      <w:r>
        <w:rPr>
          <w:rFonts w:cs="Arial"/>
        </w:rPr>
        <w:t xml:space="preserve">Összegezve a BEI során feltárt, érintett ágazatok adatait, a 2006-os értékhez képest, a jelentős földgáz csökkenés mellett </w:t>
      </w:r>
      <w:r w:rsidR="00EA2252">
        <w:rPr>
          <w:rFonts w:cs="Arial"/>
        </w:rPr>
        <w:t xml:space="preserve">kis mértékű csökkenő </w:t>
      </w:r>
      <w:r>
        <w:rPr>
          <w:rFonts w:cs="Arial"/>
        </w:rPr>
        <w:t xml:space="preserve">távhő </w:t>
      </w:r>
      <w:r w:rsidR="004B50E2">
        <w:rPr>
          <w:rFonts w:cs="Arial"/>
        </w:rPr>
        <w:t>CO</w:t>
      </w:r>
      <w:r w:rsidR="004B50E2" w:rsidRPr="004B50E2">
        <w:rPr>
          <w:rFonts w:cs="Arial"/>
          <w:vertAlign w:val="subscript"/>
        </w:rPr>
        <w:t>2</w:t>
      </w:r>
      <w:r w:rsidR="004B50E2">
        <w:rPr>
          <w:rFonts w:cs="Arial"/>
        </w:rPr>
        <w:t xml:space="preserve"> </w:t>
      </w:r>
      <w:r w:rsidR="00EA2252">
        <w:rPr>
          <w:rFonts w:cs="Arial"/>
        </w:rPr>
        <w:t>kibocsátás</w:t>
      </w:r>
      <w:r>
        <w:rPr>
          <w:rFonts w:cs="Arial"/>
        </w:rPr>
        <w:t xml:space="preserve">, továbbá jelentősen növekvő villamos energia igény </w:t>
      </w:r>
      <w:r w:rsidR="00EA2252">
        <w:rPr>
          <w:rFonts w:cs="Arial"/>
        </w:rPr>
        <w:t>figyelhető meg. Utóbbi fő oka a város gazdaságának erőteljes növekedése, ami</w:t>
      </w:r>
      <w:r w:rsidR="004B50E2">
        <w:rPr>
          <w:rFonts w:cs="Arial"/>
        </w:rPr>
        <w:t xml:space="preserve">ben a villamos energia igényes </w:t>
      </w:r>
      <w:r w:rsidR="00EA2252">
        <w:rPr>
          <w:rFonts w:cs="Arial"/>
        </w:rPr>
        <w:t xml:space="preserve">autó- és elektronikai ipar és az azt kiszolgáló </w:t>
      </w:r>
      <w:r w:rsidR="004B50E2">
        <w:rPr>
          <w:rFonts w:cs="Arial"/>
        </w:rPr>
        <w:t>szolgáltatók szerepe volt a jelentős, amely szektor pedig elsősorban elektromos energia igényes</w:t>
      </w:r>
      <w:r w:rsidR="00EA2252">
        <w:rPr>
          <w:rFonts w:cs="Arial"/>
        </w:rPr>
        <w:t xml:space="preserve">. Sajnos tovább erősödött a </w:t>
      </w:r>
      <w:r w:rsidR="004B50E2">
        <w:rPr>
          <w:rFonts w:cs="Arial"/>
        </w:rPr>
        <w:t xml:space="preserve">belsőégésű </w:t>
      </w:r>
      <w:r w:rsidR="00EA2252">
        <w:rPr>
          <w:rFonts w:cs="Arial"/>
        </w:rPr>
        <w:t xml:space="preserve">motorizáció, ami már közelíti, de még ma sem éri el a nyugat-európai, sőt a Közép-Európai szintet sem, így ennek kibocsátás növekedése is jelentős. </w:t>
      </w:r>
      <w:r w:rsidR="00D87B99">
        <w:rPr>
          <w:rFonts w:cs="Arial"/>
        </w:rPr>
        <w:t>Jelentős és növekvő terhelést jelent a közlekedési szektoron belül a teherautó állomány növekedése és hatékonyság javulásának az elmaradása, mivel az EU a kibocsátás szabályzása terén a teherautók vonatkozásában lassan, megkésve lépett, így ott a fajlagos fogyasztás csökkenése csak az utóbbi években kezdődött meg</w:t>
      </w:r>
    </w:p>
    <w:p w14:paraId="42C66BFE" w14:textId="0FF7639A" w:rsidR="00BA011E" w:rsidRDefault="00EA2252" w:rsidP="006E67DB">
      <w:pPr>
        <w:ind w:left="708"/>
        <w:rPr>
          <w:rFonts w:cs="Arial"/>
        </w:rPr>
      </w:pPr>
      <w:r>
        <w:rPr>
          <w:rFonts w:cs="Arial"/>
        </w:rPr>
        <w:t>B</w:t>
      </w:r>
      <w:r w:rsidR="00BA011E">
        <w:rPr>
          <w:rFonts w:cs="Arial"/>
        </w:rPr>
        <w:t xml:space="preserve">ár fajlagosan az 1 GDP-re eső fosszilis primerenergia fogyasztás csökkent, abszolút értékben csak szerény, </w:t>
      </w:r>
      <w:r>
        <w:rPr>
          <w:rFonts w:cs="Arial"/>
        </w:rPr>
        <w:t>3</w:t>
      </w:r>
      <w:r w:rsidR="004B50E2">
        <w:rPr>
          <w:rFonts w:cs="Arial"/>
        </w:rPr>
        <w:t>,2</w:t>
      </w:r>
      <w:r w:rsidR="00BA011E">
        <w:rPr>
          <w:rFonts w:cs="Arial"/>
        </w:rPr>
        <w:t xml:space="preserve"> %-os csökkenés valósult meg a CO</w:t>
      </w:r>
      <w:r w:rsidR="004B50E2" w:rsidRPr="004B50E2">
        <w:rPr>
          <w:rFonts w:cs="Arial"/>
          <w:vertAlign w:val="subscript"/>
        </w:rPr>
        <w:t>2</w:t>
      </w:r>
      <w:r w:rsidR="00BA011E">
        <w:rPr>
          <w:rFonts w:cs="Arial"/>
        </w:rPr>
        <w:t xml:space="preserve"> kibocsátás terén. Ez azonban éppen a jelentős gazdasági növekedés </w:t>
      </w:r>
      <w:r w:rsidR="0087393D">
        <w:rPr>
          <w:rFonts w:cs="Arial"/>
        </w:rPr>
        <w:t>függvényében vizsgálandó</w:t>
      </w:r>
      <w:r>
        <w:rPr>
          <w:rFonts w:cs="Arial"/>
        </w:rPr>
        <w:t>.</w:t>
      </w:r>
      <w:r w:rsidR="0087393D">
        <w:rPr>
          <w:rFonts w:cs="Arial"/>
        </w:rPr>
        <w:t xml:space="preserve"> A tudatos </w:t>
      </w:r>
      <w:r w:rsidR="00D87B99">
        <w:rPr>
          <w:rFonts w:cs="Arial"/>
        </w:rPr>
        <w:t xml:space="preserve">önkormányzati </w:t>
      </w:r>
      <w:r w:rsidR="0087393D">
        <w:rPr>
          <w:rFonts w:cs="Arial"/>
        </w:rPr>
        <w:t xml:space="preserve">energiahatékonysági törekvéseknek </w:t>
      </w:r>
      <w:r>
        <w:rPr>
          <w:rFonts w:cs="Arial"/>
        </w:rPr>
        <w:t xml:space="preserve">köszönhetően a közszféra kibocsátása </w:t>
      </w:r>
      <w:r w:rsidR="00D87B99">
        <w:rPr>
          <w:rFonts w:cs="Arial"/>
        </w:rPr>
        <w:t xml:space="preserve">jelentősen </w:t>
      </w:r>
      <w:r>
        <w:rPr>
          <w:rFonts w:cs="Arial"/>
        </w:rPr>
        <w:t xml:space="preserve">csökkent, amiképpen a földgáz igény csökkenése is az eddigi </w:t>
      </w:r>
      <w:r w:rsidR="00D87B99">
        <w:rPr>
          <w:rFonts w:cs="Arial"/>
        </w:rPr>
        <w:t xml:space="preserve">lakossági és gazdasági </w:t>
      </w:r>
      <w:r>
        <w:rPr>
          <w:rFonts w:cs="Arial"/>
        </w:rPr>
        <w:t xml:space="preserve">energiahatékonysági </w:t>
      </w:r>
      <w:r w:rsidR="00D87B99">
        <w:rPr>
          <w:rFonts w:cs="Arial"/>
        </w:rPr>
        <w:t>fejlesztéseknek</w:t>
      </w:r>
      <w:r>
        <w:rPr>
          <w:rFonts w:cs="Arial"/>
        </w:rPr>
        <w:t xml:space="preserve"> </w:t>
      </w:r>
      <w:r w:rsidR="00D87B99">
        <w:rPr>
          <w:rFonts w:cs="Arial"/>
        </w:rPr>
        <w:t>v</w:t>
      </w:r>
      <w:r>
        <w:rPr>
          <w:rFonts w:cs="Arial"/>
        </w:rPr>
        <w:t xml:space="preserve">olt köszönhető. </w:t>
      </w:r>
      <w:r w:rsidR="00A05194">
        <w:rPr>
          <w:rFonts w:cs="Arial"/>
        </w:rPr>
        <w:t xml:space="preserve"> A korábban </w:t>
      </w:r>
      <w:r w:rsidR="00D87B99">
        <w:rPr>
          <w:rFonts w:cs="Arial"/>
        </w:rPr>
        <w:t xml:space="preserve">is </w:t>
      </w:r>
      <w:r w:rsidR="00A05194">
        <w:rPr>
          <w:rFonts w:cs="Arial"/>
        </w:rPr>
        <w:t>kiemelkedő épületenergia igény azonban még mindig jelentős</w:t>
      </w:r>
      <w:r w:rsidR="00D87B99">
        <w:rPr>
          <w:rFonts w:cs="Arial"/>
        </w:rPr>
        <w:t>. I</w:t>
      </w:r>
      <w:r w:rsidR="00A05194">
        <w:rPr>
          <w:rFonts w:cs="Arial"/>
        </w:rPr>
        <w:t>tt közvetlen önkormányzati ráhatással is jelentős eredmények érhetők el, továbbá az állami és EU-s támogatások és ösztönzők a lakosság és vállalkozói szektor épületenergia igényét is csökkentik.</w:t>
      </w:r>
    </w:p>
    <w:p w14:paraId="21E3C40F" w14:textId="0C2A031F" w:rsidR="00A05194" w:rsidRDefault="00A05194" w:rsidP="006E67DB">
      <w:pPr>
        <w:ind w:left="708"/>
        <w:rPr>
          <w:rFonts w:cs="Arial"/>
        </w:rPr>
        <w:sectPr w:rsidR="00A05194" w:rsidSect="00691C56">
          <w:pgSz w:w="16840" w:h="11900" w:orient="landscape"/>
          <w:pgMar w:top="1321" w:right="1338" w:bottom="1298" w:left="278" w:header="0" w:footer="765" w:gutter="0"/>
          <w:cols w:space="708"/>
          <w:noEndnote/>
          <w:docGrid w:linePitch="299"/>
        </w:sectPr>
      </w:pPr>
    </w:p>
    <w:p w14:paraId="6E6FEA60" w14:textId="128CA8AA" w:rsidR="00B478F0" w:rsidRDefault="00B478F0" w:rsidP="0046531F">
      <w:pPr>
        <w:rPr>
          <w:rFonts w:cs="Arial"/>
        </w:rPr>
      </w:pPr>
    </w:p>
    <w:p w14:paraId="567F5CAF" w14:textId="6F03FE49" w:rsidR="00B478F0" w:rsidRDefault="00972CFF" w:rsidP="0046531F">
      <w:pPr>
        <w:rPr>
          <w:rFonts w:cs="Arial"/>
        </w:rPr>
      </w:pPr>
      <w:r>
        <w:rPr>
          <w:rFonts w:cs="Arial"/>
        </w:rPr>
        <w:t xml:space="preserve">A jövőben a legfőbb kihívás </w:t>
      </w:r>
      <w:r w:rsidR="00585BB8">
        <w:rPr>
          <w:rFonts w:cs="Arial"/>
        </w:rPr>
        <w:t xml:space="preserve">a villamos energia igény nem fosszilis alapon való kielégítése lesz, mivel e téren a fogyasztás csökkentés, hatékonyság növelés csak korlátok között valósulhat meg. Az épületenergetikai és technológiai energiaigény korszerűsítése sok esetben akkor is villamos energia igény növelésével jár, ha az összesített energia igény, akár karbonkibocsátás is nettó csökkenéssel jár. Emiatt a cél ennek dekarbonizációja lehet. </w:t>
      </w:r>
    </w:p>
    <w:p w14:paraId="665777E5" w14:textId="74D2C310" w:rsidR="00C97BDD" w:rsidRDefault="00A05194" w:rsidP="0046531F">
      <w:pPr>
        <w:rPr>
          <w:rFonts w:cs="Arial"/>
        </w:rPr>
      </w:pPr>
      <w:r>
        <w:rPr>
          <w:noProof/>
          <w:lang w:eastAsia="hu-HU"/>
        </w:rPr>
        <w:drawing>
          <wp:anchor distT="0" distB="0" distL="114300" distR="114300" simplePos="0" relativeHeight="251678720" behindDoc="1" locked="0" layoutInCell="1" allowOverlap="1" wp14:anchorId="59EC657B" wp14:editId="23E21251">
            <wp:simplePos x="0" y="0"/>
            <wp:positionH relativeFrom="column">
              <wp:posOffset>-554470</wp:posOffset>
            </wp:positionH>
            <wp:positionV relativeFrom="paragraph">
              <wp:posOffset>2602692</wp:posOffset>
            </wp:positionV>
            <wp:extent cx="4232275" cy="2464435"/>
            <wp:effectExtent l="0" t="0" r="15875" b="12065"/>
            <wp:wrapTight wrapText="bothSides">
              <wp:wrapPolygon edited="0">
                <wp:start x="0" y="0"/>
                <wp:lineTo x="0" y="21539"/>
                <wp:lineTo x="21584" y="21539"/>
                <wp:lineTo x="21584" y="0"/>
                <wp:lineTo x="0" y="0"/>
              </wp:wrapPolygon>
            </wp:wrapTight>
            <wp:docPr id="678" name="Diagram 678">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a16="http://schemas.microsoft.com/office/drawing/2014/main" id="{00000000-0008-0000-0500-000007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7"/>
              </a:graphicData>
            </a:graphic>
            <wp14:sizeRelH relativeFrom="margin">
              <wp14:pctWidth>0</wp14:pctWidth>
            </wp14:sizeRelH>
            <wp14:sizeRelV relativeFrom="margin">
              <wp14:pctHeight>0</wp14:pctHeight>
            </wp14:sizeRelV>
          </wp:anchor>
        </w:drawing>
      </w:r>
      <w:r w:rsidR="00EA2252">
        <w:rPr>
          <w:noProof/>
          <w:lang w:eastAsia="hu-HU"/>
        </w:rPr>
        <w:drawing>
          <wp:inline distT="0" distB="0" distL="0" distR="0" wp14:anchorId="46BD7B81" wp14:editId="3833917D">
            <wp:extent cx="5893435" cy="2562225"/>
            <wp:effectExtent l="0" t="0" r="12065" b="9525"/>
            <wp:docPr id="677" name="Diagram 677">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a16="http://schemas.microsoft.com/office/drawing/2014/main" id="{00000000-0008-0000-0500-000009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8"/>
              </a:graphicData>
            </a:graphic>
          </wp:inline>
        </w:drawing>
      </w:r>
    </w:p>
    <w:p w14:paraId="149DDF62" w14:textId="2F15DD2D" w:rsidR="00A97DBD" w:rsidRPr="00D13BFF" w:rsidRDefault="00A97DBD" w:rsidP="00184799">
      <w:pPr>
        <w:rPr>
          <w:rFonts w:cs="Arial"/>
        </w:rPr>
      </w:pPr>
    </w:p>
    <w:p w14:paraId="7537D907" w14:textId="27B8D864" w:rsidR="00720318" w:rsidRPr="00D13BFF" w:rsidRDefault="00720318" w:rsidP="00585BB8">
      <w:pPr>
        <w:pStyle w:val="Nincstrkz"/>
        <w:keepNext/>
        <w:rPr>
          <w:rFonts w:cs="Arial"/>
        </w:rPr>
      </w:pPr>
    </w:p>
    <w:p w14:paraId="74F65454" w14:textId="3E960C77" w:rsidR="00A05194" w:rsidRDefault="00A05194" w:rsidP="00A05194">
      <w:pPr>
        <w:pStyle w:val="Nincstrkz"/>
        <w:jc w:val="center"/>
        <w:rPr>
          <w:rFonts w:cs="Arial"/>
        </w:rPr>
      </w:pPr>
    </w:p>
    <w:p w14:paraId="1DA810A5" w14:textId="502E6E26" w:rsidR="00A05194" w:rsidRDefault="00A05194" w:rsidP="00A05194">
      <w:pPr>
        <w:pStyle w:val="Nincstrkz"/>
        <w:jc w:val="center"/>
        <w:rPr>
          <w:rFonts w:cs="Arial"/>
        </w:rPr>
      </w:pPr>
    </w:p>
    <w:p w14:paraId="53F85469" w14:textId="01D4DF03" w:rsidR="00A05194" w:rsidRDefault="00A05194" w:rsidP="00A05194">
      <w:pPr>
        <w:pStyle w:val="Nincstrkz"/>
        <w:jc w:val="center"/>
        <w:rPr>
          <w:rFonts w:cs="Arial"/>
        </w:rPr>
      </w:pPr>
    </w:p>
    <w:p w14:paraId="251AAE6A" w14:textId="77777777" w:rsidR="00A05194" w:rsidRDefault="00A05194" w:rsidP="00A05194">
      <w:pPr>
        <w:pStyle w:val="Nincstrkz"/>
        <w:jc w:val="center"/>
        <w:rPr>
          <w:rFonts w:cs="Arial"/>
        </w:rPr>
      </w:pPr>
    </w:p>
    <w:p w14:paraId="5E3FD8FC" w14:textId="77777777" w:rsidR="00A05194" w:rsidRDefault="00A05194" w:rsidP="00A05194">
      <w:pPr>
        <w:pStyle w:val="Nincstrkz"/>
        <w:jc w:val="center"/>
        <w:rPr>
          <w:rFonts w:cs="Arial"/>
        </w:rPr>
      </w:pPr>
    </w:p>
    <w:p w14:paraId="4EEE9463" w14:textId="77777777" w:rsidR="00A05194" w:rsidRDefault="00A05194" w:rsidP="00A05194">
      <w:pPr>
        <w:pStyle w:val="Nincstrkz"/>
        <w:jc w:val="center"/>
        <w:rPr>
          <w:rFonts w:cs="Arial"/>
        </w:rPr>
      </w:pPr>
    </w:p>
    <w:p w14:paraId="1C2E9074" w14:textId="77777777" w:rsidR="00A05194" w:rsidRDefault="00A05194" w:rsidP="00A05194">
      <w:pPr>
        <w:pStyle w:val="Nincstrkz"/>
        <w:jc w:val="center"/>
        <w:rPr>
          <w:rFonts w:cs="Arial"/>
        </w:rPr>
      </w:pPr>
    </w:p>
    <w:p w14:paraId="60340BDB" w14:textId="77777777" w:rsidR="00A05194" w:rsidRDefault="00A05194" w:rsidP="00A05194">
      <w:pPr>
        <w:pStyle w:val="Nincstrkz"/>
        <w:jc w:val="center"/>
        <w:rPr>
          <w:rFonts w:cs="Arial"/>
        </w:rPr>
      </w:pPr>
    </w:p>
    <w:p w14:paraId="714C6075" w14:textId="03F23679" w:rsidR="00A05194" w:rsidRDefault="00A05194" w:rsidP="00A05194">
      <w:pPr>
        <w:pStyle w:val="Nincstrkz"/>
        <w:jc w:val="center"/>
        <w:rPr>
          <w:rFonts w:cs="Arial"/>
        </w:rPr>
      </w:pPr>
    </w:p>
    <w:p w14:paraId="74DF3E27" w14:textId="75EE776B" w:rsidR="00A05194" w:rsidRDefault="00A05194" w:rsidP="00A05194">
      <w:pPr>
        <w:pStyle w:val="Nincstrkz"/>
        <w:jc w:val="center"/>
        <w:rPr>
          <w:rFonts w:cs="Arial"/>
        </w:rPr>
      </w:pPr>
      <w:r>
        <w:rPr>
          <w:noProof/>
          <w:lang w:eastAsia="hu-HU"/>
        </w:rPr>
        <w:drawing>
          <wp:anchor distT="0" distB="0" distL="114300" distR="114300" simplePos="0" relativeHeight="251680768" behindDoc="1" locked="0" layoutInCell="1" allowOverlap="1" wp14:anchorId="314E9BCE" wp14:editId="77B8098B">
            <wp:simplePos x="0" y="0"/>
            <wp:positionH relativeFrom="column">
              <wp:posOffset>2069465</wp:posOffset>
            </wp:positionH>
            <wp:positionV relativeFrom="paragraph">
              <wp:posOffset>287655</wp:posOffset>
            </wp:positionV>
            <wp:extent cx="4648200" cy="2334895"/>
            <wp:effectExtent l="0" t="0" r="0" b="8255"/>
            <wp:wrapTight wrapText="bothSides">
              <wp:wrapPolygon edited="0">
                <wp:start x="0" y="0"/>
                <wp:lineTo x="0" y="21500"/>
                <wp:lineTo x="21511" y="21500"/>
                <wp:lineTo x="21511" y="0"/>
                <wp:lineTo x="0" y="0"/>
              </wp:wrapPolygon>
            </wp:wrapTight>
            <wp:docPr id="679" name="Diagram 679">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a16="http://schemas.microsoft.com/office/drawing/2014/main" id="{00000000-0008-0000-0500-000008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9"/>
              </a:graphicData>
            </a:graphic>
            <wp14:sizeRelH relativeFrom="margin">
              <wp14:pctWidth>0</wp14:pctWidth>
            </wp14:sizeRelH>
            <wp14:sizeRelV relativeFrom="margin">
              <wp14:pctHeight>0</wp14:pctHeight>
            </wp14:sizeRelV>
          </wp:anchor>
        </w:drawing>
      </w:r>
    </w:p>
    <w:p w14:paraId="1347D1E1" w14:textId="68D7A24A" w:rsidR="00A05194" w:rsidRDefault="00A05194" w:rsidP="00A05194">
      <w:pPr>
        <w:pStyle w:val="Nincstrkz"/>
        <w:jc w:val="center"/>
        <w:rPr>
          <w:rFonts w:cs="Arial"/>
        </w:rPr>
      </w:pPr>
    </w:p>
    <w:p w14:paraId="784D1316" w14:textId="0DEA709A" w:rsidR="00A05194" w:rsidRDefault="00A05194" w:rsidP="00A05194">
      <w:pPr>
        <w:pStyle w:val="Nincstrkz"/>
        <w:jc w:val="center"/>
        <w:rPr>
          <w:rFonts w:cs="Arial"/>
        </w:rPr>
      </w:pPr>
    </w:p>
    <w:p w14:paraId="634BBCEA" w14:textId="66337D20" w:rsidR="00A05194" w:rsidRDefault="00A05194" w:rsidP="00A05194">
      <w:pPr>
        <w:pStyle w:val="Nincstrkz"/>
        <w:jc w:val="center"/>
        <w:rPr>
          <w:rFonts w:cs="Arial"/>
        </w:rPr>
      </w:pPr>
    </w:p>
    <w:p w14:paraId="3CCA920C" w14:textId="17E888D4" w:rsidR="00A05194" w:rsidRDefault="00A05194" w:rsidP="00A05194">
      <w:pPr>
        <w:pStyle w:val="Nincstrkz"/>
        <w:jc w:val="center"/>
        <w:rPr>
          <w:rFonts w:cs="Arial"/>
        </w:rPr>
      </w:pPr>
    </w:p>
    <w:p w14:paraId="5296A990" w14:textId="77777777" w:rsidR="00A05194" w:rsidRDefault="00A05194" w:rsidP="00A05194">
      <w:pPr>
        <w:pStyle w:val="Nincstrkz"/>
        <w:jc w:val="center"/>
        <w:rPr>
          <w:rFonts w:cs="Arial"/>
        </w:rPr>
      </w:pPr>
    </w:p>
    <w:p w14:paraId="3BB65F53" w14:textId="77777777" w:rsidR="00A05194" w:rsidRDefault="00A05194" w:rsidP="00A05194">
      <w:pPr>
        <w:pStyle w:val="Nincstrkz"/>
        <w:jc w:val="center"/>
        <w:rPr>
          <w:rFonts w:cs="Arial"/>
        </w:rPr>
      </w:pPr>
    </w:p>
    <w:p w14:paraId="1BAE7C65" w14:textId="77777777" w:rsidR="00A05194" w:rsidRDefault="00A05194" w:rsidP="00A05194">
      <w:pPr>
        <w:pStyle w:val="Nincstrkz"/>
        <w:jc w:val="center"/>
        <w:rPr>
          <w:rFonts w:cs="Arial"/>
        </w:rPr>
      </w:pPr>
    </w:p>
    <w:p w14:paraId="2B846EFF" w14:textId="77777777" w:rsidR="00A05194" w:rsidRDefault="00A05194" w:rsidP="00A05194">
      <w:pPr>
        <w:pStyle w:val="Nincstrkz"/>
        <w:jc w:val="center"/>
        <w:rPr>
          <w:rFonts w:cs="Arial"/>
        </w:rPr>
      </w:pPr>
    </w:p>
    <w:p w14:paraId="108A6709" w14:textId="77777777" w:rsidR="00A05194" w:rsidRDefault="00A05194" w:rsidP="00A05194">
      <w:pPr>
        <w:pStyle w:val="Nincstrkz"/>
        <w:jc w:val="center"/>
        <w:rPr>
          <w:rFonts w:cs="Arial"/>
        </w:rPr>
      </w:pPr>
    </w:p>
    <w:p w14:paraId="076E7B53" w14:textId="77777777" w:rsidR="00A05194" w:rsidRDefault="00A05194" w:rsidP="00A05194">
      <w:pPr>
        <w:pStyle w:val="Nincstrkz"/>
        <w:jc w:val="center"/>
        <w:rPr>
          <w:rFonts w:cs="Arial"/>
        </w:rPr>
      </w:pPr>
    </w:p>
    <w:p w14:paraId="5817D267" w14:textId="7A1D15A6" w:rsidR="00A05194" w:rsidRDefault="00A05194" w:rsidP="00A05194">
      <w:pPr>
        <w:pStyle w:val="Nincstrkz"/>
        <w:jc w:val="center"/>
        <w:rPr>
          <w:rFonts w:cs="Arial"/>
        </w:rPr>
      </w:pPr>
    </w:p>
    <w:p w14:paraId="48D47478" w14:textId="77777777" w:rsidR="00A05194" w:rsidRDefault="00A05194" w:rsidP="00A05194">
      <w:pPr>
        <w:pStyle w:val="Nincstrkz"/>
        <w:jc w:val="center"/>
        <w:rPr>
          <w:rFonts w:cs="Arial"/>
        </w:rPr>
      </w:pPr>
    </w:p>
    <w:p w14:paraId="189D3DDF" w14:textId="77777777" w:rsidR="00A05194" w:rsidRDefault="00A05194" w:rsidP="00A05194">
      <w:pPr>
        <w:pStyle w:val="Nincstrkz"/>
        <w:jc w:val="center"/>
        <w:rPr>
          <w:rFonts w:cs="Arial"/>
        </w:rPr>
      </w:pPr>
    </w:p>
    <w:p w14:paraId="2DBF142E" w14:textId="2C6F5C9F" w:rsidR="00A05194" w:rsidRPr="00D13BFF" w:rsidRDefault="00A05194" w:rsidP="00A05194">
      <w:pPr>
        <w:pStyle w:val="Nincstrkz"/>
        <w:jc w:val="center"/>
        <w:rPr>
          <w:rFonts w:cs="Arial"/>
        </w:rPr>
      </w:pPr>
      <w:r>
        <w:rPr>
          <w:rFonts w:cs="Arial"/>
        </w:rPr>
        <w:fldChar w:fldCharType="begin"/>
      </w:r>
      <w:r>
        <w:rPr>
          <w:rFonts w:cs="Arial"/>
        </w:rPr>
        <w:instrText xml:space="preserve"> SEQ ábra \* ARABIC </w:instrText>
      </w:r>
      <w:r>
        <w:rPr>
          <w:rFonts w:cs="Arial"/>
        </w:rPr>
        <w:fldChar w:fldCharType="separate"/>
      </w:r>
      <w:bookmarkStart w:id="68" w:name="_Toc89890849"/>
      <w:r w:rsidR="00972BC9">
        <w:rPr>
          <w:rFonts w:cs="Arial"/>
          <w:noProof/>
        </w:rPr>
        <w:t>23</w:t>
      </w:r>
      <w:r>
        <w:rPr>
          <w:rFonts w:cs="Arial"/>
        </w:rPr>
        <w:fldChar w:fldCharType="end"/>
      </w:r>
      <w:r>
        <w:t xml:space="preserve">. ábra - Szombathely teljes </w:t>
      </w:r>
      <w:r w:rsidRPr="00D13BFF">
        <w:rPr>
          <w:rFonts w:cs="Arial"/>
        </w:rPr>
        <w:t>CO</w:t>
      </w:r>
      <w:r w:rsidRPr="00E320E3">
        <w:rPr>
          <w:rFonts w:cs="Arial"/>
          <w:vertAlign w:val="subscript"/>
        </w:rPr>
        <w:t>2</w:t>
      </w:r>
      <w:r>
        <w:t xml:space="preserve"> kibocsátása 2006 és 2019 (2020) években</w:t>
      </w:r>
      <w:bookmarkEnd w:id="68"/>
    </w:p>
    <w:p w14:paraId="2DF01AC0" w14:textId="4B9B6385" w:rsidR="00B8594E" w:rsidRDefault="00B8594E">
      <w:pPr>
        <w:jc w:val="left"/>
        <w:rPr>
          <w:rFonts w:cs="Arial"/>
        </w:rPr>
      </w:pPr>
      <w:r>
        <w:rPr>
          <w:rFonts w:cs="Arial"/>
        </w:rPr>
        <w:br w:type="page"/>
      </w:r>
    </w:p>
    <w:p w14:paraId="688BE32A" w14:textId="0684E60C" w:rsidR="00A05194" w:rsidRDefault="00A05194">
      <w:pPr>
        <w:jc w:val="left"/>
        <w:rPr>
          <w:rFonts w:cs="Arial"/>
        </w:rPr>
      </w:pPr>
    </w:p>
    <w:p w14:paraId="226AA7DC" w14:textId="6F3F0A18" w:rsidR="000F0D32" w:rsidRDefault="000F0D32" w:rsidP="00AD44DD">
      <w:pPr>
        <w:pStyle w:val="Cmsor2"/>
        <w:numPr>
          <w:ilvl w:val="1"/>
          <w:numId w:val="1"/>
        </w:numPr>
        <w:rPr>
          <w:rFonts w:cs="Arial"/>
        </w:rPr>
      </w:pPr>
      <w:bookmarkStart w:id="69" w:name="_Toc89931579"/>
      <w:r>
        <w:rPr>
          <w:rFonts w:cs="Arial"/>
        </w:rPr>
        <w:t>Szombathelyen megvalósult energiahatékonysági és megújulók hasznosítását célzó fejlesztések bemutatása</w:t>
      </w:r>
      <w:bookmarkEnd w:id="69"/>
    </w:p>
    <w:p w14:paraId="60732C75" w14:textId="77777777" w:rsidR="00B8594E" w:rsidRPr="00B8594E" w:rsidRDefault="00B8594E" w:rsidP="00B8594E"/>
    <w:p w14:paraId="72A0099C" w14:textId="1E516FE6" w:rsidR="000F0D32" w:rsidRDefault="000F0D32" w:rsidP="00AD44DD">
      <w:pPr>
        <w:pStyle w:val="Cmsor3"/>
        <w:numPr>
          <w:ilvl w:val="2"/>
          <w:numId w:val="1"/>
        </w:numPr>
        <w:rPr>
          <w:rFonts w:cs="Arial"/>
        </w:rPr>
      </w:pPr>
      <w:bookmarkStart w:id="70" w:name="_Toc89931580"/>
      <w:r w:rsidRPr="00B8594E">
        <w:rPr>
          <w:rFonts w:cs="Arial"/>
        </w:rPr>
        <w:t>Lakó- és középületek energetikai felújítása</w:t>
      </w:r>
      <w:r w:rsidRPr="000F0D32">
        <w:rPr>
          <w:rFonts w:cs="Arial"/>
        </w:rPr>
        <w:t>;</w:t>
      </w:r>
      <w:bookmarkEnd w:id="70"/>
      <w:r w:rsidRPr="000F0D32">
        <w:rPr>
          <w:rFonts w:cs="Arial"/>
        </w:rPr>
        <w:t xml:space="preserve"> </w:t>
      </w:r>
    </w:p>
    <w:p w14:paraId="09C0500C" w14:textId="77777777" w:rsidR="00A354F6" w:rsidRDefault="00A354F6" w:rsidP="00A354F6">
      <w:pPr>
        <w:ind w:left="360"/>
      </w:pPr>
    </w:p>
    <w:p w14:paraId="01795DBB" w14:textId="0A5C307C" w:rsidR="00A354F6" w:rsidRDefault="00A354F6" w:rsidP="00A354F6">
      <w:pPr>
        <w:ind w:left="360"/>
      </w:pPr>
      <w:r>
        <w:t xml:space="preserve">Szombathely MJV a 2015-ben elfogadott „Szombathely MJV Klímavédelmi és Energia Stratégiája” céljaival összhangban, az Integrált Területi Programba integrálva jelentős számban </w:t>
      </w:r>
      <w:r w:rsidR="00BB639B">
        <w:t xml:space="preserve">valósít vagy </w:t>
      </w:r>
      <w:r>
        <w:t xml:space="preserve">valósított meg épületenergetikai fejlesztéseket a tulajdonában álló, elsősorban középületeken. </w:t>
      </w:r>
    </w:p>
    <w:p w14:paraId="36E1066C" w14:textId="187E99CA" w:rsidR="00A354F6" w:rsidRDefault="00AF0B0E" w:rsidP="00A354F6">
      <w:pPr>
        <w:ind w:left="360"/>
      </w:pPr>
      <w:r w:rsidRPr="00AF0B0E">
        <w:rPr>
          <w:noProof/>
          <w:lang w:eastAsia="hu-HU"/>
        </w:rPr>
        <w:drawing>
          <wp:inline distT="0" distB="0" distL="0" distR="0" wp14:anchorId="4089477D" wp14:editId="43285AE9">
            <wp:extent cx="5893435" cy="3925570"/>
            <wp:effectExtent l="0" t="0" r="0" b="0"/>
            <wp:docPr id="3" name="Kép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5893435" cy="3925570"/>
                    </a:xfrm>
                    <a:prstGeom prst="rect">
                      <a:avLst/>
                    </a:prstGeom>
                    <a:noFill/>
                    <a:ln>
                      <a:noFill/>
                    </a:ln>
                  </pic:spPr>
                </pic:pic>
              </a:graphicData>
            </a:graphic>
          </wp:inline>
        </w:drawing>
      </w:r>
    </w:p>
    <w:p w14:paraId="371AFEBA" w14:textId="5145DAC8" w:rsidR="00034A8E" w:rsidRDefault="00034A8E" w:rsidP="00A354F6">
      <w:pPr>
        <w:ind w:left="360"/>
      </w:pPr>
      <w:r>
        <w:t>Jelentősebb fejlesztéseket valósított meg több központi költségvetési vagy egyházi szervezet is. A teljesség igénye nélkül néhány jelentősebb fejlesztés:</w:t>
      </w:r>
    </w:p>
    <w:tbl>
      <w:tblPr>
        <w:tblW w:w="0" w:type="auto"/>
        <w:tblInd w:w="360" w:type="dxa"/>
        <w:tblLook w:val="04A0" w:firstRow="1" w:lastRow="0" w:firstColumn="1" w:lastColumn="0" w:noHBand="0" w:noVBand="1"/>
      </w:tblPr>
      <w:tblGrid>
        <w:gridCol w:w="3010"/>
        <w:gridCol w:w="3049"/>
        <w:gridCol w:w="2641"/>
      </w:tblGrid>
      <w:tr w:rsidR="00034A8E" w:rsidRPr="00034A8E" w14:paraId="1E298C36" w14:textId="77777777" w:rsidTr="008466BB">
        <w:tc>
          <w:tcPr>
            <w:tcW w:w="3010" w:type="dxa"/>
          </w:tcPr>
          <w:p w14:paraId="599E427B" w14:textId="77777777" w:rsidR="00034A8E" w:rsidRPr="00034A8E" w:rsidRDefault="00034A8E" w:rsidP="008466BB">
            <w:pPr>
              <w:rPr>
                <w:b/>
                <w:bCs/>
              </w:rPr>
            </w:pPr>
            <w:r w:rsidRPr="00034A8E">
              <w:rPr>
                <w:b/>
                <w:bCs/>
              </w:rPr>
              <w:t>Telepítés helye</w:t>
            </w:r>
          </w:p>
        </w:tc>
        <w:tc>
          <w:tcPr>
            <w:tcW w:w="3049" w:type="dxa"/>
          </w:tcPr>
          <w:p w14:paraId="27693E54" w14:textId="77777777" w:rsidR="00034A8E" w:rsidRPr="00034A8E" w:rsidRDefault="00034A8E" w:rsidP="008466BB">
            <w:pPr>
              <w:rPr>
                <w:b/>
                <w:bCs/>
              </w:rPr>
            </w:pPr>
            <w:r w:rsidRPr="00034A8E">
              <w:rPr>
                <w:b/>
                <w:bCs/>
              </w:rPr>
              <w:t>Fejlesztés jellege</w:t>
            </w:r>
          </w:p>
        </w:tc>
        <w:tc>
          <w:tcPr>
            <w:tcW w:w="2641" w:type="dxa"/>
          </w:tcPr>
          <w:p w14:paraId="0B88E799" w14:textId="46EF624F" w:rsidR="00034A8E" w:rsidRPr="00034A8E" w:rsidRDefault="00034A8E" w:rsidP="008466BB">
            <w:pPr>
              <w:rPr>
                <w:b/>
                <w:bCs/>
              </w:rPr>
            </w:pPr>
            <w:r>
              <w:rPr>
                <w:b/>
                <w:bCs/>
              </w:rPr>
              <w:t>Részletek</w:t>
            </w:r>
          </w:p>
        </w:tc>
      </w:tr>
      <w:tr w:rsidR="00034A8E" w14:paraId="763B5EAE" w14:textId="77777777" w:rsidTr="008466BB">
        <w:tc>
          <w:tcPr>
            <w:tcW w:w="3010" w:type="dxa"/>
          </w:tcPr>
          <w:p w14:paraId="3AF4ACDD" w14:textId="5DD258E9" w:rsidR="00034A8E" w:rsidRDefault="00034A8E" w:rsidP="008466BB">
            <w:r>
              <w:t>Vas Megyei Önkormányzat, Hefele utcai tömb</w:t>
            </w:r>
          </w:p>
        </w:tc>
        <w:tc>
          <w:tcPr>
            <w:tcW w:w="3049" w:type="dxa"/>
          </w:tcPr>
          <w:p w14:paraId="57986B6E" w14:textId="5265C446" w:rsidR="00034A8E" w:rsidRDefault="00034A8E" w:rsidP="008466BB">
            <w:r>
              <w:t>komplex energetikai felújítás</w:t>
            </w:r>
          </w:p>
        </w:tc>
        <w:tc>
          <w:tcPr>
            <w:tcW w:w="2641" w:type="dxa"/>
          </w:tcPr>
          <w:p w14:paraId="0D5E504D" w14:textId="71912E09" w:rsidR="00034A8E" w:rsidRDefault="00034A8E" w:rsidP="008466BB">
            <w:r>
              <w:t>Nyílászáró csere, gépészeti korszerűsítés</w:t>
            </w:r>
          </w:p>
        </w:tc>
      </w:tr>
      <w:tr w:rsidR="00034A8E" w14:paraId="27494D75" w14:textId="77777777" w:rsidTr="008466BB">
        <w:tc>
          <w:tcPr>
            <w:tcW w:w="3010" w:type="dxa"/>
          </w:tcPr>
          <w:p w14:paraId="5EAC28B4" w14:textId="49B25B83" w:rsidR="00034A8E" w:rsidRDefault="00034A8E" w:rsidP="00034A8E">
            <w:r>
              <w:t>Püspöki Palota</w:t>
            </w:r>
          </w:p>
        </w:tc>
        <w:tc>
          <w:tcPr>
            <w:tcW w:w="3049" w:type="dxa"/>
          </w:tcPr>
          <w:p w14:paraId="0DA26606" w14:textId="63B56CD0" w:rsidR="00034A8E" w:rsidRDefault="00034A8E" w:rsidP="00034A8E">
            <w:r>
              <w:t>komplex energetikai felújítás</w:t>
            </w:r>
          </w:p>
        </w:tc>
        <w:tc>
          <w:tcPr>
            <w:tcW w:w="2641" w:type="dxa"/>
          </w:tcPr>
          <w:p w14:paraId="2A30A57C" w14:textId="421C5243" w:rsidR="00034A8E" w:rsidRDefault="00034A8E" w:rsidP="00034A8E">
            <w:r>
              <w:t>Nyílászáró csere, gépészeti korszerűsítés</w:t>
            </w:r>
          </w:p>
        </w:tc>
      </w:tr>
      <w:tr w:rsidR="00034A8E" w14:paraId="1020F741" w14:textId="77777777" w:rsidTr="008466BB">
        <w:tc>
          <w:tcPr>
            <w:tcW w:w="3010" w:type="dxa"/>
          </w:tcPr>
          <w:p w14:paraId="422D38F3" w14:textId="0F9BD44C" w:rsidR="00034A8E" w:rsidRDefault="00034A8E" w:rsidP="00034A8E">
            <w:r>
              <w:t>NAV Központi Irodaház, Petőfi utca</w:t>
            </w:r>
          </w:p>
        </w:tc>
        <w:tc>
          <w:tcPr>
            <w:tcW w:w="3049" w:type="dxa"/>
          </w:tcPr>
          <w:p w14:paraId="5BEEAC00" w14:textId="6D985073" w:rsidR="00034A8E" w:rsidRDefault="00034A8E" w:rsidP="00034A8E">
            <w:r>
              <w:t>komplex energetikai felújítás</w:t>
            </w:r>
          </w:p>
        </w:tc>
        <w:tc>
          <w:tcPr>
            <w:tcW w:w="2641" w:type="dxa"/>
          </w:tcPr>
          <w:p w14:paraId="6E496127" w14:textId="3AE8D4DF" w:rsidR="00034A8E" w:rsidRDefault="00034A8E" w:rsidP="00034A8E">
            <w:r>
              <w:t>Külső hőszigetelés, nyílászáró csere, gépészeti korszerűsítés</w:t>
            </w:r>
          </w:p>
        </w:tc>
      </w:tr>
      <w:tr w:rsidR="00FE4747" w14:paraId="790A181F" w14:textId="77777777" w:rsidTr="008466BB">
        <w:tc>
          <w:tcPr>
            <w:tcW w:w="3010" w:type="dxa"/>
          </w:tcPr>
          <w:p w14:paraId="5BBA233F" w14:textId="43B5A54C" w:rsidR="00FE4747" w:rsidRDefault="00FE4747" w:rsidP="00FE4747">
            <w:r>
              <w:t>Schmidt Múzeum</w:t>
            </w:r>
          </w:p>
        </w:tc>
        <w:tc>
          <w:tcPr>
            <w:tcW w:w="3049" w:type="dxa"/>
          </w:tcPr>
          <w:p w14:paraId="0EE70F4B" w14:textId="3529A68D" w:rsidR="00FE4747" w:rsidRDefault="00FE4747" w:rsidP="00FE4747">
            <w:r>
              <w:t>komplex energetikai felújítás</w:t>
            </w:r>
          </w:p>
        </w:tc>
        <w:tc>
          <w:tcPr>
            <w:tcW w:w="2641" w:type="dxa"/>
          </w:tcPr>
          <w:p w14:paraId="514256D5" w14:textId="19E74099" w:rsidR="00FE4747" w:rsidRDefault="00FE4747" w:rsidP="00FE4747">
            <w:r>
              <w:t>Nyílászáró csere, gépészeti korszerűsítés</w:t>
            </w:r>
          </w:p>
        </w:tc>
      </w:tr>
      <w:tr w:rsidR="00FE4747" w14:paraId="635D9941" w14:textId="77777777" w:rsidTr="008466BB">
        <w:tc>
          <w:tcPr>
            <w:tcW w:w="3010" w:type="dxa"/>
          </w:tcPr>
          <w:p w14:paraId="134C48F0" w14:textId="76335B5E" w:rsidR="00FE4747" w:rsidRDefault="00FE4747" w:rsidP="00FE4747">
            <w:r>
              <w:t>ELTE Savaria Egyetemi Központ, kollégium</w:t>
            </w:r>
          </w:p>
        </w:tc>
        <w:tc>
          <w:tcPr>
            <w:tcW w:w="3049" w:type="dxa"/>
          </w:tcPr>
          <w:p w14:paraId="7096D369" w14:textId="4FE52B89" w:rsidR="00FE4747" w:rsidRDefault="00FE4747" w:rsidP="00FE4747">
            <w:r>
              <w:t>komplex energetikai felújítás</w:t>
            </w:r>
          </w:p>
        </w:tc>
        <w:tc>
          <w:tcPr>
            <w:tcW w:w="2641" w:type="dxa"/>
          </w:tcPr>
          <w:p w14:paraId="65395422" w14:textId="6A893BA7" w:rsidR="00FE4747" w:rsidRDefault="00FE4747" w:rsidP="00FE4747">
            <w:r>
              <w:t>Külső hőszigetelés, nyílászáró csere, gépészeti korszerűsítés</w:t>
            </w:r>
          </w:p>
        </w:tc>
      </w:tr>
    </w:tbl>
    <w:p w14:paraId="7FE70325" w14:textId="4EC799F7" w:rsidR="00034A8E" w:rsidRDefault="00034A8E" w:rsidP="00A354F6">
      <w:pPr>
        <w:ind w:left="360"/>
      </w:pPr>
    </w:p>
    <w:p w14:paraId="5A6A7F9B" w14:textId="6E142ABE" w:rsidR="00FE4747" w:rsidRDefault="00FE4747" w:rsidP="00FD0EA4">
      <w:pPr>
        <w:ind w:left="360" w:right="209"/>
      </w:pPr>
      <w:r>
        <w:t xml:space="preserve">A lakóépületek mára jelentős mértékben újulnak meg energetikailag. Ezekről nem rendelkezünk adatokkal, de mára mindennapossá vált a főként a belváros és környező, sűrű beépítettségű városrészekben a lakóépületek homlokzati szigetelése, nyílászáró cseréje, és helyenként a fűtéskorszerűsítése. Ezek nagyságrendje saját becslés alapján 80-100 ingatlan között lehet évente. </w:t>
      </w:r>
    </w:p>
    <w:p w14:paraId="0D6F47BF" w14:textId="1267773E" w:rsidR="00FE4747" w:rsidRPr="00FE4747" w:rsidRDefault="00FE4747" w:rsidP="00FD0EA4">
      <w:pPr>
        <w:ind w:left="360" w:right="209"/>
        <w:rPr>
          <w:rFonts w:cs="Arial"/>
        </w:rPr>
      </w:pPr>
      <w:r>
        <w:t xml:space="preserve">Kiemelkedő fejlesztéseket jelentett a panel program keretében a magas, aztán a középmagas, házgyári technológiákkal épület „panel” tömbök felújítása. </w:t>
      </w:r>
      <w:r w:rsidR="00A43FA4">
        <w:rPr>
          <w:rFonts w:cs="Arial"/>
        </w:rPr>
        <w:t>A</w:t>
      </w:r>
      <w:r w:rsidRPr="00FE4747">
        <w:rPr>
          <w:rFonts w:cs="Arial"/>
          <w:spacing w:val="14"/>
        </w:rPr>
        <w:t xml:space="preserve"> </w:t>
      </w:r>
      <w:r w:rsidRPr="00FE4747">
        <w:rPr>
          <w:rFonts w:cs="Arial"/>
          <w:spacing w:val="-2"/>
        </w:rPr>
        <w:t>v</w:t>
      </w:r>
      <w:r w:rsidRPr="00FE4747">
        <w:rPr>
          <w:rFonts w:cs="Arial"/>
          <w:spacing w:val="1"/>
        </w:rPr>
        <w:t>á</w:t>
      </w:r>
      <w:r w:rsidRPr="00FE4747">
        <w:rPr>
          <w:rFonts w:cs="Arial"/>
          <w:spacing w:val="-1"/>
        </w:rPr>
        <w:t>r</w:t>
      </w:r>
      <w:r w:rsidRPr="00FE4747">
        <w:rPr>
          <w:rFonts w:cs="Arial"/>
          <w:spacing w:val="1"/>
        </w:rPr>
        <w:t>o</w:t>
      </w:r>
      <w:r w:rsidRPr="00FE4747">
        <w:rPr>
          <w:rFonts w:cs="Arial"/>
        </w:rPr>
        <w:t xml:space="preserve">s  </w:t>
      </w:r>
      <w:r w:rsidRPr="00FE4747">
        <w:rPr>
          <w:rFonts w:cs="Arial"/>
          <w:spacing w:val="7"/>
        </w:rPr>
        <w:t xml:space="preserve"> </w:t>
      </w:r>
      <w:r w:rsidRPr="00FE4747">
        <w:rPr>
          <w:rFonts w:cs="Arial"/>
          <w:spacing w:val="1"/>
        </w:rPr>
        <w:t>o</w:t>
      </w:r>
      <w:r w:rsidRPr="00FE4747">
        <w:rPr>
          <w:rFonts w:cs="Arial"/>
          <w:spacing w:val="-1"/>
        </w:rPr>
        <w:t>r</w:t>
      </w:r>
      <w:r w:rsidRPr="00FE4747">
        <w:rPr>
          <w:rFonts w:cs="Arial"/>
        </w:rPr>
        <w:t>s</w:t>
      </w:r>
      <w:r w:rsidRPr="00FE4747">
        <w:rPr>
          <w:rFonts w:cs="Arial"/>
          <w:spacing w:val="-2"/>
        </w:rPr>
        <w:t>z</w:t>
      </w:r>
      <w:r w:rsidRPr="00FE4747">
        <w:rPr>
          <w:rFonts w:cs="Arial"/>
          <w:spacing w:val="1"/>
        </w:rPr>
        <w:t>á</w:t>
      </w:r>
      <w:r w:rsidRPr="00FE4747">
        <w:rPr>
          <w:rFonts w:cs="Arial"/>
          <w:spacing w:val="-1"/>
        </w:rPr>
        <w:t>g</w:t>
      </w:r>
      <w:r w:rsidRPr="00FE4747">
        <w:rPr>
          <w:rFonts w:cs="Arial"/>
          <w:spacing w:val="1"/>
        </w:rPr>
        <w:t>o</w:t>
      </w:r>
      <w:r w:rsidRPr="00FE4747">
        <w:rPr>
          <w:rFonts w:cs="Arial"/>
        </w:rPr>
        <w:t xml:space="preserve">s  </w:t>
      </w:r>
      <w:r w:rsidRPr="00FE4747">
        <w:rPr>
          <w:rFonts w:cs="Arial"/>
          <w:spacing w:val="5"/>
        </w:rPr>
        <w:t xml:space="preserve"> </w:t>
      </w:r>
      <w:r w:rsidRPr="00FE4747">
        <w:rPr>
          <w:rFonts w:cs="Arial"/>
          <w:spacing w:val="-2"/>
        </w:rPr>
        <w:t>v</w:t>
      </w:r>
      <w:r w:rsidRPr="00FE4747">
        <w:rPr>
          <w:rFonts w:cs="Arial"/>
        </w:rPr>
        <w:t>i</w:t>
      </w:r>
      <w:r w:rsidRPr="00FE4747">
        <w:rPr>
          <w:rFonts w:cs="Arial"/>
          <w:spacing w:val="2"/>
        </w:rPr>
        <w:t>s</w:t>
      </w:r>
      <w:r w:rsidRPr="00FE4747">
        <w:rPr>
          <w:rFonts w:cs="Arial"/>
          <w:spacing w:val="-2"/>
        </w:rPr>
        <w:t>z</w:t>
      </w:r>
      <w:r w:rsidRPr="00FE4747">
        <w:rPr>
          <w:rFonts w:cs="Arial"/>
          <w:spacing w:val="1"/>
        </w:rPr>
        <w:t>on</w:t>
      </w:r>
      <w:r w:rsidRPr="00FE4747">
        <w:rPr>
          <w:rFonts w:cs="Arial"/>
        </w:rPr>
        <w:t>yl</w:t>
      </w:r>
      <w:r w:rsidRPr="00FE4747">
        <w:rPr>
          <w:rFonts w:cs="Arial"/>
          <w:spacing w:val="1"/>
        </w:rPr>
        <w:t>atba</w:t>
      </w:r>
      <w:r w:rsidRPr="00FE4747">
        <w:rPr>
          <w:rFonts w:cs="Arial"/>
        </w:rPr>
        <w:t>n   j</w:t>
      </w:r>
      <w:r w:rsidRPr="00FE4747">
        <w:rPr>
          <w:rFonts w:cs="Arial"/>
          <w:spacing w:val="1"/>
        </w:rPr>
        <w:t>ó</w:t>
      </w:r>
      <w:r w:rsidRPr="00FE4747">
        <w:rPr>
          <w:rFonts w:cs="Arial"/>
        </w:rPr>
        <w:t xml:space="preserve">l  </w:t>
      </w:r>
      <w:r w:rsidRPr="00FE4747">
        <w:rPr>
          <w:rFonts w:cs="Arial"/>
          <w:spacing w:val="7"/>
        </w:rPr>
        <w:t xml:space="preserve"> </w:t>
      </w:r>
      <w:r w:rsidRPr="00FE4747">
        <w:rPr>
          <w:rFonts w:cs="Arial"/>
          <w:spacing w:val="-1"/>
        </w:rPr>
        <w:t>r</w:t>
      </w:r>
      <w:r w:rsidRPr="00FE4747">
        <w:rPr>
          <w:rFonts w:cs="Arial"/>
          <w:spacing w:val="1"/>
        </w:rPr>
        <w:t>é</w:t>
      </w:r>
      <w:r w:rsidRPr="00FE4747">
        <w:rPr>
          <w:rFonts w:cs="Arial"/>
        </w:rPr>
        <w:t>s</w:t>
      </w:r>
      <w:r w:rsidRPr="00FE4747">
        <w:rPr>
          <w:rFonts w:cs="Arial"/>
          <w:spacing w:val="-2"/>
        </w:rPr>
        <w:t>z</w:t>
      </w:r>
      <w:r w:rsidRPr="00FE4747">
        <w:rPr>
          <w:rFonts w:cs="Arial"/>
          <w:spacing w:val="1"/>
        </w:rPr>
        <w:t>e</w:t>
      </w:r>
      <w:r w:rsidRPr="00FE4747">
        <w:rPr>
          <w:rFonts w:cs="Arial"/>
        </w:rPr>
        <w:t>s</w:t>
      </w:r>
      <w:r w:rsidRPr="00FE4747">
        <w:rPr>
          <w:rFonts w:cs="Arial"/>
          <w:spacing w:val="1"/>
        </w:rPr>
        <w:t>ü</w:t>
      </w:r>
      <w:r w:rsidRPr="00FE4747">
        <w:rPr>
          <w:rFonts w:cs="Arial"/>
        </w:rPr>
        <w:t xml:space="preserve">lt  </w:t>
      </w:r>
      <w:r w:rsidRPr="00FE4747">
        <w:rPr>
          <w:rFonts w:cs="Arial"/>
          <w:spacing w:val="4"/>
        </w:rPr>
        <w:t xml:space="preserve"> </w:t>
      </w:r>
      <w:r w:rsidRPr="00FE4747">
        <w:rPr>
          <w:rFonts w:cs="Arial"/>
          <w:spacing w:val="1"/>
        </w:rPr>
        <w:t>a</w:t>
      </w:r>
      <w:r w:rsidRPr="00FE4747">
        <w:rPr>
          <w:rFonts w:cs="Arial"/>
        </w:rPr>
        <w:t xml:space="preserve">z  </w:t>
      </w:r>
      <w:r w:rsidRPr="00FE4747">
        <w:rPr>
          <w:rFonts w:cs="Arial"/>
          <w:spacing w:val="8"/>
        </w:rPr>
        <w:t xml:space="preserve"> </w:t>
      </w:r>
      <w:r w:rsidRPr="00FE4747">
        <w:rPr>
          <w:rFonts w:cs="Arial"/>
          <w:spacing w:val="1"/>
        </w:rPr>
        <w:t>á</w:t>
      </w:r>
      <w:r w:rsidRPr="00FE4747">
        <w:rPr>
          <w:rFonts w:cs="Arial"/>
        </w:rPr>
        <w:t>ll</w:t>
      </w:r>
      <w:r w:rsidRPr="00FE4747">
        <w:rPr>
          <w:rFonts w:cs="Arial"/>
          <w:spacing w:val="3"/>
        </w:rPr>
        <w:t>a</w:t>
      </w:r>
      <w:r w:rsidRPr="00FE4747">
        <w:rPr>
          <w:rFonts w:cs="Arial"/>
          <w:spacing w:val="2"/>
        </w:rPr>
        <w:t>m</w:t>
      </w:r>
      <w:r w:rsidRPr="00FE4747">
        <w:rPr>
          <w:rFonts w:cs="Arial"/>
        </w:rPr>
        <w:t xml:space="preserve">i  </w:t>
      </w:r>
      <w:r w:rsidRPr="00FE4747">
        <w:rPr>
          <w:rFonts w:cs="Arial"/>
          <w:spacing w:val="6"/>
        </w:rPr>
        <w:t xml:space="preserve"> </w:t>
      </w:r>
      <w:r w:rsidRPr="00FE4747">
        <w:rPr>
          <w:rFonts w:cs="Arial"/>
          <w:spacing w:val="1"/>
        </w:rPr>
        <w:t>p</w:t>
      </w:r>
      <w:r w:rsidRPr="00FE4747">
        <w:rPr>
          <w:rFonts w:cs="Arial"/>
          <w:spacing w:val="-1"/>
        </w:rPr>
        <w:t>a</w:t>
      </w:r>
      <w:r w:rsidRPr="00FE4747">
        <w:rPr>
          <w:rFonts w:cs="Arial"/>
          <w:spacing w:val="1"/>
        </w:rPr>
        <w:t>ne</w:t>
      </w:r>
      <w:r w:rsidRPr="00FE4747">
        <w:rPr>
          <w:rFonts w:cs="Arial"/>
        </w:rPr>
        <w:t xml:space="preserve">l  </w:t>
      </w:r>
      <w:r w:rsidRPr="00FE4747">
        <w:rPr>
          <w:rFonts w:cs="Arial"/>
          <w:spacing w:val="6"/>
        </w:rPr>
        <w:t xml:space="preserve"> </w:t>
      </w:r>
      <w:r w:rsidRPr="00FE4747">
        <w:rPr>
          <w:rFonts w:cs="Arial"/>
          <w:spacing w:val="1"/>
        </w:rPr>
        <w:t>p</w:t>
      </w:r>
      <w:r w:rsidRPr="00FE4747">
        <w:rPr>
          <w:rFonts w:cs="Arial"/>
          <w:spacing w:val="-1"/>
        </w:rPr>
        <w:t>r</w:t>
      </w:r>
      <w:r w:rsidRPr="00FE4747">
        <w:rPr>
          <w:rFonts w:cs="Arial"/>
          <w:spacing w:val="1"/>
        </w:rPr>
        <w:t>o</w:t>
      </w:r>
      <w:r w:rsidRPr="00FE4747">
        <w:rPr>
          <w:rFonts w:cs="Arial"/>
          <w:spacing w:val="-1"/>
        </w:rPr>
        <w:t>gr</w:t>
      </w:r>
      <w:r w:rsidRPr="00FE4747">
        <w:rPr>
          <w:rFonts w:cs="Arial"/>
          <w:spacing w:val="1"/>
        </w:rPr>
        <w:t>a</w:t>
      </w:r>
      <w:r w:rsidRPr="00FE4747">
        <w:rPr>
          <w:rFonts w:cs="Arial"/>
        </w:rPr>
        <w:t xml:space="preserve">m </w:t>
      </w:r>
      <w:r w:rsidRPr="00FE4747">
        <w:rPr>
          <w:rFonts w:cs="Arial"/>
          <w:spacing w:val="1"/>
        </w:rPr>
        <w:t>tá</w:t>
      </w:r>
      <w:r w:rsidRPr="00FE4747">
        <w:rPr>
          <w:rFonts w:cs="Arial"/>
          <w:spacing w:val="-1"/>
        </w:rPr>
        <w:t>m</w:t>
      </w:r>
      <w:r w:rsidRPr="00FE4747">
        <w:rPr>
          <w:rFonts w:cs="Arial"/>
          <w:spacing w:val="1"/>
        </w:rPr>
        <w:t>o</w:t>
      </w:r>
      <w:r w:rsidRPr="00FE4747">
        <w:rPr>
          <w:rFonts w:cs="Arial"/>
          <w:spacing w:val="-1"/>
        </w:rPr>
        <w:t>g</w:t>
      </w:r>
      <w:r w:rsidRPr="00FE4747">
        <w:rPr>
          <w:rFonts w:cs="Arial"/>
          <w:spacing w:val="1"/>
        </w:rPr>
        <w:t>atá</w:t>
      </w:r>
      <w:r w:rsidRPr="00FE4747">
        <w:rPr>
          <w:rFonts w:cs="Arial"/>
        </w:rPr>
        <w:t>s</w:t>
      </w:r>
      <w:r w:rsidRPr="00FE4747">
        <w:rPr>
          <w:rFonts w:cs="Arial"/>
          <w:spacing w:val="-1"/>
        </w:rPr>
        <w:t>á</w:t>
      </w:r>
      <w:r w:rsidRPr="00FE4747">
        <w:rPr>
          <w:rFonts w:cs="Arial"/>
          <w:spacing w:val="1"/>
        </w:rPr>
        <w:t>b</w:t>
      </w:r>
      <w:r w:rsidRPr="00FE4747">
        <w:rPr>
          <w:rFonts w:cs="Arial"/>
          <w:spacing w:val="-1"/>
        </w:rPr>
        <w:t>a</w:t>
      </w:r>
      <w:r w:rsidRPr="00FE4747">
        <w:rPr>
          <w:rFonts w:cs="Arial"/>
          <w:spacing w:val="1"/>
        </w:rPr>
        <w:t>n</w:t>
      </w:r>
      <w:r w:rsidRPr="00FE4747">
        <w:rPr>
          <w:rFonts w:cs="Arial"/>
        </w:rPr>
        <w:t xml:space="preserve">, </w:t>
      </w:r>
      <w:r w:rsidRPr="00FE4747">
        <w:rPr>
          <w:rFonts w:cs="Arial"/>
          <w:spacing w:val="-1"/>
        </w:rPr>
        <w:t>a</w:t>
      </w:r>
      <w:r w:rsidRPr="00FE4747">
        <w:rPr>
          <w:rFonts w:cs="Arial"/>
          <w:spacing w:val="2"/>
        </w:rPr>
        <w:t>m</w:t>
      </w:r>
      <w:r w:rsidRPr="00FE4747">
        <w:rPr>
          <w:rFonts w:cs="Arial"/>
        </w:rPr>
        <w:t>it</w:t>
      </w:r>
      <w:r w:rsidRPr="00FE4747">
        <w:rPr>
          <w:rFonts w:cs="Arial"/>
          <w:spacing w:val="8"/>
        </w:rPr>
        <w:t xml:space="preserve"> </w:t>
      </w:r>
      <w:r w:rsidRPr="00FE4747">
        <w:rPr>
          <w:rFonts w:cs="Arial"/>
          <w:spacing w:val="1"/>
        </w:rPr>
        <w:t>a</w:t>
      </w:r>
      <w:r w:rsidRPr="00FE4747">
        <w:rPr>
          <w:rFonts w:cs="Arial"/>
        </w:rPr>
        <w:t>z</w:t>
      </w:r>
      <w:r w:rsidRPr="00FE4747">
        <w:rPr>
          <w:rFonts w:cs="Arial"/>
          <w:spacing w:val="10"/>
        </w:rPr>
        <w:t xml:space="preserve"> </w:t>
      </w:r>
      <w:r w:rsidRPr="00FE4747">
        <w:rPr>
          <w:rFonts w:cs="Arial"/>
          <w:spacing w:val="1"/>
        </w:rPr>
        <w:t>a</w:t>
      </w:r>
      <w:r w:rsidRPr="00FE4747">
        <w:rPr>
          <w:rFonts w:cs="Arial"/>
        </w:rPr>
        <w:t>l</w:t>
      </w:r>
      <w:r w:rsidRPr="00FE4747">
        <w:rPr>
          <w:rFonts w:cs="Arial"/>
          <w:spacing w:val="1"/>
        </w:rPr>
        <w:t>ább</w:t>
      </w:r>
      <w:r w:rsidRPr="00FE4747">
        <w:rPr>
          <w:rFonts w:cs="Arial"/>
        </w:rPr>
        <w:t>i</w:t>
      </w:r>
      <w:r w:rsidRPr="00FE4747">
        <w:rPr>
          <w:rFonts w:cs="Arial"/>
          <w:spacing w:val="8"/>
        </w:rPr>
        <w:t xml:space="preserve"> </w:t>
      </w:r>
      <w:r w:rsidRPr="00FE4747">
        <w:rPr>
          <w:rFonts w:cs="Arial"/>
          <w:spacing w:val="1"/>
        </w:rPr>
        <w:t>táb</w:t>
      </w:r>
      <w:r w:rsidRPr="00FE4747">
        <w:rPr>
          <w:rFonts w:cs="Arial"/>
          <w:spacing w:val="-3"/>
        </w:rPr>
        <w:t>l</w:t>
      </w:r>
      <w:r w:rsidRPr="00FE4747">
        <w:rPr>
          <w:rFonts w:cs="Arial"/>
          <w:spacing w:val="1"/>
        </w:rPr>
        <w:t>á</w:t>
      </w:r>
      <w:r w:rsidRPr="00FE4747">
        <w:rPr>
          <w:rFonts w:cs="Arial"/>
          <w:spacing w:val="-2"/>
        </w:rPr>
        <w:t>z</w:t>
      </w:r>
      <w:r w:rsidRPr="00FE4747">
        <w:rPr>
          <w:rFonts w:cs="Arial"/>
          <w:spacing w:val="1"/>
        </w:rPr>
        <w:t>ato</w:t>
      </w:r>
      <w:r w:rsidRPr="00FE4747">
        <w:rPr>
          <w:rFonts w:cs="Arial"/>
        </w:rPr>
        <w:t>k</w:t>
      </w:r>
      <w:r w:rsidRPr="00FE4747">
        <w:rPr>
          <w:rFonts w:cs="Arial"/>
          <w:spacing w:val="5"/>
        </w:rPr>
        <w:t xml:space="preserve"> </w:t>
      </w:r>
      <w:r w:rsidRPr="00FE4747">
        <w:rPr>
          <w:rFonts w:cs="Arial"/>
          <w:spacing w:val="1"/>
        </w:rPr>
        <w:t>20</w:t>
      </w:r>
      <w:r w:rsidRPr="00FE4747">
        <w:rPr>
          <w:rFonts w:cs="Arial"/>
          <w:spacing w:val="-1"/>
        </w:rPr>
        <w:t>0</w:t>
      </w:r>
      <w:r w:rsidRPr="00FE4747">
        <w:rPr>
          <w:rFonts w:cs="Arial"/>
          <w:spacing w:val="1"/>
        </w:rPr>
        <w:t>3.</w:t>
      </w:r>
      <w:r w:rsidRPr="00FE4747">
        <w:rPr>
          <w:rFonts w:cs="Arial"/>
        </w:rPr>
        <w:t>,</w:t>
      </w:r>
      <w:r w:rsidRPr="00FE4747">
        <w:rPr>
          <w:rFonts w:cs="Arial"/>
          <w:spacing w:val="7"/>
        </w:rPr>
        <w:t xml:space="preserve"> </w:t>
      </w:r>
      <w:r w:rsidRPr="00FE4747">
        <w:rPr>
          <w:rFonts w:cs="Arial"/>
          <w:spacing w:val="1"/>
        </w:rPr>
        <w:t>20</w:t>
      </w:r>
      <w:r w:rsidRPr="00FE4747">
        <w:rPr>
          <w:rFonts w:cs="Arial"/>
          <w:spacing w:val="-1"/>
        </w:rPr>
        <w:t>0</w:t>
      </w:r>
      <w:r w:rsidRPr="00FE4747">
        <w:rPr>
          <w:rFonts w:cs="Arial"/>
          <w:spacing w:val="1"/>
        </w:rPr>
        <w:t>5.</w:t>
      </w:r>
      <w:r w:rsidRPr="00FE4747">
        <w:rPr>
          <w:rFonts w:cs="Arial"/>
        </w:rPr>
        <w:t>,</w:t>
      </w:r>
      <w:r w:rsidRPr="00FE4747">
        <w:rPr>
          <w:rFonts w:cs="Arial"/>
          <w:spacing w:val="7"/>
        </w:rPr>
        <w:t xml:space="preserve"> </w:t>
      </w:r>
      <w:r w:rsidRPr="00FE4747">
        <w:rPr>
          <w:rFonts w:cs="Arial"/>
          <w:spacing w:val="-1"/>
        </w:rPr>
        <w:t>2</w:t>
      </w:r>
      <w:r w:rsidRPr="00FE4747">
        <w:rPr>
          <w:rFonts w:cs="Arial"/>
          <w:spacing w:val="1"/>
        </w:rPr>
        <w:t>006</w:t>
      </w:r>
      <w:r w:rsidRPr="00FE4747">
        <w:rPr>
          <w:rFonts w:cs="Arial"/>
        </w:rPr>
        <w:t>.</w:t>
      </w:r>
      <w:r w:rsidRPr="00FE4747">
        <w:rPr>
          <w:rFonts w:cs="Arial"/>
          <w:spacing w:val="7"/>
        </w:rPr>
        <w:t xml:space="preserve"> </w:t>
      </w:r>
      <w:r w:rsidRPr="00FE4747">
        <w:rPr>
          <w:rFonts w:cs="Arial"/>
          <w:spacing w:val="1"/>
        </w:rPr>
        <w:t>é</w:t>
      </w:r>
      <w:r w:rsidRPr="00FE4747">
        <w:rPr>
          <w:rFonts w:cs="Arial"/>
          <w:spacing w:val="-2"/>
        </w:rPr>
        <w:t>v</w:t>
      </w:r>
      <w:r w:rsidRPr="00FE4747">
        <w:rPr>
          <w:rFonts w:cs="Arial"/>
        </w:rPr>
        <w:t>i</w:t>
      </w:r>
      <w:r w:rsidRPr="00FE4747">
        <w:rPr>
          <w:rFonts w:cs="Arial"/>
          <w:spacing w:val="11"/>
        </w:rPr>
        <w:t xml:space="preserve"> </w:t>
      </w:r>
      <w:r w:rsidRPr="00FE4747">
        <w:rPr>
          <w:rFonts w:cs="Arial"/>
          <w:spacing w:val="1"/>
        </w:rPr>
        <w:t>adato</w:t>
      </w:r>
      <w:r w:rsidRPr="00FE4747">
        <w:rPr>
          <w:rFonts w:cs="Arial"/>
        </w:rPr>
        <w:t xml:space="preserve">k </w:t>
      </w:r>
      <w:r w:rsidRPr="00FE4747">
        <w:rPr>
          <w:rFonts w:cs="Arial"/>
          <w:spacing w:val="1"/>
        </w:rPr>
        <w:t>ö</w:t>
      </w:r>
      <w:r w:rsidRPr="00FE4747">
        <w:rPr>
          <w:rFonts w:cs="Arial"/>
        </w:rPr>
        <w:t>ss</w:t>
      </w:r>
      <w:r w:rsidRPr="00FE4747">
        <w:rPr>
          <w:rFonts w:cs="Arial"/>
          <w:spacing w:val="-2"/>
        </w:rPr>
        <w:t>z</w:t>
      </w:r>
      <w:r w:rsidRPr="00FE4747">
        <w:rPr>
          <w:rFonts w:cs="Arial"/>
          <w:spacing w:val="1"/>
        </w:rPr>
        <w:t>eg</w:t>
      </w:r>
      <w:r w:rsidRPr="00FE4747">
        <w:rPr>
          <w:rFonts w:cs="Arial"/>
          <w:spacing w:val="-2"/>
        </w:rPr>
        <w:t>z</w:t>
      </w:r>
      <w:r w:rsidRPr="00FE4747">
        <w:rPr>
          <w:rFonts w:cs="Arial"/>
          <w:spacing w:val="1"/>
        </w:rPr>
        <w:t>é</w:t>
      </w:r>
      <w:r w:rsidRPr="00FE4747">
        <w:rPr>
          <w:rFonts w:cs="Arial"/>
        </w:rPr>
        <w:t>s</w:t>
      </w:r>
      <w:r w:rsidRPr="00FE4747">
        <w:rPr>
          <w:rFonts w:cs="Arial"/>
          <w:spacing w:val="1"/>
        </w:rPr>
        <w:t>ébe</w:t>
      </w:r>
      <w:r w:rsidRPr="00FE4747">
        <w:rPr>
          <w:rFonts w:cs="Arial"/>
        </w:rPr>
        <w:t xml:space="preserve">n </w:t>
      </w:r>
      <w:r w:rsidRPr="00FE4747">
        <w:rPr>
          <w:rFonts w:cs="Arial"/>
          <w:spacing w:val="-1"/>
        </w:rPr>
        <w:t>m</w:t>
      </w:r>
      <w:r w:rsidRPr="00FE4747">
        <w:rPr>
          <w:rFonts w:cs="Arial"/>
          <w:spacing w:val="1"/>
        </w:rPr>
        <w:t>ut</w:t>
      </w:r>
      <w:r w:rsidRPr="00FE4747">
        <w:rPr>
          <w:rFonts w:cs="Arial"/>
          <w:spacing w:val="-1"/>
        </w:rPr>
        <w:t>a</w:t>
      </w:r>
      <w:r w:rsidRPr="00FE4747">
        <w:rPr>
          <w:rFonts w:cs="Arial"/>
          <w:spacing w:val="-2"/>
        </w:rPr>
        <w:t>t</w:t>
      </w:r>
      <w:r w:rsidRPr="00FE4747">
        <w:rPr>
          <w:rFonts w:cs="Arial"/>
          <w:spacing w:val="1"/>
        </w:rPr>
        <w:t>na</w:t>
      </w:r>
      <w:r w:rsidRPr="00FE4747">
        <w:rPr>
          <w:rFonts w:cs="Arial"/>
        </w:rPr>
        <w:t>k.</w:t>
      </w:r>
      <w:r w:rsidRPr="00FE4747">
        <w:rPr>
          <w:rFonts w:cs="Arial"/>
          <w:spacing w:val="7"/>
        </w:rPr>
        <w:t xml:space="preserve"> </w:t>
      </w:r>
      <w:r w:rsidRPr="00FE4747">
        <w:rPr>
          <w:rFonts w:cs="Arial"/>
          <w:spacing w:val="1"/>
        </w:rPr>
        <w:t>A</w:t>
      </w:r>
      <w:r w:rsidRPr="00FE4747">
        <w:rPr>
          <w:rFonts w:cs="Arial"/>
        </w:rPr>
        <w:t>z</w:t>
      </w:r>
      <w:r w:rsidRPr="00FE4747">
        <w:rPr>
          <w:rFonts w:cs="Arial"/>
          <w:spacing w:val="12"/>
        </w:rPr>
        <w:t xml:space="preserve"> </w:t>
      </w:r>
      <w:r w:rsidRPr="00FE4747">
        <w:rPr>
          <w:rFonts w:cs="Arial"/>
          <w:spacing w:val="1"/>
        </w:rPr>
        <w:t>adato</w:t>
      </w:r>
      <w:r w:rsidRPr="00FE4747">
        <w:rPr>
          <w:rFonts w:cs="Arial"/>
        </w:rPr>
        <w:t>k</w:t>
      </w:r>
      <w:r w:rsidRPr="00FE4747">
        <w:rPr>
          <w:rFonts w:cs="Arial"/>
          <w:spacing w:val="9"/>
        </w:rPr>
        <w:t xml:space="preserve"> </w:t>
      </w:r>
      <w:r w:rsidRPr="00FE4747">
        <w:rPr>
          <w:rFonts w:cs="Arial"/>
        </w:rPr>
        <w:t>k</w:t>
      </w:r>
      <w:r w:rsidRPr="00FE4747">
        <w:rPr>
          <w:rFonts w:cs="Arial"/>
          <w:spacing w:val="1"/>
        </w:rPr>
        <w:t>ö</w:t>
      </w:r>
      <w:r w:rsidRPr="00FE4747">
        <w:rPr>
          <w:rFonts w:cs="Arial"/>
          <w:spacing w:val="-2"/>
        </w:rPr>
        <w:t>z</w:t>
      </w:r>
      <w:r w:rsidRPr="00FE4747">
        <w:rPr>
          <w:rFonts w:cs="Arial"/>
          <w:spacing w:val="1"/>
        </w:rPr>
        <w:t>öt</w:t>
      </w:r>
      <w:r w:rsidRPr="00FE4747">
        <w:rPr>
          <w:rFonts w:cs="Arial"/>
        </w:rPr>
        <w:t>t</w:t>
      </w:r>
      <w:r w:rsidRPr="00FE4747">
        <w:rPr>
          <w:rFonts w:cs="Arial"/>
          <w:spacing w:val="9"/>
        </w:rPr>
        <w:t xml:space="preserve"> </w:t>
      </w:r>
      <w:r w:rsidRPr="00FE4747">
        <w:rPr>
          <w:rFonts w:cs="Arial"/>
        </w:rPr>
        <w:t>s</w:t>
      </w:r>
      <w:r w:rsidRPr="00FE4747">
        <w:rPr>
          <w:rFonts w:cs="Arial"/>
          <w:spacing w:val="-2"/>
        </w:rPr>
        <w:t>z</w:t>
      </w:r>
      <w:r w:rsidRPr="00FE4747">
        <w:rPr>
          <w:rFonts w:cs="Arial"/>
          <w:spacing w:val="1"/>
        </w:rPr>
        <w:t>e</w:t>
      </w:r>
      <w:r w:rsidRPr="00FE4747">
        <w:rPr>
          <w:rFonts w:cs="Arial"/>
          <w:spacing w:val="-1"/>
        </w:rPr>
        <w:t>r</w:t>
      </w:r>
      <w:r w:rsidRPr="00FE4747">
        <w:rPr>
          <w:rFonts w:cs="Arial"/>
          <w:spacing w:val="1"/>
        </w:rPr>
        <w:t>epe</w:t>
      </w:r>
      <w:r w:rsidRPr="00FE4747">
        <w:rPr>
          <w:rFonts w:cs="Arial"/>
        </w:rPr>
        <w:t>l</w:t>
      </w:r>
      <w:r w:rsidRPr="00FE4747">
        <w:rPr>
          <w:rFonts w:cs="Arial"/>
          <w:spacing w:val="1"/>
        </w:rPr>
        <w:t>ne</w:t>
      </w:r>
      <w:r w:rsidRPr="00FE4747">
        <w:rPr>
          <w:rFonts w:cs="Arial"/>
        </w:rPr>
        <w:t>k</w:t>
      </w:r>
      <w:r w:rsidRPr="00FE4747">
        <w:rPr>
          <w:rFonts w:cs="Arial"/>
          <w:spacing w:val="3"/>
        </w:rPr>
        <w:t xml:space="preserve"> </w:t>
      </w:r>
      <w:r w:rsidRPr="00FE4747">
        <w:rPr>
          <w:rFonts w:cs="Arial"/>
          <w:spacing w:val="2"/>
        </w:rPr>
        <w:t>m</w:t>
      </w:r>
      <w:r w:rsidRPr="00FE4747">
        <w:rPr>
          <w:rFonts w:cs="Arial"/>
          <w:spacing w:val="1"/>
        </w:rPr>
        <w:t>á</w:t>
      </w:r>
      <w:r w:rsidRPr="00FE4747">
        <w:rPr>
          <w:rFonts w:cs="Arial"/>
        </w:rPr>
        <w:t>r</w:t>
      </w:r>
      <w:r w:rsidRPr="00FE4747">
        <w:rPr>
          <w:rFonts w:cs="Arial"/>
          <w:spacing w:val="11"/>
        </w:rPr>
        <w:t xml:space="preserve"> </w:t>
      </w:r>
      <w:r w:rsidRPr="00FE4747">
        <w:rPr>
          <w:rFonts w:cs="Arial"/>
          <w:spacing w:val="1"/>
        </w:rPr>
        <w:t>a</w:t>
      </w:r>
      <w:r w:rsidRPr="00FE4747">
        <w:rPr>
          <w:rFonts w:cs="Arial"/>
          <w:spacing w:val="-2"/>
        </w:rPr>
        <w:t>z</w:t>
      </w:r>
      <w:r w:rsidRPr="00FE4747">
        <w:rPr>
          <w:rFonts w:cs="Arial"/>
          <w:spacing w:val="1"/>
        </w:rPr>
        <w:t>o</w:t>
      </w:r>
      <w:r w:rsidRPr="00FE4747">
        <w:rPr>
          <w:rFonts w:cs="Arial"/>
        </w:rPr>
        <w:t>k</w:t>
      </w:r>
      <w:r w:rsidRPr="00FE4747">
        <w:rPr>
          <w:rFonts w:cs="Arial"/>
          <w:spacing w:val="11"/>
        </w:rPr>
        <w:t xml:space="preserve"> </w:t>
      </w:r>
      <w:r w:rsidRPr="00FE4747">
        <w:rPr>
          <w:rFonts w:cs="Arial"/>
          <w:spacing w:val="1"/>
        </w:rPr>
        <w:t>a</w:t>
      </w:r>
      <w:r w:rsidRPr="00FE4747">
        <w:rPr>
          <w:rFonts w:cs="Arial"/>
        </w:rPr>
        <w:t>z</w:t>
      </w:r>
      <w:r w:rsidRPr="00FE4747">
        <w:rPr>
          <w:rFonts w:cs="Arial"/>
          <w:spacing w:val="11"/>
        </w:rPr>
        <w:t xml:space="preserve"> </w:t>
      </w:r>
      <w:r w:rsidRPr="00FE4747">
        <w:rPr>
          <w:rFonts w:cs="Arial"/>
          <w:spacing w:val="1"/>
        </w:rPr>
        <w:t>épü</w:t>
      </w:r>
      <w:r w:rsidRPr="00FE4747">
        <w:rPr>
          <w:rFonts w:cs="Arial"/>
        </w:rPr>
        <w:t>l</w:t>
      </w:r>
      <w:r w:rsidRPr="00FE4747">
        <w:rPr>
          <w:rFonts w:cs="Arial"/>
          <w:spacing w:val="1"/>
        </w:rPr>
        <w:t>ete</w:t>
      </w:r>
      <w:r w:rsidRPr="00FE4747">
        <w:rPr>
          <w:rFonts w:cs="Arial"/>
        </w:rPr>
        <w:t>k</w:t>
      </w:r>
      <w:r w:rsidRPr="00FE4747">
        <w:rPr>
          <w:rFonts w:cs="Arial"/>
          <w:spacing w:val="7"/>
        </w:rPr>
        <w:t xml:space="preserve"> </w:t>
      </w:r>
      <w:r w:rsidRPr="00FE4747">
        <w:rPr>
          <w:rFonts w:cs="Arial"/>
        </w:rPr>
        <w:t xml:space="preserve">is </w:t>
      </w:r>
      <w:r w:rsidRPr="00FE4747">
        <w:rPr>
          <w:rFonts w:cs="Arial"/>
          <w:spacing w:val="2"/>
        </w:rPr>
        <w:t>m</w:t>
      </w:r>
      <w:r w:rsidRPr="00FE4747">
        <w:rPr>
          <w:rFonts w:cs="Arial"/>
          <w:spacing w:val="1"/>
        </w:rPr>
        <w:t>e</w:t>
      </w:r>
      <w:r w:rsidRPr="00FE4747">
        <w:rPr>
          <w:rFonts w:cs="Arial"/>
        </w:rPr>
        <w:t>l</w:t>
      </w:r>
      <w:r w:rsidRPr="00FE4747">
        <w:rPr>
          <w:rFonts w:cs="Arial"/>
          <w:spacing w:val="-2"/>
        </w:rPr>
        <w:t>y</w:t>
      </w:r>
      <w:r w:rsidRPr="00FE4747">
        <w:rPr>
          <w:rFonts w:cs="Arial"/>
          <w:spacing w:val="1"/>
        </w:rPr>
        <w:t>e</w:t>
      </w:r>
      <w:r w:rsidRPr="00FE4747">
        <w:rPr>
          <w:rFonts w:cs="Arial"/>
        </w:rPr>
        <w:t>k</w:t>
      </w:r>
      <w:r w:rsidRPr="00FE4747">
        <w:rPr>
          <w:rFonts w:cs="Arial"/>
          <w:spacing w:val="4"/>
        </w:rPr>
        <w:t xml:space="preserve"> </w:t>
      </w:r>
      <w:r w:rsidRPr="00FE4747">
        <w:rPr>
          <w:rFonts w:cs="Arial"/>
          <w:spacing w:val="3"/>
        </w:rPr>
        <w:t>f</w:t>
      </w:r>
      <w:r w:rsidRPr="00FE4747">
        <w:rPr>
          <w:rFonts w:cs="Arial"/>
          <w:spacing w:val="1"/>
        </w:rPr>
        <w:t>e</w:t>
      </w:r>
      <w:r w:rsidRPr="00FE4747">
        <w:rPr>
          <w:rFonts w:cs="Arial"/>
        </w:rPr>
        <w:t>l</w:t>
      </w:r>
      <w:r w:rsidRPr="00FE4747">
        <w:rPr>
          <w:rFonts w:cs="Arial"/>
          <w:spacing w:val="1"/>
        </w:rPr>
        <w:t>ú</w:t>
      </w:r>
      <w:r w:rsidRPr="00FE4747">
        <w:rPr>
          <w:rFonts w:cs="Arial"/>
        </w:rPr>
        <w:t>j</w:t>
      </w:r>
      <w:r w:rsidRPr="00FE4747">
        <w:rPr>
          <w:rFonts w:cs="Arial"/>
          <w:spacing w:val="-2"/>
        </w:rPr>
        <w:t>í</w:t>
      </w:r>
      <w:r w:rsidRPr="00FE4747">
        <w:rPr>
          <w:rFonts w:cs="Arial"/>
          <w:spacing w:val="1"/>
        </w:rPr>
        <w:t>tá</w:t>
      </w:r>
      <w:r w:rsidRPr="00FE4747">
        <w:rPr>
          <w:rFonts w:cs="Arial"/>
        </w:rPr>
        <w:t>sa</w:t>
      </w:r>
      <w:r w:rsidRPr="00FE4747">
        <w:rPr>
          <w:rFonts w:cs="Arial"/>
          <w:spacing w:val="5"/>
        </w:rPr>
        <w:t xml:space="preserve"> </w:t>
      </w:r>
      <w:r w:rsidRPr="00FE4747">
        <w:rPr>
          <w:rFonts w:cs="Arial"/>
          <w:spacing w:val="1"/>
        </w:rPr>
        <w:t>20</w:t>
      </w:r>
      <w:r w:rsidRPr="00FE4747">
        <w:rPr>
          <w:rFonts w:cs="Arial"/>
          <w:spacing w:val="-1"/>
        </w:rPr>
        <w:t>0</w:t>
      </w:r>
      <w:r w:rsidRPr="00FE4747">
        <w:rPr>
          <w:rFonts w:cs="Arial"/>
          <w:spacing w:val="1"/>
        </w:rPr>
        <w:t>7</w:t>
      </w:r>
      <w:r w:rsidRPr="00FE4747">
        <w:rPr>
          <w:rFonts w:cs="Arial"/>
          <w:spacing w:val="-1"/>
        </w:rPr>
        <w:t>-</w:t>
      </w:r>
      <w:r w:rsidRPr="00FE4747">
        <w:rPr>
          <w:rFonts w:cs="Arial"/>
          <w:spacing w:val="1"/>
        </w:rPr>
        <w:t>ben</w:t>
      </w:r>
      <w:r w:rsidRPr="00FE4747">
        <w:rPr>
          <w:rFonts w:cs="Arial"/>
        </w:rPr>
        <w:t>,</w:t>
      </w:r>
      <w:r w:rsidRPr="00FE4747">
        <w:rPr>
          <w:rFonts w:cs="Arial"/>
          <w:spacing w:val="2"/>
        </w:rPr>
        <w:t xml:space="preserve"> </w:t>
      </w:r>
      <w:r w:rsidRPr="00FE4747">
        <w:rPr>
          <w:rFonts w:cs="Arial"/>
          <w:spacing w:val="-2"/>
        </w:rPr>
        <w:t>v</w:t>
      </w:r>
      <w:r w:rsidRPr="00FE4747">
        <w:rPr>
          <w:rFonts w:cs="Arial"/>
          <w:spacing w:val="1"/>
        </w:rPr>
        <w:t>ag</w:t>
      </w:r>
      <w:r w:rsidRPr="00FE4747">
        <w:rPr>
          <w:rFonts w:cs="Arial"/>
        </w:rPr>
        <w:t>y</w:t>
      </w:r>
      <w:r w:rsidRPr="00FE4747">
        <w:rPr>
          <w:rFonts w:cs="Arial"/>
          <w:spacing w:val="6"/>
        </w:rPr>
        <w:t xml:space="preserve"> </w:t>
      </w:r>
      <w:r w:rsidRPr="00FE4747">
        <w:rPr>
          <w:rFonts w:cs="Arial"/>
          <w:spacing w:val="1"/>
        </w:rPr>
        <w:t>2008</w:t>
      </w:r>
      <w:r w:rsidRPr="00FE4747">
        <w:rPr>
          <w:rFonts w:cs="Arial"/>
          <w:spacing w:val="-1"/>
        </w:rPr>
        <w:t>-</w:t>
      </w:r>
      <w:r w:rsidRPr="00FE4747">
        <w:rPr>
          <w:rFonts w:cs="Arial"/>
          <w:spacing w:val="1"/>
        </w:rPr>
        <w:t>b</w:t>
      </w:r>
      <w:r w:rsidRPr="00FE4747">
        <w:rPr>
          <w:rFonts w:cs="Arial"/>
          <w:spacing w:val="-1"/>
        </w:rPr>
        <w:t>a</w:t>
      </w:r>
      <w:r w:rsidRPr="00FE4747">
        <w:rPr>
          <w:rFonts w:cs="Arial"/>
        </w:rPr>
        <w:t>n</w:t>
      </w:r>
      <w:r w:rsidRPr="00FE4747">
        <w:rPr>
          <w:rFonts w:cs="Arial"/>
          <w:spacing w:val="5"/>
        </w:rPr>
        <w:t xml:space="preserve"> </w:t>
      </w:r>
      <w:r w:rsidRPr="00FE4747">
        <w:rPr>
          <w:rFonts w:cs="Arial"/>
          <w:spacing w:val="-2"/>
        </w:rPr>
        <w:t>v</w:t>
      </w:r>
      <w:r w:rsidRPr="00FE4747">
        <w:rPr>
          <w:rFonts w:cs="Arial"/>
          <w:spacing w:val="1"/>
        </w:rPr>
        <w:t>a</w:t>
      </w:r>
      <w:r w:rsidRPr="00FE4747">
        <w:rPr>
          <w:rFonts w:cs="Arial"/>
        </w:rPr>
        <w:t>l</w:t>
      </w:r>
      <w:r w:rsidRPr="00FE4747">
        <w:rPr>
          <w:rFonts w:cs="Arial"/>
          <w:spacing w:val="1"/>
        </w:rPr>
        <w:t>ó</w:t>
      </w:r>
      <w:r w:rsidRPr="00FE4747">
        <w:rPr>
          <w:rFonts w:cs="Arial"/>
        </w:rPr>
        <w:t>s</w:t>
      </w:r>
      <w:r w:rsidRPr="00FE4747">
        <w:rPr>
          <w:rFonts w:cs="Arial"/>
          <w:spacing w:val="1"/>
        </w:rPr>
        <w:t>u</w:t>
      </w:r>
      <w:r w:rsidRPr="00FE4747">
        <w:rPr>
          <w:rFonts w:cs="Arial"/>
        </w:rPr>
        <w:t>l</w:t>
      </w:r>
      <w:r w:rsidRPr="00FE4747">
        <w:rPr>
          <w:rFonts w:cs="Arial"/>
          <w:spacing w:val="1"/>
        </w:rPr>
        <w:t>na</w:t>
      </w:r>
      <w:r w:rsidRPr="00FE4747">
        <w:rPr>
          <w:rFonts w:cs="Arial"/>
        </w:rPr>
        <w:t xml:space="preserve">k </w:t>
      </w:r>
      <w:r w:rsidRPr="00FE4747">
        <w:rPr>
          <w:rFonts w:cs="Arial"/>
          <w:spacing w:val="2"/>
        </w:rPr>
        <w:t>m</w:t>
      </w:r>
      <w:r w:rsidRPr="00FE4747">
        <w:rPr>
          <w:rFonts w:cs="Arial"/>
          <w:spacing w:val="1"/>
        </w:rPr>
        <w:t>e</w:t>
      </w:r>
      <w:r w:rsidRPr="00FE4747">
        <w:rPr>
          <w:rFonts w:cs="Arial"/>
          <w:spacing w:val="-1"/>
        </w:rPr>
        <w:t>g</w:t>
      </w:r>
      <w:r w:rsidRPr="00FE4747">
        <w:rPr>
          <w:rFonts w:cs="Arial"/>
        </w:rPr>
        <w:t>.</w:t>
      </w:r>
      <w:r w:rsidRPr="00FE4747">
        <w:rPr>
          <w:rFonts w:cs="Arial"/>
          <w:spacing w:val="10"/>
        </w:rPr>
        <w:t xml:space="preserve"> </w:t>
      </w:r>
      <w:r w:rsidRPr="00FE4747">
        <w:rPr>
          <w:rFonts w:cs="Arial"/>
        </w:rPr>
        <w:t>A</w:t>
      </w:r>
      <w:r w:rsidRPr="00FE4747">
        <w:rPr>
          <w:rFonts w:cs="Arial"/>
          <w:spacing w:val="12"/>
        </w:rPr>
        <w:t xml:space="preserve"> </w:t>
      </w:r>
      <w:r w:rsidRPr="00FE4747">
        <w:rPr>
          <w:rFonts w:cs="Arial"/>
          <w:spacing w:val="1"/>
        </w:rPr>
        <w:t>táb</w:t>
      </w:r>
      <w:r w:rsidRPr="00FE4747">
        <w:rPr>
          <w:rFonts w:cs="Arial"/>
        </w:rPr>
        <w:t>l</w:t>
      </w:r>
      <w:r w:rsidRPr="00FE4747">
        <w:rPr>
          <w:rFonts w:cs="Arial"/>
          <w:spacing w:val="1"/>
        </w:rPr>
        <w:t>á</w:t>
      </w:r>
      <w:r w:rsidRPr="00FE4747">
        <w:rPr>
          <w:rFonts w:cs="Arial"/>
          <w:spacing w:val="-2"/>
        </w:rPr>
        <w:t>z</w:t>
      </w:r>
      <w:r w:rsidRPr="00FE4747">
        <w:rPr>
          <w:rFonts w:cs="Arial"/>
          <w:spacing w:val="1"/>
        </w:rPr>
        <w:t>at</w:t>
      </w:r>
      <w:r w:rsidRPr="00FE4747">
        <w:rPr>
          <w:rFonts w:cs="Arial"/>
          <w:spacing w:val="-1"/>
        </w:rPr>
        <w:t>b</w:t>
      </w:r>
      <w:r w:rsidRPr="00FE4747">
        <w:rPr>
          <w:rFonts w:cs="Arial"/>
          <w:spacing w:val="1"/>
        </w:rPr>
        <w:t>a</w:t>
      </w:r>
      <w:r w:rsidRPr="00FE4747">
        <w:rPr>
          <w:rFonts w:cs="Arial"/>
        </w:rPr>
        <w:t>n</w:t>
      </w:r>
      <w:r w:rsidRPr="00FE4747">
        <w:rPr>
          <w:rFonts w:cs="Arial"/>
          <w:spacing w:val="4"/>
        </w:rPr>
        <w:t xml:space="preserve"> </w:t>
      </w:r>
      <w:r w:rsidRPr="00FE4747">
        <w:rPr>
          <w:rFonts w:cs="Arial"/>
        </w:rPr>
        <w:t>c</w:t>
      </w:r>
      <w:r w:rsidRPr="00FE4747">
        <w:rPr>
          <w:rFonts w:cs="Arial"/>
          <w:spacing w:val="-2"/>
        </w:rPr>
        <w:t>s</w:t>
      </w:r>
      <w:r w:rsidRPr="00FE4747">
        <w:rPr>
          <w:rFonts w:cs="Arial"/>
          <w:spacing w:val="-1"/>
        </w:rPr>
        <w:t>a</w:t>
      </w:r>
      <w:r w:rsidRPr="00FE4747">
        <w:rPr>
          <w:rFonts w:cs="Arial"/>
        </w:rPr>
        <w:t xml:space="preserve">k </w:t>
      </w:r>
      <w:r w:rsidRPr="00FE4747">
        <w:rPr>
          <w:rFonts w:cs="Arial"/>
          <w:spacing w:val="1"/>
        </w:rPr>
        <w:t>a</w:t>
      </w:r>
      <w:r w:rsidRPr="00FE4747">
        <w:rPr>
          <w:rFonts w:cs="Arial"/>
          <w:spacing w:val="-2"/>
        </w:rPr>
        <w:t>z</w:t>
      </w:r>
      <w:r w:rsidRPr="00FE4747">
        <w:rPr>
          <w:rFonts w:cs="Arial"/>
          <w:spacing w:val="1"/>
        </w:rPr>
        <w:t>o</w:t>
      </w:r>
      <w:r w:rsidRPr="00FE4747">
        <w:rPr>
          <w:rFonts w:cs="Arial"/>
        </w:rPr>
        <w:t>k</w:t>
      </w:r>
      <w:r w:rsidRPr="00FE4747">
        <w:rPr>
          <w:rFonts w:cs="Arial"/>
          <w:spacing w:val="1"/>
        </w:rPr>
        <w:t>a</w:t>
      </w:r>
      <w:r w:rsidRPr="00FE4747">
        <w:rPr>
          <w:rFonts w:cs="Arial"/>
        </w:rPr>
        <w:t>t</w:t>
      </w:r>
      <w:r w:rsidRPr="00FE4747">
        <w:rPr>
          <w:rFonts w:cs="Arial"/>
          <w:spacing w:val="11"/>
        </w:rPr>
        <w:t xml:space="preserve"> </w:t>
      </w:r>
      <w:r w:rsidRPr="00FE4747">
        <w:rPr>
          <w:rFonts w:cs="Arial"/>
        </w:rPr>
        <w:t>a</w:t>
      </w:r>
      <w:r w:rsidRPr="00FE4747">
        <w:rPr>
          <w:rFonts w:cs="Arial"/>
          <w:spacing w:val="16"/>
        </w:rPr>
        <w:t xml:space="preserve"> </w:t>
      </w:r>
      <w:r w:rsidRPr="00FE4747">
        <w:rPr>
          <w:rFonts w:cs="Arial"/>
        </w:rPr>
        <w:t>l</w:t>
      </w:r>
      <w:r w:rsidRPr="00FE4747">
        <w:rPr>
          <w:rFonts w:cs="Arial"/>
          <w:spacing w:val="1"/>
        </w:rPr>
        <w:t>a</w:t>
      </w:r>
      <w:r w:rsidRPr="00FE4747">
        <w:rPr>
          <w:rFonts w:cs="Arial"/>
        </w:rPr>
        <w:t>k</w:t>
      </w:r>
      <w:r w:rsidRPr="00FE4747">
        <w:rPr>
          <w:rFonts w:cs="Arial"/>
          <w:spacing w:val="1"/>
        </w:rPr>
        <w:t>ó</w:t>
      </w:r>
      <w:r w:rsidRPr="00FE4747">
        <w:rPr>
          <w:rFonts w:cs="Arial"/>
          <w:spacing w:val="-2"/>
        </w:rPr>
        <w:t>t</w:t>
      </w:r>
      <w:r w:rsidRPr="00FE4747">
        <w:rPr>
          <w:rFonts w:cs="Arial"/>
          <w:spacing w:val="1"/>
        </w:rPr>
        <w:t>e</w:t>
      </w:r>
      <w:r w:rsidRPr="00FE4747">
        <w:rPr>
          <w:rFonts w:cs="Arial"/>
          <w:spacing w:val="-1"/>
        </w:rPr>
        <w:t>r</w:t>
      </w:r>
      <w:r w:rsidRPr="00FE4747">
        <w:rPr>
          <w:rFonts w:cs="Arial"/>
          <w:spacing w:val="1"/>
        </w:rPr>
        <w:t>ü</w:t>
      </w:r>
      <w:r w:rsidRPr="00FE4747">
        <w:rPr>
          <w:rFonts w:cs="Arial"/>
        </w:rPr>
        <w:t>l</w:t>
      </w:r>
      <w:r w:rsidRPr="00FE4747">
        <w:rPr>
          <w:rFonts w:cs="Arial"/>
          <w:spacing w:val="1"/>
        </w:rPr>
        <w:t>e</w:t>
      </w:r>
      <w:r w:rsidRPr="00FE4747">
        <w:rPr>
          <w:rFonts w:cs="Arial"/>
          <w:spacing w:val="-2"/>
        </w:rPr>
        <w:t>t</w:t>
      </w:r>
      <w:r w:rsidRPr="00FE4747">
        <w:rPr>
          <w:rFonts w:cs="Arial"/>
          <w:spacing w:val="1"/>
        </w:rPr>
        <w:t>e</w:t>
      </w:r>
      <w:r w:rsidRPr="00FE4747">
        <w:rPr>
          <w:rFonts w:cs="Arial"/>
        </w:rPr>
        <w:t>k</w:t>
      </w:r>
      <w:r w:rsidRPr="00FE4747">
        <w:rPr>
          <w:rFonts w:cs="Arial"/>
          <w:spacing w:val="1"/>
        </w:rPr>
        <w:t>e</w:t>
      </w:r>
      <w:r w:rsidRPr="00FE4747">
        <w:rPr>
          <w:rFonts w:cs="Arial"/>
        </w:rPr>
        <w:t>t</w:t>
      </w:r>
      <w:r w:rsidRPr="00FE4747">
        <w:rPr>
          <w:rFonts w:cs="Arial"/>
          <w:spacing w:val="4"/>
        </w:rPr>
        <w:t xml:space="preserve"> </w:t>
      </w:r>
      <w:r w:rsidRPr="00FE4747">
        <w:rPr>
          <w:rFonts w:cs="Arial"/>
        </w:rPr>
        <w:t>s</w:t>
      </w:r>
      <w:r w:rsidRPr="00FE4747">
        <w:rPr>
          <w:rFonts w:cs="Arial"/>
          <w:spacing w:val="-2"/>
        </w:rPr>
        <w:t>z</w:t>
      </w:r>
      <w:r w:rsidRPr="00FE4747">
        <w:rPr>
          <w:rFonts w:cs="Arial"/>
          <w:spacing w:val="1"/>
        </w:rPr>
        <w:t>e</w:t>
      </w:r>
      <w:r w:rsidRPr="00FE4747">
        <w:rPr>
          <w:rFonts w:cs="Arial"/>
          <w:spacing w:val="-1"/>
        </w:rPr>
        <w:t>r</w:t>
      </w:r>
      <w:r w:rsidRPr="00FE4747">
        <w:rPr>
          <w:rFonts w:cs="Arial"/>
          <w:spacing w:val="1"/>
        </w:rPr>
        <w:t>epe</w:t>
      </w:r>
      <w:r w:rsidRPr="00FE4747">
        <w:rPr>
          <w:rFonts w:cs="Arial"/>
        </w:rPr>
        <w:t>l</w:t>
      </w:r>
      <w:r w:rsidRPr="00FE4747">
        <w:rPr>
          <w:rFonts w:cs="Arial"/>
          <w:spacing w:val="-2"/>
        </w:rPr>
        <w:t>t</w:t>
      </w:r>
      <w:r w:rsidRPr="00FE4747">
        <w:rPr>
          <w:rFonts w:cs="Arial"/>
          <w:spacing w:val="1"/>
        </w:rPr>
        <w:t>ett</w:t>
      </w:r>
      <w:r w:rsidRPr="00FE4747">
        <w:rPr>
          <w:rFonts w:cs="Arial"/>
          <w:spacing w:val="-1"/>
        </w:rPr>
        <w:t>ü</w:t>
      </w:r>
      <w:r w:rsidRPr="00FE4747">
        <w:rPr>
          <w:rFonts w:cs="Arial"/>
          <w:spacing w:val="1"/>
        </w:rPr>
        <w:t>n</w:t>
      </w:r>
      <w:r w:rsidRPr="00FE4747">
        <w:rPr>
          <w:rFonts w:cs="Arial"/>
        </w:rPr>
        <w:t xml:space="preserve">k, </w:t>
      </w:r>
      <w:r w:rsidRPr="00FE4747">
        <w:rPr>
          <w:rFonts w:cs="Arial"/>
          <w:spacing w:val="2"/>
        </w:rPr>
        <w:t>m</w:t>
      </w:r>
      <w:r w:rsidRPr="00FE4747">
        <w:rPr>
          <w:rFonts w:cs="Arial"/>
          <w:spacing w:val="1"/>
        </w:rPr>
        <w:t>e</w:t>
      </w:r>
      <w:r w:rsidRPr="00FE4747">
        <w:rPr>
          <w:rFonts w:cs="Arial"/>
        </w:rPr>
        <w:t>l</w:t>
      </w:r>
      <w:r w:rsidRPr="00FE4747">
        <w:rPr>
          <w:rFonts w:cs="Arial"/>
          <w:spacing w:val="-2"/>
        </w:rPr>
        <w:t>y</w:t>
      </w:r>
      <w:r w:rsidRPr="00FE4747">
        <w:rPr>
          <w:rFonts w:cs="Arial"/>
          <w:spacing w:val="1"/>
        </w:rPr>
        <w:t>e</w:t>
      </w:r>
      <w:r w:rsidRPr="00FE4747">
        <w:rPr>
          <w:rFonts w:cs="Arial"/>
        </w:rPr>
        <w:t>k</w:t>
      </w:r>
      <w:r w:rsidRPr="00FE4747">
        <w:rPr>
          <w:rFonts w:cs="Arial"/>
          <w:spacing w:val="1"/>
        </w:rPr>
        <w:t>e</w:t>
      </w:r>
      <w:r w:rsidRPr="00FE4747">
        <w:rPr>
          <w:rFonts w:cs="Arial"/>
        </w:rPr>
        <w:t>t</w:t>
      </w:r>
      <w:r w:rsidRPr="00FE4747">
        <w:rPr>
          <w:rFonts w:cs="Arial"/>
          <w:spacing w:val="8"/>
        </w:rPr>
        <w:t xml:space="preserve"> </w:t>
      </w:r>
      <w:r w:rsidRPr="00FE4747">
        <w:rPr>
          <w:rFonts w:cs="Arial"/>
          <w:spacing w:val="-2"/>
        </w:rPr>
        <w:t>v</w:t>
      </w:r>
      <w:r w:rsidRPr="00FE4747">
        <w:rPr>
          <w:rFonts w:cs="Arial"/>
        </w:rPr>
        <w:t>i</w:t>
      </w:r>
      <w:r w:rsidRPr="00FE4747">
        <w:rPr>
          <w:rFonts w:cs="Arial"/>
          <w:spacing w:val="-2"/>
        </w:rPr>
        <w:t>z</w:t>
      </w:r>
      <w:r w:rsidRPr="00FE4747">
        <w:rPr>
          <w:rFonts w:cs="Arial"/>
          <w:spacing w:val="2"/>
        </w:rPr>
        <w:t>s</w:t>
      </w:r>
      <w:r w:rsidRPr="00FE4747">
        <w:rPr>
          <w:rFonts w:cs="Arial"/>
          <w:spacing w:val="-1"/>
        </w:rPr>
        <w:t>g</w:t>
      </w:r>
      <w:r w:rsidRPr="00FE4747">
        <w:rPr>
          <w:rFonts w:cs="Arial"/>
          <w:spacing w:val="1"/>
        </w:rPr>
        <w:t>á</w:t>
      </w:r>
      <w:r w:rsidRPr="00FE4747">
        <w:rPr>
          <w:rFonts w:cs="Arial"/>
        </w:rPr>
        <w:t>l</w:t>
      </w:r>
      <w:r w:rsidRPr="00FE4747">
        <w:rPr>
          <w:rFonts w:cs="Arial"/>
          <w:spacing w:val="1"/>
        </w:rPr>
        <w:t>tun</w:t>
      </w:r>
      <w:r w:rsidRPr="00FE4747">
        <w:rPr>
          <w:rFonts w:cs="Arial"/>
        </w:rPr>
        <w:t>k</w:t>
      </w:r>
      <w:r w:rsidRPr="00FE4747">
        <w:rPr>
          <w:rFonts w:cs="Arial"/>
          <w:spacing w:val="5"/>
        </w:rPr>
        <w:t xml:space="preserve"> </w:t>
      </w:r>
      <w:r w:rsidRPr="00FE4747">
        <w:rPr>
          <w:rFonts w:cs="Arial"/>
        </w:rPr>
        <w:t>a</w:t>
      </w:r>
      <w:r w:rsidRPr="00FE4747">
        <w:rPr>
          <w:rFonts w:cs="Arial"/>
          <w:spacing w:val="16"/>
        </w:rPr>
        <w:t xml:space="preserve"> </w:t>
      </w:r>
      <w:r w:rsidRPr="00FE4747">
        <w:rPr>
          <w:rFonts w:cs="Arial"/>
        </w:rPr>
        <w:t>s</w:t>
      </w:r>
      <w:r w:rsidRPr="00FE4747">
        <w:rPr>
          <w:rFonts w:cs="Arial"/>
          <w:spacing w:val="-2"/>
        </w:rPr>
        <w:t>z</w:t>
      </w:r>
      <w:r w:rsidRPr="00FE4747">
        <w:rPr>
          <w:rFonts w:cs="Arial"/>
          <w:spacing w:val="1"/>
        </w:rPr>
        <w:t>o</w:t>
      </w:r>
      <w:r w:rsidRPr="00FE4747">
        <w:rPr>
          <w:rFonts w:cs="Arial"/>
        </w:rPr>
        <w:t>ci</w:t>
      </w:r>
      <w:r w:rsidRPr="00FE4747">
        <w:rPr>
          <w:rFonts w:cs="Arial"/>
          <w:spacing w:val="1"/>
        </w:rPr>
        <w:t>á</w:t>
      </w:r>
      <w:r w:rsidRPr="00FE4747">
        <w:rPr>
          <w:rFonts w:cs="Arial"/>
        </w:rPr>
        <w:t xml:space="preserve">lis </w:t>
      </w:r>
      <w:r w:rsidRPr="00FE4747">
        <w:rPr>
          <w:rFonts w:cs="Arial"/>
          <w:spacing w:val="-1"/>
        </w:rPr>
        <w:t>r</w:t>
      </w:r>
      <w:r w:rsidRPr="00FE4747">
        <w:rPr>
          <w:rFonts w:cs="Arial"/>
          <w:spacing w:val="1"/>
        </w:rPr>
        <w:t>ehab</w:t>
      </w:r>
      <w:r w:rsidRPr="00FE4747">
        <w:rPr>
          <w:rFonts w:cs="Arial"/>
        </w:rPr>
        <w:t>ili</w:t>
      </w:r>
      <w:r w:rsidRPr="00FE4747">
        <w:rPr>
          <w:rFonts w:cs="Arial"/>
          <w:spacing w:val="1"/>
        </w:rPr>
        <w:t>tá</w:t>
      </w:r>
      <w:r w:rsidRPr="00FE4747">
        <w:rPr>
          <w:rFonts w:cs="Arial"/>
        </w:rPr>
        <w:t>ci</w:t>
      </w:r>
      <w:r w:rsidRPr="00FE4747">
        <w:rPr>
          <w:rFonts w:cs="Arial"/>
          <w:spacing w:val="-1"/>
        </w:rPr>
        <w:t>ó</w:t>
      </w:r>
      <w:r w:rsidRPr="00FE4747">
        <w:rPr>
          <w:rFonts w:cs="Arial"/>
        </w:rPr>
        <w:t>t</w:t>
      </w:r>
      <w:r w:rsidRPr="00FE4747">
        <w:rPr>
          <w:rFonts w:cs="Arial"/>
          <w:spacing w:val="3"/>
        </w:rPr>
        <w:t xml:space="preserve"> </w:t>
      </w:r>
      <w:r w:rsidRPr="00FE4747">
        <w:rPr>
          <w:rFonts w:cs="Arial"/>
        </w:rPr>
        <w:t>c</w:t>
      </w:r>
      <w:r w:rsidRPr="00FE4747">
        <w:rPr>
          <w:rFonts w:cs="Arial"/>
          <w:spacing w:val="1"/>
        </w:rPr>
        <w:t>é</w:t>
      </w:r>
      <w:r w:rsidRPr="00FE4747">
        <w:rPr>
          <w:rFonts w:cs="Arial"/>
        </w:rPr>
        <w:t>l</w:t>
      </w:r>
      <w:r w:rsidRPr="00FE4747">
        <w:rPr>
          <w:rFonts w:cs="Arial"/>
          <w:spacing w:val="-2"/>
        </w:rPr>
        <w:t>z</w:t>
      </w:r>
      <w:r w:rsidRPr="00FE4747">
        <w:rPr>
          <w:rFonts w:cs="Arial"/>
        </w:rPr>
        <w:t>ó</w:t>
      </w:r>
      <w:r w:rsidRPr="00FE4747">
        <w:rPr>
          <w:rFonts w:cs="Arial"/>
          <w:spacing w:val="9"/>
        </w:rPr>
        <w:t xml:space="preserve"> </w:t>
      </w:r>
      <w:r w:rsidRPr="00FE4747">
        <w:rPr>
          <w:rFonts w:cs="Arial"/>
          <w:spacing w:val="1"/>
        </w:rPr>
        <w:t>a</w:t>
      </w:r>
      <w:r w:rsidRPr="00FE4747">
        <w:rPr>
          <w:rFonts w:cs="Arial"/>
        </w:rPr>
        <w:t>kci</w:t>
      </w:r>
      <w:r w:rsidRPr="00FE4747">
        <w:rPr>
          <w:rFonts w:cs="Arial"/>
          <w:spacing w:val="1"/>
        </w:rPr>
        <w:t>óte</w:t>
      </w:r>
      <w:r w:rsidRPr="00FE4747">
        <w:rPr>
          <w:rFonts w:cs="Arial"/>
          <w:spacing w:val="-1"/>
        </w:rPr>
        <w:t>r</w:t>
      </w:r>
      <w:r w:rsidRPr="00FE4747">
        <w:rPr>
          <w:rFonts w:cs="Arial"/>
          <w:spacing w:val="1"/>
        </w:rPr>
        <w:t>ü</w:t>
      </w:r>
      <w:r w:rsidRPr="00FE4747">
        <w:rPr>
          <w:rFonts w:cs="Arial"/>
        </w:rPr>
        <w:t>l</w:t>
      </w:r>
      <w:r w:rsidRPr="00FE4747">
        <w:rPr>
          <w:rFonts w:cs="Arial"/>
          <w:spacing w:val="1"/>
        </w:rPr>
        <w:t>et</w:t>
      </w:r>
      <w:r w:rsidRPr="00FE4747">
        <w:rPr>
          <w:rFonts w:cs="Arial"/>
        </w:rPr>
        <w:t>i</w:t>
      </w:r>
      <w:r w:rsidRPr="00FE4747">
        <w:rPr>
          <w:rFonts w:cs="Arial"/>
          <w:spacing w:val="2"/>
        </w:rPr>
        <w:t xml:space="preserve"> </w:t>
      </w:r>
      <w:r w:rsidRPr="00FE4747">
        <w:rPr>
          <w:rFonts w:cs="Arial"/>
        </w:rPr>
        <w:t>j</w:t>
      </w:r>
      <w:r w:rsidRPr="00FE4747">
        <w:rPr>
          <w:rFonts w:cs="Arial"/>
          <w:spacing w:val="1"/>
        </w:rPr>
        <w:t>o</w:t>
      </w:r>
      <w:r w:rsidRPr="00FE4747">
        <w:rPr>
          <w:rFonts w:cs="Arial"/>
          <w:spacing w:val="-1"/>
        </w:rPr>
        <w:t>g</w:t>
      </w:r>
      <w:r w:rsidRPr="00FE4747">
        <w:rPr>
          <w:rFonts w:cs="Arial"/>
          <w:spacing w:val="1"/>
        </w:rPr>
        <w:t>o</w:t>
      </w:r>
      <w:r w:rsidRPr="00FE4747">
        <w:rPr>
          <w:rFonts w:cs="Arial"/>
        </w:rPr>
        <w:t>s</w:t>
      </w:r>
      <w:r w:rsidRPr="00FE4747">
        <w:rPr>
          <w:rFonts w:cs="Arial"/>
          <w:spacing w:val="1"/>
        </w:rPr>
        <w:t>u</w:t>
      </w:r>
      <w:r w:rsidRPr="00FE4747">
        <w:rPr>
          <w:rFonts w:cs="Arial"/>
        </w:rPr>
        <w:t>l</w:t>
      </w:r>
      <w:r w:rsidRPr="00FE4747">
        <w:rPr>
          <w:rFonts w:cs="Arial"/>
          <w:spacing w:val="1"/>
        </w:rPr>
        <w:t>t</w:t>
      </w:r>
      <w:r w:rsidRPr="00FE4747">
        <w:rPr>
          <w:rFonts w:cs="Arial"/>
        </w:rPr>
        <w:t>s</w:t>
      </w:r>
      <w:r w:rsidRPr="00FE4747">
        <w:rPr>
          <w:rFonts w:cs="Arial"/>
          <w:spacing w:val="-1"/>
        </w:rPr>
        <w:t>ág</w:t>
      </w:r>
      <w:r w:rsidRPr="00FE4747">
        <w:rPr>
          <w:rFonts w:cs="Arial"/>
          <w:spacing w:val="1"/>
        </w:rPr>
        <w:t>ná</w:t>
      </w:r>
      <w:r w:rsidRPr="00FE4747">
        <w:rPr>
          <w:rFonts w:cs="Arial"/>
        </w:rPr>
        <w:t xml:space="preserve">l. </w:t>
      </w:r>
      <w:r w:rsidRPr="00FE4747">
        <w:rPr>
          <w:rFonts w:cs="Arial"/>
          <w:spacing w:val="1"/>
        </w:rPr>
        <w:t>A</w:t>
      </w:r>
      <w:r w:rsidRPr="00FE4747">
        <w:rPr>
          <w:rFonts w:cs="Arial"/>
        </w:rPr>
        <w:t>z</w:t>
      </w:r>
      <w:r w:rsidRPr="00FE4747">
        <w:rPr>
          <w:rFonts w:cs="Arial"/>
          <w:spacing w:val="10"/>
        </w:rPr>
        <w:t xml:space="preserve"> </w:t>
      </w:r>
      <w:r w:rsidRPr="00FE4747">
        <w:rPr>
          <w:rFonts w:cs="Arial"/>
          <w:spacing w:val="1"/>
        </w:rPr>
        <w:t>adato</w:t>
      </w:r>
      <w:r w:rsidRPr="00FE4747">
        <w:rPr>
          <w:rFonts w:cs="Arial"/>
        </w:rPr>
        <w:t>k</w:t>
      </w:r>
      <w:r w:rsidRPr="00FE4747">
        <w:rPr>
          <w:rFonts w:cs="Arial"/>
          <w:spacing w:val="1"/>
        </w:rPr>
        <w:t>a</w:t>
      </w:r>
      <w:r w:rsidRPr="00FE4747">
        <w:rPr>
          <w:rFonts w:cs="Arial"/>
        </w:rPr>
        <w:t>t</w:t>
      </w:r>
      <w:r w:rsidRPr="00FE4747">
        <w:rPr>
          <w:rFonts w:cs="Arial"/>
          <w:spacing w:val="4"/>
        </w:rPr>
        <w:t xml:space="preserve"> </w:t>
      </w:r>
      <w:r w:rsidRPr="00FE4747">
        <w:rPr>
          <w:rFonts w:cs="Arial"/>
          <w:spacing w:val="-1"/>
        </w:rPr>
        <w:t>a</w:t>
      </w:r>
      <w:r w:rsidRPr="00FE4747">
        <w:rPr>
          <w:rFonts w:cs="Arial"/>
        </w:rPr>
        <w:t>z</w:t>
      </w:r>
      <w:r w:rsidRPr="00FE4747">
        <w:rPr>
          <w:rFonts w:cs="Arial"/>
          <w:spacing w:val="9"/>
        </w:rPr>
        <w:t xml:space="preserve"> </w:t>
      </w:r>
      <w:r w:rsidRPr="00FE4747">
        <w:rPr>
          <w:rFonts w:cs="Arial"/>
          <w:spacing w:val="1"/>
        </w:rPr>
        <w:t>ön</w:t>
      </w:r>
      <w:r w:rsidRPr="00FE4747">
        <w:rPr>
          <w:rFonts w:cs="Arial"/>
        </w:rPr>
        <w:t>k</w:t>
      </w:r>
      <w:r w:rsidRPr="00FE4747">
        <w:rPr>
          <w:rFonts w:cs="Arial"/>
          <w:spacing w:val="1"/>
        </w:rPr>
        <w:t>o</w:t>
      </w:r>
      <w:r w:rsidRPr="00FE4747">
        <w:rPr>
          <w:rFonts w:cs="Arial"/>
          <w:spacing w:val="-1"/>
        </w:rPr>
        <w:t>r</w:t>
      </w:r>
      <w:r w:rsidRPr="00FE4747">
        <w:rPr>
          <w:rFonts w:cs="Arial"/>
          <w:spacing w:val="2"/>
        </w:rPr>
        <w:t>m</w:t>
      </w:r>
      <w:r w:rsidRPr="00FE4747">
        <w:rPr>
          <w:rFonts w:cs="Arial"/>
          <w:spacing w:val="1"/>
        </w:rPr>
        <w:t>án</w:t>
      </w:r>
      <w:r w:rsidRPr="00FE4747">
        <w:rPr>
          <w:rFonts w:cs="Arial"/>
          <w:spacing w:val="-2"/>
        </w:rPr>
        <w:t>yz</w:t>
      </w:r>
      <w:r w:rsidRPr="00FE4747">
        <w:rPr>
          <w:rFonts w:cs="Arial"/>
          <w:spacing w:val="1"/>
        </w:rPr>
        <w:t>a</w:t>
      </w:r>
      <w:r w:rsidRPr="00FE4747">
        <w:rPr>
          <w:rFonts w:cs="Arial"/>
        </w:rPr>
        <w:t xml:space="preserve">t </w:t>
      </w:r>
      <w:r w:rsidRPr="00FE4747">
        <w:rPr>
          <w:rFonts w:cs="Arial"/>
          <w:spacing w:val="1"/>
        </w:rPr>
        <w:t>b</w:t>
      </w:r>
      <w:r w:rsidRPr="00FE4747">
        <w:rPr>
          <w:rFonts w:cs="Arial"/>
        </w:rPr>
        <w:t>i</w:t>
      </w:r>
      <w:r w:rsidRPr="00FE4747">
        <w:rPr>
          <w:rFonts w:cs="Arial"/>
          <w:spacing w:val="-2"/>
        </w:rPr>
        <w:t>z</w:t>
      </w:r>
      <w:r w:rsidRPr="00FE4747">
        <w:rPr>
          <w:rFonts w:cs="Arial"/>
          <w:spacing w:val="1"/>
        </w:rPr>
        <w:t>to</w:t>
      </w:r>
      <w:r w:rsidRPr="00FE4747">
        <w:rPr>
          <w:rFonts w:cs="Arial"/>
        </w:rPr>
        <w:t>s</w:t>
      </w:r>
      <w:r w:rsidRPr="00FE4747">
        <w:rPr>
          <w:rFonts w:cs="Arial"/>
          <w:spacing w:val="-2"/>
        </w:rPr>
        <w:t>í</w:t>
      </w:r>
      <w:r w:rsidRPr="00FE4747">
        <w:rPr>
          <w:rFonts w:cs="Arial"/>
          <w:spacing w:val="1"/>
        </w:rPr>
        <w:t>tott</w:t>
      </w:r>
      <w:r w:rsidRPr="00FE4747">
        <w:rPr>
          <w:rFonts w:cs="Arial"/>
        </w:rPr>
        <w:t>a</w:t>
      </w:r>
      <w:r w:rsidRPr="00FE4747">
        <w:rPr>
          <w:rFonts w:cs="Arial"/>
          <w:spacing w:val="-6"/>
        </w:rPr>
        <w:t xml:space="preserve"> </w:t>
      </w:r>
      <w:r w:rsidRPr="00FE4747">
        <w:rPr>
          <w:rFonts w:cs="Arial"/>
          <w:spacing w:val="-1"/>
        </w:rPr>
        <w:t>r</w:t>
      </w:r>
      <w:r w:rsidRPr="00FE4747">
        <w:rPr>
          <w:rFonts w:cs="Arial"/>
          <w:spacing w:val="1"/>
        </w:rPr>
        <w:t>en</w:t>
      </w:r>
      <w:r w:rsidRPr="00FE4747">
        <w:rPr>
          <w:rFonts w:cs="Arial"/>
          <w:spacing w:val="-1"/>
        </w:rPr>
        <w:t>d</w:t>
      </w:r>
      <w:r w:rsidRPr="00FE4747">
        <w:rPr>
          <w:rFonts w:cs="Arial"/>
          <w:spacing w:val="1"/>
        </w:rPr>
        <w:t>e</w:t>
      </w:r>
      <w:r w:rsidRPr="00FE4747">
        <w:rPr>
          <w:rFonts w:cs="Arial"/>
        </w:rPr>
        <w:t>lk</w:t>
      </w:r>
      <w:r w:rsidRPr="00FE4747">
        <w:rPr>
          <w:rFonts w:cs="Arial"/>
          <w:spacing w:val="1"/>
        </w:rPr>
        <w:t>e</w:t>
      </w:r>
      <w:r w:rsidRPr="00FE4747">
        <w:rPr>
          <w:rFonts w:cs="Arial"/>
          <w:spacing w:val="-2"/>
        </w:rPr>
        <w:t>z</w:t>
      </w:r>
      <w:r w:rsidRPr="00FE4747">
        <w:rPr>
          <w:rFonts w:cs="Arial"/>
          <w:spacing w:val="1"/>
        </w:rPr>
        <w:t>é</w:t>
      </w:r>
      <w:r w:rsidRPr="00FE4747">
        <w:rPr>
          <w:rFonts w:cs="Arial"/>
        </w:rPr>
        <w:t>s</w:t>
      </w:r>
      <w:r w:rsidRPr="00FE4747">
        <w:rPr>
          <w:rFonts w:cs="Arial"/>
          <w:spacing w:val="-1"/>
        </w:rPr>
        <w:t>r</w:t>
      </w:r>
      <w:r w:rsidRPr="00FE4747">
        <w:rPr>
          <w:rFonts w:cs="Arial"/>
          <w:spacing w:val="1"/>
        </w:rPr>
        <w:t>e</w:t>
      </w:r>
      <w:r w:rsidRPr="00FE4747">
        <w:rPr>
          <w:rFonts w:cs="Arial"/>
        </w:rPr>
        <w:t>.</w:t>
      </w:r>
    </w:p>
    <w:p w14:paraId="7A586CF9" w14:textId="1BA659D7" w:rsidR="00FD0EA4" w:rsidRDefault="002446F2" w:rsidP="002446F2">
      <w:pPr>
        <w:ind w:left="360"/>
        <w:rPr>
          <w:rFonts w:cs="Arial"/>
          <w:sz w:val="24"/>
          <w:szCs w:val="24"/>
        </w:rPr>
      </w:pPr>
      <w:r w:rsidRPr="002446F2">
        <w:t xml:space="preserve">A </w:t>
      </w:r>
      <w:r w:rsidR="00FE4747" w:rsidRPr="002446F2">
        <w:t>felújítási program</w:t>
      </w:r>
      <w:r w:rsidRPr="002446F2">
        <w:t xml:space="preserve"> </w:t>
      </w:r>
      <w:r w:rsidR="00CF694A">
        <w:t xml:space="preserve">első üteme </w:t>
      </w:r>
      <w:r w:rsidRPr="002446F2">
        <w:t>975 lakást érintett</w:t>
      </w:r>
      <w:r w:rsidR="00FE4747" w:rsidRPr="002446F2">
        <w:t xml:space="preserve">, amire összesen 1,2 mrd Ft-ot </w:t>
      </w:r>
      <w:r w:rsidRPr="002446F2">
        <w:t>fordítottak</w:t>
      </w:r>
      <w:r w:rsidR="00CF694A">
        <w:t>.</w:t>
      </w:r>
      <w:r w:rsidRPr="002446F2">
        <w:t xml:space="preserve"> </w:t>
      </w:r>
      <w:r w:rsidR="00FD0EA4">
        <w:rPr>
          <w:noProof/>
        </w:rPr>
        <w:t xml:space="preserve">Az egyes fejlesztések és azok nagyságrendje az alábbi táblázatokban látható. </w:t>
      </w:r>
    </w:p>
    <w:tbl>
      <w:tblPr>
        <w:tblpPr w:leftFromText="141" w:rightFromText="141" w:vertAnchor="text" w:horzAnchor="margin" w:tblpXSpec="center" w:tblpY="329"/>
        <w:tblW w:w="9227" w:type="dxa"/>
        <w:tblCellMar>
          <w:left w:w="70" w:type="dxa"/>
          <w:right w:w="70" w:type="dxa"/>
        </w:tblCellMar>
        <w:tblLook w:val="04E0" w:firstRow="1" w:lastRow="1" w:firstColumn="1" w:lastColumn="0" w:noHBand="0" w:noVBand="1"/>
      </w:tblPr>
      <w:tblGrid>
        <w:gridCol w:w="3256"/>
        <w:gridCol w:w="3685"/>
        <w:gridCol w:w="1418"/>
        <w:gridCol w:w="868"/>
      </w:tblGrid>
      <w:tr w:rsidR="00FD0EA4" w:rsidRPr="00233CF5" w14:paraId="00B84D7C" w14:textId="77777777" w:rsidTr="00FD0EA4">
        <w:trPr>
          <w:trHeight w:val="300"/>
        </w:trPr>
        <w:tc>
          <w:tcPr>
            <w:tcW w:w="3256" w:type="dxa"/>
            <w:tcBorders>
              <w:top w:val="single" w:sz="4" w:space="0" w:color="auto"/>
              <w:left w:val="single" w:sz="4" w:space="0" w:color="auto"/>
              <w:bottom w:val="single" w:sz="4" w:space="0" w:color="auto"/>
              <w:right w:val="single" w:sz="4" w:space="0" w:color="auto"/>
            </w:tcBorders>
            <w:shd w:val="clear" w:color="000000" w:fill="D9D9D9"/>
            <w:noWrap/>
            <w:vAlign w:val="bottom"/>
            <w:hideMark/>
          </w:tcPr>
          <w:p w14:paraId="1F32BD8E" w14:textId="77777777" w:rsidR="00FD0EA4" w:rsidRPr="00233CF5" w:rsidRDefault="00FD0EA4" w:rsidP="008466BB">
            <w:pPr>
              <w:spacing w:after="0" w:line="240" w:lineRule="auto"/>
              <w:rPr>
                <w:rFonts w:ascii="Calibri" w:eastAsia="Times New Roman" w:hAnsi="Calibri" w:cs="Calibri"/>
                <w:b/>
                <w:bCs/>
                <w:color w:val="000000"/>
                <w:lang w:eastAsia="hu-HU"/>
              </w:rPr>
            </w:pPr>
            <w:r w:rsidRPr="00233CF5">
              <w:rPr>
                <w:rFonts w:ascii="Calibri" w:eastAsia="Times New Roman" w:hAnsi="Calibri" w:cs="Calibri"/>
                <w:b/>
                <w:bCs/>
                <w:color w:val="000000"/>
                <w:lang w:eastAsia="hu-HU"/>
              </w:rPr>
              <w:t>2010.03.30</w:t>
            </w:r>
          </w:p>
        </w:tc>
        <w:tc>
          <w:tcPr>
            <w:tcW w:w="3685" w:type="dxa"/>
            <w:tcBorders>
              <w:top w:val="single" w:sz="4" w:space="0" w:color="auto"/>
              <w:left w:val="nil"/>
              <w:bottom w:val="single" w:sz="4" w:space="0" w:color="auto"/>
              <w:right w:val="single" w:sz="4" w:space="0" w:color="auto"/>
            </w:tcBorders>
            <w:shd w:val="clear" w:color="000000" w:fill="D9D9D9"/>
            <w:noWrap/>
            <w:vAlign w:val="bottom"/>
            <w:hideMark/>
          </w:tcPr>
          <w:p w14:paraId="789EB4EB" w14:textId="77777777" w:rsidR="00FD0EA4" w:rsidRPr="00233CF5" w:rsidRDefault="00FD0EA4" w:rsidP="008466BB">
            <w:pPr>
              <w:spacing w:after="0" w:line="240" w:lineRule="auto"/>
              <w:rPr>
                <w:rFonts w:ascii="Calibri" w:eastAsia="Times New Roman" w:hAnsi="Calibri" w:cs="Calibri"/>
                <w:color w:val="000000"/>
                <w:lang w:eastAsia="hu-HU"/>
              </w:rPr>
            </w:pPr>
            <w:r w:rsidRPr="00233CF5">
              <w:rPr>
                <w:rFonts w:ascii="Calibri" w:eastAsia="Times New Roman" w:hAnsi="Calibri" w:cs="Calibri"/>
                <w:color w:val="000000"/>
                <w:lang w:eastAsia="hu-HU"/>
              </w:rPr>
              <w:t> </w:t>
            </w:r>
          </w:p>
        </w:tc>
        <w:tc>
          <w:tcPr>
            <w:tcW w:w="1418" w:type="dxa"/>
            <w:tcBorders>
              <w:top w:val="single" w:sz="4" w:space="0" w:color="auto"/>
              <w:left w:val="nil"/>
              <w:bottom w:val="single" w:sz="4" w:space="0" w:color="auto"/>
              <w:right w:val="single" w:sz="4" w:space="0" w:color="auto"/>
            </w:tcBorders>
            <w:shd w:val="clear" w:color="000000" w:fill="D9D9D9"/>
            <w:noWrap/>
            <w:vAlign w:val="bottom"/>
            <w:hideMark/>
          </w:tcPr>
          <w:p w14:paraId="7B8F8E62" w14:textId="77777777" w:rsidR="00FD0EA4" w:rsidRPr="00233CF5" w:rsidRDefault="00FD0EA4" w:rsidP="008466BB">
            <w:pPr>
              <w:spacing w:after="0" w:line="240" w:lineRule="auto"/>
              <w:rPr>
                <w:rFonts w:ascii="Calibri" w:eastAsia="Times New Roman" w:hAnsi="Calibri" w:cs="Calibri"/>
                <w:color w:val="000000"/>
                <w:lang w:eastAsia="hu-HU"/>
              </w:rPr>
            </w:pPr>
            <w:r w:rsidRPr="00233CF5">
              <w:rPr>
                <w:rFonts w:ascii="Calibri" w:eastAsia="Times New Roman" w:hAnsi="Calibri" w:cs="Calibri"/>
                <w:color w:val="000000"/>
                <w:lang w:eastAsia="hu-HU"/>
              </w:rPr>
              <w:t> </w:t>
            </w:r>
          </w:p>
        </w:tc>
        <w:tc>
          <w:tcPr>
            <w:tcW w:w="868" w:type="dxa"/>
            <w:tcBorders>
              <w:top w:val="single" w:sz="4" w:space="0" w:color="auto"/>
              <w:left w:val="nil"/>
              <w:bottom w:val="single" w:sz="4" w:space="0" w:color="auto"/>
              <w:right w:val="single" w:sz="4" w:space="0" w:color="auto"/>
            </w:tcBorders>
            <w:shd w:val="clear" w:color="000000" w:fill="D9D9D9"/>
            <w:noWrap/>
            <w:vAlign w:val="bottom"/>
            <w:hideMark/>
          </w:tcPr>
          <w:p w14:paraId="4D563EE9" w14:textId="77777777" w:rsidR="00FD0EA4" w:rsidRPr="00233CF5" w:rsidRDefault="00FD0EA4" w:rsidP="008466BB">
            <w:pPr>
              <w:spacing w:after="0" w:line="240" w:lineRule="auto"/>
              <w:rPr>
                <w:rFonts w:ascii="Calibri" w:eastAsia="Times New Roman" w:hAnsi="Calibri" w:cs="Calibri"/>
                <w:color w:val="000000"/>
                <w:lang w:eastAsia="hu-HU"/>
              </w:rPr>
            </w:pPr>
            <w:r w:rsidRPr="00233CF5">
              <w:rPr>
                <w:rFonts w:ascii="Calibri" w:eastAsia="Times New Roman" w:hAnsi="Calibri" w:cs="Calibri"/>
                <w:color w:val="000000"/>
                <w:lang w:eastAsia="hu-HU"/>
              </w:rPr>
              <w:t> </w:t>
            </w:r>
          </w:p>
        </w:tc>
      </w:tr>
      <w:tr w:rsidR="00FD0EA4" w:rsidRPr="00233CF5" w14:paraId="3303B755" w14:textId="77777777" w:rsidTr="00FD0EA4">
        <w:trPr>
          <w:trHeight w:val="300"/>
        </w:trPr>
        <w:tc>
          <w:tcPr>
            <w:tcW w:w="3256" w:type="dxa"/>
            <w:tcBorders>
              <w:top w:val="nil"/>
              <w:left w:val="single" w:sz="4" w:space="0" w:color="auto"/>
              <w:bottom w:val="single" w:sz="4" w:space="0" w:color="auto"/>
              <w:right w:val="single" w:sz="4" w:space="0" w:color="auto"/>
            </w:tcBorders>
            <w:shd w:val="clear" w:color="000000" w:fill="D9D9D9"/>
            <w:noWrap/>
            <w:vAlign w:val="bottom"/>
            <w:hideMark/>
          </w:tcPr>
          <w:p w14:paraId="3981438C" w14:textId="77777777" w:rsidR="00FD0EA4" w:rsidRPr="00233CF5" w:rsidRDefault="00FD0EA4" w:rsidP="008466BB">
            <w:pPr>
              <w:spacing w:after="0" w:line="240" w:lineRule="auto"/>
              <w:rPr>
                <w:rFonts w:ascii="Calibri" w:eastAsia="Times New Roman" w:hAnsi="Calibri" w:cs="Calibri"/>
                <w:b/>
                <w:bCs/>
                <w:color w:val="000000"/>
                <w:lang w:eastAsia="hu-HU"/>
              </w:rPr>
            </w:pPr>
            <w:r w:rsidRPr="00233CF5">
              <w:rPr>
                <w:rFonts w:ascii="Calibri" w:eastAsia="Times New Roman" w:hAnsi="Calibri" w:cs="Calibri"/>
                <w:b/>
                <w:bCs/>
                <w:color w:val="000000"/>
                <w:lang w:eastAsia="hu-HU"/>
              </w:rPr>
              <w:t>Pályázó</w:t>
            </w:r>
          </w:p>
        </w:tc>
        <w:tc>
          <w:tcPr>
            <w:tcW w:w="3685" w:type="dxa"/>
            <w:tcBorders>
              <w:top w:val="nil"/>
              <w:left w:val="nil"/>
              <w:bottom w:val="single" w:sz="4" w:space="0" w:color="auto"/>
              <w:right w:val="single" w:sz="4" w:space="0" w:color="auto"/>
            </w:tcBorders>
            <w:shd w:val="clear" w:color="000000" w:fill="D9D9D9"/>
            <w:noWrap/>
            <w:vAlign w:val="bottom"/>
            <w:hideMark/>
          </w:tcPr>
          <w:p w14:paraId="2F091FDD" w14:textId="77777777" w:rsidR="00FD0EA4" w:rsidRPr="00233CF5" w:rsidRDefault="00FD0EA4" w:rsidP="008466BB">
            <w:pPr>
              <w:spacing w:after="0" w:line="240" w:lineRule="auto"/>
              <w:rPr>
                <w:rFonts w:ascii="Calibri" w:eastAsia="Times New Roman" w:hAnsi="Calibri" w:cs="Calibri"/>
                <w:b/>
                <w:bCs/>
                <w:color w:val="000000"/>
                <w:lang w:eastAsia="hu-HU"/>
              </w:rPr>
            </w:pPr>
            <w:r w:rsidRPr="00233CF5">
              <w:rPr>
                <w:rFonts w:ascii="Calibri" w:eastAsia="Times New Roman" w:hAnsi="Calibri" w:cs="Calibri"/>
                <w:b/>
                <w:bCs/>
                <w:color w:val="000000"/>
                <w:lang w:eastAsia="hu-HU"/>
              </w:rPr>
              <w:t>Támogatás tárgya/célja</w:t>
            </w:r>
          </w:p>
        </w:tc>
        <w:tc>
          <w:tcPr>
            <w:tcW w:w="1418" w:type="dxa"/>
            <w:tcBorders>
              <w:top w:val="nil"/>
              <w:left w:val="nil"/>
              <w:bottom w:val="single" w:sz="4" w:space="0" w:color="auto"/>
              <w:right w:val="single" w:sz="4" w:space="0" w:color="auto"/>
            </w:tcBorders>
            <w:shd w:val="clear" w:color="000000" w:fill="D9D9D9"/>
            <w:noWrap/>
            <w:vAlign w:val="bottom"/>
            <w:hideMark/>
          </w:tcPr>
          <w:p w14:paraId="0C18239A" w14:textId="77777777" w:rsidR="00FD0EA4" w:rsidRPr="00233CF5" w:rsidRDefault="00FD0EA4" w:rsidP="008466BB">
            <w:pPr>
              <w:spacing w:after="0" w:line="240" w:lineRule="auto"/>
              <w:rPr>
                <w:rFonts w:ascii="Calibri" w:eastAsia="Times New Roman" w:hAnsi="Calibri" w:cs="Calibri"/>
                <w:b/>
                <w:bCs/>
                <w:color w:val="000000"/>
                <w:lang w:eastAsia="hu-HU"/>
              </w:rPr>
            </w:pPr>
            <w:r w:rsidRPr="00233CF5">
              <w:rPr>
                <w:rFonts w:ascii="Calibri" w:eastAsia="Times New Roman" w:hAnsi="Calibri" w:cs="Calibri"/>
                <w:b/>
                <w:bCs/>
                <w:color w:val="000000"/>
                <w:lang w:eastAsia="hu-HU"/>
              </w:rPr>
              <w:t>Támogatás összege</w:t>
            </w:r>
          </w:p>
        </w:tc>
        <w:tc>
          <w:tcPr>
            <w:tcW w:w="868" w:type="dxa"/>
            <w:tcBorders>
              <w:top w:val="nil"/>
              <w:left w:val="nil"/>
              <w:bottom w:val="single" w:sz="4" w:space="0" w:color="auto"/>
              <w:right w:val="single" w:sz="4" w:space="0" w:color="auto"/>
            </w:tcBorders>
            <w:shd w:val="clear" w:color="000000" w:fill="D9D9D9"/>
            <w:noWrap/>
            <w:vAlign w:val="bottom"/>
            <w:hideMark/>
          </w:tcPr>
          <w:p w14:paraId="151A74E8" w14:textId="77777777" w:rsidR="00FD0EA4" w:rsidRPr="00233CF5" w:rsidRDefault="00FD0EA4" w:rsidP="008466BB">
            <w:pPr>
              <w:spacing w:after="0" w:line="240" w:lineRule="auto"/>
              <w:rPr>
                <w:rFonts w:ascii="Calibri" w:eastAsia="Times New Roman" w:hAnsi="Calibri" w:cs="Calibri"/>
                <w:b/>
                <w:bCs/>
                <w:color w:val="000000"/>
                <w:lang w:eastAsia="hu-HU"/>
              </w:rPr>
            </w:pPr>
            <w:r w:rsidRPr="00233CF5">
              <w:rPr>
                <w:rFonts w:ascii="Calibri" w:eastAsia="Times New Roman" w:hAnsi="Calibri" w:cs="Calibri"/>
                <w:b/>
                <w:bCs/>
                <w:color w:val="000000"/>
                <w:lang w:eastAsia="hu-HU"/>
              </w:rPr>
              <w:t>Lakások száma</w:t>
            </w:r>
          </w:p>
        </w:tc>
      </w:tr>
      <w:tr w:rsidR="00FD0EA4" w:rsidRPr="00233CF5" w14:paraId="70F1CD2C" w14:textId="77777777" w:rsidTr="00FD0EA4">
        <w:trPr>
          <w:trHeight w:val="300"/>
        </w:trPr>
        <w:tc>
          <w:tcPr>
            <w:tcW w:w="3256" w:type="dxa"/>
            <w:tcBorders>
              <w:top w:val="nil"/>
              <w:left w:val="single" w:sz="4" w:space="0" w:color="auto"/>
              <w:bottom w:val="single" w:sz="4" w:space="0" w:color="auto"/>
              <w:right w:val="single" w:sz="4" w:space="0" w:color="auto"/>
            </w:tcBorders>
            <w:shd w:val="clear" w:color="auto" w:fill="auto"/>
            <w:noWrap/>
            <w:vAlign w:val="bottom"/>
            <w:hideMark/>
          </w:tcPr>
          <w:p w14:paraId="309D038F" w14:textId="77777777" w:rsidR="00FD0EA4" w:rsidRPr="00233CF5" w:rsidRDefault="00FD0EA4" w:rsidP="008466BB">
            <w:pPr>
              <w:spacing w:after="0" w:line="240" w:lineRule="auto"/>
              <w:rPr>
                <w:rFonts w:ascii="Calibri" w:eastAsia="Times New Roman" w:hAnsi="Calibri" w:cs="Calibri"/>
                <w:color w:val="000000"/>
                <w:lang w:eastAsia="hu-HU"/>
              </w:rPr>
            </w:pPr>
            <w:r w:rsidRPr="00233CF5">
              <w:rPr>
                <w:rFonts w:ascii="Calibri" w:eastAsia="Times New Roman" w:hAnsi="Calibri" w:cs="Calibri"/>
                <w:color w:val="000000"/>
                <w:lang w:eastAsia="hu-HU"/>
              </w:rPr>
              <w:t>Óperint u. 18. Társasház</w:t>
            </w:r>
          </w:p>
        </w:tc>
        <w:tc>
          <w:tcPr>
            <w:tcW w:w="3685" w:type="dxa"/>
            <w:tcBorders>
              <w:top w:val="nil"/>
              <w:left w:val="nil"/>
              <w:bottom w:val="single" w:sz="4" w:space="0" w:color="auto"/>
              <w:right w:val="single" w:sz="4" w:space="0" w:color="auto"/>
            </w:tcBorders>
            <w:shd w:val="clear" w:color="auto" w:fill="auto"/>
            <w:noWrap/>
            <w:vAlign w:val="bottom"/>
            <w:hideMark/>
          </w:tcPr>
          <w:p w14:paraId="129E49F6" w14:textId="77777777" w:rsidR="00FD0EA4" w:rsidRPr="00233CF5" w:rsidRDefault="00FD0EA4" w:rsidP="008466BB">
            <w:pPr>
              <w:spacing w:after="0" w:line="240" w:lineRule="auto"/>
              <w:rPr>
                <w:rFonts w:ascii="Calibri" w:eastAsia="Times New Roman" w:hAnsi="Calibri" w:cs="Calibri"/>
                <w:color w:val="000000"/>
                <w:lang w:eastAsia="hu-HU"/>
              </w:rPr>
            </w:pPr>
            <w:r w:rsidRPr="00233CF5">
              <w:rPr>
                <w:rFonts w:ascii="Calibri" w:eastAsia="Times New Roman" w:hAnsi="Calibri" w:cs="Calibri"/>
                <w:color w:val="000000"/>
                <w:lang w:eastAsia="hu-HU"/>
              </w:rPr>
              <w:t>Nyílászárók cseréje/Hőszigetelés</w:t>
            </w:r>
          </w:p>
        </w:tc>
        <w:tc>
          <w:tcPr>
            <w:tcW w:w="1418" w:type="dxa"/>
            <w:tcBorders>
              <w:top w:val="nil"/>
              <w:left w:val="nil"/>
              <w:bottom w:val="single" w:sz="4" w:space="0" w:color="auto"/>
              <w:right w:val="single" w:sz="4" w:space="0" w:color="auto"/>
            </w:tcBorders>
            <w:shd w:val="clear" w:color="auto" w:fill="auto"/>
            <w:noWrap/>
            <w:vAlign w:val="bottom"/>
            <w:hideMark/>
          </w:tcPr>
          <w:p w14:paraId="5D882101" w14:textId="77777777" w:rsidR="00FD0EA4" w:rsidRPr="00233CF5" w:rsidRDefault="00FD0EA4" w:rsidP="008466BB">
            <w:pPr>
              <w:spacing w:after="0" w:line="240" w:lineRule="auto"/>
              <w:jc w:val="right"/>
              <w:rPr>
                <w:rFonts w:ascii="Calibri" w:eastAsia="Times New Roman" w:hAnsi="Calibri" w:cs="Calibri"/>
                <w:color w:val="000000"/>
                <w:lang w:eastAsia="hu-HU"/>
              </w:rPr>
            </w:pPr>
            <w:r w:rsidRPr="00233CF5">
              <w:rPr>
                <w:rFonts w:ascii="Calibri" w:eastAsia="Times New Roman" w:hAnsi="Calibri" w:cs="Calibri"/>
                <w:color w:val="000000"/>
                <w:lang w:eastAsia="hu-HU"/>
              </w:rPr>
              <w:t>24 767 185</w:t>
            </w:r>
          </w:p>
        </w:tc>
        <w:tc>
          <w:tcPr>
            <w:tcW w:w="868" w:type="dxa"/>
            <w:tcBorders>
              <w:top w:val="nil"/>
              <w:left w:val="nil"/>
              <w:bottom w:val="single" w:sz="4" w:space="0" w:color="auto"/>
              <w:right w:val="single" w:sz="4" w:space="0" w:color="auto"/>
            </w:tcBorders>
            <w:shd w:val="clear" w:color="auto" w:fill="auto"/>
            <w:noWrap/>
            <w:vAlign w:val="bottom"/>
            <w:hideMark/>
          </w:tcPr>
          <w:p w14:paraId="4A671DDF" w14:textId="77777777" w:rsidR="00FD0EA4" w:rsidRPr="00233CF5" w:rsidRDefault="00FD0EA4" w:rsidP="008466BB">
            <w:pPr>
              <w:spacing w:after="0" w:line="240" w:lineRule="auto"/>
              <w:rPr>
                <w:rFonts w:ascii="Calibri" w:eastAsia="Times New Roman" w:hAnsi="Calibri" w:cs="Calibri"/>
                <w:color w:val="000000"/>
                <w:lang w:eastAsia="hu-HU"/>
              </w:rPr>
            </w:pPr>
            <w:r w:rsidRPr="00233CF5">
              <w:rPr>
                <w:rFonts w:ascii="Calibri" w:eastAsia="Times New Roman" w:hAnsi="Calibri" w:cs="Calibri"/>
                <w:color w:val="000000"/>
                <w:lang w:eastAsia="hu-HU"/>
              </w:rPr>
              <w:t>n.a.</w:t>
            </w:r>
          </w:p>
        </w:tc>
      </w:tr>
      <w:tr w:rsidR="00FD0EA4" w:rsidRPr="00233CF5" w14:paraId="3C4395DF" w14:textId="77777777" w:rsidTr="00FD0EA4">
        <w:trPr>
          <w:trHeight w:val="300"/>
        </w:trPr>
        <w:tc>
          <w:tcPr>
            <w:tcW w:w="3256" w:type="dxa"/>
            <w:tcBorders>
              <w:top w:val="nil"/>
              <w:left w:val="single" w:sz="4" w:space="0" w:color="auto"/>
              <w:bottom w:val="single" w:sz="4" w:space="0" w:color="auto"/>
              <w:right w:val="single" w:sz="4" w:space="0" w:color="auto"/>
            </w:tcBorders>
            <w:shd w:val="clear" w:color="auto" w:fill="auto"/>
            <w:noWrap/>
            <w:vAlign w:val="bottom"/>
            <w:hideMark/>
          </w:tcPr>
          <w:p w14:paraId="07591709" w14:textId="77777777" w:rsidR="00FD0EA4" w:rsidRPr="00233CF5" w:rsidRDefault="00FD0EA4" w:rsidP="008466BB">
            <w:pPr>
              <w:spacing w:after="0" w:line="240" w:lineRule="auto"/>
              <w:rPr>
                <w:rFonts w:ascii="Calibri" w:eastAsia="Times New Roman" w:hAnsi="Calibri" w:cs="Calibri"/>
                <w:color w:val="000000"/>
                <w:lang w:eastAsia="hu-HU"/>
              </w:rPr>
            </w:pPr>
            <w:r w:rsidRPr="00233CF5">
              <w:rPr>
                <w:rFonts w:ascii="Calibri" w:eastAsia="Times New Roman" w:hAnsi="Calibri" w:cs="Calibri"/>
                <w:color w:val="000000"/>
                <w:lang w:eastAsia="hu-HU"/>
              </w:rPr>
              <w:t>Rohonci utca 26-36. Társasház</w:t>
            </w:r>
          </w:p>
        </w:tc>
        <w:tc>
          <w:tcPr>
            <w:tcW w:w="3685" w:type="dxa"/>
            <w:tcBorders>
              <w:top w:val="nil"/>
              <w:left w:val="nil"/>
              <w:bottom w:val="single" w:sz="4" w:space="0" w:color="auto"/>
              <w:right w:val="single" w:sz="4" w:space="0" w:color="auto"/>
            </w:tcBorders>
            <w:shd w:val="clear" w:color="auto" w:fill="auto"/>
            <w:noWrap/>
            <w:vAlign w:val="bottom"/>
            <w:hideMark/>
          </w:tcPr>
          <w:p w14:paraId="7FD56618" w14:textId="77777777" w:rsidR="00FD0EA4" w:rsidRPr="00233CF5" w:rsidRDefault="00FD0EA4" w:rsidP="008466BB">
            <w:pPr>
              <w:spacing w:after="0" w:line="240" w:lineRule="auto"/>
              <w:rPr>
                <w:rFonts w:ascii="Calibri" w:eastAsia="Times New Roman" w:hAnsi="Calibri" w:cs="Calibri"/>
                <w:color w:val="000000"/>
                <w:lang w:eastAsia="hu-HU"/>
              </w:rPr>
            </w:pPr>
            <w:r w:rsidRPr="00233CF5">
              <w:rPr>
                <w:rFonts w:ascii="Calibri" w:eastAsia="Times New Roman" w:hAnsi="Calibri" w:cs="Calibri"/>
                <w:color w:val="000000"/>
                <w:lang w:eastAsia="hu-HU"/>
              </w:rPr>
              <w:t>Nyílászárók cseréje/Hőszigetelés</w:t>
            </w:r>
          </w:p>
        </w:tc>
        <w:tc>
          <w:tcPr>
            <w:tcW w:w="1418" w:type="dxa"/>
            <w:tcBorders>
              <w:top w:val="nil"/>
              <w:left w:val="nil"/>
              <w:bottom w:val="single" w:sz="4" w:space="0" w:color="auto"/>
              <w:right w:val="single" w:sz="4" w:space="0" w:color="auto"/>
            </w:tcBorders>
            <w:shd w:val="clear" w:color="auto" w:fill="auto"/>
            <w:noWrap/>
            <w:vAlign w:val="bottom"/>
            <w:hideMark/>
          </w:tcPr>
          <w:p w14:paraId="38BA9EE8" w14:textId="77777777" w:rsidR="00FD0EA4" w:rsidRPr="00233CF5" w:rsidRDefault="00FD0EA4" w:rsidP="008466BB">
            <w:pPr>
              <w:spacing w:after="0" w:line="240" w:lineRule="auto"/>
              <w:jc w:val="right"/>
              <w:rPr>
                <w:rFonts w:ascii="Calibri" w:eastAsia="Times New Roman" w:hAnsi="Calibri" w:cs="Calibri"/>
                <w:color w:val="000000"/>
                <w:lang w:eastAsia="hu-HU"/>
              </w:rPr>
            </w:pPr>
            <w:r w:rsidRPr="00233CF5">
              <w:rPr>
                <w:rFonts w:ascii="Calibri" w:eastAsia="Times New Roman" w:hAnsi="Calibri" w:cs="Calibri"/>
                <w:color w:val="000000"/>
                <w:lang w:eastAsia="hu-HU"/>
              </w:rPr>
              <w:t>59 360 384</w:t>
            </w:r>
          </w:p>
        </w:tc>
        <w:tc>
          <w:tcPr>
            <w:tcW w:w="868" w:type="dxa"/>
            <w:tcBorders>
              <w:top w:val="nil"/>
              <w:left w:val="nil"/>
              <w:bottom w:val="single" w:sz="4" w:space="0" w:color="auto"/>
              <w:right w:val="single" w:sz="4" w:space="0" w:color="auto"/>
            </w:tcBorders>
            <w:shd w:val="clear" w:color="auto" w:fill="auto"/>
            <w:noWrap/>
            <w:vAlign w:val="bottom"/>
            <w:hideMark/>
          </w:tcPr>
          <w:p w14:paraId="6A6EEB3E" w14:textId="77777777" w:rsidR="00FD0EA4" w:rsidRPr="00233CF5" w:rsidRDefault="00FD0EA4" w:rsidP="008466BB">
            <w:pPr>
              <w:spacing w:after="0" w:line="240" w:lineRule="auto"/>
              <w:rPr>
                <w:rFonts w:ascii="Calibri" w:eastAsia="Times New Roman" w:hAnsi="Calibri" w:cs="Calibri"/>
                <w:color w:val="000000"/>
                <w:lang w:eastAsia="hu-HU"/>
              </w:rPr>
            </w:pPr>
            <w:r w:rsidRPr="00233CF5">
              <w:rPr>
                <w:rFonts w:ascii="Calibri" w:eastAsia="Times New Roman" w:hAnsi="Calibri" w:cs="Calibri"/>
                <w:color w:val="000000"/>
                <w:lang w:eastAsia="hu-HU"/>
              </w:rPr>
              <w:t>n.a.</w:t>
            </w:r>
          </w:p>
        </w:tc>
      </w:tr>
      <w:tr w:rsidR="00FD0EA4" w:rsidRPr="00233CF5" w14:paraId="7D356BFD" w14:textId="77777777" w:rsidTr="00FD0EA4">
        <w:trPr>
          <w:trHeight w:val="300"/>
        </w:trPr>
        <w:tc>
          <w:tcPr>
            <w:tcW w:w="3256" w:type="dxa"/>
            <w:tcBorders>
              <w:top w:val="nil"/>
              <w:left w:val="single" w:sz="4" w:space="0" w:color="auto"/>
              <w:bottom w:val="single" w:sz="4" w:space="0" w:color="auto"/>
              <w:right w:val="single" w:sz="4" w:space="0" w:color="auto"/>
            </w:tcBorders>
            <w:shd w:val="clear" w:color="auto" w:fill="auto"/>
            <w:noWrap/>
            <w:vAlign w:val="bottom"/>
            <w:hideMark/>
          </w:tcPr>
          <w:p w14:paraId="07D95884" w14:textId="77777777" w:rsidR="00FD0EA4" w:rsidRPr="00233CF5" w:rsidRDefault="00FD0EA4" w:rsidP="008466BB">
            <w:pPr>
              <w:spacing w:after="0" w:line="240" w:lineRule="auto"/>
              <w:rPr>
                <w:rFonts w:ascii="Calibri" w:eastAsia="Times New Roman" w:hAnsi="Calibri" w:cs="Calibri"/>
                <w:color w:val="000000"/>
                <w:lang w:eastAsia="hu-HU"/>
              </w:rPr>
            </w:pPr>
            <w:r w:rsidRPr="00233CF5">
              <w:rPr>
                <w:rFonts w:ascii="Calibri" w:eastAsia="Times New Roman" w:hAnsi="Calibri" w:cs="Calibri"/>
                <w:color w:val="000000"/>
                <w:lang w:eastAsia="hu-HU"/>
              </w:rPr>
              <w:t>Bem József u. 12. Társasház</w:t>
            </w:r>
          </w:p>
        </w:tc>
        <w:tc>
          <w:tcPr>
            <w:tcW w:w="3685" w:type="dxa"/>
            <w:tcBorders>
              <w:top w:val="nil"/>
              <w:left w:val="nil"/>
              <w:bottom w:val="single" w:sz="4" w:space="0" w:color="auto"/>
              <w:right w:val="single" w:sz="4" w:space="0" w:color="auto"/>
            </w:tcBorders>
            <w:shd w:val="clear" w:color="auto" w:fill="auto"/>
            <w:noWrap/>
            <w:vAlign w:val="bottom"/>
            <w:hideMark/>
          </w:tcPr>
          <w:p w14:paraId="382584E3" w14:textId="77777777" w:rsidR="00FD0EA4" w:rsidRPr="00233CF5" w:rsidRDefault="00FD0EA4" w:rsidP="008466BB">
            <w:pPr>
              <w:spacing w:after="0" w:line="240" w:lineRule="auto"/>
              <w:rPr>
                <w:rFonts w:ascii="Calibri" w:eastAsia="Times New Roman" w:hAnsi="Calibri" w:cs="Calibri"/>
                <w:color w:val="000000"/>
                <w:lang w:eastAsia="hu-HU"/>
              </w:rPr>
            </w:pPr>
            <w:r w:rsidRPr="00233CF5">
              <w:rPr>
                <w:rFonts w:ascii="Calibri" w:eastAsia="Times New Roman" w:hAnsi="Calibri" w:cs="Calibri"/>
                <w:color w:val="000000"/>
                <w:lang w:eastAsia="hu-HU"/>
              </w:rPr>
              <w:t>Nyílászárók cseréje/Hőszigetelés</w:t>
            </w:r>
          </w:p>
        </w:tc>
        <w:tc>
          <w:tcPr>
            <w:tcW w:w="1418" w:type="dxa"/>
            <w:tcBorders>
              <w:top w:val="nil"/>
              <w:left w:val="nil"/>
              <w:bottom w:val="single" w:sz="4" w:space="0" w:color="auto"/>
              <w:right w:val="single" w:sz="4" w:space="0" w:color="auto"/>
            </w:tcBorders>
            <w:shd w:val="clear" w:color="auto" w:fill="auto"/>
            <w:noWrap/>
            <w:vAlign w:val="bottom"/>
            <w:hideMark/>
          </w:tcPr>
          <w:p w14:paraId="1267D681" w14:textId="77777777" w:rsidR="00FD0EA4" w:rsidRPr="00233CF5" w:rsidRDefault="00FD0EA4" w:rsidP="008466BB">
            <w:pPr>
              <w:spacing w:after="0" w:line="240" w:lineRule="auto"/>
              <w:jc w:val="right"/>
              <w:rPr>
                <w:rFonts w:ascii="Calibri" w:eastAsia="Times New Roman" w:hAnsi="Calibri" w:cs="Calibri"/>
                <w:color w:val="000000"/>
                <w:lang w:eastAsia="hu-HU"/>
              </w:rPr>
            </w:pPr>
            <w:r w:rsidRPr="00233CF5">
              <w:rPr>
                <w:rFonts w:ascii="Calibri" w:eastAsia="Times New Roman" w:hAnsi="Calibri" w:cs="Calibri"/>
                <w:color w:val="000000"/>
                <w:lang w:eastAsia="hu-HU"/>
              </w:rPr>
              <w:t>9 312 960</w:t>
            </w:r>
          </w:p>
        </w:tc>
        <w:tc>
          <w:tcPr>
            <w:tcW w:w="868" w:type="dxa"/>
            <w:tcBorders>
              <w:top w:val="nil"/>
              <w:left w:val="nil"/>
              <w:bottom w:val="single" w:sz="4" w:space="0" w:color="auto"/>
              <w:right w:val="single" w:sz="4" w:space="0" w:color="auto"/>
            </w:tcBorders>
            <w:shd w:val="clear" w:color="auto" w:fill="auto"/>
            <w:noWrap/>
            <w:vAlign w:val="bottom"/>
            <w:hideMark/>
          </w:tcPr>
          <w:p w14:paraId="349CC4C4" w14:textId="77777777" w:rsidR="00FD0EA4" w:rsidRPr="00233CF5" w:rsidRDefault="00FD0EA4" w:rsidP="008466BB">
            <w:pPr>
              <w:spacing w:after="0" w:line="240" w:lineRule="auto"/>
              <w:rPr>
                <w:rFonts w:ascii="Calibri" w:eastAsia="Times New Roman" w:hAnsi="Calibri" w:cs="Calibri"/>
                <w:color w:val="000000"/>
                <w:lang w:eastAsia="hu-HU"/>
              </w:rPr>
            </w:pPr>
            <w:r w:rsidRPr="00233CF5">
              <w:rPr>
                <w:rFonts w:ascii="Calibri" w:eastAsia="Times New Roman" w:hAnsi="Calibri" w:cs="Calibri"/>
                <w:color w:val="000000"/>
                <w:lang w:eastAsia="hu-HU"/>
              </w:rPr>
              <w:t>n.a.</w:t>
            </w:r>
          </w:p>
        </w:tc>
      </w:tr>
      <w:tr w:rsidR="00FD0EA4" w:rsidRPr="00233CF5" w14:paraId="76C8537F" w14:textId="77777777" w:rsidTr="00FD0EA4">
        <w:trPr>
          <w:trHeight w:val="300"/>
        </w:trPr>
        <w:tc>
          <w:tcPr>
            <w:tcW w:w="3256" w:type="dxa"/>
            <w:tcBorders>
              <w:top w:val="nil"/>
              <w:left w:val="single" w:sz="4" w:space="0" w:color="auto"/>
              <w:bottom w:val="single" w:sz="4" w:space="0" w:color="auto"/>
              <w:right w:val="single" w:sz="4" w:space="0" w:color="auto"/>
            </w:tcBorders>
            <w:shd w:val="clear" w:color="auto" w:fill="auto"/>
            <w:noWrap/>
            <w:vAlign w:val="bottom"/>
            <w:hideMark/>
          </w:tcPr>
          <w:p w14:paraId="057CD27B" w14:textId="77777777" w:rsidR="00FD0EA4" w:rsidRPr="00233CF5" w:rsidRDefault="00FD0EA4" w:rsidP="008466BB">
            <w:pPr>
              <w:spacing w:after="0" w:line="240" w:lineRule="auto"/>
              <w:rPr>
                <w:rFonts w:ascii="Calibri" w:eastAsia="Times New Roman" w:hAnsi="Calibri" w:cs="Calibri"/>
                <w:color w:val="000000"/>
                <w:lang w:eastAsia="hu-HU"/>
              </w:rPr>
            </w:pPr>
            <w:r w:rsidRPr="00233CF5">
              <w:rPr>
                <w:rFonts w:ascii="Calibri" w:eastAsia="Times New Roman" w:hAnsi="Calibri" w:cs="Calibri"/>
                <w:color w:val="000000"/>
                <w:lang w:eastAsia="hu-HU"/>
              </w:rPr>
              <w:t>Károly Róbert u. 22-24. Társasház</w:t>
            </w:r>
          </w:p>
        </w:tc>
        <w:tc>
          <w:tcPr>
            <w:tcW w:w="3685" w:type="dxa"/>
            <w:tcBorders>
              <w:top w:val="nil"/>
              <w:left w:val="nil"/>
              <w:bottom w:val="single" w:sz="4" w:space="0" w:color="auto"/>
              <w:right w:val="single" w:sz="4" w:space="0" w:color="auto"/>
            </w:tcBorders>
            <w:shd w:val="clear" w:color="auto" w:fill="auto"/>
            <w:noWrap/>
            <w:vAlign w:val="bottom"/>
            <w:hideMark/>
          </w:tcPr>
          <w:p w14:paraId="20A37F0B" w14:textId="77777777" w:rsidR="00FD0EA4" w:rsidRPr="00233CF5" w:rsidRDefault="00FD0EA4" w:rsidP="008466BB">
            <w:pPr>
              <w:spacing w:after="0" w:line="240" w:lineRule="auto"/>
              <w:rPr>
                <w:rFonts w:ascii="Calibri" w:eastAsia="Times New Roman" w:hAnsi="Calibri" w:cs="Calibri"/>
                <w:color w:val="000000"/>
                <w:lang w:eastAsia="hu-HU"/>
              </w:rPr>
            </w:pPr>
            <w:r w:rsidRPr="00233CF5">
              <w:rPr>
                <w:rFonts w:ascii="Calibri" w:eastAsia="Times New Roman" w:hAnsi="Calibri" w:cs="Calibri"/>
                <w:color w:val="000000"/>
                <w:lang w:eastAsia="hu-HU"/>
              </w:rPr>
              <w:t>Hőszigetelés</w:t>
            </w:r>
          </w:p>
        </w:tc>
        <w:tc>
          <w:tcPr>
            <w:tcW w:w="1418" w:type="dxa"/>
            <w:tcBorders>
              <w:top w:val="nil"/>
              <w:left w:val="nil"/>
              <w:bottom w:val="single" w:sz="4" w:space="0" w:color="auto"/>
              <w:right w:val="single" w:sz="4" w:space="0" w:color="auto"/>
            </w:tcBorders>
            <w:shd w:val="clear" w:color="auto" w:fill="auto"/>
            <w:noWrap/>
            <w:vAlign w:val="bottom"/>
            <w:hideMark/>
          </w:tcPr>
          <w:p w14:paraId="3B4D91FA" w14:textId="77777777" w:rsidR="00FD0EA4" w:rsidRPr="00233CF5" w:rsidRDefault="00FD0EA4" w:rsidP="008466BB">
            <w:pPr>
              <w:spacing w:after="0" w:line="240" w:lineRule="auto"/>
              <w:jc w:val="right"/>
              <w:rPr>
                <w:rFonts w:ascii="Calibri" w:eastAsia="Times New Roman" w:hAnsi="Calibri" w:cs="Calibri"/>
                <w:color w:val="000000"/>
                <w:lang w:eastAsia="hu-HU"/>
              </w:rPr>
            </w:pPr>
            <w:r w:rsidRPr="00233CF5">
              <w:rPr>
                <w:rFonts w:ascii="Calibri" w:eastAsia="Times New Roman" w:hAnsi="Calibri" w:cs="Calibri"/>
                <w:color w:val="000000"/>
                <w:lang w:eastAsia="hu-HU"/>
              </w:rPr>
              <w:t>6 546 774</w:t>
            </w:r>
          </w:p>
        </w:tc>
        <w:tc>
          <w:tcPr>
            <w:tcW w:w="868" w:type="dxa"/>
            <w:tcBorders>
              <w:top w:val="nil"/>
              <w:left w:val="nil"/>
              <w:bottom w:val="single" w:sz="4" w:space="0" w:color="auto"/>
              <w:right w:val="single" w:sz="4" w:space="0" w:color="auto"/>
            </w:tcBorders>
            <w:shd w:val="clear" w:color="auto" w:fill="auto"/>
            <w:noWrap/>
            <w:vAlign w:val="bottom"/>
            <w:hideMark/>
          </w:tcPr>
          <w:p w14:paraId="29E5FA84" w14:textId="77777777" w:rsidR="00FD0EA4" w:rsidRPr="00233CF5" w:rsidRDefault="00FD0EA4" w:rsidP="008466BB">
            <w:pPr>
              <w:spacing w:after="0" w:line="240" w:lineRule="auto"/>
              <w:rPr>
                <w:rFonts w:ascii="Calibri" w:eastAsia="Times New Roman" w:hAnsi="Calibri" w:cs="Calibri"/>
                <w:color w:val="000000"/>
                <w:lang w:eastAsia="hu-HU"/>
              </w:rPr>
            </w:pPr>
            <w:r w:rsidRPr="00233CF5">
              <w:rPr>
                <w:rFonts w:ascii="Calibri" w:eastAsia="Times New Roman" w:hAnsi="Calibri" w:cs="Calibri"/>
                <w:color w:val="000000"/>
                <w:lang w:eastAsia="hu-HU"/>
              </w:rPr>
              <w:t>n.a.</w:t>
            </w:r>
          </w:p>
        </w:tc>
      </w:tr>
      <w:tr w:rsidR="00FD0EA4" w:rsidRPr="00233CF5" w14:paraId="565A515B" w14:textId="77777777" w:rsidTr="00FD0EA4">
        <w:trPr>
          <w:trHeight w:val="300"/>
        </w:trPr>
        <w:tc>
          <w:tcPr>
            <w:tcW w:w="3256" w:type="dxa"/>
            <w:tcBorders>
              <w:top w:val="nil"/>
              <w:left w:val="single" w:sz="4" w:space="0" w:color="auto"/>
              <w:bottom w:val="single" w:sz="4" w:space="0" w:color="auto"/>
              <w:right w:val="single" w:sz="4" w:space="0" w:color="auto"/>
            </w:tcBorders>
            <w:shd w:val="clear" w:color="auto" w:fill="auto"/>
            <w:noWrap/>
            <w:vAlign w:val="bottom"/>
            <w:hideMark/>
          </w:tcPr>
          <w:p w14:paraId="7E381C27" w14:textId="77777777" w:rsidR="00FD0EA4" w:rsidRPr="00233CF5" w:rsidRDefault="00FD0EA4" w:rsidP="008466BB">
            <w:pPr>
              <w:spacing w:after="0" w:line="240" w:lineRule="auto"/>
              <w:rPr>
                <w:rFonts w:ascii="Calibri" w:eastAsia="Times New Roman" w:hAnsi="Calibri" w:cs="Calibri"/>
                <w:color w:val="000000"/>
                <w:lang w:eastAsia="hu-HU"/>
              </w:rPr>
            </w:pPr>
            <w:r w:rsidRPr="00233CF5">
              <w:rPr>
                <w:rFonts w:ascii="Calibri" w:eastAsia="Times New Roman" w:hAnsi="Calibri" w:cs="Calibri"/>
                <w:color w:val="000000"/>
                <w:lang w:eastAsia="hu-HU"/>
              </w:rPr>
              <w:t>Károly Róbert u. 26-28. Társasház</w:t>
            </w:r>
          </w:p>
        </w:tc>
        <w:tc>
          <w:tcPr>
            <w:tcW w:w="3685" w:type="dxa"/>
            <w:tcBorders>
              <w:top w:val="nil"/>
              <w:left w:val="nil"/>
              <w:bottom w:val="single" w:sz="4" w:space="0" w:color="auto"/>
              <w:right w:val="single" w:sz="4" w:space="0" w:color="auto"/>
            </w:tcBorders>
            <w:shd w:val="clear" w:color="auto" w:fill="auto"/>
            <w:noWrap/>
            <w:vAlign w:val="bottom"/>
            <w:hideMark/>
          </w:tcPr>
          <w:p w14:paraId="499D0F76" w14:textId="77777777" w:rsidR="00FD0EA4" w:rsidRPr="00233CF5" w:rsidRDefault="00FD0EA4" w:rsidP="008466BB">
            <w:pPr>
              <w:spacing w:after="0" w:line="240" w:lineRule="auto"/>
              <w:rPr>
                <w:rFonts w:ascii="Calibri" w:eastAsia="Times New Roman" w:hAnsi="Calibri" w:cs="Calibri"/>
                <w:color w:val="000000"/>
                <w:lang w:eastAsia="hu-HU"/>
              </w:rPr>
            </w:pPr>
            <w:r w:rsidRPr="00233CF5">
              <w:rPr>
                <w:rFonts w:ascii="Calibri" w:eastAsia="Times New Roman" w:hAnsi="Calibri" w:cs="Calibri"/>
                <w:color w:val="000000"/>
                <w:lang w:eastAsia="hu-HU"/>
              </w:rPr>
              <w:t>Hőszigetelés</w:t>
            </w:r>
          </w:p>
        </w:tc>
        <w:tc>
          <w:tcPr>
            <w:tcW w:w="1418" w:type="dxa"/>
            <w:tcBorders>
              <w:top w:val="nil"/>
              <w:left w:val="nil"/>
              <w:bottom w:val="single" w:sz="4" w:space="0" w:color="auto"/>
              <w:right w:val="single" w:sz="4" w:space="0" w:color="auto"/>
            </w:tcBorders>
            <w:shd w:val="clear" w:color="auto" w:fill="auto"/>
            <w:noWrap/>
            <w:vAlign w:val="bottom"/>
            <w:hideMark/>
          </w:tcPr>
          <w:p w14:paraId="2966EF1F" w14:textId="77777777" w:rsidR="00FD0EA4" w:rsidRPr="00233CF5" w:rsidRDefault="00FD0EA4" w:rsidP="008466BB">
            <w:pPr>
              <w:spacing w:after="0" w:line="240" w:lineRule="auto"/>
              <w:jc w:val="right"/>
              <w:rPr>
                <w:rFonts w:ascii="Calibri" w:eastAsia="Times New Roman" w:hAnsi="Calibri" w:cs="Calibri"/>
                <w:color w:val="000000"/>
                <w:lang w:eastAsia="hu-HU"/>
              </w:rPr>
            </w:pPr>
            <w:r w:rsidRPr="00233CF5">
              <w:rPr>
                <w:rFonts w:ascii="Calibri" w:eastAsia="Times New Roman" w:hAnsi="Calibri" w:cs="Calibri"/>
                <w:color w:val="000000"/>
                <w:lang w:eastAsia="hu-HU"/>
              </w:rPr>
              <w:t>8 395 019</w:t>
            </w:r>
          </w:p>
        </w:tc>
        <w:tc>
          <w:tcPr>
            <w:tcW w:w="868" w:type="dxa"/>
            <w:tcBorders>
              <w:top w:val="nil"/>
              <w:left w:val="nil"/>
              <w:bottom w:val="single" w:sz="4" w:space="0" w:color="auto"/>
              <w:right w:val="single" w:sz="4" w:space="0" w:color="auto"/>
            </w:tcBorders>
            <w:shd w:val="clear" w:color="auto" w:fill="auto"/>
            <w:noWrap/>
            <w:vAlign w:val="bottom"/>
            <w:hideMark/>
          </w:tcPr>
          <w:p w14:paraId="6CF03626" w14:textId="77777777" w:rsidR="00FD0EA4" w:rsidRPr="00233CF5" w:rsidRDefault="00FD0EA4" w:rsidP="008466BB">
            <w:pPr>
              <w:spacing w:after="0" w:line="240" w:lineRule="auto"/>
              <w:rPr>
                <w:rFonts w:ascii="Calibri" w:eastAsia="Times New Roman" w:hAnsi="Calibri" w:cs="Calibri"/>
                <w:color w:val="000000"/>
                <w:lang w:eastAsia="hu-HU"/>
              </w:rPr>
            </w:pPr>
            <w:r w:rsidRPr="00233CF5">
              <w:rPr>
                <w:rFonts w:ascii="Calibri" w:eastAsia="Times New Roman" w:hAnsi="Calibri" w:cs="Calibri"/>
                <w:color w:val="000000"/>
                <w:lang w:eastAsia="hu-HU"/>
              </w:rPr>
              <w:t>n.a.</w:t>
            </w:r>
          </w:p>
        </w:tc>
      </w:tr>
      <w:tr w:rsidR="00FD0EA4" w:rsidRPr="00233CF5" w14:paraId="22E70A8B" w14:textId="77777777" w:rsidTr="00FD0EA4">
        <w:trPr>
          <w:trHeight w:val="300"/>
        </w:trPr>
        <w:tc>
          <w:tcPr>
            <w:tcW w:w="3256" w:type="dxa"/>
            <w:tcBorders>
              <w:top w:val="nil"/>
              <w:left w:val="single" w:sz="4" w:space="0" w:color="auto"/>
              <w:bottom w:val="single" w:sz="4" w:space="0" w:color="auto"/>
              <w:right w:val="single" w:sz="4" w:space="0" w:color="auto"/>
            </w:tcBorders>
            <w:shd w:val="clear" w:color="auto" w:fill="auto"/>
            <w:noWrap/>
            <w:vAlign w:val="bottom"/>
            <w:hideMark/>
          </w:tcPr>
          <w:p w14:paraId="61EFEC25" w14:textId="77777777" w:rsidR="00FD0EA4" w:rsidRPr="00233CF5" w:rsidRDefault="00FD0EA4" w:rsidP="008466BB">
            <w:pPr>
              <w:spacing w:after="0" w:line="240" w:lineRule="auto"/>
              <w:rPr>
                <w:rFonts w:ascii="Calibri" w:eastAsia="Times New Roman" w:hAnsi="Calibri" w:cs="Calibri"/>
                <w:color w:val="000000"/>
                <w:lang w:eastAsia="hu-HU"/>
              </w:rPr>
            </w:pPr>
            <w:r w:rsidRPr="00233CF5">
              <w:rPr>
                <w:rFonts w:ascii="Calibri" w:eastAsia="Times New Roman" w:hAnsi="Calibri" w:cs="Calibri"/>
                <w:color w:val="000000"/>
                <w:lang w:eastAsia="hu-HU"/>
              </w:rPr>
              <w:t>Szőrcsapó utca 12. Társasház</w:t>
            </w:r>
          </w:p>
        </w:tc>
        <w:tc>
          <w:tcPr>
            <w:tcW w:w="3685" w:type="dxa"/>
            <w:tcBorders>
              <w:top w:val="nil"/>
              <w:left w:val="nil"/>
              <w:bottom w:val="single" w:sz="4" w:space="0" w:color="auto"/>
              <w:right w:val="single" w:sz="4" w:space="0" w:color="auto"/>
            </w:tcBorders>
            <w:shd w:val="clear" w:color="auto" w:fill="auto"/>
            <w:noWrap/>
            <w:vAlign w:val="bottom"/>
            <w:hideMark/>
          </w:tcPr>
          <w:p w14:paraId="4C432A59" w14:textId="77777777" w:rsidR="00FD0EA4" w:rsidRPr="00233CF5" w:rsidRDefault="00FD0EA4" w:rsidP="008466BB">
            <w:pPr>
              <w:spacing w:after="0" w:line="240" w:lineRule="auto"/>
              <w:rPr>
                <w:rFonts w:ascii="Calibri" w:eastAsia="Times New Roman" w:hAnsi="Calibri" w:cs="Calibri"/>
                <w:color w:val="000000"/>
                <w:lang w:eastAsia="hu-HU"/>
              </w:rPr>
            </w:pPr>
            <w:r w:rsidRPr="00233CF5">
              <w:rPr>
                <w:rFonts w:ascii="Calibri" w:eastAsia="Times New Roman" w:hAnsi="Calibri" w:cs="Calibri"/>
                <w:color w:val="000000"/>
                <w:lang w:eastAsia="hu-HU"/>
              </w:rPr>
              <w:t>Nyílászárók cseréje/Hőszigetelés</w:t>
            </w:r>
          </w:p>
        </w:tc>
        <w:tc>
          <w:tcPr>
            <w:tcW w:w="1418" w:type="dxa"/>
            <w:tcBorders>
              <w:top w:val="nil"/>
              <w:left w:val="nil"/>
              <w:bottom w:val="single" w:sz="4" w:space="0" w:color="auto"/>
              <w:right w:val="single" w:sz="4" w:space="0" w:color="auto"/>
            </w:tcBorders>
            <w:shd w:val="clear" w:color="auto" w:fill="auto"/>
            <w:noWrap/>
            <w:vAlign w:val="bottom"/>
            <w:hideMark/>
          </w:tcPr>
          <w:p w14:paraId="47BC692E" w14:textId="77777777" w:rsidR="00FD0EA4" w:rsidRPr="00233CF5" w:rsidRDefault="00FD0EA4" w:rsidP="008466BB">
            <w:pPr>
              <w:spacing w:after="0" w:line="240" w:lineRule="auto"/>
              <w:jc w:val="right"/>
              <w:rPr>
                <w:rFonts w:ascii="Calibri" w:eastAsia="Times New Roman" w:hAnsi="Calibri" w:cs="Calibri"/>
                <w:color w:val="000000"/>
                <w:lang w:eastAsia="hu-HU"/>
              </w:rPr>
            </w:pPr>
            <w:r w:rsidRPr="00233CF5">
              <w:rPr>
                <w:rFonts w:ascii="Calibri" w:eastAsia="Times New Roman" w:hAnsi="Calibri" w:cs="Calibri"/>
                <w:color w:val="000000"/>
                <w:lang w:eastAsia="hu-HU"/>
              </w:rPr>
              <w:t>18 984 661</w:t>
            </w:r>
          </w:p>
        </w:tc>
        <w:tc>
          <w:tcPr>
            <w:tcW w:w="868" w:type="dxa"/>
            <w:tcBorders>
              <w:top w:val="nil"/>
              <w:left w:val="nil"/>
              <w:bottom w:val="single" w:sz="4" w:space="0" w:color="auto"/>
              <w:right w:val="single" w:sz="4" w:space="0" w:color="auto"/>
            </w:tcBorders>
            <w:shd w:val="clear" w:color="auto" w:fill="auto"/>
            <w:noWrap/>
            <w:vAlign w:val="bottom"/>
            <w:hideMark/>
          </w:tcPr>
          <w:p w14:paraId="221BE32D" w14:textId="77777777" w:rsidR="00FD0EA4" w:rsidRPr="00233CF5" w:rsidRDefault="00FD0EA4" w:rsidP="008466BB">
            <w:pPr>
              <w:spacing w:after="0" w:line="240" w:lineRule="auto"/>
              <w:rPr>
                <w:rFonts w:ascii="Calibri" w:eastAsia="Times New Roman" w:hAnsi="Calibri" w:cs="Calibri"/>
                <w:color w:val="000000"/>
                <w:lang w:eastAsia="hu-HU"/>
              </w:rPr>
            </w:pPr>
            <w:r w:rsidRPr="00233CF5">
              <w:rPr>
                <w:rFonts w:ascii="Calibri" w:eastAsia="Times New Roman" w:hAnsi="Calibri" w:cs="Calibri"/>
                <w:color w:val="000000"/>
                <w:lang w:eastAsia="hu-HU"/>
              </w:rPr>
              <w:t>n.a.</w:t>
            </w:r>
          </w:p>
        </w:tc>
      </w:tr>
      <w:tr w:rsidR="00FD0EA4" w:rsidRPr="00233CF5" w14:paraId="5648103E" w14:textId="77777777" w:rsidTr="00FD0EA4">
        <w:trPr>
          <w:trHeight w:val="300"/>
        </w:trPr>
        <w:tc>
          <w:tcPr>
            <w:tcW w:w="3256" w:type="dxa"/>
            <w:tcBorders>
              <w:top w:val="nil"/>
              <w:left w:val="single" w:sz="4" w:space="0" w:color="auto"/>
              <w:bottom w:val="single" w:sz="4" w:space="0" w:color="auto"/>
              <w:right w:val="single" w:sz="4" w:space="0" w:color="auto"/>
            </w:tcBorders>
            <w:shd w:val="clear" w:color="auto" w:fill="auto"/>
            <w:noWrap/>
            <w:vAlign w:val="bottom"/>
            <w:hideMark/>
          </w:tcPr>
          <w:p w14:paraId="148C3E21" w14:textId="77777777" w:rsidR="00FD0EA4" w:rsidRPr="00233CF5" w:rsidRDefault="00FD0EA4" w:rsidP="008466BB">
            <w:pPr>
              <w:spacing w:after="0" w:line="240" w:lineRule="auto"/>
              <w:rPr>
                <w:rFonts w:ascii="Calibri" w:eastAsia="Times New Roman" w:hAnsi="Calibri" w:cs="Calibri"/>
                <w:color w:val="000000"/>
                <w:lang w:eastAsia="hu-HU"/>
              </w:rPr>
            </w:pPr>
            <w:r w:rsidRPr="00233CF5">
              <w:rPr>
                <w:rFonts w:ascii="Calibri" w:eastAsia="Times New Roman" w:hAnsi="Calibri" w:cs="Calibri"/>
                <w:color w:val="000000"/>
                <w:lang w:eastAsia="hu-HU"/>
              </w:rPr>
              <w:t>Bem József u. 31. Társasház</w:t>
            </w:r>
          </w:p>
        </w:tc>
        <w:tc>
          <w:tcPr>
            <w:tcW w:w="3685" w:type="dxa"/>
            <w:tcBorders>
              <w:top w:val="nil"/>
              <w:left w:val="nil"/>
              <w:bottom w:val="single" w:sz="4" w:space="0" w:color="auto"/>
              <w:right w:val="single" w:sz="4" w:space="0" w:color="auto"/>
            </w:tcBorders>
            <w:shd w:val="clear" w:color="auto" w:fill="auto"/>
            <w:noWrap/>
            <w:vAlign w:val="bottom"/>
            <w:hideMark/>
          </w:tcPr>
          <w:p w14:paraId="63384457" w14:textId="77777777" w:rsidR="00FD0EA4" w:rsidRPr="00233CF5" w:rsidRDefault="00FD0EA4" w:rsidP="008466BB">
            <w:pPr>
              <w:spacing w:after="0" w:line="240" w:lineRule="auto"/>
              <w:rPr>
                <w:rFonts w:ascii="Calibri" w:eastAsia="Times New Roman" w:hAnsi="Calibri" w:cs="Calibri"/>
                <w:color w:val="000000"/>
                <w:lang w:eastAsia="hu-HU"/>
              </w:rPr>
            </w:pPr>
            <w:r w:rsidRPr="00233CF5">
              <w:rPr>
                <w:rFonts w:ascii="Calibri" w:eastAsia="Times New Roman" w:hAnsi="Calibri" w:cs="Calibri"/>
                <w:color w:val="000000"/>
                <w:lang w:eastAsia="hu-HU"/>
              </w:rPr>
              <w:t>Hőszigetelés</w:t>
            </w:r>
          </w:p>
        </w:tc>
        <w:tc>
          <w:tcPr>
            <w:tcW w:w="1418" w:type="dxa"/>
            <w:tcBorders>
              <w:top w:val="nil"/>
              <w:left w:val="nil"/>
              <w:bottom w:val="single" w:sz="4" w:space="0" w:color="auto"/>
              <w:right w:val="single" w:sz="4" w:space="0" w:color="auto"/>
            </w:tcBorders>
            <w:shd w:val="clear" w:color="auto" w:fill="auto"/>
            <w:noWrap/>
            <w:vAlign w:val="bottom"/>
            <w:hideMark/>
          </w:tcPr>
          <w:p w14:paraId="00A29AF8" w14:textId="77777777" w:rsidR="00FD0EA4" w:rsidRPr="00233CF5" w:rsidRDefault="00FD0EA4" w:rsidP="008466BB">
            <w:pPr>
              <w:spacing w:after="0" w:line="240" w:lineRule="auto"/>
              <w:jc w:val="right"/>
              <w:rPr>
                <w:rFonts w:ascii="Calibri" w:eastAsia="Times New Roman" w:hAnsi="Calibri" w:cs="Calibri"/>
                <w:color w:val="000000"/>
                <w:lang w:eastAsia="hu-HU"/>
              </w:rPr>
            </w:pPr>
            <w:r w:rsidRPr="00233CF5">
              <w:rPr>
                <w:rFonts w:ascii="Calibri" w:eastAsia="Times New Roman" w:hAnsi="Calibri" w:cs="Calibri"/>
                <w:color w:val="000000"/>
                <w:lang w:eastAsia="hu-HU"/>
              </w:rPr>
              <w:t>9 127 843</w:t>
            </w:r>
          </w:p>
        </w:tc>
        <w:tc>
          <w:tcPr>
            <w:tcW w:w="868" w:type="dxa"/>
            <w:tcBorders>
              <w:top w:val="nil"/>
              <w:left w:val="nil"/>
              <w:bottom w:val="single" w:sz="4" w:space="0" w:color="auto"/>
              <w:right w:val="single" w:sz="4" w:space="0" w:color="auto"/>
            </w:tcBorders>
            <w:shd w:val="clear" w:color="auto" w:fill="auto"/>
            <w:noWrap/>
            <w:vAlign w:val="bottom"/>
            <w:hideMark/>
          </w:tcPr>
          <w:p w14:paraId="791FDC01" w14:textId="77777777" w:rsidR="00FD0EA4" w:rsidRPr="00233CF5" w:rsidRDefault="00FD0EA4" w:rsidP="008466BB">
            <w:pPr>
              <w:spacing w:after="0" w:line="240" w:lineRule="auto"/>
              <w:rPr>
                <w:rFonts w:ascii="Calibri" w:eastAsia="Times New Roman" w:hAnsi="Calibri" w:cs="Calibri"/>
                <w:color w:val="000000"/>
                <w:lang w:eastAsia="hu-HU"/>
              </w:rPr>
            </w:pPr>
            <w:r w:rsidRPr="00233CF5">
              <w:rPr>
                <w:rFonts w:ascii="Calibri" w:eastAsia="Times New Roman" w:hAnsi="Calibri" w:cs="Calibri"/>
                <w:color w:val="000000"/>
                <w:lang w:eastAsia="hu-HU"/>
              </w:rPr>
              <w:t>n.a.</w:t>
            </w:r>
          </w:p>
        </w:tc>
      </w:tr>
      <w:tr w:rsidR="00FD0EA4" w:rsidRPr="00233CF5" w14:paraId="53A515F8" w14:textId="77777777" w:rsidTr="00FD0EA4">
        <w:trPr>
          <w:trHeight w:val="300"/>
        </w:trPr>
        <w:tc>
          <w:tcPr>
            <w:tcW w:w="3256" w:type="dxa"/>
            <w:tcBorders>
              <w:top w:val="nil"/>
              <w:left w:val="single" w:sz="4" w:space="0" w:color="auto"/>
              <w:bottom w:val="single" w:sz="4" w:space="0" w:color="auto"/>
              <w:right w:val="single" w:sz="4" w:space="0" w:color="auto"/>
            </w:tcBorders>
            <w:shd w:val="clear" w:color="auto" w:fill="auto"/>
            <w:noWrap/>
            <w:vAlign w:val="bottom"/>
            <w:hideMark/>
          </w:tcPr>
          <w:p w14:paraId="25A405E6" w14:textId="77777777" w:rsidR="00FD0EA4" w:rsidRPr="00233CF5" w:rsidRDefault="00FD0EA4" w:rsidP="008466BB">
            <w:pPr>
              <w:spacing w:after="0" w:line="240" w:lineRule="auto"/>
              <w:rPr>
                <w:rFonts w:ascii="Calibri" w:eastAsia="Times New Roman" w:hAnsi="Calibri" w:cs="Calibri"/>
                <w:color w:val="000000"/>
                <w:lang w:eastAsia="hu-HU"/>
              </w:rPr>
            </w:pPr>
            <w:r w:rsidRPr="00233CF5">
              <w:rPr>
                <w:rFonts w:ascii="Calibri" w:eastAsia="Times New Roman" w:hAnsi="Calibri" w:cs="Calibri"/>
                <w:color w:val="000000"/>
                <w:lang w:eastAsia="hu-HU"/>
              </w:rPr>
              <w:t>Bem Lakásszövetkezet</w:t>
            </w:r>
          </w:p>
        </w:tc>
        <w:tc>
          <w:tcPr>
            <w:tcW w:w="3685" w:type="dxa"/>
            <w:tcBorders>
              <w:top w:val="nil"/>
              <w:left w:val="nil"/>
              <w:bottom w:val="single" w:sz="4" w:space="0" w:color="auto"/>
              <w:right w:val="single" w:sz="4" w:space="0" w:color="auto"/>
            </w:tcBorders>
            <w:shd w:val="clear" w:color="auto" w:fill="auto"/>
            <w:noWrap/>
            <w:vAlign w:val="bottom"/>
            <w:hideMark/>
          </w:tcPr>
          <w:p w14:paraId="20830732" w14:textId="77777777" w:rsidR="00FD0EA4" w:rsidRPr="00233CF5" w:rsidRDefault="00FD0EA4" w:rsidP="008466BB">
            <w:pPr>
              <w:spacing w:after="0" w:line="240" w:lineRule="auto"/>
              <w:rPr>
                <w:rFonts w:ascii="Calibri" w:eastAsia="Times New Roman" w:hAnsi="Calibri" w:cs="Calibri"/>
                <w:color w:val="000000"/>
                <w:lang w:eastAsia="hu-HU"/>
              </w:rPr>
            </w:pPr>
            <w:r w:rsidRPr="00233CF5">
              <w:rPr>
                <w:rFonts w:ascii="Calibri" w:eastAsia="Times New Roman" w:hAnsi="Calibri" w:cs="Calibri"/>
                <w:color w:val="000000"/>
                <w:lang w:eastAsia="hu-HU"/>
              </w:rPr>
              <w:t>Nyílászárók cseréje/Hőszigetelés</w:t>
            </w:r>
          </w:p>
        </w:tc>
        <w:tc>
          <w:tcPr>
            <w:tcW w:w="1418" w:type="dxa"/>
            <w:tcBorders>
              <w:top w:val="nil"/>
              <w:left w:val="nil"/>
              <w:bottom w:val="single" w:sz="4" w:space="0" w:color="auto"/>
              <w:right w:val="single" w:sz="4" w:space="0" w:color="auto"/>
            </w:tcBorders>
            <w:shd w:val="clear" w:color="auto" w:fill="auto"/>
            <w:noWrap/>
            <w:vAlign w:val="bottom"/>
            <w:hideMark/>
          </w:tcPr>
          <w:p w14:paraId="5DB7DD4F" w14:textId="77777777" w:rsidR="00FD0EA4" w:rsidRPr="00233CF5" w:rsidRDefault="00FD0EA4" w:rsidP="008466BB">
            <w:pPr>
              <w:spacing w:after="0" w:line="240" w:lineRule="auto"/>
              <w:jc w:val="right"/>
              <w:rPr>
                <w:rFonts w:ascii="Calibri" w:eastAsia="Times New Roman" w:hAnsi="Calibri" w:cs="Calibri"/>
                <w:color w:val="000000"/>
                <w:lang w:eastAsia="hu-HU"/>
              </w:rPr>
            </w:pPr>
            <w:r w:rsidRPr="00233CF5">
              <w:rPr>
                <w:rFonts w:ascii="Calibri" w:eastAsia="Times New Roman" w:hAnsi="Calibri" w:cs="Calibri"/>
                <w:color w:val="000000"/>
                <w:lang w:eastAsia="hu-HU"/>
              </w:rPr>
              <w:t>9 154 896</w:t>
            </w:r>
          </w:p>
        </w:tc>
        <w:tc>
          <w:tcPr>
            <w:tcW w:w="868" w:type="dxa"/>
            <w:tcBorders>
              <w:top w:val="nil"/>
              <w:left w:val="nil"/>
              <w:bottom w:val="single" w:sz="4" w:space="0" w:color="auto"/>
              <w:right w:val="single" w:sz="4" w:space="0" w:color="auto"/>
            </w:tcBorders>
            <w:shd w:val="clear" w:color="auto" w:fill="auto"/>
            <w:noWrap/>
            <w:vAlign w:val="bottom"/>
            <w:hideMark/>
          </w:tcPr>
          <w:p w14:paraId="71B1F8DC" w14:textId="77777777" w:rsidR="00FD0EA4" w:rsidRPr="00233CF5" w:rsidRDefault="00FD0EA4" w:rsidP="008466BB">
            <w:pPr>
              <w:spacing w:after="0" w:line="240" w:lineRule="auto"/>
              <w:rPr>
                <w:rFonts w:ascii="Calibri" w:eastAsia="Times New Roman" w:hAnsi="Calibri" w:cs="Calibri"/>
                <w:color w:val="000000"/>
                <w:lang w:eastAsia="hu-HU"/>
              </w:rPr>
            </w:pPr>
            <w:r w:rsidRPr="00233CF5">
              <w:rPr>
                <w:rFonts w:ascii="Calibri" w:eastAsia="Times New Roman" w:hAnsi="Calibri" w:cs="Calibri"/>
                <w:color w:val="000000"/>
                <w:lang w:eastAsia="hu-HU"/>
              </w:rPr>
              <w:t>n.a.</w:t>
            </w:r>
          </w:p>
        </w:tc>
      </w:tr>
      <w:tr w:rsidR="00FD0EA4" w:rsidRPr="00233CF5" w14:paraId="308C9CB4" w14:textId="77777777" w:rsidTr="00FD0EA4">
        <w:trPr>
          <w:trHeight w:val="300"/>
        </w:trPr>
        <w:tc>
          <w:tcPr>
            <w:tcW w:w="3256" w:type="dxa"/>
            <w:tcBorders>
              <w:top w:val="nil"/>
              <w:left w:val="single" w:sz="4" w:space="0" w:color="auto"/>
              <w:bottom w:val="single" w:sz="4" w:space="0" w:color="auto"/>
              <w:right w:val="single" w:sz="4" w:space="0" w:color="auto"/>
            </w:tcBorders>
            <w:shd w:val="clear" w:color="auto" w:fill="auto"/>
            <w:noWrap/>
            <w:vAlign w:val="bottom"/>
            <w:hideMark/>
          </w:tcPr>
          <w:p w14:paraId="7F48A348" w14:textId="77777777" w:rsidR="00FD0EA4" w:rsidRPr="00233CF5" w:rsidRDefault="00FD0EA4" w:rsidP="008466BB">
            <w:pPr>
              <w:spacing w:after="0" w:line="240" w:lineRule="auto"/>
              <w:rPr>
                <w:rFonts w:ascii="Calibri" w:eastAsia="Times New Roman" w:hAnsi="Calibri" w:cs="Calibri"/>
                <w:color w:val="000000"/>
                <w:lang w:eastAsia="hu-HU"/>
              </w:rPr>
            </w:pPr>
            <w:r w:rsidRPr="00233CF5">
              <w:rPr>
                <w:rFonts w:ascii="Calibri" w:eastAsia="Times New Roman" w:hAnsi="Calibri" w:cs="Calibri"/>
                <w:color w:val="000000"/>
                <w:lang w:eastAsia="hu-HU"/>
              </w:rPr>
              <w:t>Barátság utca 18-20. Társasház</w:t>
            </w:r>
          </w:p>
        </w:tc>
        <w:tc>
          <w:tcPr>
            <w:tcW w:w="3685" w:type="dxa"/>
            <w:tcBorders>
              <w:top w:val="nil"/>
              <w:left w:val="nil"/>
              <w:bottom w:val="single" w:sz="4" w:space="0" w:color="auto"/>
              <w:right w:val="single" w:sz="4" w:space="0" w:color="auto"/>
            </w:tcBorders>
            <w:shd w:val="clear" w:color="auto" w:fill="auto"/>
            <w:noWrap/>
            <w:vAlign w:val="bottom"/>
            <w:hideMark/>
          </w:tcPr>
          <w:p w14:paraId="20ACF958" w14:textId="77777777" w:rsidR="00FD0EA4" w:rsidRPr="00233CF5" w:rsidRDefault="00FD0EA4" w:rsidP="008466BB">
            <w:pPr>
              <w:spacing w:after="0" w:line="240" w:lineRule="auto"/>
              <w:rPr>
                <w:rFonts w:ascii="Calibri" w:eastAsia="Times New Roman" w:hAnsi="Calibri" w:cs="Calibri"/>
                <w:color w:val="000000"/>
                <w:lang w:eastAsia="hu-HU"/>
              </w:rPr>
            </w:pPr>
            <w:r w:rsidRPr="00233CF5">
              <w:rPr>
                <w:rFonts w:ascii="Calibri" w:eastAsia="Times New Roman" w:hAnsi="Calibri" w:cs="Calibri"/>
                <w:color w:val="000000"/>
                <w:lang w:eastAsia="hu-HU"/>
              </w:rPr>
              <w:t>Nyílászárók cseréje/Hőszigetelés</w:t>
            </w:r>
          </w:p>
        </w:tc>
        <w:tc>
          <w:tcPr>
            <w:tcW w:w="1418" w:type="dxa"/>
            <w:tcBorders>
              <w:top w:val="nil"/>
              <w:left w:val="nil"/>
              <w:bottom w:val="single" w:sz="4" w:space="0" w:color="auto"/>
              <w:right w:val="single" w:sz="4" w:space="0" w:color="auto"/>
            </w:tcBorders>
            <w:shd w:val="clear" w:color="auto" w:fill="auto"/>
            <w:noWrap/>
            <w:vAlign w:val="bottom"/>
            <w:hideMark/>
          </w:tcPr>
          <w:p w14:paraId="26E665EF" w14:textId="77777777" w:rsidR="00FD0EA4" w:rsidRPr="00233CF5" w:rsidRDefault="00FD0EA4" w:rsidP="008466BB">
            <w:pPr>
              <w:spacing w:after="0" w:line="240" w:lineRule="auto"/>
              <w:jc w:val="right"/>
              <w:rPr>
                <w:rFonts w:ascii="Calibri" w:eastAsia="Times New Roman" w:hAnsi="Calibri" w:cs="Calibri"/>
                <w:color w:val="000000"/>
                <w:lang w:eastAsia="hu-HU"/>
              </w:rPr>
            </w:pPr>
            <w:r w:rsidRPr="00233CF5">
              <w:rPr>
                <w:rFonts w:ascii="Calibri" w:eastAsia="Times New Roman" w:hAnsi="Calibri" w:cs="Calibri"/>
                <w:color w:val="000000"/>
                <w:lang w:eastAsia="hu-HU"/>
              </w:rPr>
              <w:t>6 038 635</w:t>
            </w:r>
          </w:p>
        </w:tc>
        <w:tc>
          <w:tcPr>
            <w:tcW w:w="868" w:type="dxa"/>
            <w:tcBorders>
              <w:top w:val="nil"/>
              <w:left w:val="nil"/>
              <w:bottom w:val="single" w:sz="4" w:space="0" w:color="auto"/>
              <w:right w:val="single" w:sz="4" w:space="0" w:color="auto"/>
            </w:tcBorders>
            <w:shd w:val="clear" w:color="auto" w:fill="auto"/>
            <w:noWrap/>
            <w:vAlign w:val="bottom"/>
            <w:hideMark/>
          </w:tcPr>
          <w:p w14:paraId="6FE147CE" w14:textId="77777777" w:rsidR="00FD0EA4" w:rsidRPr="00233CF5" w:rsidRDefault="00FD0EA4" w:rsidP="008466BB">
            <w:pPr>
              <w:spacing w:after="0" w:line="240" w:lineRule="auto"/>
              <w:rPr>
                <w:rFonts w:ascii="Calibri" w:eastAsia="Times New Roman" w:hAnsi="Calibri" w:cs="Calibri"/>
                <w:color w:val="000000"/>
                <w:lang w:eastAsia="hu-HU"/>
              </w:rPr>
            </w:pPr>
            <w:r w:rsidRPr="00233CF5">
              <w:rPr>
                <w:rFonts w:ascii="Calibri" w:eastAsia="Times New Roman" w:hAnsi="Calibri" w:cs="Calibri"/>
                <w:color w:val="000000"/>
                <w:lang w:eastAsia="hu-HU"/>
              </w:rPr>
              <w:t>n.a.</w:t>
            </w:r>
          </w:p>
        </w:tc>
      </w:tr>
      <w:tr w:rsidR="00FD0EA4" w:rsidRPr="00233CF5" w14:paraId="68C70A6F" w14:textId="77777777" w:rsidTr="00FD0EA4">
        <w:trPr>
          <w:trHeight w:val="300"/>
        </w:trPr>
        <w:tc>
          <w:tcPr>
            <w:tcW w:w="3256" w:type="dxa"/>
            <w:tcBorders>
              <w:top w:val="nil"/>
              <w:left w:val="single" w:sz="4" w:space="0" w:color="auto"/>
              <w:bottom w:val="single" w:sz="4" w:space="0" w:color="auto"/>
              <w:right w:val="single" w:sz="4" w:space="0" w:color="auto"/>
            </w:tcBorders>
            <w:shd w:val="clear" w:color="auto" w:fill="auto"/>
            <w:noWrap/>
            <w:vAlign w:val="bottom"/>
            <w:hideMark/>
          </w:tcPr>
          <w:p w14:paraId="1D646A67" w14:textId="77777777" w:rsidR="00FD0EA4" w:rsidRPr="00233CF5" w:rsidRDefault="00FD0EA4" w:rsidP="008466BB">
            <w:pPr>
              <w:spacing w:after="0" w:line="240" w:lineRule="auto"/>
              <w:rPr>
                <w:rFonts w:ascii="Calibri" w:eastAsia="Times New Roman" w:hAnsi="Calibri" w:cs="Calibri"/>
                <w:color w:val="000000"/>
                <w:lang w:eastAsia="hu-HU"/>
              </w:rPr>
            </w:pPr>
            <w:r w:rsidRPr="00233CF5">
              <w:rPr>
                <w:rFonts w:ascii="Calibri" w:eastAsia="Times New Roman" w:hAnsi="Calibri" w:cs="Calibri"/>
                <w:color w:val="000000"/>
                <w:lang w:eastAsia="hu-HU"/>
              </w:rPr>
              <w:t>Rohonci utca 64-66. Társasház</w:t>
            </w:r>
          </w:p>
        </w:tc>
        <w:tc>
          <w:tcPr>
            <w:tcW w:w="3685" w:type="dxa"/>
            <w:tcBorders>
              <w:top w:val="nil"/>
              <w:left w:val="nil"/>
              <w:bottom w:val="single" w:sz="4" w:space="0" w:color="auto"/>
              <w:right w:val="single" w:sz="4" w:space="0" w:color="auto"/>
            </w:tcBorders>
            <w:shd w:val="clear" w:color="auto" w:fill="auto"/>
            <w:noWrap/>
            <w:vAlign w:val="bottom"/>
            <w:hideMark/>
          </w:tcPr>
          <w:p w14:paraId="3052B00F" w14:textId="77777777" w:rsidR="00FD0EA4" w:rsidRPr="00233CF5" w:rsidRDefault="00FD0EA4" w:rsidP="008466BB">
            <w:pPr>
              <w:spacing w:after="0" w:line="240" w:lineRule="auto"/>
              <w:rPr>
                <w:rFonts w:ascii="Calibri" w:eastAsia="Times New Roman" w:hAnsi="Calibri" w:cs="Calibri"/>
                <w:color w:val="000000"/>
                <w:lang w:eastAsia="hu-HU"/>
              </w:rPr>
            </w:pPr>
            <w:r w:rsidRPr="00233CF5">
              <w:rPr>
                <w:rFonts w:ascii="Calibri" w:eastAsia="Times New Roman" w:hAnsi="Calibri" w:cs="Calibri"/>
                <w:color w:val="000000"/>
                <w:lang w:eastAsia="hu-HU"/>
              </w:rPr>
              <w:t>Nyílászárók cseréje/Hőszigetelés</w:t>
            </w:r>
          </w:p>
        </w:tc>
        <w:tc>
          <w:tcPr>
            <w:tcW w:w="1418" w:type="dxa"/>
            <w:tcBorders>
              <w:top w:val="nil"/>
              <w:left w:val="nil"/>
              <w:bottom w:val="single" w:sz="4" w:space="0" w:color="auto"/>
              <w:right w:val="single" w:sz="4" w:space="0" w:color="auto"/>
            </w:tcBorders>
            <w:shd w:val="clear" w:color="auto" w:fill="auto"/>
            <w:noWrap/>
            <w:vAlign w:val="bottom"/>
            <w:hideMark/>
          </w:tcPr>
          <w:p w14:paraId="6F390397" w14:textId="77777777" w:rsidR="00FD0EA4" w:rsidRPr="00233CF5" w:rsidRDefault="00FD0EA4" w:rsidP="008466BB">
            <w:pPr>
              <w:spacing w:after="0" w:line="240" w:lineRule="auto"/>
              <w:jc w:val="right"/>
              <w:rPr>
                <w:rFonts w:ascii="Calibri" w:eastAsia="Times New Roman" w:hAnsi="Calibri" w:cs="Calibri"/>
                <w:color w:val="000000"/>
                <w:lang w:eastAsia="hu-HU"/>
              </w:rPr>
            </w:pPr>
            <w:r w:rsidRPr="00233CF5">
              <w:rPr>
                <w:rFonts w:ascii="Calibri" w:eastAsia="Times New Roman" w:hAnsi="Calibri" w:cs="Calibri"/>
                <w:color w:val="000000"/>
                <w:lang w:eastAsia="hu-HU"/>
              </w:rPr>
              <w:t>30 346 673</w:t>
            </w:r>
          </w:p>
        </w:tc>
        <w:tc>
          <w:tcPr>
            <w:tcW w:w="868" w:type="dxa"/>
            <w:tcBorders>
              <w:top w:val="nil"/>
              <w:left w:val="nil"/>
              <w:bottom w:val="single" w:sz="4" w:space="0" w:color="auto"/>
              <w:right w:val="single" w:sz="4" w:space="0" w:color="auto"/>
            </w:tcBorders>
            <w:shd w:val="clear" w:color="auto" w:fill="auto"/>
            <w:noWrap/>
            <w:vAlign w:val="bottom"/>
            <w:hideMark/>
          </w:tcPr>
          <w:p w14:paraId="794BB761" w14:textId="77777777" w:rsidR="00FD0EA4" w:rsidRPr="00233CF5" w:rsidRDefault="00FD0EA4" w:rsidP="008466BB">
            <w:pPr>
              <w:spacing w:after="0" w:line="240" w:lineRule="auto"/>
              <w:rPr>
                <w:rFonts w:ascii="Calibri" w:eastAsia="Times New Roman" w:hAnsi="Calibri" w:cs="Calibri"/>
                <w:color w:val="000000"/>
                <w:lang w:eastAsia="hu-HU"/>
              </w:rPr>
            </w:pPr>
            <w:r w:rsidRPr="00233CF5">
              <w:rPr>
                <w:rFonts w:ascii="Calibri" w:eastAsia="Times New Roman" w:hAnsi="Calibri" w:cs="Calibri"/>
                <w:color w:val="000000"/>
                <w:lang w:eastAsia="hu-HU"/>
              </w:rPr>
              <w:t>n.a.</w:t>
            </w:r>
          </w:p>
        </w:tc>
      </w:tr>
      <w:tr w:rsidR="00FD0EA4" w:rsidRPr="00233CF5" w14:paraId="6141CD80" w14:textId="77777777" w:rsidTr="00FD0EA4">
        <w:trPr>
          <w:trHeight w:val="300"/>
        </w:trPr>
        <w:tc>
          <w:tcPr>
            <w:tcW w:w="3256" w:type="dxa"/>
            <w:tcBorders>
              <w:top w:val="nil"/>
              <w:left w:val="single" w:sz="4" w:space="0" w:color="auto"/>
              <w:bottom w:val="single" w:sz="4" w:space="0" w:color="auto"/>
              <w:right w:val="single" w:sz="4" w:space="0" w:color="auto"/>
            </w:tcBorders>
            <w:shd w:val="clear" w:color="auto" w:fill="auto"/>
            <w:vAlign w:val="bottom"/>
            <w:hideMark/>
          </w:tcPr>
          <w:p w14:paraId="36E82A74" w14:textId="77777777" w:rsidR="00FD0EA4" w:rsidRPr="00233CF5" w:rsidRDefault="00FD0EA4" w:rsidP="008466BB">
            <w:pPr>
              <w:spacing w:after="0" w:line="240" w:lineRule="auto"/>
              <w:rPr>
                <w:rFonts w:ascii="Calibri" w:eastAsia="Times New Roman" w:hAnsi="Calibri" w:cs="Calibri"/>
                <w:color w:val="000000"/>
                <w:lang w:eastAsia="hu-HU"/>
              </w:rPr>
            </w:pPr>
            <w:r w:rsidRPr="00233CF5">
              <w:rPr>
                <w:rFonts w:ascii="Calibri" w:eastAsia="Times New Roman" w:hAnsi="Calibri" w:cs="Calibri"/>
                <w:color w:val="000000"/>
                <w:lang w:eastAsia="hu-HU"/>
              </w:rPr>
              <w:t>Népfront Lakás Garázsépítő és Fenntartó Szövetkezet</w:t>
            </w:r>
          </w:p>
        </w:tc>
        <w:tc>
          <w:tcPr>
            <w:tcW w:w="3685" w:type="dxa"/>
            <w:tcBorders>
              <w:top w:val="nil"/>
              <w:left w:val="nil"/>
              <w:bottom w:val="single" w:sz="4" w:space="0" w:color="auto"/>
              <w:right w:val="single" w:sz="4" w:space="0" w:color="auto"/>
            </w:tcBorders>
            <w:shd w:val="clear" w:color="auto" w:fill="auto"/>
            <w:noWrap/>
            <w:vAlign w:val="bottom"/>
            <w:hideMark/>
          </w:tcPr>
          <w:p w14:paraId="03B16DB9" w14:textId="77777777" w:rsidR="00FD0EA4" w:rsidRPr="00233CF5" w:rsidRDefault="00FD0EA4" w:rsidP="008466BB">
            <w:pPr>
              <w:spacing w:after="0" w:line="240" w:lineRule="auto"/>
              <w:rPr>
                <w:rFonts w:ascii="Calibri" w:eastAsia="Times New Roman" w:hAnsi="Calibri" w:cs="Calibri"/>
                <w:color w:val="000000"/>
                <w:lang w:eastAsia="hu-HU"/>
              </w:rPr>
            </w:pPr>
            <w:r w:rsidRPr="00233CF5">
              <w:rPr>
                <w:rFonts w:ascii="Calibri" w:eastAsia="Times New Roman" w:hAnsi="Calibri" w:cs="Calibri"/>
                <w:color w:val="000000"/>
                <w:lang w:eastAsia="hu-HU"/>
              </w:rPr>
              <w:t>Hőszigetelés</w:t>
            </w:r>
          </w:p>
        </w:tc>
        <w:tc>
          <w:tcPr>
            <w:tcW w:w="1418" w:type="dxa"/>
            <w:tcBorders>
              <w:top w:val="nil"/>
              <w:left w:val="nil"/>
              <w:bottom w:val="single" w:sz="4" w:space="0" w:color="auto"/>
              <w:right w:val="single" w:sz="4" w:space="0" w:color="auto"/>
            </w:tcBorders>
            <w:shd w:val="clear" w:color="auto" w:fill="auto"/>
            <w:noWrap/>
            <w:vAlign w:val="bottom"/>
            <w:hideMark/>
          </w:tcPr>
          <w:p w14:paraId="48CB13EB" w14:textId="77777777" w:rsidR="00FD0EA4" w:rsidRPr="00233CF5" w:rsidRDefault="00FD0EA4" w:rsidP="008466BB">
            <w:pPr>
              <w:spacing w:after="0" w:line="240" w:lineRule="auto"/>
              <w:jc w:val="right"/>
              <w:rPr>
                <w:rFonts w:ascii="Calibri" w:eastAsia="Times New Roman" w:hAnsi="Calibri" w:cs="Calibri"/>
                <w:color w:val="000000"/>
                <w:lang w:eastAsia="hu-HU"/>
              </w:rPr>
            </w:pPr>
            <w:r w:rsidRPr="00233CF5">
              <w:rPr>
                <w:rFonts w:ascii="Calibri" w:eastAsia="Times New Roman" w:hAnsi="Calibri" w:cs="Calibri"/>
                <w:color w:val="000000"/>
                <w:lang w:eastAsia="hu-HU"/>
              </w:rPr>
              <w:t>6 053 026</w:t>
            </w:r>
          </w:p>
        </w:tc>
        <w:tc>
          <w:tcPr>
            <w:tcW w:w="868" w:type="dxa"/>
            <w:tcBorders>
              <w:top w:val="nil"/>
              <w:left w:val="nil"/>
              <w:bottom w:val="single" w:sz="4" w:space="0" w:color="auto"/>
              <w:right w:val="single" w:sz="4" w:space="0" w:color="auto"/>
            </w:tcBorders>
            <w:shd w:val="clear" w:color="auto" w:fill="auto"/>
            <w:noWrap/>
            <w:vAlign w:val="bottom"/>
            <w:hideMark/>
          </w:tcPr>
          <w:p w14:paraId="31C803AD" w14:textId="77777777" w:rsidR="00FD0EA4" w:rsidRPr="00233CF5" w:rsidRDefault="00FD0EA4" w:rsidP="008466BB">
            <w:pPr>
              <w:spacing w:after="0" w:line="240" w:lineRule="auto"/>
              <w:rPr>
                <w:rFonts w:ascii="Calibri" w:eastAsia="Times New Roman" w:hAnsi="Calibri" w:cs="Calibri"/>
                <w:color w:val="000000"/>
                <w:lang w:eastAsia="hu-HU"/>
              </w:rPr>
            </w:pPr>
            <w:r w:rsidRPr="00233CF5">
              <w:rPr>
                <w:rFonts w:ascii="Calibri" w:eastAsia="Times New Roman" w:hAnsi="Calibri" w:cs="Calibri"/>
                <w:color w:val="000000"/>
                <w:lang w:eastAsia="hu-HU"/>
              </w:rPr>
              <w:t>n.a.</w:t>
            </w:r>
          </w:p>
        </w:tc>
      </w:tr>
      <w:tr w:rsidR="00FD0EA4" w:rsidRPr="00233CF5" w14:paraId="0D7AFD28" w14:textId="77777777" w:rsidTr="00FD0EA4">
        <w:trPr>
          <w:trHeight w:val="300"/>
        </w:trPr>
        <w:tc>
          <w:tcPr>
            <w:tcW w:w="3256" w:type="dxa"/>
            <w:tcBorders>
              <w:top w:val="nil"/>
              <w:left w:val="single" w:sz="4" w:space="0" w:color="auto"/>
              <w:bottom w:val="single" w:sz="4" w:space="0" w:color="auto"/>
              <w:right w:val="single" w:sz="4" w:space="0" w:color="auto"/>
            </w:tcBorders>
            <w:shd w:val="clear" w:color="auto" w:fill="auto"/>
            <w:vAlign w:val="bottom"/>
            <w:hideMark/>
          </w:tcPr>
          <w:p w14:paraId="3475968B" w14:textId="77777777" w:rsidR="00FD0EA4" w:rsidRPr="00233CF5" w:rsidRDefault="00FD0EA4" w:rsidP="008466BB">
            <w:pPr>
              <w:spacing w:after="0" w:line="240" w:lineRule="auto"/>
              <w:rPr>
                <w:rFonts w:ascii="Calibri" w:eastAsia="Times New Roman" w:hAnsi="Calibri" w:cs="Calibri"/>
                <w:color w:val="000000"/>
                <w:lang w:eastAsia="hu-HU"/>
              </w:rPr>
            </w:pPr>
            <w:r w:rsidRPr="00233CF5">
              <w:rPr>
                <w:rFonts w:ascii="Calibri" w:eastAsia="Times New Roman" w:hAnsi="Calibri" w:cs="Calibri"/>
                <w:color w:val="000000"/>
                <w:lang w:eastAsia="hu-HU"/>
              </w:rPr>
              <w:t>Népfront Lakás Garázsépítő és Fenntartó Szövetkezet</w:t>
            </w:r>
          </w:p>
        </w:tc>
        <w:tc>
          <w:tcPr>
            <w:tcW w:w="3685" w:type="dxa"/>
            <w:tcBorders>
              <w:top w:val="nil"/>
              <w:left w:val="nil"/>
              <w:bottom w:val="single" w:sz="4" w:space="0" w:color="auto"/>
              <w:right w:val="single" w:sz="4" w:space="0" w:color="auto"/>
            </w:tcBorders>
            <w:shd w:val="clear" w:color="auto" w:fill="auto"/>
            <w:noWrap/>
            <w:vAlign w:val="bottom"/>
            <w:hideMark/>
          </w:tcPr>
          <w:p w14:paraId="1E1D33AE" w14:textId="77777777" w:rsidR="00FD0EA4" w:rsidRPr="00233CF5" w:rsidRDefault="00FD0EA4" w:rsidP="008466BB">
            <w:pPr>
              <w:spacing w:after="0" w:line="240" w:lineRule="auto"/>
              <w:rPr>
                <w:rFonts w:ascii="Calibri" w:eastAsia="Times New Roman" w:hAnsi="Calibri" w:cs="Calibri"/>
                <w:color w:val="000000"/>
                <w:lang w:eastAsia="hu-HU"/>
              </w:rPr>
            </w:pPr>
            <w:r w:rsidRPr="00233CF5">
              <w:rPr>
                <w:rFonts w:ascii="Calibri" w:eastAsia="Times New Roman" w:hAnsi="Calibri" w:cs="Calibri"/>
                <w:color w:val="000000"/>
                <w:lang w:eastAsia="hu-HU"/>
              </w:rPr>
              <w:t>Hőszigetelés</w:t>
            </w:r>
          </w:p>
        </w:tc>
        <w:tc>
          <w:tcPr>
            <w:tcW w:w="1418" w:type="dxa"/>
            <w:tcBorders>
              <w:top w:val="nil"/>
              <w:left w:val="nil"/>
              <w:bottom w:val="single" w:sz="4" w:space="0" w:color="auto"/>
              <w:right w:val="single" w:sz="4" w:space="0" w:color="auto"/>
            </w:tcBorders>
            <w:shd w:val="clear" w:color="auto" w:fill="auto"/>
            <w:noWrap/>
            <w:vAlign w:val="bottom"/>
            <w:hideMark/>
          </w:tcPr>
          <w:p w14:paraId="6154643D" w14:textId="77777777" w:rsidR="00FD0EA4" w:rsidRPr="00233CF5" w:rsidRDefault="00FD0EA4" w:rsidP="008466BB">
            <w:pPr>
              <w:spacing w:after="0" w:line="240" w:lineRule="auto"/>
              <w:jc w:val="right"/>
              <w:rPr>
                <w:rFonts w:ascii="Calibri" w:eastAsia="Times New Roman" w:hAnsi="Calibri" w:cs="Calibri"/>
                <w:color w:val="000000"/>
                <w:lang w:eastAsia="hu-HU"/>
              </w:rPr>
            </w:pPr>
            <w:r w:rsidRPr="00233CF5">
              <w:rPr>
                <w:rFonts w:ascii="Calibri" w:eastAsia="Times New Roman" w:hAnsi="Calibri" w:cs="Calibri"/>
                <w:color w:val="000000"/>
                <w:lang w:eastAsia="hu-HU"/>
              </w:rPr>
              <w:t>5 168 497</w:t>
            </w:r>
          </w:p>
        </w:tc>
        <w:tc>
          <w:tcPr>
            <w:tcW w:w="868" w:type="dxa"/>
            <w:tcBorders>
              <w:top w:val="nil"/>
              <w:left w:val="nil"/>
              <w:bottom w:val="single" w:sz="4" w:space="0" w:color="auto"/>
              <w:right w:val="single" w:sz="4" w:space="0" w:color="auto"/>
            </w:tcBorders>
            <w:shd w:val="clear" w:color="auto" w:fill="auto"/>
            <w:noWrap/>
            <w:vAlign w:val="bottom"/>
            <w:hideMark/>
          </w:tcPr>
          <w:p w14:paraId="7D9663AE" w14:textId="77777777" w:rsidR="00FD0EA4" w:rsidRPr="00233CF5" w:rsidRDefault="00FD0EA4" w:rsidP="008466BB">
            <w:pPr>
              <w:spacing w:after="0" w:line="240" w:lineRule="auto"/>
              <w:rPr>
                <w:rFonts w:ascii="Calibri" w:eastAsia="Times New Roman" w:hAnsi="Calibri" w:cs="Calibri"/>
                <w:color w:val="000000"/>
                <w:lang w:eastAsia="hu-HU"/>
              </w:rPr>
            </w:pPr>
            <w:r w:rsidRPr="00233CF5">
              <w:rPr>
                <w:rFonts w:ascii="Calibri" w:eastAsia="Times New Roman" w:hAnsi="Calibri" w:cs="Calibri"/>
                <w:color w:val="000000"/>
                <w:lang w:eastAsia="hu-HU"/>
              </w:rPr>
              <w:t>n.a.</w:t>
            </w:r>
          </w:p>
        </w:tc>
      </w:tr>
      <w:tr w:rsidR="00FD0EA4" w:rsidRPr="00233CF5" w14:paraId="3083DD70" w14:textId="77777777" w:rsidTr="00FD0EA4">
        <w:trPr>
          <w:trHeight w:val="300"/>
        </w:trPr>
        <w:tc>
          <w:tcPr>
            <w:tcW w:w="3256" w:type="dxa"/>
            <w:tcBorders>
              <w:top w:val="nil"/>
              <w:left w:val="single" w:sz="4" w:space="0" w:color="auto"/>
              <w:bottom w:val="single" w:sz="4" w:space="0" w:color="auto"/>
              <w:right w:val="single" w:sz="4" w:space="0" w:color="auto"/>
            </w:tcBorders>
            <w:shd w:val="clear" w:color="auto" w:fill="auto"/>
            <w:vAlign w:val="bottom"/>
            <w:hideMark/>
          </w:tcPr>
          <w:p w14:paraId="424E8D38" w14:textId="77777777" w:rsidR="00FD0EA4" w:rsidRPr="00233CF5" w:rsidRDefault="00FD0EA4" w:rsidP="008466BB">
            <w:pPr>
              <w:spacing w:after="0" w:line="240" w:lineRule="auto"/>
              <w:rPr>
                <w:rFonts w:ascii="Calibri" w:eastAsia="Times New Roman" w:hAnsi="Calibri" w:cs="Calibri"/>
                <w:color w:val="000000"/>
                <w:lang w:eastAsia="hu-HU"/>
              </w:rPr>
            </w:pPr>
            <w:r w:rsidRPr="00233CF5">
              <w:rPr>
                <w:rFonts w:ascii="Calibri" w:eastAsia="Times New Roman" w:hAnsi="Calibri" w:cs="Calibri"/>
                <w:color w:val="000000"/>
                <w:lang w:eastAsia="hu-HU"/>
              </w:rPr>
              <w:t>Népfront Lakás Garázsépítő és Fenntartó Szövetkezet</w:t>
            </w:r>
          </w:p>
        </w:tc>
        <w:tc>
          <w:tcPr>
            <w:tcW w:w="3685" w:type="dxa"/>
            <w:tcBorders>
              <w:top w:val="nil"/>
              <w:left w:val="nil"/>
              <w:bottom w:val="single" w:sz="4" w:space="0" w:color="auto"/>
              <w:right w:val="single" w:sz="4" w:space="0" w:color="auto"/>
            </w:tcBorders>
            <w:shd w:val="clear" w:color="auto" w:fill="auto"/>
            <w:noWrap/>
            <w:vAlign w:val="bottom"/>
            <w:hideMark/>
          </w:tcPr>
          <w:p w14:paraId="5A8C8531" w14:textId="77777777" w:rsidR="00FD0EA4" w:rsidRPr="00233CF5" w:rsidRDefault="00FD0EA4" w:rsidP="008466BB">
            <w:pPr>
              <w:spacing w:after="0" w:line="240" w:lineRule="auto"/>
              <w:rPr>
                <w:rFonts w:ascii="Calibri" w:eastAsia="Times New Roman" w:hAnsi="Calibri" w:cs="Calibri"/>
                <w:color w:val="000000"/>
                <w:lang w:eastAsia="hu-HU"/>
              </w:rPr>
            </w:pPr>
            <w:r w:rsidRPr="00233CF5">
              <w:rPr>
                <w:rFonts w:ascii="Calibri" w:eastAsia="Times New Roman" w:hAnsi="Calibri" w:cs="Calibri"/>
                <w:color w:val="000000"/>
                <w:lang w:eastAsia="hu-HU"/>
              </w:rPr>
              <w:t>Hőszigetelés</w:t>
            </w:r>
          </w:p>
        </w:tc>
        <w:tc>
          <w:tcPr>
            <w:tcW w:w="1418" w:type="dxa"/>
            <w:tcBorders>
              <w:top w:val="nil"/>
              <w:left w:val="nil"/>
              <w:bottom w:val="single" w:sz="4" w:space="0" w:color="auto"/>
              <w:right w:val="single" w:sz="4" w:space="0" w:color="auto"/>
            </w:tcBorders>
            <w:shd w:val="clear" w:color="auto" w:fill="auto"/>
            <w:noWrap/>
            <w:vAlign w:val="bottom"/>
            <w:hideMark/>
          </w:tcPr>
          <w:p w14:paraId="5BDE9F90" w14:textId="77777777" w:rsidR="00FD0EA4" w:rsidRPr="00233CF5" w:rsidRDefault="00FD0EA4" w:rsidP="008466BB">
            <w:pPr>
              <w:spacing w:after="0" w:line="240" w:lineRule="auto"/>
              <w:jc w:val="right"/>
              <w:rPr>
                <w:rFonts w:ascii="Calibri" w:eastAsia="Times New Roman" w:hAnsi="Calibri" w:cs="Calibri"/>
                <w:color w:val="000000"/>
                <w:lang w:eastAsia="hu-HU"/>
              </w:rPr>
            </w:pPr>
            <w:r w:rsidRPr="00233CF5">
              <w:rPr>
                <w:rFonts w:ascii="Calibri" w:eastAsia="Times New Roman" w:hAnsi="Calibri" w:cs="Calibri"/>
                <w:color w:val="000000"/>
                <w:lang w:eastAsia="hu-HU"/>
              </w:rPr>
              <w:t>5 570 493</w:t>
            </w:r>
          </w:p>
        </w:tc>
        <w:tc>
          <w:tcPr>
            <w:tcW w:w="868" w:type="dxa"/>
            <w:tcBorders>
              <w:top w:val="nil"/>
              <w:left w:val="nil"/>
              <w:bottom w:val="single" w:sz="4" w:space="0" w:color="auto"/>
              <w:right w:val="single" w:sz="4" w:space="0" w:color="auto"/>
            </w:tcBorders>
            <w:shd w:val="clear" w:color="auto" w:fill="auto"/>
            <w:noWrap/>
            <w:vAlign w:val="bottom"/>
            <w:hideMark/>
          </w:tcPr>
          <w:p w14:paraId="069C2D56" w14:textId="77777777" w:rsidR="00FD0EA4" w:rsidRPr="00233CF5" w:rsidRDefault="00FD0EA4" w:rsidP="008466BB">
            <w:pPr>
              <w:spacing w:after="0" w:line="240" w:lineRule="auto"/>
              <w:rPr>
                <w:rFonts w:ascii="Calibri" w:eastAsia="Times New Roman" w:hAnsi="Calibri" w:cs="Calibri"/>
                <w:color w:val="000000"/>
                <w:lang w:eastAsia="hu-HU"/>
              </w:rPr>
            </w:pPr>
            <w:r w:rsidRPr="00233CF5">
              <w:rPr>
                <w:rFonts w:ascii="Calibri" w:eastAsia="Times New Roman" w:hAnsi="Calibri" w:cs="Calibri"/>
                <w:color w:val="000000"/>
                <w:lang w:eastAsia="hu-HU"/>
              </w:rPr>
              <w:t>n.a.</w:t>
            </w:r>
          </w:p>
        </w:tc>
      </w:tr>
      <w:tr w:rsidR="00FD0EA4" w:rsidRPr="00233CF5" w14:paraId="51243D40" w14:textId="77777777" w:rsidTr="00FD0EA4">
        <w:trPr>
          <w:trHeight w:val="300"/>
        </w:trPr>
        <w:tc>
          <w:tcPr>
            <w:tcW w:w="3256" w:type="dxa"/>
            <w:tcBorders>
              <w:top w:val="nil"/>
              <w:left w:val="single" w:sz="4" w:space="0" w:color="auto"/>
              <w:bottom w:val="single" w:sz="4" w:space="0" w:color="auto"/>
              <w:right w:val="single" w:sz="4" w:space="0" w:color="auto"/>
            </w:tcBorders>
            <w:shd w:val="clear" w:color="auto" w:fill="auto"/>
            <w:vAlign w:val="bottom"/>
            <w:hideMark/>
          </w:tcPr>
          <w:p w14:paraId="4DD2D712" w14:textId="77777777" w:rsidR="00FD0EA4" w:rsidRPr="00233CF5" w:rsidRDefault="00FD0EA4" w:rsidP="008466BB">
            <w:pPr>
              <w:spacing w:after="0" w:line="240" w:lineRule="auto"/>
              <w:rPr>
                <w:rFonts w:ascii="Calibri" w:eastAsia="Times New Roman" w:hAnsi="Calibri" w:cs="Calibri"/>
                <w:color w:val="000000"/>
                <w:lang w:eastAsia="hu-HU"/>
              </w:rPr>
            </w:pPr>
            <w:r w:rsidRPr="00233CF5">
              <w:rPr>
                <w:rFonts w:ascii="Calibri" w:eastAsia="Times New Roman" w:hAnsi="Calibri" w:cs="Calibri"/>
                <w:color w:val="000000"/>
                <w:lang w:eastAsia="hu-HU"/>
              </w:rPr>
              <w:t>Népfront Lakás Garázsépítő és Fenntartó Szövetkezet</w:t>
            </w:r>
          </w:p>
        </w:tc>
        <w:tc>
          <w:tcPr>
            <w:tcW w:w="3685" w:type="dxa"/>
            <w:tcBorders>
              <w:top w:val="nil"/>
              <w:left w:val="nil"/>
              <w:bottom w:val="single" w:sz="4" w:space="0" w:color="auto"/>
              <w:right w:val="single" w:sz="4" w:space="0" w:color="auto"/>
            </w:tcBorders>
            <w:shd w:val="clear" w:color="auto" w:fill="auto"/>
            <w:noWrap/>
            <w:vAlign w:val="bottom"/>
            <w:hideMark/>
          </w:tcPr>
          <w:p w14:paraId="2C91AF06" w14:textId="77777777" w:rsidR="00FD0EA4" w:rsidRPr="00233CF5" w:rsidRDefault="00FD0EA4" w:rsidP="008466BB">
            <w:pPr>
              <w:spacing w:after="0" w:line="240" w:lineRule="auto"/>
              <w:rPr>
                <w:rFonts w:ascii="Calibri" w:eastAsia="Times New Roman" w:hAnsi="Calibri" w:cs="Calibri"/>
                <w:color w:val="000000"/>
                <w:lang w:eastAsia="hu-HU"/>
              </w:rPr>
            </w:pPr>
            <w:r w:rsidRPr="00233CF5">
              <w:rPr>
                <w:rFonts w:ascii="Calibri" w:eastAsia="Times New Roman" w:hAnsi="Calibri" w:cs="Calibri"/>
                <w:color w:val="000000"/>
                <w:lang w:eastAsia="hu-HU"/>
              </w:rPr>
              <w:t>Hőszigetelés</w:t>
            </w:r>
          </w:p>
        </w:tc>
        <w:tc>
          <w:tcPr>
            <w:tcW w:w="1418" w:type="dxa"/>
            <w:tcBorders>
              <w:top w:val="nil"/>
              <w:left w:val="nil"/>
              <w:bottom w:val="single" w:sz="4" w:space="0" w:color="auto"/>
              <w:right w:val="single" w:sz="4" w:space="0" w:color="auto"/>
            </w:tcBorders>
            <w:shd w:val="clear" w:color="auto" w:fill="auto"/>
            <w:noWrap/>
            <w:vAlign w:val="bottom"/>
            <w:hideMark/>
          </w:tcPr>
          <w:p w14:paraId="6BF438B7" w14:textId="77777777" w:rsidR="00FD0EA4" w:rsidRPr="00233CF5" w:rsidRDefault="00FD0EA4" w:rsidP="008466BB">
            <w:pPr>
              <w:spacing w:after="0" w:line="240" w:lineRule="auto"/>
              <w:jc w:val="right"/>
              <w:rPr>
                <w:rFonts w:ascii="Calibri" w:eastAsia="Times New Roman" w:hAnsi="Calibri" w:cs="Calibri"/>
                <w:color w:val="000000"/>
                <w:lang w:eastAsia="hu-HU"/>
              </w:rPr>
            </w:pPr>
            <w:r w:rsidRPr="00233CF5">
              <w:rPr>
                <w:rFonts w:ascii="Calibri" w:eastAsia="Times New Roman" w:hAnsi="Calibri" w:cs="Calibri"/>
                <w:color w:val="000000"/>
                <w:lang w:eastAsia="hu-HU"/>
              </w:rPr>
              <w:t>5 570 493</w:t>
            </w:r>
          </w:p>
        </w:tc>
        <w:tc>
          <w:tcPr>
            <w:tcW w:w="868" w:type="dxa"/>
            <w:tcBorders>
              <w:top w:val="nil"/>
              <w:left w:val="nil"/>
              <w:bottom w:val="single" w:sz="4" w:space="0" w:color="auto"/>
              <w:right w:val="single" w:sz="4" w:space="0" w:color="auto"/>
            </w:tcBorders>
            <w:shd w:val="clear" w:color="auto" w:fill="auto"/>
            <w:noWrap/>
            <w:vAlign w:val="bottom"/>
            <w:hideMark/>
          </w:tcPr>
          <w:p w14:paraId="1330C5E2" w14:textId="77777777" w:rsidR="00FD0EA4" w:rsidRPr="00233CF5" w:rsidRDefault="00FD0EA4" w:rsidP="008466BB">
            <w:pPr>
              <w:spacing w:after="0" w:line="240" w:lineRule="auto"/>
              <w:rPr>
                <w:rFonts w:ascii="Calibri" w:eastAsia="Times New Roman" w:hAnsi="Calibri" w:cs="Calibri"/>
                <w:color w:val="000000"/>
                <w:lang w:eastAsia="hu-HU"/>
              </w:rPr>
            </w:pPr>
            <w:r w:rsidRPr="00233CF5">
              <w:rPr>
                <w:rFonts w:ascii="Calibri" w:eastAsia="Times New Roman" w:hAnsi="Calibri" w:cs="Calibri"/>
                <w:color w:val="000000"/>
                <w:lang w:eastAsia="hu-HU"/>
              </w:rPr>
              <w:t>n.a.</w:t>
            </w:r>
          </w:p>
        </w:tc>
      </w:tr>
      <w:tr w:rsidR="00FD0EA4" w:rsidRPr="00233CF5" w14:paraId="36481C9B" w14:textId="77777777" w:rsidTr="00FD0EA4">
        <w:trPr>
          <w:trHeight w:val="300"/>
        </w:trPr>
        <w:tc>
          <w:tcPr>
            <w:tcW w:w="3256" w:type="dxa"/>
            <w:tcBorders>
              <w:top w:val="nil"/>
              <w:left w:val="single" w:sz="4" w:space="0" w:color="auto"/>
              <w:bottom w:val="single" w:sz="4" w:space="0" w:color="auto"/>
              <w:right w:val="single" w:sz="4" w:space="0" w:color="auto"/>
            </w:tcBorders>
            <w:shd w:val="clear" w:color="auto" w:fill="auto"/>
            <w:vAlign w:val="bottom"/>
            <w:hideMark/>
          </w:tcPr>
          <w:p w14:paraId="764EAB65" w14:textId="77777777" w:rsidR="00FD0EA4" w:rsidRPr="00233CF5" w:rsidRDefault="00FD0EA4" w:rsidP="008466BB">
            <w:pPr>
              <w:spacing w:after="0" w:line="240" w:lineRule="auto"/>
              <w:rPr>
                <w:rFonts w:ascii="Calibri" w:eastAsia="Times New Roman" w:hAnsi="Calibri" w:cs="Calibri"/>
                <w:color w:val="000000"/>
                <w:lang w:eastAsia="hu-HU"/>
              </w:rPr>
            </w:pPr>
            <w:r w:rsidRPr="00233CF5">
              <w:rPr>
                <w:rFonts w:ascii="Calibri" w:eastAsia="Times New Roman" w:hAnsi="Calibri" w:cs="Calibri"/>
                <w:color w:val="000000"/>
                <w:lang w:eastAsia="hu-HU"/>
              </w:rPr>
              <w:t>Népfront Lakás Garázsépítő és Fenntartó Szövetkezet</w:t>
            </w:r>
          </w:p>
        </w:tc>
        <w:tc>
          <w:tcPr>
            <w:tcW w:w="3685" w:type="dxa"/>
            <w:tcBorders>
              <w:top w:val="nil"/>
              <w:left w:val="nil"/>
              <w:bottom w:val="single" w:sz="4" w:space="0" w:color="auto"/>
              <w:right w:val="single" w:sz="4" w:space="0" w:color="auto"/>
            </w:tcBorders>
            <w:shd w:val="clear" w:color="auto" w:fill="auto"/>
            <w:noWrap/>
            <w:vAlign w:val="bottom"/>
            <w:hideMark/>
          </w:tcPr>
          <w:p w14:paraId="43123827" w14:textId="77777777" w:rsidR="00FD0EA4" w:rsidRPr="00233CF5" w:rsidRDefault="00FD0EA4" w:rsidP="008466BB">
            <w:pPr>
              <w:spacing w:after="0" w:line="240" w:lineRule="auto"/>
              <w:rPr>
                <w:rFonts w:ascii="Calibri" w:eastAsia="Times New Roman" w:hAnsi="Calibri" w:cs="Calibri"/>
                <w:color w:val="000000"/>
                <w:lang w:eastAsia="hu-HU"/>
              </w:rPr>
            </w:pPr>
            <w:r w:rsidRPr="00233CF5">
              <w:rPr>
                <w:rFonts w:ascii="Calibri" w:eastAsia="Times New Roman" w:hAnsi="Calibri" w:cs="Calibri"/>
                <w:color w:val="000000"/>
                <w:lang w:eastAsia="hu-HU"/>
              </w:rPr>
              <w:t>Hőszigetelés</w:t>
            </w:r>
          </w:p>
        </w:tc>
        <w:tc>
          <w:tcPr>
            <w:tcW w:w="1418" w:type="dxa"/>
            <w:tcBorders>
              <w:top w:val="nil"/>
              <w:left w:val="nil"/>
              <w:bottom w:val="single" w:sz="4" w:space="0" w:color="auto"/>
              <w:right w:val="single" w:sz="4" w:space="0" w:color="auto"/>
            </w:tcBorders>
            <w:shd w:val="clear" w:color="auto" w:fill="auto"/>
            <w:noWrap/>
            <w:vAlign w:val="bottom"/>
            <w:hideMark/>
          </w:tcPr>
          <w:p w14:paraId="2D0110C1" w14:textId="77777777" w:rsidR="00FD0EA4" w:rsidRPr="00233CF5" w:rsidRDefault="00FD0EA4" w:rsidP="008466BB">
            <w:pPr>
              <w:spacing w:after="0" w:line="240" w:lineRule="auto"/>
              <w:jc w:val="right"/>
              <w:rPr>
                <w:rFonts w:ascii="Calibri" w:eastAsia="Times New Roman" w:hAnsi="Calibri" w:cs="Calibri"/>
                <w:color w:val="000000"/>
                <w:lang w:eastAsia="hu-HU"/>
              </w:rPr>
            </w:pPr>
            <w:r w:rsidRPr="00233CF5">
              <w:rPr>
                <w:rFonts w:ascii="Calibri" w:eastAsia="Times New Roman" w:hAnsi="Calibri" w:cs="Calibri"/>
                <w:color w:val="000000"/>
                <w:lang w:eastAsia="hu-HU"/>
              </w:rPr>
              <w:t>5 570 493</w:t>
            </w:r>
          </w:p>
        </w:tc>
        <w:tc>
          <w:tcPr>
            <w:tcW w:w="868" w:type="dxa"/>
            <w:tcBorders>
              <w:top w:val="nil"/>
              <w:left w:val="nil"/>
              <w:bottom w:val="single" w:sz="4" w:space="0" w:color="auto"/>
              <w:right w:val="single" w:sz="4" w:space="0" w:color="auto"/>
            </w:tcBorders>
            <w:shd w:val="clear" w:color="auto" w:fill="auto"/>
            <w:noWrap/>
            <w:vAlign w:val="bottom"/>
            <w:hideMark/>
          </w:tcPr>
          <w:p w14:paraId="1CEC74C3" w14:textId="77777777" w:rsidR="00FD0EA4" w:rsidRPr="00233CF5" w:rsidRDefault="00FD0EA4" w:rsidP="008466BB">
            <w:pPr>
              <w:spacing w:after="0" w:line="240" w:lineRule="auto"/>
              <w:rPr>
                <w:rFonts w:ascii="Calibri" w:eastAsia="Times New Roman" w:hAnsi="Calibri" w:cs="Calibri"/>
                <w:color w:val="000000"/>
                <w:lang w:eastAsia="hu-HU"/>
              </w:rPr>
            </w:pPr>
            <w:r w:rsidRPr="00233CF5">
              <w:rPr>
                <w:rFonts w:ascii="Calibri" w:eastAsia="Times New Roman" w:hAnsi="Calibri" w:cs="Calibri"/>
                <w:color w:val="000000"/>
                <w:lang w:eastAsia="hu-HU"/>
              </w:rPr>
              <w:t>n.a.</w:t>
            </w:r>
          </w:p>
        </w:tc>
      </w:tr>
      <w:tr w:rsidR="00FD0EA4" w:rsidRPr="00233CF5" w14:paraId="139F68A7" w14:textId="77777777" w:rsidTr="00FD0EA4">
        <w:trPr>
          <w:trHeight w:val="300"/>
        </w:trPr>
        <w:tc>
          <w:tcPr>
            <w:tcW w:w="3256" w:type="dxa"/>
            <w:tcBorders>
              <w:top w:val="nil"/>
              <w:left w:val="single" w:sz="4" w:space="0" w:color="auto"/>
              <w:bottom w:val="single" w:sz="4" w:space="0" w:color="auto"/>
              <w:right w:val="single" w:sz="4" w:space="0" w:color="auto"/>
            </w:tcBorders>
            <w:shd w:val="clear" w:color="auto" w:fill="auto"/>
            <w:vAlign w:val="bottom"/>
            <w:hideMark/>
          </w:tcPr>
          <w:p w14:paraId="077E2FE4" w14:textId="77777777" w:rsidR="00FD0EA4" w:rsidRPr="00233CF5" w:rsidRDefault="00FD0EA4" w:rsidP="008466BB">
            <w:pPr>
              <w:spacing w:after="0" w:line="240" w:lineRule="auto"/>
              <w:rPr>
                <w:rFonts w:ascii="Calibri" w:eastAsia="Times New Roman" w:hAnsi="Calibri" w:cs="Calibri"/>
                <w:color w:val="000000"/>
                <w:lang w:eastAsia="hu-HU"/>
              </w:rPr>
            </w:pPr>
            <w:r w:rsidRPr="00233CF5">
              <w:rPr>
                <w:rFonts w:ascii="Calibri" w:eastAsia="Times New Roman" w:hAnsi="Calibri" w:cs="Calibri"/>
                <w:color w:val="000000"/>
                <w:lang w:eastAsia="hu-HU"/>
              </w:rPr>
              <w:t>Népfront Lakás Garázsépítő és Fenntartó Szövetkezet</w:t>
            </w:r>
          </w:p>
        </w:tc>
        <w:tc>
          <w:tcPr>
            <w:tcW w:w="3685" w:type="dxa"/>
            <w:tcBorders>
              <w:top w:val="nil"/>
              <w:left w:val="nil"/>
              <w:bottom w:val="single" w:sz="4" w:space="0" w:color="auto"/>
              <w:right w:val="single" w:sz="4" w:space="0" w:color="auto"/>
            </w:tcBorders>
            <w:shd w:val="clear" w:color="auto" w:fill="auto"/>
            <w:noWrap/>
            <w:vAlign w:val="bottom"/>
            <w:hideMark/>
          </w:tcPr>
          <w:p w14:paraId="0EFFFF8B" w14:textId="77777777" w:rsidR="00FD0EA4" w:rsidRPr="00233CF5" w:rsidRDefault="00FD0EA4" w:rsidP="008466BB">
            <w:pPr>
              <w:spacing w:after="0" w:line="240" w:lineRule="auto"/>
              <w:rPr>
                <w:rFonts w:ascii="Calibri" w:eastAsia="Times New Roman" w:hAnsi="Calibri" w:cs="Calibri"/>
                <w:color w:val="000000"/>
                <w:lang w:eastAsia="hu-HU"/>
              </w:rPr>
            </w:pPr>
            <w:r w:rsidRPr="00233CF5">
              <w:rPr>
                <w:rFonts w:ascii="Calibri" w:eastAsia="Times New Roman" w:hAnsi="Calibri" w:cs="Calibri"/>
                <w:color w:val="000000"/>
                <w:lang w:eastAsia="hu-HU"/>
              </w:rPr>
              <w:t>Hőszigetelés</w:t>
            </w:r>
          </w:p>
        </w:tc>
        <w:tc>
          <w:tcPr>
            <w:tcW w:w="1418" w:type="dxa"/>
            <w:tcBorders>
              <w:top w:val="nil"/>
              <w:left w:val="nil"/>
              <w:bottom w:val="single" w:sz="4" w:space="0" w:color="auto"/>
              <w:right w:val="single" w:sz="4" w:space="0" w:color="auto"/>
            </w:tcBorders>
            <w:shd w:val="clear" w:color="auto" w:fill="auto"/>
            <w:noWrap/>
            <w:vAlign w:val="bottom"/>
            <w:hideMark/>
          </w:tcPr>
          <w:p w14:paraId="0DFB3670" w14:textId="77777777" w:rsidR="00FD0EA4" w:rsidRPr="00233CF5" w:rsidRDefault="00FD0EA4" w:rsidP="008466BB">
            <w:pPr>
              <w:spacing w:after="0" w:line="240" w:lineRule="auto"/>
              <w:jc w:val="right"/>
              <w:rPr>
                <w:rFonts w:ascii="Calibri" w:eastAsia="Times New Roman" w:hAnsi="Calibri" w:cs="Calibri"/>
                <w:color w:val="000000"/>
                <w:lang w:eastAsia="hu-HU"/>
              </w:rPr>
            </w:pPr>
            <w:r w:rsidRPr="00233CF5">
              <w:rPr>
                <w:rFonts w:ascii="Calibri" w:eastAsia="Times New Roman" w:hAnsi="Calibri" w:cs="Calibri"/>
                <w:color w:val="000000"/>
                <w:lang w:eastAsia="hu-HU"/>
              </w:rPr>
              <w:t>5 192 878</w:t>
            </w:r>
          </w:p>
        </w:tc>
        <w:tc>
          <w:tcPr>
            <w:tcW w:w="868" w:type="dxa"/>
            <w:tcBorders>
              <w:top w:val="nil"/>
              <w:left w:val="nil"/>
              <w:bottom w:val="single" w:sz="4" w:space="0" w:color="auto"/>
              <w:right w:val="single" w:sz="4" w:space="0" w:color="auto"/>
            </w:tcBorders>
            <w:shd w:val="clear" w:color="auto" w:fill="auto"/>
            <w:noWrap/>
            <w:vAlign w:val="bottom"/>
            <w:hideMark/>
          </w:tcPr>
          <w:p w14:paraId="79643057" w14:textId="77777777" w:rsidR="00FD0EA4" w:rsidRPr="00233CF5" w:rsidRDefault="00FD0EA4" w:rsidP="008466BB">
            <w:pPr>
              <w:spacing w:after="0" w:line="240" w:lineRule="auto"/>
              <w:rPr>
                <w:rFonts w:ascii="Calibri" w:eastAsia="Times New Roman" w:hAnsi="Calibri" w:cs="Calibri"/>
                <w:color w:val="000000"/>
                <w:lang w:eastAsia="hu-HU"/>
              </w:rPr>
            </w:pPr>
            <w:r w:rsidRPr="00233CF5">
              <w:rPr>
                <w:rFonts w:ascii="Calibri" w:eastAsia="Times New Roman" w:hAnsi="Calibri" w:cs="Calibri"/>
                <w:color w:val="000000"/>
                <w:lang w:eastAsia="hu-HU"/>
              </w:rPr>
              <w:t>n.a.</w:t>
            </w:r>
          </w:p>
        </w:tc>
      </w:tr>
      <w:tr w:rsidR="00FD0EA4" w:rsidRPr="00233CF5" w14:paraId="48ED92CE" w14:textId="77777777" w:rsidTr="00FD0EA4">
        <w:trPr>
          <w:trHeight w:val="300"/>
        </w:trPr>
        <w:tc>
          <w:tcPr>
            <w:tcW w:w="3256" w:type="dxa"/>
            <w:tcBorders>
              <w:top w:val="nil"/>
              <w:left w:val="single" w:sz="4" w:space="0" w:color="auto"/>
              <w:bottom w:val="single" w:sz="4" w:space="0" w:color="auto"/>
              <w:right w:val="single" w:sz="4" w:space="0" w:color="auto"/>
            </w:tcBorders>
            <w:shd w:val="clear" w:color="auto" w:fill="auto"/>
            <w:vAlign w:val="bottom"/>
            <w:hideMark/>
          </w:tcPr>
          <w:p w14:paraId="657E89A2" w14:textId="77777777" w:rsidR="00FD0EA4" w:rsidRPr="00233CF5" w:rsidRDefault="00FD0EA4" w:rsidP="008466BB">
            <w:pPr>
              <w:spacing w:after="0" w:line="240" w:lineRule="auto"/>
              <w:rPr>
                <w:rFonts w:ascii="Calibri" w:eastAsia="Times New Roman" w:hAnsi="Calibri" w:cs="Calibri"/>
                <w:color w:val="000000"/>
                <w:lang w:eastAsia="hu-HU"/>
              </w:rPr>
            </w:pPr>
            <w:r w:rsidRPr="00233CF5">
              <w:rPr>
                <w:rFonts w:ascii="Calibri" w:eastAsia="Times New Roman" w:hAnsi="Calibri" w:cs="Calibri"/>
                <w:color w:val="000000"/>
                <w:lang w:eastAsia="hu-HU"/>
              </w:rPr>
              <w:t>Népfront Lakás Garázsépítő és Fenntartó Szövetkezet</w:t>
            </w:r>
          </w:p>
        </w:tc>
        <w:tc>
          <w:tcPr>
            <w:tcW w:w="3685" w:type="dxa"/>
            <w:tcBorders>
              <w:top w:val="nil"/>
              <w:left w:val="nil"/>
              <w:bottom w:val="single" w:sz="4" w:space="0" w:color="auto"/>
              <w:right w:val="single" w:sz="4" w:space="0" w:color="auto"/>
            </w:tcBorders>
            <w:shd w:val="clear" w:color="auto" w:fill="auto"/>
            <w:noWrap/>
            <w:vAlign w:val="bottom"/>
            <w:hideMark/>
          </w:tcPr>
          <w:p w14:paraId="42730A2E" w14:textId="77777777" w:rsidR="00FD0EA4" w:rsidRPr="00233CF5" w:rsidRDefault="00FD0EA4" w:rsidP="008466BB">
            <w:pPr>
              <w:spacing w:after="0" w:line="240" w:lineRule="auto"/>
              <w:rPr>
                <w:rFonts w:ascii="Calibri" w:eastAsia="Times New Roman" w:hAnsi="Calibri" w:cs="Calibri"/>
                <w:color w:val="000000"/>
                <w:lang w:eastAsia="hu-HU"/>
              </w:rPr>
            </w:pPr>
            <w:r w:rsidRPr="00233CF5">
              <w:rPr>
                <w:rFonts w:ascii="Calibri" w:eastAsia="Times New Roman" w:hAnsi="Calibri" w:cs="Calibri"/>
                <w:color w:val="000000"/>
                <w:lang w:eastAsia="hu-HU"/>
              </w:rPr>
              <w:t>Hőszigetelés</w:t>
            </w:r>
          </w:p>
        </w:tc>
        <w:tc>
          <w:tcPr>
            <w:tcW w:w="1418" w:type="dxa"/>
            <w:tcBorders>
              <w:top w:val="nil"/>
              <w:left w:val="nil"/>
              <w:bottom w:val="single" w:sz="4" w:space="0" w:color="auto"/>
              <w:right w:val="single" w:sz="4" w:space="0" w:color="auto"/>
            </w:tcBorders>
            <w:shd w:val="clear" w:color="auto" w:fill="auto"/>
            <w:noWrap/>
            <w:vAlign w:val="bottom"/>
            <w:hideMark/>
          </w:tcPr>
          <w:p w14:paraId="525A69FD" w14:textId="77777777" w:rsidR="00FD0EA4" w:rsidRPr="00233CF5" w:rsidRDefault="00FD0EA4" w:rsidP="008466BB">
            <w:pPr>
              <w:spacing w:after="0" w:line="240" w:lineRule="auto"/>
              <w:jc w:val="right"/>
              <w:rPr>
                <w:rFonts w:ascii="Calibri" w:eastAsia="Times New Roman" w:hAnsi="Calibri" w:cs="Calibri"/>
                <w:color w:val="000000"/>
                <w:lang w:eastAsia="hu-HU"/>
              </w:rPr>
            </w:pPr>
            <w:r w:rsidRPr="00233CF5">
              <w:rPr>
                <w:rFonts w:ascii="Calibri" w:eastAsia="Times New Roman" w:hAnsi="Calibri" w:cs="Calibri"/>
                <w:color w:val="000000"/>
                <w:lang w:eastAsia="hu-HU"/>
              </w:rPr>
              <w:t>6 053 026</w:t>
            </w:r>
          </w:p>
        </w:tc>
        <w:tc>
          <w:tcPr>
            <w:tcW w:w="868" w:type="dxa"/>
            <w:tcBorders>
              <w:top w:val="nil"/>
              <w:left w:val="nil"/>
              <w:bottom w:val="single" w:sz="4" w:space="0" w:color="auto"/>
              <w:right w:val="single" w:sz="4" w:space="0" w:color="auto"/>
            </w:tcBorders>
            <w:shd w:val="clear" w:color="auto" w:fill="auto"/>
            <w:noWrap/>
            <w:vAlign w:val="bottom"/>
            <w:hideMark/>
          </w:tcPr>
          <w:p w14:paraId="71A10299" w14:textId="77777777" w:rsidR="00FD0EA4" w:rsidRPr="00233CF5" w:rsidRDefault="00FD0EA4" w:rsidP="008466BB">
            <w:pPr>
              <w:spacing w:after="0" w:line="240" w:lineRule="auto"/>
              <w:rPr>
                <w:rFonts w:ascii="Calibri" w:eastAsia="Times New Roman" w:hAnsi="Calibri" w:cs="Calibri"/>
                <w:color w:val="000000"/>
                <w:lang w:eastAsia="hu-HU"/>
              </w:rPr>
            </w:pPr>
            <w:r w:rsidRPr="00233CF5">
              <w:rPr>
                <w:rFonts w:ascii="Calibri" w:eastAsia="Times New Roman" w:hAnsi="Calibri" w:cs="Calibri"/>
                <w:color w:val="000000"/>
                <w:lang w:eastAsia="hu-HU"/>
              </w:rPr>
              <w:t>n.a.</w:t>
            </w:r>
          </w:p>
        </w:tc>
      </w:tr>
      <w:tr w:rsidR="00FD0EA4" w:rsidRPr="00233CF5" w14:paraId="52FD8FA7" w14:textId="77777777" w:rsidTr="00FD0EA4">
        <w:trPr>
          <w:trHeight w:val="300"/>
        </w:trPr>
        <w:tc>
          <w:tcPr>
            <w:tcW w:w="3256" w:type="dxa"/>
            <w:tcBorders>
              <w:top w:val="nil"/>
              <w:left w:val="single" w:sz="4" w:space="0" w:color="auto"/>
              <w:bottom w:val="single" w:sz="4" w:space="0" w:color="auto"/>
              <w:right w:val="single" w:sz="4" w:space="0" w:color="auto"/>
            </w:tcBorders>
            <w:shd w:val="clear" w:color="auto" w:fill="auto"/>
            <w:vAlign w:val="bottom"/>
            <w:hideMark/>
          </w:tcPr>
          <w:p w14:paraId="5D25BFFA" w14:textId="77777777" w:rsidR="00FD0EA4" w:rsidRPr="00233CF5" w:rsidRDefault="00FD0EA4" w:rsidP="008466BB">
            <w:pPr>
              <w:spacing w:after="0" w:line="240" w:lineRule="auto"/>
              <w:rPr>
                <w:rFonts w:ascii="Calibri" w:eastAsia="Times New Roman" w:hAnsi="Calibri" w:cs="Calibri"/>
                <w:color w:val="000000"/>
                <w:lang w:eastAsia="hu-HU"/>
              </w:rPr>
            </w:pPr>
            <w:r w:rsidRPr="00233CF5">
              <w:rPr>
                <w:rFonts w:ascii="Calibri" w:eastAsia="Times New Roman" w:hAnsi="Calibri" w:cs="Calibri"/>
                <w:color w:val="000000"/>
                <w:lang w:eastAsia="hu-HU"/>
              </w:rPr>
              <w:t>Népfront Lakás Garázsépítő és Fenntartó Szövetkezet</w:t>
            </w:r>
          </w:p>
        </w:tc>
        <w:tc>
          <w:tcPr>
            <w:tcW w:w="3685" w:type="dxa"/>
            <w:tcBorders>
              <w:top w:val="nil"/>
              <w:left w:val="nil"/>
              <w:bottom w:val="single" w:sz="4" w:space="0" w:color="auto"/>
              <w:right w:val="single" w:sz="4" w:space="0" w:color="auto"/>
            </w:tcBorders>
            <w:shd w:val="clear" w:color="auto" w:fill="auto"/>
            <w:noWrap/>
            <w:vAlign w:val="bottom"/>
            <w:hideMark/>
          </w:tcPr>
          <w:p w14:paraId="0C42BD2E" w14:textId="77777777" w:rsidR="00FD0EA4" w:rsidRPr="00233CF5" w:rsidRDefault="00FD0EA4" w:rsidP="008466BB">
            <w:pPr>
              <w:spacing w:after="0" w:line="240" w:lineRule="auto"/>
              <w:rPr>
                <w:rFonts w:ascii="Calibri" w:eastAsia="Times New Roman" w:hAnsi="Calibri" w:cs="Calibri"/>
                <w:color w:val="000000"/>
                <w:lang w:eastAsia="hu-HU"/>
              </w:rPr>
            </w:pPr>
            <w:r w:rsidRPr="00233CF5">
              <w:rPr>
                <w:rFonts w:ascii="Calibri" w:eastAsia="Times New Roman" w:hAnsi="Calibri" w:cs="Calibri"/>
                <w:color w:val="000000"/>
                <w:lang w:eastAsia="hu-HU"/>
              </w:rPr>
              <w:t>Hőszigetelés</w:t>
            </w:r>
          </w:p>
        </w:tc>
        <w:tc>
          <w:tcPr>
            <w:tcW w:w="1418" w:type="dxa"/>
            <w:tcBorders>
              <w:top w:val="nil"/>
              <w:left w:val="nil"/>
              <w:bottom w:val="single" w:sz="4" w:space="0" w:color="auto"/>
              <w:right w:val="single" w:sz="4" w:space="0" w:color="auto"/>
            </w:tcBorders>
            <w:shd w:val="clear" w:color="auto" w:fill="auto"/>
            <w:noWrap/>
            <w:vAlign w:val="bottom"/>
            <w:hideMark/>
          </w:tcPr>
          <w:p w14:paraId="77603BA4" w14:textId="77777777" w:rsidR="00FD0EA4" w:rsidRPr="00233CF5" w:rsidRDefault="00FD0EA4" w:rsidP="008466BB">
            <w:pPr>
              <w:spacing w:after="0" w:line="240" w:lineRule="auto"/>
              <w:jc w:val="right"/>
              <w:rPr>
                <w:rFonts w:ascii="Calibri" w:eastAsia="Times New Roman" w:hAnsi="Calibri" w:cs="Calibri"/>
                <w:color w:val="000000"/>
                <w:lang w:eastAsia="hu-HU"/>
              </w:rPr>
            </w:pPr>
            <w:r w:rsidRPr="00233CF5">
              <w:rPr>
                <w:rFonts w:ascii="Calibri" w:eastAsia="Times New Roman" w:hAnsi="Calibri" w:cs="Calibri"/>
                <w:color w:val="000000"/>
                <w:lang w:eastAsia="hu-HU"/>
              </w:rPr>
              <w:t>7 582 731</w:t>
            </w:r>
          </w:p>
        </w:tc>
        <w:tc>
          <w:tcPr>
            <w:tcW w:w="868" w:type="dxa"/>
            <w:tcBorders>
              <w:top w:val="nil"/>
              <w:left w:val="nil"/>
              <w:bottom w:val="single" w:sz="4" w:space="0" w:color="auto"/>
              <w:right w:val="single" w:sz="4" w:space="0" w:color="auto"/>
            </w:tcBorders>
            <w:shd w:val="clear" w:color="auto" w:fill="auto"/>
            <w:noWrap/>
            <w:vAlign w:val="bottom"/>
            <w:hideMark/>
          </w:tcPr>
          <w:p w14:paraId="41DCE9AE" w14:textId="77777777" w:rsidR="00FD0EA4" w:rsidRPr="00233CF5" w:rsidRDefault="00FD0EA4" w:rsidP="008466BB">
            <w:pPr>
              <w:spacing w:after="0" w:line="240" w:lineRule="auto"/>
              <w:rPr>
                <w:rFonts w:ascii="Calibri" w:eastAsia="Times New Roman" w:hAnsi="Calibri" w:cs="Calibri"/>
                <w:color w:val="000000"/>
                <w:lang w:eastAsia="hu-HU"/>
              </w:rPr>
            </w:pPr>
            <w:r w:rsidRPr="00233CF5">
              <w:rPr>
                <w:rFonts w:ascii="Calibri" w:eastAsia="Times New Roman" w:hAnsi="Calibri" w:cs="Calibri"/>
                <w:color w:val="000000"/>
                <w:lang w:eastAsia="hu-HU"/>
              </w:rPr>
              <w:t>n.a.</w:t>
            </w:r>
          </w:p>
        </w:tc>
      </w:tr>
      <w:tr w:rsidR="00FD0EA4" w:rsidRPr="00233CF5" w14:paraId="6E6B5A08" w14:textId="77777777" w:rsidTr="00FD0EA4">
        <w:trPr>
          <w:trHeight w:val="300"/>
        </w:trPr>
        <w:tc>
          <w:tcPr>
            <w:tcW w:w="3256" w:type="dxa"/>
            <w:tcBorders>
              <w:top w:val="nil"/>
              <w:left w:val="single" w:sz="4" w:space="0" w:color="auto"/>
              <w:bottom w:val="single" w:sz="4" w:space="0" w:color="auto"/>
              <w:right w:val="single" w:sz="4" w:space="0" w:color="auto"/>
            </w:tcBorders>
            <w:shd w:val="clear" w:color="auto" w:fill="auto"/>
            <w:vAlign w:val="bottom"/>
            <w:hideMark/>
          </w:tcPr>
          <w:p w14:paraId="647CD288" w14:textId="77777777" w:rsidR="00FD0EA4" w:rsidRPr="00233CF5" w:rsidRDefault="00FD0EA4" w:rsidP="008466BB">
            <w:pPr>
              <w:spacing w:after="0" w:line="240" w:lineRule="auto"/>
              <w:rPr>
                <w:rFonts w:ascii="Calibri" w:eastAsia="Times New Roman" w:hAnsi="Calibri" w:cs="Calibri"/>
                <w:color w:val="000000"/>
                <w:lang w:eastAsia="hu-HU"/>
              </w:rPr>
            </w:pPr>
            <w:r w:rsidRPr="00233CF5">
              <w:rPr>
                <w:rFonts w:ascii="Calibri" w:eastAsia="Times New Roman" w:hAnsi="Calibri" w:cs="Calibri"/>
                <w:color w:val="000000"/>
                <w:lang w:eastAsia="hu-HU"/>
              </w:rPr>
              <w:t>Szent Márton u. 29-31. Társasház</w:t>
            </w:r>
          </w:p>
        </w:tc>
        <w:tc>
          <w:tcPr>
            <w:tcW w:w="3685" w:type="dxa"/>
            <w:tcBorders>
              <w:top w:val="nil"/>
              <w:left w:val="nil"/>
              <w:bottom w:val="single" w:sz="4" w:space="0" w:color="auto"/>
              <w:right w:val="single" w:sz="4" w:space="0" w:color="auto"/>
            </w:tcBorders>
            <w:shd w:val="clear" w:color="auto" w:fill="auto"/>
            <w:noWrap/>
            <w:vAlign w:val="bottom"/>
            <w:hideMark/>
          </w:tcPr>
          <w:p w14:paraId="23A59595" w14:textId="77777777" w:rsidR="00FD0EA4" w:rsidRPr="00233CF5" w:rsidRDefault="00FD0EA4" w:rsidP="008466BB">
            <w:pPr>
              <w:spacing w:after="0" w:line="240" w:lineRule="auto"/>
              <w:rPr>
                <w:rFonts w:ascii="Calibri" w:eastAsia="Times New Roman" w:hAnsi="Calibri" w:cs="Calibri"/>
                <w:color w:val="000000"/>
                <w:lang w:eastAsia="hu-HU"/>
              </w:rPr>
            </w:pPr>
            <w:r w:rsidRPr="00233CF5">
              <w:rPr>
                <w:rFonts w:ascii="Calibri" w:eastAsia="Times New Roman" w:hAnsi="Calibri" w:cs="Calibri"/>
                <w:color w:val="000000"/>
                <w:lang w:eastAsia="hu-HU"/>
              </w:rPr>
              <w:t>Épületgépészeti rendszerek felújítása</w:t>
            </w:r>
          </w:p>
        </w:tc>
        <w:tc>
          <w:tcPr>
            <w:tcW w:w="1418" w:type="dxa"/>
            <w:tcBorders>
              <w:top w:val="nil"/>
              <w:left w:val="nil"/>
              <w:bottom w:val="single" w:sz="4" w:space="0" w:color="auto"/>
              <w:right w:val="single" w:sz="4" w:space="0" w:color="auto"/>
            </w:tcBorders>
            <w:shd w:val="clear" w:color="auto" w:fill="auto"/>
            <w:noWrap/>
            <w:vAlign w:val="bottom"/>
            <w:hideMark/>
          </w:tcPr>
          <w:p w14:paraId="2268375E" w14:textId="77777777" w:rsidR="00FD0EA4" w:rsidRPr="00233CF5" w:rsidRDefault="00FD0EA4" w:rsidP="008466BB">
            <w:pPr>
              <w:spacing w:after="0" w:line="240" w:lineRule="auto"/>
              <w:jc w:val="right"/>
              <w:rPr>
                <w:rFonts w:ascii="Calibri" w:eastAsia="Times New Roman" w:hAnsi="Calibri" w:cs="Calibri"/>
                <w:color w:val="000000"/>
                <w:lang w:eastAsia="hu-HU"/>
              </w:rPr>
            </w:pPr>
            <w:r w:rsidRPr="00233CF5">
              <w:rPr>
                <w:rFonts w:ascii="Calibri" w:eastAsia="Times New Roman" w:hAnsi="Calibri" w:cs="Calibri"/>
                <w:color w:val="000000"/>
                <w:lang w:eastAsia="hu-HU"/>
              </w:rPr>
              <w:t>2 650 400</w:t>
            </w:r>
          </w:p>
        </w:tc>
        <w:tc>
          <w:tcPr>
            <w:tcW w:w="868" w:type="dxa"/>
            <w:tcBorders>
              <w:top w:val="nil"/>
              <w:left w:val="nil"/>
              <w:bottom w:val="single" w:sz="4" w:space="0" w:color="auto"/>
              <w:right w:val="single" w:sz="4" w:space="0" w:color="auto"/>
            </w:tcBorders>
            <w:shd w:val="clear" w:color="auto" w:fill="auto"/>
            <w:noWrap/>
            <w:vAlign w:val="bottom"/>
            <w:hideMark/>
          </w:tcPr>
          <w:p w14:paraId="1320DA82" w14:textId="77777777" w:rsidR="00FD0EA4" w:rsidRPr="00233CF5" w:rsidRDefault="00FD0EA4" w:rsidP="008466BB">
            <w:pPr>
              <w:spacing w:after="0" w:line="240" w:lineRule="auto"/>
              <w:rPr>
                <w:rFonts w:ascii="Calibri" w:eastAsia="Times New Roman" w:hAnsi="Calibri" w:cs="Calibri"/>
                <w:color w:val="000000"/>
                <w:lang w:eastAsia="hu-HU"/>
              </w:rPr>
            </w:pPr>
            <w:r w:rsidRPr="00233CF5">
              <w:rPr>
                <w:rFonts w:ascii="Calibri" w:eastAsia="Times New Roman" w:hAnsi="Calibri" w:cs="Calibri"/>
                <w:color w:val="000000"/>
                <w:lang w:eastAsia="hu-HU"/>
              </w:rPr>
              <w:t>n.a.</w:t>
            </w:r>
          </w:p>
        </w:tc>
      </w:tr>
      <w:tr w:rsidR="00FD0EA4" w:rsidRPr="00233CF5" w14:paraId="37DFB92D" w14:textId="77777777" w:rsidTr="00FD0EA4">
        <w:trPr>
          <w:trHeight w:val="300"/>
        </w:trPr>
        <w:tc>
          <w:tcPr>
            <w:tcW w:w="3256" w:type="dxa"/>
            <w:tcBorders>
              <w:top w:val="nil"/>
              <w:left w:val="single" w:sz="4" w:space="0" w:color="auto"/>
              <w:bottom w:val="single" w:sz="4" w:space="0" w:color="auto"/>
              <w:right w:val="single" w:sz="4" w:space="0" w:color="auto"/>
            </w:tcBorders>
            <w:shd w:val="clear" w:color="auto" w:fill="auto"/>
            <w:vAlign w:val="bottom"/>
            <w:hideMark/>
          </w:tcPr>
          <w:p w14:paraId="2769D693" w14:textId="77777777" w:rsidR="00FD0EA4" w:rsidRPr="00233CF5" w:rsidRDefault="00FD0EA4" w:rsidP="008466BB">
            <w:pPr>
              <w:spacing w:after="0" w:line="240" w:lineRule="auto"/>
              <w:rPr>
                <w:rFonts w:ascii="Calibri" w:eastAsia="Times New Roman" w:hAnsi="Calibri" w:cs="Calibri"/>
                <w:color w:val="000000"/>
                <w:lang w:eastAsia="hu-HU"/>
              </w:rPr>
            </w:pPr>
            <w:r w:rsidRPr="00233CF5">
              <w:rPr>
                <w:rFonts w:ascii="Calibri" w:eastAsia="Times New Roman" w:hAnsi="Calibri" w:cs="Calibri"/>
                <w:color w:val="000000"/>
                <w:lang w:eastAsia="hu-HU"/>
              </w:rPr>
              <w:t>Bem Lakásszövetkezet</w:t>
            </w:r>
          </w:p>
        </w:tc>
        <w:tc>
          <w:tcPr>
            <w:tcW w:w="3685" w:type="dxa"/>
            <w:tcBorders>
              <w:top w:val="nil"/>
              <w:left w:val="nil"/>
              <w:bottom w:val="single" w:sz="4" w:space="0" w:color="auto"/>
              <w:right w:val="single" w:sz="4" w:space="0" w:color="auto"/>
            </w:tcBorders>
            <w:shd w:val="clear" w:color="auto" w:fill="auto"/>
            <w:noWrap/>
            <w:vAlign w:val="bottom"/>
            <w:hideMark/>
          </w:tcPr>
          <w:p w14:paraId="22598E03" w14:textId="77777777" w:rsidR="00FD0EA4" w:rsidRPr="00233CF5" w:rsidRDefault="00FD0EA4" w:rsidP="008466BB">
            <w:pPr>
              <w:spacing w:after="0" w:line="240" w:lineRule="auto"/>
              <w:rPr>
                <w:rFonts w:ascii="Calibri" w:eastAsia="Times New Roman" w:hAnsi="Calibri" w:cs="Calibri"/>
                <w:color w:val="000000"/>
                <w:lang w:eastAsia="hu-HU"/>
              </w:rPr>
            </w:pPr>
            <w:r w:rsidRPr="00233CF5">
              <w:rPr>
                <w:rFonts w:ascii="Calibri" w:eastAsia="Times New Roman" w:hAnsi="Calibri" w:cs="Calibri"/>
                <w:color w:val="000000"/>
                <w:lang w:eastAsia="hu-HU"/>
              </w:rPr>
              <w:t>Hőszigetelés</w:t>
            </w:r>
          </w:p>
        </w:tc>
        <w:tc>
          <w:tcPr>
            <w:tcW w:w="1418" w:type="dxa"/>
            <w:tcBorders>
              <w:top w:val="nil"/>
              <w:left w:val="nil"/>
              <w:bottom w:val="single" w:sz="4" w:space="0" w:color="auto"/>
              <w:right w:val="single" w:sz="4" w:space="0" w:color="auto"/>
            </w:tcBorders>
            <w:shd w:val="clear" w:color="auto" w:fill="auto"/>
            <w:noWrap/>
            <w:vAlign w:val="bottom"/>
            <w:hideMark/>
          </w:tcPr>
          <w:p w14:paraId="60A9BCF0" w14:textId="77777777" w:rsidR="00FD0EA4" w:rsidRPr="00233CF5" w:rsidRDefault="00FD0EA4" w:rsidP="008466BB">
            <w:pPr>
              <w:spacing w:after="0" w:line="240" w:lineRule="auto"/>
              <w:jc w:val="right"/>
              <w:rPr>
                <w:rFonts w:ascii="Calibri" w:eastAsia="Times New Roman" w:hAnsi="Calibri" w:cs="Calibri"/>
                <w:color w:val="000000"/>
                <w:lang w:eastAsia="hu-HU"/>
              </w:rPr>
            </w:pPr>
            <w:r w:rsidRPr="00233CF5">
              <w:rPr>
                <w:rFonts w:ascii="Calibri" w:eastAsia="Times New Roman" w:hAnsi="Calibri" w:cs="Calibri"/>
                <w:color w:val="000000"/>
                <w:lang w:eastAsia="hu-HU"/>
              </w:rPr>
              <w:t>28 385 715</w:t>
            </w:r>
          </w:p>
        </w:tc>
        <w:tc>
          <w:tcPr>
            <w:tcW w:w="868" w:type="dxa"/>
            <w:tcBorders>
              <w:top w:val="nil"/>
              <w:left w:val="nil"/>
              <w:bottom w:val="single" w:sz="4" w:space="0" w:color="auto"/>
              <w:right w:val="single" w:sz="4" w:space="0" w:color="auto"/>
            </w:tcBorders>
            <w:shd w:val="clear" w:color="auto" w:fill="auto"/>
            <w:noWrap/>
            <w:vAlign w:val="bottom"/>
            <w:hideMark/>
          </w:tcPr>
          <w:p w14:paraId="6AC237B3" w14:textId="77777777" w:rsidR="00FD0EA4" w:rsidRPr="00233CF5" w:rsidRDefault="00FD0EA4" w:rsidP="008466BB">
            <w:pPr>
              <w:spacing w:after="0" w:line="240" w:lineRule="auto"/>
              <w:rPr>
                <w:rFonts w:ascii="Calibri" w:eastAsia="Times New Roman" w:hAnsi="Calibri" w:cs="Calibri"/>
                <w:color w:val="000000"/>
                <w:lang w:eastAsia="hu-HU"/>
              </w:rPr>
            </w:pPr>
            <w:r w:rsidRPr="00233CF5">
              <w:rPr>
                <w:rFonts w:ascii="Calibri" w:eastAsia="Times New Roman" w:hAnsi="Calibri" w:cs="Calibri"/>
                <w:color w:val="000000"/>
                <w:lang w:eastAsia="hu-HU"/>
              </w:rPr>
              <w:t>n.a.</w:t>
            </w:r>
          </w:p>
        </w:tc>
      </w:tr>
      <w:tr w:rsidR="00FD0EA4" w:rsidRPr="00233CF5" w14:paraId="21DBC4EB" w14:textId="77777777" w:rsidTr="00FD0EA4">
        <w:trPr>
          <w:trHeight w:val="300"/>
        </w:trPr>
        <w:tc>
          <w:tcPr>
            <w:tcW w:w="3256" w:type="dxa"/>
            <w:tcBorders>
              <w:top w:val="nil"/>
              <w:left w:val="single" w:sz="4" w:space="0" w:color="auto"/>
              <w:bottom w:val="single" w:sz="4" w:space="0" w:color="auto"/>
              <w:right w:val="single" w:sz="4" w:space="0" w:color="auto"/>
            </w:tcBorders>
            <w:shd w:val="clear" w:color="auto" w:fill="auto"/>
            <w:vAlign w:val="bottom"/>
            <w:hideMark/>
          </w:tcPr>
          <w:p w14:paraId="1CCFC373" w14:textId="77777777" w:rsidR="00FD0EA4" w:rsidRPr="00233CF5" w:rsidRDefault="00FD0EA4" w:rsidP="008466BB">
            <w:pPr>
              <w:spacing w:after="0" w:line="240" w:lineRule="auto"/>
              <w:rPr>
                <w:rFonts w:ascii="Calibri" w:eastAsia="Times New Roman" w:hAnsi="Calibri" w:cs="Calibri"/>
                <w:color w:val="000000"/>
                <w:lang w:eastAsia="hu-HU"/>
              </w:rPr>
            </w:pPr>
            <w:r w:rsidRPr="00233CF5">
              <w:rPr>
                <w:rFonts w:ascii="Calibri" w:eastAsia="Times New Roman" w:hAnsi="Calibri" w:cs="Calibri"/>
                <w:color w:val="000000"/>
                <w:lang w:eastAsia="hu-HU"/>
              </w:rPr>
              <w:t>Népfront Lakás Garázsépítő és Fenntartó Szövetkezet</w:t>
            </w:r>
          </w:p>
        </w:tc>
        <w:tc>
          <w:tcPr>
            <w:tcW w:w="3685" w:type="dxa"/>
            <w:tcBorders>
              <w:top w:val="nil"/>
              <w:left w:val="nil"/>
              <w:bottom w:val="single" w:sz="4" w:space="0" w:color="auto"/>
              <w:right w:val="single" w:sz="4" w:space="0" w:color="auto"/>
            </w:tcBorders>
            <w:shd w:val="clear" w:color="auto" w:fill="auto"/>
            <w:noWrap/>
            <w:vAlign w:val="bottom"/>
            <w:hideMark/>
          </w:tcPr>
          <w:p w14:paraId="6989CCEB" w14:textId="77777777" w:rsidR="00FD0EA4" w:rsidRPr="00233CF5" w:rsidRDefault="00FD0EA4" w:rsidP="008466BB">
            <w:pPr>
              <w:spacing w:after="0" w:line="240" w:lineRule="auto"/>
              <w:rPr>
                <w:rFonts w:ascii="Calibri" w:eastAsia="Times New Roman" w:hAnsi="Calibri" w:cs="Calibri"/>
                <w:color w:val="000000"/>
                <w:lang w:eastAsia="hu-HU"/>
              </w:rPr>
            </w:pPr>
            <w:r w:rsidRPr="00233CF5">
              <w:rPr>
                <w:rFonts w:ascii="Calibri" w:eastAsia="Times New Roman" w:hAnsi="Calibri" w:cs="Calibri"/>
                <w:color w:val="000000"/>
                <w:lang w:eastAsia="hu-HU"/>
              </w:rPr>
              <w:t>Nyílászárók cseréje/Hőszigetelés</w:t>
            </w:r>
          </w:p>
        </w:tc>
        <w:tc>
          <w:tcPr>
            <w:tcW w:w="1418" w:type="dxa"/>
            <w:tcBorders>
              <w:top w:val="nil"/>
              <w:left w:val="nil"/>
              <w:bottom w:val="single" w:sz="4" w:space="0" w:color="auto"/>
              <w:right w:val="single" w:sz="4" w:space="0" w:color="auto"/>
            </w:tcBorders>
            <w:shd w:val="clear" w:color="auto" w:fill="auto"/>
            <w:noWrap/>
            <w:vAlign w:val="bottom"/>
            <w:hideMark/>
          </w:tcPr>
          <w:p w14:paraId="668751C6" w14:textId="77777777" w:rsidR="00FD0EA4" w:rsidRPr="00233CF5" w:rsidRDefault="00FD0EA4" w:rsidP="008466BB">
            <w:pPr>
              <w:spacing w:after="0" w:line="240" w:lineRule="auto"/>
              <w:jc w:val="right"/>
              <w:rPr>
                <w:rFonts w:ascii="Calibri" w:eastAsia="Times New Roman" w:hAnsi="Calibri" w:cs="Calibri"/>
                <w:color w:val="000000"/>
                <w:lang w:eastAsia="hu-HU"/>
              </w:rPr>
            </w:pPr>
            <w:r w:rsidRPr="00233CF5">
              <w:rPr>
                <w:rFonts w:ascii="Calibri" w:eastAsia="Times New Roman" w:hAnsi="Calibri" w:cs="Calibri"/>
                <w:color w:val="000000"/>
                <w:lang w:eastAsia="hu-HU"/>
              </w:rPr>
              <w:t>8 587 284</w:t>
            </w:r>
          </w:p>
        </w:tc>
        <w:tc>
          <w:tcPr>
            <w:tcW w:w="868" w:type="dxa"/>
            <w:tcBorders>
              <w:top w:val="nil"/>
              <w:left w:val="nil"/>
              <w:bottom w:val="single" w:sz="4" w:space="0" w:color="auto"/>
              <w:right w:val="single" w:sz="4" w:space="0" w:color="auto"/>
            </w:tcBorders>
            <w:shd w:val="clear" w:color="auto" w:fill="auto"/>
            <w:noWrap/>
            <w:vAlign w:val="bottom"/>
            <w:hideMark/>
          </w:tcPr>
          <w:p w14:paraId="7059032D" w14:textId="77777777" w:rsidR="00FD0EA4" w:rsidRPr="00233CF5" w:rsidRDefault="00FD0EA4" w:rsidP="008466BB">
            <w:pPr>
              <w:spacing w:after="0" w:line="240" w:lineRule="auto"/>
              <w:rPr>
                <w:rFonts w:ascii="Calibri" w:eastAsia="Times New Roman" w:hAnsi="Calibri" w:cs="Calibri"/>
                <w:color w:val="000000"/>
                <w:lang w:eastAsia="hu-HU"/>
              </w:rPr>
            </w:pPr>
            <w:r w:rsidRPr="00233CF5">
              <w:rPr>
                <w:rFonts w:ascii="Calibri" w:eastAsia="Times New Roman" w:hAnsi="Calibri" w:cs="Calibri"/>
                <w:color w:val="000000"/>
                <w:lang w:eastAsia="hu-HU"/>
              </w:rPr>
              <w:t>n.a.</w:t>
            </w:r>
          </w:p>
        </w:tc>
      </w:tr>
      <w:tr w:rsidR="00FD0EA4" w:rsidRPr="00233CF5" w14:paraId="577D06D4" w14:textId="77777777" w:rsidTr="00FD0EA4">
        <w:trPr>
          <w:trHeight w:val="300"/>
        </w:trPr>
        <w:tc>
          <w:tcPr>
            <w:tcW w:w="3256" w:type="dxa"/>
            <w:tcBorders>
              <w:top w:val="nil"/>
              <w:left w:val="single" w:sz="4" w:space="0" w:color="auto"/>
              <w:bottom w:val="single" w:sz="4" w:space="0" w:color="auto"/>
              <w:right w:val="single" w:sz="4" w:space="0" w:color="auto"/>
            </w:tcBorders>
            <w:shd w:val="clear" w:color="auto" w:fill="auto"/>
            <w:vAlign w:val="bottom"/>
            <w:hideMark/>
          </w:tcPr>
          <w:p w14:paraId="071E30AF" w14:textId="77777777" w:rsidR="00FD0EA4" w:rsidRPr="00233CF5" w:rsidRDefault="00FD0EA4" w:rsidP="008466BB">
            <w:pPr>
              <w:spacing w:after="0" w:line="240" w:lineRule="auto"/>
              <w:rPr>
                <w:rFonts w:ascii="Calibri" w:eastAsia="Times New Roman" w:hAnsi="Calibri" w:cs="Calibri"/>
                <w:color w:val="000000"/>
                <w:lang w:eastAsia="hu-HU"/>
              </w:rPr>
            </w:pPr>
            <w:r w:rsidRPr="00233CF5">
              <w:rPr>
                <w:rFonts w:ascii="Calibri" w:eastAsia="Times New Roman" w:hAnsi="Calibri" w:cs="Calibri"/>
                <w:color w:val="000000"/>
                <w:lang w:eastAsia="hu-HU"/>
              </w:rPr>
              <w:t>Népfront Lakás Garázsépítő és Fenntartó Szövetkezet</w:t>
            </w:r>
          </w:p>
        </w:tc>
        <w:tc>
          <w:tcPr>
            <w:tcW w:w="3685" w:type="dxa"/>
            <w:tcBorders>
              <w:top w:val="nil"/>
              <w:left w:val="nil"/>
              <w:bottom w:val="single" w:sz="4" w:space="0" w:color="auto"/>
              <w:right w:val="single" w:sz="4" w:space="0" w:color="auto"/>
            </w:tcBorders>
            <w:shd w:val="clear" w:color="auto" w:fill="auto"/>
            <w:noWrap/>
            <w:vAlign w:val="bottom"/>
            <w:hideMark/>
          </w:tcPr>
          <w:p w14:paraId="2C3E5DBA" w14:textId="77777777" w:rsidR="00FD0EA4" w:rsidRPr="00233CF5" w:rsidRDefault="00FD0EA4" w:rsidP="008466BB">
            <w:pPr>
              <w:spacing w:after="0" w:line="240" w:lineRule="auto"/>
              <w:rPr>
                <w:rFonts w:ascii="Calibri" w:eastAsia="Times New Roman" w:hAnsi="Calibri" w:cs="Calibri"/>
                <w:color w:val="000000"/>
                <w:lang w:eastAsia="hu-HU"/>
              </w:rPr>
            </w:pPr>
            <w:r w:rsidRPr="00233CF5">
              <w:rPr>
                <w:rFonts w:ascii="Calibri" w:eastAsia="Times New Roman" w:hAnsi="Calibri" w:cs="Calibri"/>
                <w:color w:val="000000"/>
                <w:lang w:eastAsia="hu-HU"/>
              </w:rPr>
              <w:t>Hőszigetelés</w:t>
            </w:r>
          </w:p>
        </w:tc>
        <w:tc>
          <w:tcPr>
            <w:tcW w:w="1418" w:type="dxa"/>
            <w:tcBorders>
              <w:top w:val="nil"/>
              <w:left w:val="nil"/>
              <w:bottom w:val="single" w:sz="4" w:space="0" w:color="auto"/>
              <w:right w:val="single" w:sz="4" w:space="0" w:color="auto"/>
            </w:tcBorders>
            <w:shd w:val="clear" w:color="auto" w:fill="auto"/>
            <w:noWrap/>
            <w:vAlign w:val="bottom"/>
            <w:hideMark/>
          </w:tcPr>
          <w:p w14:paraId="6F9E6C3A" w14:textId="77777777" w:rsidR="00FD0EA4" w:rsidRPr="00233CF5" w:rsidRDefault="00FD0EA4" w:rsidP="008466BB">
            <w:pPr>
              <w:spacing w:after="0" w:line="240" w:lineRule="auto"/>
              <w:jc w:val="right"/>
              <w:rPr>
                <w:rFonts w:ascii="Calibri" w:eastAsia="Times New Roman" w:hAnsi="Calibri" w:cs="Calibri"/>
                <w:color w:val="000000"/>
                <w:lang w:eastAsia="hu-HU"/>
              </w:rPr>
            </w:pPr>
            <w:r w:rsidRPr="00233CF5">
              <w:rPr>
                <w:rFonts w:ascii="Calibri" w:eastAsia="Times New Roman" w:hAnsi="Calibri" w:cs="Calibri"/>
                <w:color w:val="000000"/>
                <w:lang w:eastAsia="hu-HU"/>
              </w:rPr>
              <w:t>6 053 026</w:t>
            </w:r>
          </w:p>
        </w:tc>
        <w:tc>
          <w:tcPr>
            <w:tcW w:w="868" w:type="dxa"/>
            <w:tcBorders>
              <w:top w:val="nil"/>
              <w:left w:val="nil"/>
              <w:bottom w:val="single" w:sz="4" w:space="0" w:color="auto"/>
              <w:right w:val="single" w:sz="4" w:space="0" w:color="auto"/>
            </w:tcBorders>
            <w:shd w:val="clear" w:color="auto" w:fill="auto"/>
            <w:noWrap/>
            <w:vAlign w:val="bottom"/>
            <w:hideMark/>
          </w:tcPr>
          <w:p w14:paraId="2BAAEE19" w14:textId="77777777" w:rsidR="00FD0EA4" w:rsidRPr="00233CF5" w:rsidRDefault="00FD0EA4" w:rsidP="008466BB">
            <w:pPr>
              <w:spacing w:after="0" w:line="240" w:lineRule="auto"/>
              <w:rPr>
                <w:rFonts w:ascii="Calibri" w:eastAsia="Times New Roman" w:hAnsi="Calibri" w:cs="Calibri"/>
                <w:color w:val="000000"/>
                <w:lang w:eastAsia="hu-HU"/>
              </w:rPr>
            </w:pPr>
            <w:r w:rsidRPr="00233CF5">
              <w:rPr>
                <w:rFonts w:ascii="Calibri" w:eastAsia="Times New Roman" w:hAnsi="Calibri" w:cs="Calibri"/>
                <w:color w:val="000000"/>
                <w:lang w:eastAsia="hu-HU"/>
              </w:rPr>
              <w:t>n.a.</w:t>
            </w:r>
          </w:p>
        </w:tc>
      </w:tr>
      <w:tr w:rsidR="00FD0EA4" w:rsidRPr="00233CF5" w14:paraId="26A2457C" w14:textId="77777777" w:rsidTr="00FD0EA4">
        <w:trPr>
          <w:trHeight w:val="300"/>
        </w:trPr>
        <w:tc>
          <w:tcPr>
            <w:tcW w:w="3256" w:type="dxa"/>
            <w:tcBorders>
              <w:top w:val="nil"/>
              <w:left w:val="single" w:sz="4" w:space="0" w:color="auto"/>
              <w:bottom w:val="single" w:sz="4" w:space="0" w:color="auto"/>
              <w:right w:val="single" w:sz="4" w:space="0" w:color="auto"/>
            </w:tcBorders>
            <w:shd w:val="clear" w:color="auto" w:fill="auto"/>
            <w:vAlign w:val="bottom"/>
            <w:hideMark/>
          </w:tcPr>
          <w:p w14:paraId="727BD35F" w14:textId="77777777" w:rsidR="00FD0EA4" w:rsidRPr="00233CF5" w:rsidRDefault="00FD0EA4" w:rsidP="008466BB">
            <w:pPr>
              <w:spacing w:after="0" w:line="240" w:lineRule="auto"/>
              <w:rPr>
                <w:rFonts w:ascii="Calibri" w:eastAsia="Times New Roman" w:hAnsi="Calibri" w:cs="Calibri"/>
                <w:color w:val="000000"/>
                <w:lang w:eastAsia="hu-HU"/>
              </w:rPr>
            </w:pPr>
            <w:r w:rsidRPr="00233CF5">
              <w:rPr>
                <w:rFonts w:ascii="Calibri" w:eastAsia="Times New Roman" w:hAnsi="Calibri" w:cs="Calibri"/>
                <w:color w:val="000000"/>
                <w:lang w:eastAsia="hu-HU"/>
              </w:rPr>
              <w:t>Savaria Lakásszövetkezet</w:t>
            </w:r>
          </w:p>
        </w:tc>
        <w:tc>
          <w:tcPr>
            <w:tcW w:w="3685" w:type="dxa"/>
            <w:tcBorders>
              <w:top w:val="nil"/>
              <w:left w:val="nil"/>
              <w:bottom w:val="single" w:sz="4" w:space="0" w:color="auto"/>
              <w:right w:val="single" w:sz="4" w:space="0" w:color="auto"/>
            </w:tcBorders>
            <w:shd w:val="clear" w:color="auto" w:fill="auto"/>
            <w:noWrap/>
            <w:vAlign w:val="bottom"/>
            <w:hideMark/>
          </w:tcPr>
          <w:p w14:paraId="1368D3FB" w14:textId="77777777" w:rsidR="00FD0EA4" w:rsidRPr="00233CF5" w:rsidRDefault="00FD0EA4" w:rsidP="008466BB">
            <w:pPr>
              <w:spacing w:after="0" w:line="240" w:lineRule="auto"/>
              <w:rPr>
                <w:rFonts w:ascii="Calibri" w:eastAsia="Times New Roman" w:hAnsi="Calibri" w:cs="Calibri"/>
                <w:color w:val="000000"/>
                <w:lang w:eastAsia="hu-HU"/>
              </w:rPr>
            </w:pPr>
            <w:r w:rsidRPr="00233CF5">
              <w:rPr>
                <w:rFonts w:ascii="Calibri" w:eastAsia="Times New Roman" w:hAnsi="Calibri" w:cs="Calibri"/>
                <w:color w:val="000000"/>
                <w:lang w:eastAsia="hu-HU"/>
              </w:rPr>
              <w:t>Nyílászárók cseréje/Hőszigetelés</w:t>
            </w:r>
          </w:p>
        </w:tc>
        <w:tc>
          <w:tcPr>
            <w:tcW w:w="1418" w:type="dxa"/>
            <w:tcBorders>
              <w:top w:val="nil"/>
              <w:left w:val="nil"/>
              <w:bottom w:val="single" w:sz="4" w:space="0" w:color="auto"/>
              <w:right w:val="single" w:sz="4" w:space="0" w:color="auto"/>
            </w:tcBorders>
            <w:shd w:val="clear" w:color="auto" w:fill="auto"/>
            <w:noWrap/>
            <w:vAlign w:val="bottom"/>
            <w:hideMark/>
          </w:tcPr>
          <w:p w14:paraId="37991063" w14:textId="77777777" w:rsidR="00FD0EA4" w:rsidRPr="00233CF5" w:rsidRDefault="00FD0EA4" w:rsidP="008466BB">
            <w:pPr>
              <w:spacing w:after="0" w:line="240" w:lineRule="auto"/>
              <w:jc w:val="right"/>
              <w:rPr>
                <w:rFonts w:ascii="Calibri" w:eastAsia="Times New Roman" w:hAnsi="Calibri" w:cs="Calibri"/>
                <w:color w:val="000000"/>
                <w:lang w:eastAsia="hu-HU"/>
              </w:rPr>
            </w:pPr>
            <w:r w:rsidRPr="00233CF5">
              <w:rPr>
                <w:rFonts w:ascii="Calibri" w:eastAsia="Times New Roman" w:hAnsi="Calibri" w:cs="Calibri"/>
                <w:color w:val="000000"/>
                <w:lang w:eastAsia="hu-HU"/>
              </w:rPr>
              <w:t>6 690 013</w:t>
            </w:r>
          </w:p>
        </w:tc>
        <w:tc>
          <w:tcPr>
            <w:tcW w:w="868" w:type="dxa"/>
            <w:tcBorders>
              <w:top w:val="nil"/>
              <w:left w:val="nil"/>
              <w:bottom w:val="single" w:sz="4" w:space="0" w:color="auto"/>
              <w:right w:val="single" w:sz="4" w:space="0" w:color="auto"/>
            </w:tcBorders>
            <w:shd w:val="clear" w:color="auto" w:fill="auto"/>
            <w:noWrap/>
            <w:vAlign w:val="bottom"/>
            <w:hideMark/>
          </w:tcPr>
          <w:p w14:paraId="06167565" w14:textId="77777777" w:rsidR="00FD0EA4" w:rsidRPr="00233CF5" w:rsidRDefault="00FD0EA4" w:rsidP="008466BB">
            <w:pPr>
              <w:spacing w:after="0" w:line="240" w:lineRule="auto"/>
              <w:rPr>
                <w:rFonts w:ascii="Calibri" w:eastAsia="Times New Roman" w:hAnsi="Calibri" w:cs="Calibri"/>
                <w:color w:val="000000"/>
                <w:lang w:eastAsia="hu-HU"/>
              </w:rPr>
            </w:pPr>
            <w:r w:rsidRPr="00233CF5">
              <w:rPr>
                <w:rFonts w:ascii="Calibri" w:eastAsia="Times New Roman" w:hAnsi="Calibri" w:cs="Calibri"/>
                <w:color w:val="000000"/>
                <w:lang w:eastAsia="hu-HU"/>
              </w:rPr>
              <w:t>n.a.</w:t>
            </w:r>
          </w:p>
        </w:tc>
      </w:tr>
      <w:tr w:rsidR="00FD0EA4" w:rsidRPr="00233CF5" w14:paraId="2928CF07" w14:textId="77777777" w:rsidTr="00FD0EA4">
        <w:trPr>
          <w:trHeight w:val="300"/>
        </w:trPr>
        <w:tc>
          <w:tcPr>
            <w:tcW w:w="3256" w:type="dxa"/>
            <w:tcBorders>
              <w:top w:val="nil"/>
              <w:left w:val="single" w:sz="4" w:space="0" w:color="auto"/>
              <w:bottom w:val="single" w:sz="4" w:space="0" w:color="auto"/>
              <w:right w:val="single" w:sz="4" w:space="0" w:color="auto"/>
            </w:tcBorders>
            <w:shd w:val="clear" w:color="auto" w:fill="auto"/>
            <w:noWrap/>
            <w:vAlign w:val="bottom"/>
            <w:hideMark/>
          </w:tcPr>
          <w:p w14:paraId="6EB656FE" w14:textId="77777777" w:rsidR="00FD0EA4" w:rsidRPr="00233CF5" w:rsidRDefault="00FD0EA4" w:rsidP="008466BB">
            <w:pPr>
              <w:spacing w:after="0" w:line="240" w:lineRule="auto"/>
              <w:rPr>
                <w:rFonts w:ascii="Calibri" w:eastAsia="Times New Roman" w:hAnsi="Calibri" w:cs="Calibri"/>
                <w:color w:val="000000"/>
                <w:lang w:eastAsia="hu-HU"/>
              </w:rPr>
            </w:pPr>
            <w:r w:rsidRPr="00233CF5">
              <w:rPr>
                <w:rFonts w:ascii="Calibri" w:eastAsia="Times New Roman" w:hAnsi="Calibri" w:cs="Calibri"/>
                <w:color w:val="000000"/>
                <w:lang w:eastAsia="hu-HU"/>
              </w:rPr>
              <w:t>Bem József u. 6. Társasház</w:t>
            </w:r>
          </w:p>
        </w:tc>
        <w:tc>
          <w:tcPr>
            <w:tcW w:w="3685" w:type="dxa"/>
            <w:tcBorders>
              <w:top w:val="nil"/>
              <w:left w:val="nil"/>
              <w:bottom w:val="single" w:sz="4" w:space="0" w:color="auto"/>
              <w:right w:val="single" w:sz="4" w:space="0" w:color="auto"/>
            </w:tcBorders>
            <w:shd w:val="clear" w:color="auto" w:fill="auto"/>
            <w:noWrap/>
            <w:vAlign w:val="bottom"/>
            <w:hideMark/>
          </w:tcPr>
          <w:p w14:paraId="64342F14" w14:textId="77777777" w:rsidR="00FD0EA4" w:rsidRPr="00233CF5" w:rsidRDefault="00FD0EA4" w:rsidP="008466BB">
            <w:pPr>
              <w:spacing w:after="0" w:line="240" w:lineRule="auto"/>
              <w:rPr>
                <w:rFonts w:ascii="Calibri" w:eastAsia="Times New Roman" w:hAnsi="Calibri" w:cs="Calibri"/>
                <w:color w:val="000000"/>
                <w:lang w:eastAsia="hu-HU"/>
              </w:rPr>
            </w:pPr>
            <w:r w:rsidRPr="00233CF5">
              <w:rPr>
                <w:rFonts w:ascii="Calibri" w:eastAsia="Times New Roman" w:hAnsi="Calibri" w:cs="Calibri"/>
                <w:color w:val="000000"/>
                <w:lang w:eastAsia="hu-HU"/>
              </w:rPr>
              <w:t>Nyílászárók cseréje/Hőszigetelés/Épületgépészeti rendszerek felújítása</w:t>
            </w:r>
          </w:p>
        </w:tc>
        <w:tc>
          <w:tcPr>
            <w:tcW w:w="1418" w:type="dxa"/>
            <w:tcBorders>
              <w:top w:val="nil"/>
              <w:left w:val="nil"/>
              <w:bottom w:val="single" w:sz="4" w:space="0" w:color="auto"/>
              <w:right w:val="single" w:sz="4" w:space="0" w:color="auto"/>
            </w:tcBorders>
            <w:shd w:val="clear" w:color="auto" w:fill="auto"/>
            <w:noWrap/>
            <w:vAlign w:val="bottom"/>
            <w:hideMark/>
          </w:tcPr>
          <w:p w14:paraId="40FF062E" w14:textId="77777777" w:rsidR="00FD0EA4" w:rsidRPr="00233CF5" w:rsidRDefault="00FD0EA4" w:rsidP="008466BB">
            <w:pPr>
              <w:spacing w:after="0" w:line="240" w:lineRule="auto"/>
              <w:jc w:val="right"/>
              <w:rPr>
                <w:rFonts w:ascii="Calibri" w:eastAsia="Times New Roman" w:hAnsi="Calibri" w:cs="Calibri"/>
                <w:color w:val="000000"/>
                <w:lang w:eastAsia="hu-HU"/>
              </w:rPr>
            </w:pPr>
            <w:r w:rsidRPr="00233CF5">
              <w:rPr>
                <w:rFonts w:ascii="Calibri" w:eastAsia="Times New Roman" w:hAnsi="Calibri" w:cs="Calibri"/>
                <w:color w:val="000000"/>
                <w:lang w:eastAsia="hu-HU"/>
              </w:rPr>
              <w:t>11 976 235</w:t>
            </w:r>
          </w:p>
        </w:tc>
        <w:tc>
          <w:tcPr>
            <w:tcW w:w="868" w:type="dxa"/>
            <w:tcBorders>
              <w:top w:val="nil"/>
              <w:left w:val="nil"/>
              <w:bottom w:val="single" w:sz="4" w:space="0" w:color="auto"/>
              <w:right w:val="single" w:sz="4" w:space="0" w:color="auto"/>
            </w:tcBorders>
            <w:shd w:val="clear" w:color="auto" w:fill="auto"/>
            <w:noWrap/>
            <w:vAlign w:val="bottom"/>
            <w:hideMark/>
          </w:tcPr>
          <w:p w14:paraId="129CEC7A" w14:textId="77777777" w:rsidR="00FD0EA4" w:rsidRPr="00233CF5" w:rsidRDefault="00FD0EA4" w:rsidP="008466BB">
            <w:pPr>
              <w:spacing w:after="0" w:line="240" w:lineRule="auto"/>
              <w:rPr>
                <w:rFonts w:ascii="Calibri" w:eastAsia="Times New Roman" w:hAnsi="Calibri" w:cs="Calibri"/>
                <w:color w:val="000000"/>
                <w:lang w:eastAsia="hu-HU"/>
              </w:rPr>
            </w:pPr>
            <w:r w:rsidRPr="00233CF5">
              <w:rPr>
                <w:rFonts w:ascii="Calibri" w:eastAsia="Times New Roman" w:hAnsi="Calibri" w:cs="Calibri"/>
                <w:color w:val="000000"/>
                <w:lang w:eastAsia="hu-HU"/>
              </w:rPr>
              <w:t>n.a.</w:t>
            </w:r>
          </w:p>
        </w:tc>
      </w:tr>
      <w:tr w:rsidR="00FD0EA4" w:rsidRPr="00233CF5" w14:paraId="4384F1F0" w14:textId="77777777" w:rsidTr="00FD0EA4">
        <w:trPr>
          <w:trHeight w:val="300"/>
        </w:trPr>
        <w:tc>
          <w:tcPr>
            <w:tcW w:w="3256" w:type="dxa"/>
            <w:tcBorders>
              <w:top w:val="nil"/>
              <w:left w:val="single" w:sz="4" w:space="0" w:color="auto"/>
              <w:bottom w:val="single" w:sz="4" w:space="0" w:color="auto"/>
              <w:right w:val="single" w:sz="4" w:space="0" w:color="auto"/>
            </w:tcBorders>
            <w:shd w:val="clear" w:color="000000" w:fill="D9D9D9"/>
            <w:noWrap/>
            <w:vAlign w:val="bottom"/>
            <w:hideMark/>
          </w:tcPr>
          <w:p w14:paraId="1D9AF6B1" w14:textId="77777777" w:rsidR="00FD0EA4" w:rsidRPr="00233CF5" w:rsidRDefault="00FD0EA4" w:rsidP="008466BB">
            <w:pPr>
              <w:spacing w:after="0" w:line="240" w:lineRule="auto"/>
              <w:rPr>
                <w:rFonts w:ascii="Calibri" w:eastAsia="Times New Roman" w:hAnsi="Calibri" w:cs="Calibri"/>
                <w:b/>
                <w:bCs/>
                <w:color w:val="000000"/>
                <w:lang w:eastAsia="hu-HU"/>
              </w:rPr>
            </w:pPr>
            <w:r w:rsidRPr="00233CF5">
              <w:rPr>
                <w:rFonts w:ascii="Calibri" w:eastAsia="Times New Roman" w:hAnsi="Calibri" w:cs="Calibri"/>
                <w:b/>
                <w:bCs/>
                <w:color w:val="000000"/>
                <w:lang w:eastAsia="hu-HU"/>
              </w:rPr>
              <w:t>2011.04.07</w:t>
            </w:r>
          </w:p>
        </w:tc>
        <w:tc>
          <w:tcPr>
            <w:tcW w:w="3685" w:type="dxa"/>
            <w:tcBorders>
              <w:top w:val="nil"/>
              <w:left w:val="nil"/>
              <w:bottom w:val="single" w:sz="4" w:space="0" w:color="auto"/>
              <w:right w:val="single" w:sz="4" w:space="0" w:color="auto"/>
            </w:tcBorders>
            <w:shd w:val="clear" w:color="000000" w:fill="D9D9D9"/>
            <w:noWrap/>
            <w:vAlign w:val="bottom"/>
            <w:hideMark/>
          </w:tcPr>
          <w:p w14:paraId="5CF6B226" w14:textId="77777777" w:rsidR="00FD0EA4" w:rsidRPr="00233CF5" w:rsidRDefault="00FD0EA4" w:rsidP="008466BB">
            <w:pPr>
              <w:spacing w:after="0" w:line="240" w:lineRule="auto"/>
              <w:rPr>
                <w:rFonts w:ascii="Calibri" w:eastAsia="Times New Roman" w:hAnsi="Calibri" w:cs="Calibri"/>
                <w:color w:val="000000"/>
                <w:lang w:eastAsia="hu-HU"/>
              </w:rPr>
            </w:pPr>
            <w:r w:rsidRPr="00233CF5">
              <w:rPr>
                <w:rFonts w:ascii="Calibri" w:eastAsia="Times New Roman" w:hAnsi="Calibri" w:cs="Calibri"/>
                <w:color w:val="000000"/>
                <w:lang w:eastAsia="hu-HU"/>
              </w:rPr>
              <w:t> </w:t>
            </w:r>
          </w:p>
        </w:tc>
        <w:tc>
          <w:tcPr>
            <w:tcW w:w="1418" w:type="dxa"/>
            <w:tcBorders>
              <w:top w:val="nil"/>
              <w:left w:val="nil"/>
              <w:bottom w:val="single" w:sz="4" w:space="0" w:color="auto"/>
              <w:right w:val="single" w:sz="4" w:space="0" w:color="auto"/>
            </w:tcBorders>
            <w:shd w:val="clear" w:color="000000" w:fill="D9D9D9"/>
            <w:noWrap/>
            <w:vAlign w:val="bottom"/>
            <w:hideMark/>
          </w:tcPr>
          <w:p w14:paraId="7F1D5170" w14:textId="77777777" w:rsidR="00FD0EA4" w:rsidRPr="00233CF5" w:rsidRDefault="00FD0EA4" w:rsidP="008466BB">
            <w:pPr>
              <w:spacing w:after="0" w:line="240" w:lineRule="auto"/>
              <w:rPr>
                <w:rFonts w:ascii="Calibri" w:eastAsia="Times New Roman" w:hAnsi="Calibri" w:cs="Calibri"/>
                <w:color w:val="000000"/>
                <w:lang w:eastAsia="hu-HU"/>
              </w:rPr>
            </w:pPr>
            <w:r w:rsidRPr="00233CF5">
              <w:rPr>
                <w:rFonts w:ascii="Calibri" w:eastAsia="Times New Roman" w:hAnsi="Calibri" w:cs="Calibri"/>
                <w:color w:val="000000"/>
                <w:lang w:eastAsia="hu-HU"/>
              </w:rPr>
              <w:t> </w:t>
            </w:r>
          </w:p>
        </w:tc>
        <w:tc>
          <w:tcPr>
            <w:tcW w:w="868" w:type="dxa"/>
            <w:tcBorders>
              <w:top w:val="nil"/>
              <w:left w:val="nil"/>
              <w:bottom w:val="single" w:sz="4" w:space="0" w:color="auto"/>
              <w:right w:val="single" w:sz="4" w:space="0" w:color="auto"/>
            </w:tcBorders>
            <w:shd w:val="clear" w:color="000000" w:fill="D9D9D9"/>
            <w:noWrap/>
            <w:vAlign w:val="bottom"/>
            <w:hideMark/>
          </w:tcPr>
          <w:p w14:paraId="22CA3CA3" w14:textId="77777777" w:rsidR="00FD0EA4" w:rsidRPr="00233CF5" w:rsidRDefault="00FD0EA4" w:rsidP="008466BB">
            <w:pPr>
              <w:spacing w:after="0" w:line="240" w:lineRule="auto"/>
              <w:rPr>
                <w:rFonts w:ascii="Calibri" w:eastAsia="Times New Roman" w:hAnsi="Calibri" w:cs="Calibri"/>
                <w:color w:val="000000"/>
                <w:lang w:eastAsia="hu-HU"/>
              </w:rPr>
            </w:pPr>
            <w:r w:rsidRPr="00233CF5">
              <w:rPr>
                <w:rFonts w:ascii="Calibri" w:eastAsia="Times New Roman" w:hAnsi="Calibri" w:cs="Calibri"/>
                <w:color w:val="000000"/>
                <w:lang w:eastAsia="hu-HU"/>
              </w:rPr>
              <w:t> </w:t>
            </w:r>
          </w:p>
        </w:tc>
      </w:tr>
      <w:tr w:rsidR="00FD0EA4" w:rsidRPr="00233CF5" w14:paraId="1A815C52" w14:textId="77777777" w:rsidTr="00FD0EA4">
        <w:trPr>
          <w:trHeight w:val="300"/>
        </w:trPr>
        <w:tc>
          <w:tcPr>
            <w:tcW w:w="3256" w:type="dxa"/>
            <w:tcBorders>
              <w:top w:val="nil"/>
              <w:left w:val="single" w:sz="4" w:space="0" w:color="auto"/>
              <w:bottom w:val="single" w:sz="4" w:space="0" w:color="auto"/>
              <w:right w:val="single" w:sz="4" w:space="0" w:color="auto"/>
            </w:tcBorders>
            <w:shd w:val="clear" w:color="auto" w:fill="auto"/>
            <w:noWrap/>
            <w:vAlign w:val="bottom"/>
            <w:hideMark/>
          </w:tcPr>
          <w:p w14:paraId="5E424AEB" w14:textId="77777777" w:rsidR="00FD0EA4" w:rsidRPr="00233CF5" w:rsidRDefault="00FD0EA4" w:rsidP="008466BB">
            <w:pPr>
              <w:spacing w:after="0" w:line="240" w:lineRule="auto"/>
              <w:rPr>
                <w:rFonts w:ascii="Calibri" w:eastAsia="Times New Roman" w:hAnsi="Calibri" w:cs="Calibri"/>
                <w:color w:val="000000"/>
                <w:lang w:eastAsia="hu-HU"/>
              </w:rPr>
            </w:pPr>
            <w:r w:rsidRPr="00233CF5">
              <w:rPr>
                <w:rFonts w:ascii="Calibri" w:eastAsia="Times New Roman" w:hAnsi="Calibri" w:cs="Calibri"/>
                <w:color w:val="000000"/>
                <w:lang w:eastAsia="hu-HU"/>
              </w:rPr>
              <w:t>Bem József u. 11. sz. alatti Társasház</w:t>
            </w:r>
          </w:p>
        </w:tc>
        <w:tc>
          <w:tcPr>
            <w:tcW w:w="3685" w:type="dxa"/>
            <w:tcBorders>
              <w:top w:val="nil"/>
              <w:left w:val="nil"/>
              <w:bottom w:val="single" w:sz="4" w:space="0" w:color="auto"/>
              <w:right w:val="single" w:sz="4" w:space="0" w:color="auto"/>
            </w:tcBorders>
            <w:shd w:val="clear" w:color="auto" w:fill="auto"/>
            <w:noWrap/>
            <w:vAlign w:val="bottom"/>
            <w:hideMark/>
          </w:tcPr>
          <w:p w14:paraId="30410532" w14:textId="77777777" w:rsidR="00FD0EA4" w:rsidRPr="00233CF5" w:rsidRDefault="00FD0EA4" w:rsidP="008466BB">
            <w:pPr>
              <w:spacing w:after="0" w:line="240" w:lineRule="auto"/>
              <w:rPr>
                <w:rFonts w:ascii="Calibri" w:eastAsia="Times New Roman" w:hAnsi="Calibri" w:cs="Calibri"/>
                <w:color w:val="000000"/>
                <w:lang w:eastAsia="hu-HU"/>
              </w:rPr>
            </w:pPr>
            <w:r w:rsidRPr="00233CF5">
              <w:rPr>
                <w:rFonts w:ascii="Calibri" w:eastAsia="Times New Roman" w:hAnsi="Calibri" w:cs="Calibri"/>
                <w:color w:val="000000"/>
                <w:lang w:eastAsia="hu-HU"/>
              </w:rPr>
              <w:t>n.a.</w:t>
            </w:r>
          </w:p>
        </w:tc>
        <w:tc>
          <w:tcPr>
            <w:tcW w:w="1418" w:type="dxa"/>
            <w:tcBorders>
              <w:top w:val="nil"/>
              <w:left w:val="nil"/>
              <w:bottom w:val="single" w:sz="4" w:space="0" w:color="auto"/>
              <w:right w:val="single" w:sz="4" w:space="0" w:color="auto"/>
            </w:tcBorders>
            <w:shd w:val="clear" w:color="auto" w:fill="auto"/>
            <w:noWrap/>
            <w:vAlign w:val="bottom"/>
            <w:hideMark/>
          </w:tcPr>
          <w:p w14:paraId="49711140" w14:textId="77777777" w:rsidR="00FD0EA4" w:rsidRPr="00233CF5" w:rsidRDefault="00FD0EA4" w:rsidP="008466BB">
            <w:pPr>
              <w:spacing w:after="0" w:line="240" w:lineRule="auto"/>
              <w:jc w:val="right"/>
              <w:rPr>
                <w:rFonts w:ascii="Calibri" w:eastAsia="Times New Roman" w:hAnsi="Calibri" w:cs="Calibri"/>
                <w:color w:val="000000"/>
                <w:lang w:eastAsia="hu-HU"/>
              </w:rPr>
            </w:pPr>
            <w:r w:rsidRPr="00233CF5">
              <w:rPr>
                <w:rFonts w:ascii="Calibri" w:eastAsia="Times New Roman" w:hAnsi="Calibri" w:cs="Calibri"/>
                <w:color w:val="000000"/>
                <w:lang w:eastAsia="hu-HU"/>
              </w:rPr>
              <w:t>9 817 180</w:t>
            </w:r>
          </w:p>
        </w:tc>
        <w:tc>
          <w:tcPr>
            <w:tcW w:w="868" w:type="dxa"/>
            <w:tcBorders>
              <w:top w:val="nil"/>
              <w:left w:val="nil"/>
              <w:bottom w:val="single" w:sz="4" w:space="0" w:color="auto"/>
              <w:right w:val="single" w:sz="4" w:space="0" w:color="auto"/>
            </w:tcBorders>
            <w:shd w:val="clear" w:color="auto" w:fill="auto"/>
            <w:noWrap/>
            <w:vAlign w:val="bottom"/>
            <w:hideMark/>
          </w:tcPr>
          <w:p w14:paraId="11AFA609" w14:textId="77777777" w:rsidR="00FD0EA4" w:rsidRPr="00233CF5" w:rsidRDefault="00FD0EA4" w:rsidP="008466BB">
            <w:pPr>
              <w:spacing w:after="0" w:line="240" w:lineRule="auto"/>
              <w:rPr>
                <w:rFonts w:ascii="Calibri" w:eastAsia="Times New Roman" w:hAnsi="Calibri" w:cs="Calibri"/>
                <w:color w:val="000000"/>
                <w:lang w:eastAsia="hu-HU"/>
              </w:rPr>
            </w:pPr>
            <w:r w:rsidRPr="00233CF5">
              <w:rPr>
                <w:rFonts w:ascii="Calibri" w:eastAsia="Times New Roman" w:hAnsi="Calibri" w:cs="Calibri"/>
                <w:color w:val="000000"/>
                <w:lang w:eastAsia="hu-HU"/>
              </w:rPr>
              <w:t>n.a.</w:t>
            </w:r>
          </w:p>
        </w:tc>
      </w:tr>
      <w:tr w:rsidR="00FD0EA4" w:rsidRPr="00233CF5" w14:paraId="5F838CCB" w14:textId="77777777" w:rsidTr="00FD0EA4">
        <w:trPr>
          <w:trHeight w:val="300"/>
        </w:trPr>
        <w:tc>
          <w:tcPr>
            <w:tcW w:w="3256" w:type="dxa"/>
            <w:tcBorders>
              <w:top w:val="nil"/>
              <w:left w:val="single" w:sz="4" w:space="0" w:color="auto"/>
              <w:bottom w:val="single" w:sz="4" w:space="0" w:color="auto"/>
              <w:right w:val="single" w:sz="4" w:space="0" w:color="auto"/>
            </w:tcBorders>
            <w:shd w:val="clear" w:color="000000" w:fill="D9D9D9"/>
            <w:noWrap/>
            <w:vAlign w:val="bottom"/>
            <w:hideMark/>
          </w:tcPr>
          <w:p w14:paraId="6FBF8057" w14:textId="77777777" w:rsidR="00FD0EA4" w:rsidRPr="00233CF5" w:rsidRDefault="00FD0EA4" w:rsidP="008466BB">
            <w:pPr>
              <w:spacing w:after="0" w:line="240" w:lineRule="auto"/>
              <w:rPr>
                <w:rFonts w:ascii="Calibri" w:eastAsia="Times New Roman" w:hAnsi="Calibri" w:cs="Calibri"/>
                <w:b/>
                <w:bCs/>
                <w:color w:val="000000"/>
                <w:lang w:eastAsia="hu-HU"/>
              </w:rPr>
            </w:pPr>
            <w:r w:rsidRPr="00233CF5">
              <w:rPr>
                <w:rFonts w:ascii="Calibri" w:eastAsia="Times New Roman" w:hAnsi="Calibri" w:cs="Calibri"/>
                <w:b/>
                <w:bCs/>
                <w:color w:val="000000"/>
                <w:lang w:eastAsia="hu-HU"/>
              </w:rPr>
              <w:t>2011.11.17</w:t>
            </w:r>
          </w:p>
        </w:tc>
        <w:tc>
          <w:tcPr>
            <w:tcW w:w="3685" w:type="dxa"/>
            <w:tcBorders>
              <w:top w:val="nil"/>
              <w:left w:val="nil"/>
              <w:bottom w:val="single" w:sz="4" w:space="0" w:color="auto"/>
              <w:right w:val="single" w:sz="4" w:space="0" w:color="auto"/>
            </w:tcBorders>
            <w:shd w:val="clear" w:color="000000" w:fill="D9D9D9"/>
            <w:noWrap/>
            <w:vAlign w:val="bottom"/>
            <w:hideMark/>
          </w:tcPr>
          <w:p w14:paraId="20AB7F8B" w14:textId="77777777" w:rsidR="00FD0EA4" w:rsidRPr="00233CF5" w:rsidRDefault="00FD0EA4" w:rsidP="008466BB">
            <w:pPr>
              <w:spacing w:after="0" w:line="240" w:lineRule="auto"/>
              <w:rPr>
                <w:rFonts w:ascii="Calibri" w:eastAsia="Times New Roman" w:hAnsi="Calibri" w:cs="Calibri"/>
                <w:color w:val="000000"/>
                <w:lang w:eastAsia="hu-HU"/>
              </w:rPr>
            </w:pPr>
            <w:r w:rsidRPr="00233CF5">
              <w:rPr>
                <w:rFonts w:ascii="Calibri" w:eastAsia="Times New Roman" w:hAnsi="Calibri" w:cs="Calibri"/>
                <w:color w:val="000000"/>
                <w:lang w:eastAsia="hu-HU"/>
              </w:rPr>
              <w:t> </w:t>
            </w:r>
          </w:p>
        </w:tc>
        <w:tc>
          <w:tcPr>
            <w:tcW w:w="1418" w:type="dxa"/>
            <w:tcBorders>
              <w:top w:val="nil"/>
              <w:left w:val="nil"/>
              <w:bottom w:val="single" w:sz="4" w:space="0" w:color="auto"/>
              <w:right w:val="single" w:sz="4" w:space="0" w:color="auto"/>
            </w:tcBorders>
            <w:shd w:val="clear" w:color="000000" w:fill="D9D9D9"/>
            <w:noWrap/>
            <w:vAlign w:val="bottom"/>
            <w:hideMark/>
          </w:tcPr>
          <w:p w14:paraId="6E48CDBC" w14:textId="77777777" w:rsidR="00FD0EA4" w:rsidRPr="00233CF5" w:rsidRDefault="00FD0EA4" w:rsidP="008466BB">
            <w:pPr>
              <w:spacing w:after="0" w:line="240" w:lineRule="auto"/>
              <w:rPr>
                <w:rFonts w:ascii="Calibri" w:eastAsia="Times New Roman" w:hAnsi="Calibri" w:cs="Calibri"/>
                <w:color w:val="000000"/>
                <w:lang w:eastAsia="hu-HU"/>
              </w:rPr>
            </w:pPr>
            <w:r w:rsidRPr="00233CF5">
              <w:rPr>
                <w:rFonts w:ascii="Calibri" w:eastAsia="Times New Roman" w:hAnsi="Calibri" w:cs="Calibri"/>
                <w:color w:val="000000"/>
                <w:lang w:eastAsia="hu-HU"/>
              </w:rPr>
              <w:t> </w:t>
            </w:r>
          </w:p>
        </w:tc>
        <w:tc>
          <w:tcPr>
            <w:tcW w:w="868" w:type="dxa"/>
            <w:tcBorders>
              <w:top w:val="nil"/>
              <w:left w:val="nil"/>
              <w:bottom w:val="single" w:sz="4" w:space="0" w:color="auto"/>
              <w:right w:val="single" w:sz="4" w:space="0" w:color="auto"/>
            </w:tcBorders>
            <w:shd w:val="clear" w:color="000000" w:fill="D9D9D9"/>
            <w:noWrap/>
            <w:vAlign w:val="bottom"/>
            <w:hideMark/>
          </w:tcPr>
          <w:p w14:paraId="7A09A81E" w14:textId="77777777" w:rsidR="00FD0EA4" w:rsidRPr="00233CF5" w:rsidRDefault="00FD0EA4" w:rsidP="008466BB">
            <w:pPr>
              <w:spacing w:after="0" w:line="240" w:lineRule="auto"/>
              <w:rPr>
                <w:rFonts w:ascii="Calibri" w:eastAsia="Times New Roman" w:hAnsi="Calibri" w:cs="Calibri"/>
                <w:color w:val="000000"/>
                <w:lang w:eastAsia="hu-HU"/>
              </w:rPr>
            </w:pPr>
            <w:r w:rsidRPr="00233CF5">
              <w:rPr>
                <w:rFonts w:ascii="Calibri" w:eastAsia="Times New Roman" w:hAnsi="Calibri" w:cs="Calibri"/>
                <w:color w:val="000000"/>
                <w:lang w:eastAsia="hu-HU"/>
              </w:rPr>
              <w:t> </w:t>
            </w:r>
          </w:p>
        </w:tc>
      </w:tr>
      <w:tr w:rsidR="00FD0EA4" w:rsidRPr="00233CF5" w14:paraId="5402B447" w14:textId="77777777" w:rsidTr="00FD0EA4">
        <w:trPr>
          <w:trHeight w:val="300"/>
        </w:trPr>
        <w:tc>
          <w:tcPr>
            <w:tcW w:w="3256" w:type="dxa"/>
            <w:tcBorders>
              <w:top w:val="nil"/>
              <w:left w:val="single" w:sz="4" w:space="0" w:color="auto"/>
              <w:bottom w:val="single" w:sz="4" w:space="0" w:color="auto"/>
              <w:right w:val="single" w:sz="4" w:space="0" w:color="auto"/>
            </w:tcBorders>
            <w:shd w:val="clear" w:color="auto" w:fill="auto"/>
            <w:noWrap/>
            <w:vAlign w:val="bottom"/>
            <w:hideMark/>
          </w:tcPr>
          <w:p w14:paraId="54BD385D" w14:textId="77777777" w:rsidR="00FD0EA4" w:rsidRPr="00233CF5" w:rsidRDefault="00FD0EA4" w:rsidP="008466BB">
            <w:pPr>
              <w:spacing w:after="0" w:line="240" w:lineRule="auto"/>
              <w:rPr>
                <w:rFonts w:ascii="Calibri" w:eastAsia="Times New Roman" w:hAnsi="Calibri" w:cs="Calibri"/>
                <w:color w:val="000000"/>
                <w:lang w:eastAsia="hu-HU"/>
              </w:rPr>
            </w:pPr>
            <w:r w:rsidRPr="00233CF5">
              <w:rPr>
                <w:rFonts w:ascii="Calibri" w:eastAsia="Times New Roman" w:hAnsi="Calibri" w:cs="Calibri"/>
                <w:color w:val="000000"/>
                <w:lang w:eastAsia="hu-HU"/>
              </w:rPr>
              <w:t>Kodály Zoltán u. 16. sz. Társasház</w:t>
            </w:r>
          </w:p>
        </w:tc>
        <w:tc>
          <w:tcPr>
            <w:tcW w:w="3685" w:type="dxa"/>
            <w:tcBorders>
              <w:top w:val="nil"/>
              <w:left w:val="nil"/>
              <w:bottom w:val="single" w:sz="4" w:space="0" w:color="auto"/>
              <w:right w:val="single" w:sz="4" w:space="0" w:color="auto"/>
            </w:tcBorders>
            <w:shd w:val="clear" w:color="auto" w:fill="auto"/>
            <w:noWrap/>
            <w:vAlign w:val="bottom"/>
            <w:hideMark/>
          </w:tcPr>
          <w:p w14:paraId="7A2821D9" w14:textId="77777777" w:rsidR="00FD0EA4" w:rsidRPr="00233CF5" w:rsidRDefault="00FD0EA4" w:rsidP="008466BB">
            <w:pPr>
              <w:spacing w:after="0" w:line="240" w:lineRule="auto"/>
              <w:rPr>
                <w:rFonts w:ascii="Calibri" w:eastAsia="Times New Roman" w:hAnsi="Calibri" w:cs="Calibri"/>
                <w:color w:val="000000"/>
                <w:lang w:eastAsia="hu-HU"/>
              </w:rPr>
            </w:pPr>
            <w:r w:rsidRPr="00233CF5">
              <w:rPr>
                <w:rFonts w:ascii="Calibri" w:eastAsia="Times New Roman" w:hAnsi="Calibri" w:cs="Calibri"/>
                <w:color w:val="000000"/>
                <w:lang w:eastAsia="hu-HU"/>
              </w:rPr>
              <w:t>n.a.</w:t>
            </w:r>
          </w:p>
        </w:tc>
        <w:tc>
          <w:tcPr>
            <w:tcW w:w="1418" w:type="dxa"/>
            <w:tcBorders>
              <w:top w:val="nil"/>
              <w:left w:val="nil"/>
              <w:bottom w:val="single" w:sz="4" w:space="0" w:color="auto"/>
              <w:right w:val="single" w:sz="4" w:space="0" w:color="auto"/>
            </w:tcBorders>
            <w:shd w:val="clear" w:color="auto" w:fill="auto"/>
            <w:noWrap/>
            <w:vAlign w:val="bottom"/>
            <w:hideMark/>
          </w:tcPr>
          <w:p w14:paraId="70A76868" w14:textId="77777777" w:rsidR="00FD0EA4" w:rsidRPr="00233CF5" w:rsidRDefault="00FD0EA4" w:rsidP="008466BB">
            <w:pPr>
              <w:spacing w:after="0" w:line="240" w:lineRule="auto"/>
              <w:jc w:val="right"/>
              <w:rPr>
                <w:rFonts w:ascii="Calibri" w:eastAsia="Times New Roman" w:hAnsi="Calibri" w:cs="Calibri"/>
                <w:color w:val="000000"/>
                <w:lang w:eastAsia="hu-HU"/>
              </w:rPr>
            </w:pPr>
            <w:r w:rsidRPr="00233CF5">
              <w:rPr>
                <w:rFonts w:ascii="Calibri" w:eastAsia="Times New Roman" w:hAnsi="Calibri" w:cs="Calibri"/>
                <w:color w:val="000000"/>
                <w:lang w:eastAsia="hu-HU"/>
              </w:rPr>
              <w:t>16 498 026</w:t>
            </w:r>
          </w:p>
        </w:tc>
        <w:tc>
          <w:tcPr>
            <w:tcW w:w="868" w:type="dxa"/>
            <w:tcBorders>
              <w:top w:val="nil"/>
              <w:left w:val="nil"/>
              <w:bottom w:val="single" w:sz="4" w:space="0" w:color="auto"/>
              <w:right w:val="single" w:sz="4" w:space="0" w:color="auto"/>
            </w:tcBorders>
            <w:shd w:val="clear" w:color="auto" w:fill="auto"/>
            <w:noWrap/>
            <w:vAlign w:val="bottom"/>
            <w:hideMark/>
          </w:tcPr>
          <w:p w14:paraId="615D513E" w14:textId="77777777" w:rsidR="00FD0EA4" w:rsidRPr="00233CF5" w:rsidRDefault="00FD0EA4" w:rsidP="008466BB">
            <w:pPr>
              <w:spacing w:after="0" w:line="240" w:lineRule="auto"/>
              <w:rPr>
                <w:rFonts w:ascii="Calibri" w:eastAsia="Times New Roman" w:hAnsi="Calibri" w:cs="Calibri"/>
                <w:color w:val="000000"/>
                <w:lang w:eastAsia="hu-HU"/>
              </w:rPr>
            </w:pPr>
            <w:r w:rsidRPr="00233CF5">
              <w:rPr>
                <w:rFonts w:ascii="Calibri" w:eastAsia="Times New Roman" w:hAnsi="Calibri" w:cs="Calibri"/>
                <w:color w:val="000000"/>
                <w:lang w:eastAsia="hu-HU"/>
              </w:rPr>
              <w:t>n.a.</w:t>
            </w:r>
          </w:p>
        </w:tc>
      </w:tr>
      <w:tr w:rsidR="00FD0EA4" w:rsidRPr="00233CF5" w14:paraId="3AD89E81" w14:textId="77777777" w:rsidTr="00FD0EA4">
        <w:trPr>
          <w:trHeight w:val="300"/>
        </w:trPr>
        <w:tc>
          <w:tcPr>
            <w:tcW w:w="3256" w:type="dxa"/>
            <w:tcBorders>
              <w:top w:val="nil"/>
              <w:left w:val="single" w:sz="4" w:space="0" w:color="auto"/>
              <w:bottom w:val="single" w:sz="4" w:space="0" w:color="auto"/>
              <w:right w:val="single" w:sz="4" w:space="0" w:color="auto"/>
            </w:tcBorders>
            <w:shd w:val="clear" w:color="auto" w:fill="auto"/>
            <w:noWrap/>
            <w:vAlign w:val="bottom"/>
            <w:hideMark/>
          </w:tcPr>
          <w:p w14:paraId="06CAF232" w14:textId="77777777" w:rsidR="00FD0EA4" w:rsidRPr="00233CF5" w:rsidRDefault="00FD0EA4" w:rsidP="008466BB">
            <w:pPr>
              <w:spacing w:after="0" w:line="240" w:lineRule="auto"/>
              <w:rPr>
                <w:rFonts w:ascii="Calibri" w:eastAsia="Times New Roman" w:hAnsi="Calibri" w:cs="Calibri"/>
                <w:color w:val="000000"/>
                <w:lang w:eastAsia="hu-HU"/>
              </w:rPr>
            </w:pPr>
            <w:r w:rsidRPr="00233CF5">
              <w:rPr>
                <w:rFonts w:ascii="Calibri" w:eastAsia="Times New Roman" w:hAnsi="Calibri" w:cs="Calibri"/>
                <w:color w:val="000000"/>
                <w:lang w:eastAsia="hu-HU"/>
              </w:rPr>
              <w:t>Bem József u. 8. sz. alatti Társasház</w:t>
            </w:r>
          </w:p>
        </w:tc>
        <w:tc>
          <w:tcPr>
            <w:tcW w:w="3685" w:type="dxa"/>
            <w:tcBorders>
              <w:top w:val="nil"/>
              <w:left w:val="nil"/>
              <w:bottom w:val="single" w:sz="4" w:space="0" w:color="auto"/>
              <w:right w:val="single" w:sz="4" w:space="0" w:color="auto"/>
            </w:tcBorders>
            <w:shd w:val="clear" w:color="auto" w:fill="auto"/>
            <w:noWrap/>
            <w:vAlign w:val="bottom"/>
            <w:hideMark/>
          </w:tcPr>
          <w:p w14:paraId="32BA18F2" w14:textId="77777777" w:rsidR="00FD0EA4" w:rsidRPr="00233CF5" w:rsidRDefault="00FD0EA4" w:rsidP="008466BB">
            <w:pPr>
              <w:spacing w:after="0" w:line="240" w:lineRule="auto"/>
              <w:rPr>
                <w:rFonts w:ascii="Calibri" w:eastAsia="Times New Roman" w:hAnsi="Calibri" w:cs="Calibri"/>
                <w:color w:val="000000"/>
                <w:lang w:eastAsia="hu-HU"/>
              </w:rPr>
            </w:pPr>
            <w:r w:rsidRPr="00233CF5">
              <w:rPr>
                <w:rFonts w:ascii="Calibri" w:eastAsia="Times New Roman" w:hAnsi="Calibri" w:cs="Calibri"/>
                <w:color w:val="000000"/>
                <w:lang w:eastAsia="hu-HU"/>
              </w:rPr>
              <w:t>n.a.</w:t>
            </w:r>
          </w:p>
        </w:tc>
        <w:tc>
          <w:tcPr>
            <w:tcW w:w="1418" w:type="dxa"/>
            <w:tcBorders>
              <w:top w:val="nil"/>
              <w:left w:val="nil"/>
              <w:bottom w:val="single" w:sz="4" w:space="0" w:color="auto"/>
              <w:right w:val="single" w:sz="4" w:space="0" w:color="auto"/>
            </w:tcBorders>
            <w:shd w:val="clear" w:color="auto" w:fill="auto"/>
            <w:noWrap/>
            <w:vAlign w:val="bottom"/>
            <w:hideMark/>
          </w:tcPr>
          <w:p w14:paraId="285BB8E8" w14:textId="77777777" w:rsidR="00FD0EA4" w:rsidRPr="00233CF5" w:rsidRDefault="00FD0EA4" w:rsidP="008466BB">
            <w:pPr>
              <w:spacing w:after="0" w:line="240" w:lineRule="auto"/>
              <w:jc w:val="right"/>
              <w:rPr>
                <w:rFonts w:ascii="Calibri" w:eastAsia="Times New Roman" w:hAnsi="Calibri" w:cs="Calibri"/>
                <w:color w:val="000000"/>
                <w:lang w:eastAsia="hu-HU"/>
              </w:rPr>
            </w:pPr>
            <w:r w:rsidRPr="00233CF5">
              <w:rPr>
                <w:rFonts w:ascii="Calibri" w:eastAsia="Times New Roman" w:hAnsi="Calibri" w:cs="Calibri"/>
                <w:color w:val="000000"/>
                <w:lang w:eastAsia="hu-HU"/>
              </w:rPr>
              <w:t>31 725 310</w:t>
            </w:r>
          </w:p>
        </w:tc>
        <w:tc>
          <w:tcPr>
            <w:tcW w:w="868" w:type="dxa"/>
            <w:tcBorders>
              <w:top w:val="nil"/>
              <w:left w:val="nil"/>
              <w:bottom w:val="single" w:sz="4" w:space="0" w:color="auto"/>
              <w:right w:val="single" w:sz="4" w:space="0" w:color="auto"/>
            </w:tcBorders>
            <w:shd w:val="clear" w:color="auto" w:fill="auto"/>
            <w:noWrap/>
            <w:vAlign w:val="bottom"/>
            <w:hideMark/>
          </w:tcPr>
          <w:p w14:paraId="61D17093" w14:textId="77777777" w:rsidR="00FD0EA4" w:rsidRPr="00233CF5" w:rsidRDefault="00FD0EA4" w:rsidP="008466BB">
            <w:pPr>
              <w:spacing w:after="0" w:line="240" w:lineRule="auto"/>
              <w:rPr>
                <w:rFonts w:ascii="Calibri" w:eastAsia="Times New Roman" w:hAnsi="Calibri" w:cs="Calibri"/>
                <w:color w:val="000000"/>
                <w:lang w:eastAsia="hu-HU"/>
              </w:rPr>
            </w:pPr>
            <w:r w:rsidRPr="00233CF5">
              <w:rPr>
                <w:rFonts w:ascii="Calibri" w:eastAsia="Times New Roman" w:hAnsi="Calibri" w:cs="Calibri"/>
                <w:color w:val="000000"/>
                <w:lang w:eastAsia="hu-HU"/>
              </w:rPr>
              <w:t>n.a.</w:t>
            </w:r>
          </w:p>
        </w:tc>
      </w:tr>
      <w:tr w:rsidR="00FD0EA4" w:rsidRPr="00233CF5" w14:paraId="675C35D7" w14:textId="77777777" w:rsidTr="00FD0EA4">
        <w:trPr>
          <w:trHeight w:val="300"/>
        </w:trPr>
        <w:tc>
          <w:tcPr>
            <w:tcW w:w="3256" w:type="dxa"/>
            <w:tcBorders>
              <w:top w:val="nil"/>
              <w:left w:val="single" w:sz="4" w:space="0" w:color="auto"/>
              <w:bottom w:val="single" w:sz="4" w:space="0" w:color="auto"/>
              <w:right w:val="single" w:sz="4" w:space="0" w:color="auto"/>
            </w:tcBorders>
            <w:shd w:val="clear" w:color="auto" w:fill="auto"/>
            <w:noWrap/>
            <w:vAlign w:val="bottom"/>
          </w:tcPr>
          <w:p w14:paraId="2345924F" w14:textId="77777777" w:rsidR="00FD0EA4" w:rsidRPr="00233CF5" w:rsidRDefault="00FD0EA4" w:rsidP="008466BB">
            <w:pPr>
              <w:spacing w:after="0" w:line="240" w:lineRule="auto"/>
              <w:rPr>
                <w:rFonts w:ascii="Calibri" w:eastAsia="Times New Roman" w:hAnsi="Calibri" w:cs="Calibri"/>
                <w:color w:val="000000"/>
                <w:lang w:eastAsia="hu-HU"/>
              </w:rPr>
            </w:pPr>
            <w:r w:rsidRPr="00233CF5">
              <w:rPr>
                <w:rFonts w:ascii="Calibri" w:eastAsia="Times New Roman" w:hAnsi="Calibri" w:cs="Calibri"/>
                <w:color w:val="000000"/>
                <w:lang w:eastAsia="hu-HU"/>
              </w:rPr>
              <w:t>Bem József u. 4. sz. alatti Társasház</w:t>
            </w:r>
          </w:p>
        </w:tc>
        <w:tc>
          <w:tcPr>
            <w:tcW w:w="3685" w:type="dxa"/>
            <w:tcBorders>
              <w:top w:val="nil"/>
              <w:left w:val="nil"/>
              <w:bottom w:val="single" w:sz="4" w:space="0" w:color="auto"/>
              <w:right w:val="single" w:sz="4" w:space="0" w:color="auto"/>
            </w:tcBorders>
            <w:shd w:val="clear" w:color="auto" w:fill="auto"/>
            <w:noWrap/>
            <w:vAlign w:val="bottom"/>
          </w:tcPr>
          <w:p w14:paraId="3F0A9334" w14:textId="77777777" w:rsidR="00FD0EA4" w:rsidRPr="00233CF5" w:rsidRDefault="00FD0EA4" w:rsidP="008466BB">
            <w:pPr>
              <w:spacing w:after="0" w:line="240" w:lineRule="auto"/>
              <w:rPr>
                <w:rFonts w:ascii="Calibri" w:eastAsia="Times New Roman" w:hAnsi="Calibri" w:cs="Calibri"/>
                <w:color w:val="000000"/>
                <w:lang w:eastAsia="hu-HU"/>
              </w:rPr>
            </w:pPr>
            <w:r w:rsidRPr="00233CF5">
              <w:rPr>
                <w:rFonts w:ascii="Calibri" w:eastAsia="Times New Roman" w:hAnsi="Calibri" w:cs="Calibri"/>
                <w:color w:val="000000"/>
                <w:lang w:eastAsia="hu-HU"/>
              </w:rPr>
              <w:t>n.a.</w:t>
            </w:r>
          </w:p>
        </w:tc>
        <w:tc>
          <w:tcPr>
            <w:tcW w:w="1418" w:type="dxa"/>
            <w:tcBorders>
              <w:top w:val="nil"/>
              <w:left w:val="nil"/>
              <w:bottom w:val="single" w:sz="4" w:space="0" w:color="auto"/>
              <w:right w:val="single" w:sz="4" w:space="0" w:color="auto"/>
            </w:tcBorders>
            <w:shd w:val="clear" w:color="auto" w:fill="auto"/>
            <w:noWrap/>
            <w:vAlign w:val="bottom"/>
          </w:tcPr>
          <w:p w14:paraId="13BDF5B4" w14:textId="77777777" w:rsidR="00FD0EA4" w:rsidRPr="00233CF5" w:rsidRDefault="00FD0EA4" w:rsidP="008466BB">
            <w:pPr>
              <w:spacing w:after="0" w:line="240" w:lineRule="auto"/>
              <w:jc w:val="right"/>
              <w:rPr>
                <w:rFonts w:ascii="Calibri" w:eastAsia="Times New Roman" w:hAnsi="Calibri" w:cs="Calibri"/>
                <w:color w:val="000000"/>
                <w:lang w:eastAsia="hu-HU"/>
              </w:rPr>
            </w:pPr>
            <w:r w:rsidRPr="00233CF5">
              <w:rPr>
                <w:rFonts w:ascii="Calibri" w:eastAsia="Times New Roman" w:hAnsi="Calibri" w:cs="Calibri"/>
                <w:color w:val="000000"/>
                <w:lang w:eastAsia="hu-HU"/>
              </w:rPr>
              <w:t>6 392 375</w:t>
            </w:r>
          </w:p>
        </w:tc>
        <w:tc>
          <w:tcPr>
            <w:tcW w:w="868" w:type="dxa"/>
            <w:tcBorders>
              <w:top w:val="nil"/>
              <w:left w:val="nil"/>
              <w:bottom w:val="single" w:sz="4" w:space="0" w:color="auto"/>
              <w:right w:val="single" w:sz="4" w:space="0" w:color="auto"/>
            </w:tcBorders>
            <w:shd w:val="clear" w:color="auto" w:fill="auto"/>
            <w:noWrap/>
            <w:vAlign w:val="bottom"/>
          </w:tcPr>
          <w:p w14:paraId="7987BCA0" w14:textId="77777777" w:rsidR="00FD0EA4" w:rsidRPr="00233CF5" w:rsidRDefault="00FD0EA4" w:rsidP="008466BB">
            <w:pPr>
              <w:spacing w:after="0" w:line="240" w:lineRule="auto"/>
              <w:rPr>
                <w:rFonts w:ascii="Calibri" w:eastAsia="Times New Roman" w:hAnsi="Calibri" w:cs="Calibri"/>
                <w:color w:val="000000"/>
                <w:lang w:eastAsia="hu-HU"/>
              </w:rPr>
            </w:pPr>
            <w:r w:rsidRPr="00233CF5">
              <w:rPr>
                <w:rFonts w:ascii="Calibri" w:eastAsia="Times New Roman" w:hAnsi="Calibri" w:cs="Calibri"/>
                <w:color w:val="000000"/>
                <w:lang w:eastAsia="hu-HU"/>
              </w:rPr>
              <w:t>n.a.</w:t>
            </w:r>
          </w:p>
        </w:tc>
      </w:tr>
      <w:tr w:rsidR="00FD0EA4" w:rsidRPr="00233CF5" w14:paraId="4148F8AB" w14:textId="77777777" w:rsidTr="00FD0EA4">
        <w:trPr>
          <w:trHeight w:val="300"/>
        </w:trPr>
        <w:tc>
          <w:tcPr>
            <w:tcW w:w="3256" w:type="dxa"/>
            <w:tcBorders>
              <w:top w:val="nil"/>
              <w:left w:val="single" w:sz="4" w:space="0" w:color="auto"/>
              <w:bottom w:val="single" w:sz="4" w:space="0" w:color="auto"/>
              <w:right w:val="single" w:sz="4" w:space="0" w:color="auto"/>
            </w:tcBorders>
            <w:shd w:val="clear" w:color="auto" w:fill="auto"/>
            <w:noWrap/>
            <w:vAlign w:val="bottom"/>
          </w:tcPr>
          <w:p w14:paraId="578A72B7" w14:textId="77777777" w:rsidR="00FD0EA4" w:rsidRPr="0054589C" w:rsidRDefault="00FD0EA4" w:rsidP="008466BB">
            <w:pPr>
              <w:spacing w:after="0" w:line="240" w:lineRule="auto"/>
              <w:rPr>
                <w:rFonts w:ascii="Calibri" w:eastAsia="Times New Roman" w:hAnsi="Calibri" w:cs="Calibri"/>
                <w:b/>
                <w:color w:val="000000"/>
                <w:lang w:eastAsia="hu-HU"/>
              </w:rPr>
            </w:pPr>
            <w:r w:rsidRPr="0054589C">
              <w:rPr>
                <w:rFonts w:ascii="Calibri" w:eastAsia="Times New Roman" w:hAnsi="Calibri" w:cs="Calibri"/>
                <w:b/>
                <w:color w:val="000000"/>
                <w:lang w:eastAsia="hu-HU"/>
              </w:rPr>
              <w:t>Összesen:</w:t>
            </w:r>
          </w:p>
        </w:tc>
        <w:tc>
          <w:tcPr>
            <w:tcW w:w="3685" w:type="dxa"/>
            <w:tcBorders>
              <w:top w:val="nil"/>
              <w:left w:val="nil"/>
              <w:bottom w:val="single" w:sz="4" w:space="0" w:color="auto"/>
              <w:right w:val="single" w:sz="4" w:space="0" w:color="auto"/>
            </w:tcBorders>
            <w:shd w:val="clear" w:color="auto" w:fill="auto"/>
            <w:noWrap/>
            <w:vAlign w:val="bottom"/>
          </w:tcPr>
          <w:p w14:paraId="755FA8C0" w14:textId="77777777" w:rsidR="00FD0EA4" w:rsidRPr="00233CF5" w:rsidRDefault="00FD0EA4" w:rsidP="008466BB">
            <w:pPr>
              <w:spacing w:after="0" w:line="240" w:lineRule="auto"/>
              <w:rPr>
                <w:rFonts w:ascii="Calibri" w:eastAsia="Times New Roman" w:hAnsi="Calibri" w:cs="Calibri"/>
                <w:color w:val="000000"/>
                <w:lang w:eastAsia="hu-HU"/>
              </w:rPr>
            </w:pPr>
          </w:p>
        </w:tc>
        <w:tc>
          <w:tcPr>
            <w:tcW w:w="1418" w:type="dxa"/>
            <w:tcBorders>
              <w:top w:val="nil"/>
              <w:left w:val="nil"/>
              <w:bottom w:val="single" w:sz="4" w:space="0" w:color="auto"/>
              <w:right w:val="single" w:sz="4" w:space="0" w:color="auto"/>
            </w:tcBorders>
            <w:shd w:val="clear" w:color="auto" w:fill="auto"/>
            <w:noWrap/>
            <w:vAlign w:val="bottom"/>
          </w:tcPr>
          <w:p w14:paraId="71D9B885" w14:textId="77777777" w:rsidR="00FD0EA4" w:rsidRPr="0054589C" w:rsidRDefault="00FD0EA4" w:rsidP="008466BB">
            <w:pPr>
              <w:jc w:val="right"/>
              <w:rPr>
                <w:rFonts w:ascii="Calibri" w:hAnsi="Calibri" w:cs="Calibri"/>
                <w:b/>
                <w:color w:val="000000"/>
              </w:rPr>
            </w:pPr>
            <w:r w:rsidRPr="0054589C">
              <w:rPr>
                <w:rFonts w:ascii="Calibri" w:hAnsi="Calibri" w:cs="Calibri"/>
                <w:b/>
                <w:color w:val="000000"/>
              </w:rPr>
              <w:t>385 035 775</w:t>
            </w:r>
          </w:p>
        </w:tc>
        <w:tc>
          <w:tcPr>
            <w:tcW w:w="868" w:type="dxa"/>
            <w:tcBorders>
              <w:top w:val="nil"/>
              <w:left w:val="nil"/>
              <w:bottom w:val="single" w:sz="4" w:space="0" w:color="auto"/>
              <w:right w:val="single" w:sz="4" w:space="0" w:color="auto"/>
            </w:tcBorders>
            <w:shd w:val="clear" w:color="auto" w:fill="auto"/>
            <w:noWrap/>
            <w:vAlign w:val="bottom"/>
          </w:tcPr>
          <w:p w14:paraId="4888C060" w14:textId="77777777" w:rsidR="00FD0EA4" w:rsidRPr="00233CF5" w:rsidRDefault="00FD0EA4" w:rsidP="008466BB">
            <w:pPr>
              <w:spacing w:after="0" w:line="240" w:lineRule="auto"/>
              <w:rPr>
                <w:rFonts w:ascii="Calibri" w:eastAsia="Times New Roman" w:hAnsi="Calibri" w:cs="Calibri"/>
                <w:color w:val="000000"/>
                <w:lang w:eastAsia="hu-HU"/>
              </w:rPr>
            </w:pPr>
          </w:p>
        </w:tc>
      </w:tr>
    </w:tbl>
    <w:p w14:paraId="4F21167B" w14:textId="57D14D51" w:rsidR="00FD0EA4" w:rsidRDefault="00FD0EA4" w:rsidP="002446F2">
      <w:pPr>
        <w:ind w:left="360"/>
        <w:rPr>
          <w:rFonts w:cs="Arial"/>
          <w:sz w:val="24"/>
          <w:szCs w:val="24"/>
        </w:rPr>
      </w:pPr>
    </w:p>
    <w:p w14:paraId="13900FD2" w14:textId="46988104" w:rsidR="00CF694A" w:rsidRDefault="00CF694A" w:rsidP="002446F2">
      <w:pPr>
        <w:ind w:left="360"/>
        <w:rPr>
          <w:rFonts w:cs="Arial"/>
          <w:sz w:val="24"/>
          <w:szCs w:val="24"/>
        </w:rPr>
      </w:pPr>
      <w:r>
        <w:rPr>
          <w:rFonts w:cs="Arial"/>
          <w:sz w:val="24"/>
          <w:szCs w:val="24"/>
        </w:rPr>
        <w:t xml:space="preserve">A második ütemben további társasházak csatlakoztak, már 2041érintett lakással, amelyből 1939 részt is vett a programban. </w:t>
      </w:r>
    </w:p>
    <w:tbl>
      <w:tblPr>
        <w:tblpPr w:leftFromText="141" w:rightFromText="141" w:vertAnchor="text" w:horzAnchor="margin" w:tblpXSpec="center" w:tblpY="307"/>
        <w:tblW w:w="9067" w:type="dxa"/>
        <w:tblCellMar>
          <w:left w:w="70" w:type="dxa"/>
          <w:right w:w="70" w:type="dxa"/>
        </w:tblCellMar>
        <w:tblLook w:val="04A0" w:firstRow="1" w:lastRow="0" w:firstColumn="1" w:lastColumn="0" w:noHBand="0" w:noVBand="1"/>
      </w:tblPr>
      <w:tblGrid>
        <w:gridCol w:w="2197"/>
        <w:gridCol w:w="5457"/>
        <w:gridCol w:w="720"/>
        <w:gridCol w:w="841"/>
      </w:tblGrid>
      <w:tr w:rsidR="00CF694A" w:rsidRPr="006A231C" w14:paraId="588CBE0C" w14:textId="77777777" w:rsidTr="00CF694A">
        <w:trPr>
          <w:trHeight w:val="209"/>
        </w:trPr>
        <w:tc>
          <w:tcPr>
            <w:tcW w:w="2197"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7662C74" w14:textId="77777777" w:rsidR="00CF694A" w:rsidRPr="006A231C" w:rsidRDefault="00CF694A" w:rsidP="008466BB">
            <w:pPr>
              <w:spacing w:after="0" w:line="240" w:lineRule="auto"/>
              <w:jc w:val="center"/>
              <w:rPr>
                <w:rFonts w:ascii="Calibri" w:eastAsia="Times New Roman" w:hAnsi="Calibri" w:cs="Calibri"/>
                <w:b/>
                <w:bCs/>
                <w:color w:val="000000"/>
                <w:lang w:eastAsia="hu-HU"/>
              </w:rPr>
            </w:pPr>
            <w:r w:rsidRPr="006A231C">
              <w:rPr>
                <w:rFonts w:ascii="Calibri" w:eastAsia="Times New Roman" w:hAnsi="Calibri" w:cs="Calibri"/>
                <w:b/>
                <w:bCs/>
                <w:color w:val="000000"/>
                <w:lang w:eastAsia="hu-HU"/>
              </w:rPr>
              <w:t>Épület helye (címe)</w:t>
            </w:r>
          </w:p>
        </w:tc>
        <w:tc>
          <w:tcPr>
            <w:tcW w:w="5457"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5C403AD" w14:textId="77777777" w:rsidR="00CF694A" w:rsidRPr="006A231C" w:rsidRDefault="00CF694A" w:rsidP="008466BB">
            <w:pPr>
              <w:spacing w:after="0" w:line="240" w:lineRule="auto"/>
              <w:jc w:val="center"/>
              <w:rPr>
                <w:rFonts w:ascii="Calibri" w:eastAsia="Times New Roman" w:hAnsi="Calibri" w:cs="Calibri"/>
                <w:b/>
                <w:bCs/>
                <w:color w:val="000000"/>
                <w:lang w:eastAsia="hu-HU"/>
              </w:rPr>
            </w:pPr>
            <w:r w:rsidRPr="006A231C">
              <w:rPr>
                <w:rFonts w:ascii="Calibri" w:eastAsia="Times New Roman" w:hAnsi="Calibri" w:cs="Calibri"/>
                <w:b/>
                <w:bCs/>
                <w:color w:val="000000"/>
                <w:lang w:eastAsia="hu-HU"/>
              </w:rPr>
              <w:t>Tervezett felújítási munkák</w:t>
            </w:r>
          </w:p>
        </w:tc>
        <w:tc>
          <w:tcPr>
            <w:tcW w:w="1413" w:type="dxa"/>
            <w:gridSpan w:val="2"/>
            <w:tcBorders>
              <w:top w:val="single" w:sz="4" w:space="0" w:color="auto"/>
              <w:left w:val="nil"/>
              <w:bottom w:val="single" w:sz="4" w:space="0" w:color="auto"/>
              <w:right w:val="single" w:sz="4" w:space="0" w:color="auto"/>
            </w:tcBorders>
            <w:shd w:val="clear" w:color="auto" w:fill="auto"/>
            <w:noWrap/>
            <w:vAlign w:val="center"/>
            <w:hideMark/>
          </w:tcPr>
          <w:p w14:paraId="7BCE041F" w14:textId="77777777" w:rsidR="00CF694A" w:rsidRPr="006A231C" w:rsidRDefault="00CF694A" w:rsidP="008466BB">
            <w:pPr>
              <w:spacing w:after="0" w:line="240" w:lineRule="auto"/>
              <w:jc w:val="center"/>
              <w:rPr>
                <w:rFonts w:ascii="Calibri" w:eastAsia="Times New Roman" w:hAnsi="Calibri" w:cs="Calibri"/>
                <w:b/>
                <w:bCs/>
                <w:color w:val="000000"/>
                <w:lang w:eastAsia="hu-HU"/>
              </w:rPr>
            </w:pPr>
            <w:r w:rsidRPr="006A231C">
              <w:rPr>
                <w:rFonts w:ascii="Calibri" w:eastAsia="Times New Roman" w:hAnsi="Calibri" w:cs="Calibri"/>
                <w:b/>
                <w:bCs/>
                <w:color w:val="000000"/>
                <w:lang w:eastAsia="hu-HU"/>
              </w:rPr>
              <w:t>Lakásszám (db)</w:t>
            </w:r>
          </w:p>
        </w:tc>
      </w:tr>
      <w:tr w:rsidR="00CF694A" w:rsidRPr="006A231C" w14:paraId="4E10EE19" w14:textId="77777777" w:rsidTr="00CF694A">
        <w:trPr>
          <w:trHeight w:val="209"/>
        </w:trPr>
        <w:tc>
          <w:tcPr>
            <w:tcW w:w="2197" w:type="dxa"/>
            <w:vMerge/>
            <w:tcBorders>
              <w:top w:val="single" w:sz="4" w:space="0" w:color="auto"/>
              <w:left w:val="single" w:sz="4" w:space="0" w:color="auto"/>
              <w:bottom w:val="single" w:sz="4" w:space="0" w:color="auto"/>
              <w:right w:val="single" w:sz="4" w:space="0" w:color="auto"/>
            </w:tcBorders>
            <w:vAlign w:val="center"/>
            <w:hideMark/>
          </w:tcPr>
          <w:p w14:paraId="2A63A7EE" w14:textId="77777777" w:rsidR="00CF694A" w:rsidRPr="006A231C" w:rsidRDefault="00CF694A" w:rsidP="008466BB">
            <w:pPr>
              <w:spacing w:after="0" w:line="240" w:lineRule="auto"/>
              <w:rPr>
                <w:rFonts w:ascii="Calibri" w:eastAsia="Times New Roman" w:hAnsi="Calibri" w:cs="Calibri"/>
                <w:b/>
                <w:bCs/>
                <w:color w:val="000000"/>
                <w:lang w:eastAsia="hu-HU"/>
              </w:rPr>
            </w:pPr>
          </w:p>
        </w:tc>
        <w:tc>
          <w:tcPr>
            <w:tcW w:w="5457" w:type="dxa"/>
            <w:vMerge/>
            <w:tcBorders>
              <w:top w:val="single" w:sz="4" w:space="0" w:color="auto"/>
              <w:left w:val="single" w:sz="4" w:space="0" w:color="auto"/>
              <w:bottom w:val="single" w:sz="4" w:space="0" w:color="auto"/>
              <w:right w:val="single" w:sz="4" w:space="0" w:color="auto"/>
            </w:tcBorders>
            <w:vAlign w:val="center"/>
            <w:hideMark/>
          </w:tcPr>
          <w:p w14:paraId="4C2E1992" w14:textId="77777777" w:rsidR="00CF694A" w:rsidRPr="006A231C" w:rsidRDefault="00CF694A" w:rsidP="008466BB">
            <w:pPr>
              <w:spacing w:after="0" w:line="240" w:lineRule="auto"/>
              <w:rPr>
                <w:rFonts w:ascii="Calibri" w:eastAsia="Times New Roman" w:hAnsi="Calibri" w:cs="Calibri"/>
                <w:b/>
                <w:bCs/>
                <w:color w:val="000000"/>
                <w:lang w:eastAsia="hu-HU"/>
              </w:rPr>
            </w:pPr>
          </w:p>
        </w:tc>
        <w:tc>
          <w:tcPr>
            <w:tcW w:w="720" w:type="dxa"/>
            <w:tcBorders>
              <w:top w:val="nil"/>
              <w:left w:val="nil"/>
              <w:bottom w:val="single" w:sz="4" w:space="0" w:color="auto"/>
              <w:right w:val="single" w:sz="4" w:space="0" w:color="auto"/>
            </w:tcBorders>
            <w:shd w:val="clear" w:color="auto" w:fill="auto"/>
            <w:noWrap/>
            <w:vAlign w:val="center"/>
            <w:hideMark/>
          </w:tcPr>
          <w:p w14:paraId="1F97D427" w14:textId="77777777" w:rsidR="00CF694A" w:rsidRPr="006A231C" w:rsidRDefault="00CF694A" w:rsidP="008466BB">
            <w:pPr>
              <w:spacing w:after="0" w:line="240" w:lineRule="auto"/>
              <w:jc w:val="center"/>
              <w:rPr>
                <w:rFonts w:ascii="Calibri" w:eastAsia="Times New Roman" w:hAnsi="Calibri" w:cs="Calibri"/>
                <w:b/>
                <w:bCs/>
                <w:color w:val="000000"/>
                <w:lang w:eastAsia="hu-HU"/>
              </w:rPr>
            </w:pPr>
            <w:r w:rsidRPr="006A231C">
              <w:rPr>
                <w:rFonts w:ascii="Calibri" w:eastAsia="Times New Roman" w:hAnsi="Calibri" w:cs="Calibri"/>
                <w:b/>
                <w:bCs/>
                <w:color w:val="000000"/>
                <w:lang w:eastAsia="hu-HU"/>
              </w:rPr>
              <w:t>összes</w:t>
            </w:r>
          </w:p>
        </w:tc>
        <w:tc>
          <w:tcPr>
            <w:tcW w:w="693" w:type="dxa"/>
            <w:tcBorders>
              <w:top w:val="nil"/>
              <w:left w:val="nil"/>
              <w:bottom w:val="single" w:sz="4" w:space="0" w:color="auto"/>
              <w:right w:val="single" w:sz="4" w:space="0" w:color="auto"/>
            </w:tcBorders>
            <w:shd w:val="clear" w:color="auto" w:fill="auto"/>
            <w:noWrap/>
            <w:vAlign w:val="center"/>
            <w:hideMark/>
          </w:tcPr>
          <w:p w14:paraId="1EB2950A" w14:textId="77777777" w:rsidR="00CF694A" w:rsidRPr="006A231C" w:rsidRDefault="00CF694A" w:rsidP="008466BB">
            <w:pPr>
              <w:spacing w:after="0" w:line="240" w:lineRule="auto"/>
              <w:jc w:val="center"/>
              <w:rPr>
                <w:rFonts w:ascii="Calibri" w:eastAsia="Times New Roman" w:hAnsi="Calibri" w:cs="Calibri"/>
                <w:b/>
                <w:bCs/>
                <w:color w:val="000000"/>
                <w:lang w:eastAsia="hu-HU"/>
              </w:rPr>
            </w:pPr>
            <w:r w:rsidRPr="006A231C">
              <w:rPr>
                <w:rFonts w:ascii="Calibri" w:eastAsia="Times New Roman" w:hAnsi="Calibri" w:cs="Calibri"/>
                <w:b/>
                <w:bCs/>
                <w:color w:val="000000"/>
                <w:lang w:eastAsia="hu-HU"/>
              </w:rPr>
              <w:t>érintett</w:t>
            </w:r>
          </w:p>
        </w:tc>
      </w:tr>
      <w:tr w:rsidR="00CF694A" w:rsidRPr="006A231C" w14:paraId="36A6FF6D" w14:textId="77777777" w:rsidTr="00CF694A">
        <w:trPr>
          <w:trHeight w:val="209"/>
        </w:trPr>
        <w:tc>
          <w:tcPr>
            <w:tcW w:w="2197" w:type="dxa"/>
            <w:tcBorders>
              <w:top w:val="nil"/>
              <w:left w:val="single" w:sz="4" w:space="0" w:color="auto"/>
              <w:bottom w:val="single" w:sz="4" w:space="0" w:color="auto"/>
              <w:right w:val="single" w:sz="4" w:space="0" w:color="auto"/>
            </w:tcBorders>
            <w:shd w:val="clear" w:color="auto" w:fill="auto"/>
            <w:noWrap/>
            <w:vAlign w:val="bottom"/>
            <w:hideMark/>
          </w:tcPr>
          <w:p w14:paraId="7A8B0A59" w14:textId="77777777" w:rsidR="00CF694A" w:rsidRPr="006A231C" w:rsidRDefault="00CF694A" w:rsidP="008466BB">
            <w:pPr>
              <w:spacing w:after="0" w:line="240" w:lineRule="auto"/>
              <w:rPr>
                <w:rFonts w:eastAsia="Times New Roman" w:cs="Arial"/>
                <w:color w:val="000000"/>
                <w:sz w:val="20"/>
                <w:szCs w:val="20"/>
                <w:lang w:eastAsia="hu-HU"/>
              </w:rPr>
            </w:pPr>
            <w:r w:rsidRPr="006A231C">
              <w:rPr>
                <w:rFonts w:eastAsia="Times New Roman" w:cs="Arial"/>
                <w:color w:val="000000"/>
                <w:sz w:val="20"/>
                <w:szCs w:val="20"/>
                <w:lang w:eastAsia="hu-HU"/>
              </w:rPr>
              <w:t>Barátság u. 18-20.</w:t>
            </w:r>
          </w:p>
        </w:tc>
        <w:tc>
          <w:tcPr>
            <w:tcW w:w="5457" w:type="dxa"/>
            <w:tcBorders>
              <w:top w:val="nil"/>
              <w:left w:val="nil"/>
              <w:bottom w:val="single" w:sz="4" w:space="0" w:color="auto"/>
              <w:right w:val="single" w:sz="4" w:space="0" w:color="auto"/>
            </w:tcBorders>
            <w:shd w:val="clear" w:color="auto" w:fill="auto"/>
            <w:noWrap/>
            <w:vAlign w:val="bottom"/>
            <w:hideMark/>
          </w:tcPr>
          <w:p w14:paraId="4318ED4C" w14:textId="77777777" w:rsidR="00CF694A" w:rsidRPr="006A231C" w:rsidRDefault="00CF694A" w:rsidP="008466BB">
            <w:pPr>
              <w:spacing w:after="0" w:line="240" w:lineRule="auto"/>
              <w:rPr>
                <w:rFonts w:eastAsia="Times New Roman" w:cs="Arial"/>
                <w:color w:val="000000"/>
                <w:sz w:val="20"/>
                <w:szCs w:val="20"/>
                <w:lang w:eastAsia="hu-HU"/>
              </w:rPr>
            </w:pPr>
            <w:r>
              <w:rPr>
                <w:rFonts w:eastAsia="Times New Roman" w:cs="Arial"/>
                <w:color w:val="000000"/>
                <w:sz w:val="20"/>
                <w:szCs w:val="20"/>
                <w:lang w:eastAsia="hu-HU"/>
              </w:rPr>
              <w:t>homlokzat hőszigetelés,</w:t>
            </w:r>
            <w:r w:rsidRPr="006A231C">
              <w:rPr>
                <w:rFonts w:eastAsia="Times New Roman" w:cs="Arial"/>
                <w:color w:val="000000"/>
                <w:sz w:val="20"/>
                <w:szCs w:val="20"/>
                <w:lang w:eastAsia="hu-HU"/>
              </w:rPr>
              <w:t xml:space="preserve"> nyílász. cseréje</w:t>
            </w:r>
          </w:p>
        </w:tc>
        <w:tc>
          <w:tcPr>
            <w:tcW w:w="720" w:type="dxa"/>
            <w:tcBorders>
              <w:top w:val="nil"/>
              <w:left w:val="nil"/>
              <w:bottom w:val="single" w:sz="4" w:space="0" w:color="auto"/>
              <w:right w:val="single" w:sz="4" w:space="0" w:color="auto"/>
            </w:tcBorders>
            <w:shd w:val="clear" w:color="auto" w:fill="auto"/>
            <w:noWrap/>
            <w:vAlign w:val="bottom"/>
            <w:hideMark/>
          </w:tcPr>
          <w:p w14:paraId="2E5444EB" w14:textId="77777777" w:rsidR="00CF694A" w:rsidRPr="006A231C" w:rsidRDefault="00CF694A" w:rsidP="008466BB">
            <w:pPr>
              <w:spacing w:after="0" w:line="240" w:lineRule="auto"/>
              <w:jc w:val="right"/>
              <w:rPr>
                <w:rFonts w:ascii="Calibri" w:eastAsia="Times New Roman" w:hAnsi="Calibri" w:cs="Calibri"/>
                <w:color w:val="000000"/>
                <w:lang w:eastAsia="hu-HU"/>
              </w:rPr>
            </w:pPr>
            <w:r w:rsidRPr="006A231C">
              <w:rPr>
                <w:rFonts w:ascii="Calibri" w:eastAsia="Times New Roman" w:hAnsi="Calibri" w:cs="Calibri"/>
                <w:color w:val="000000"/>
                <w:lang w:eastAsia="hu-HU"/>
              </w:rPr>
              <w:t>30</w:t>
            </w:r>
          </w:p>
        </w:tc>
        <w:tc>
          <w:tcPr>
            <w:tcW w:w="693" w:type="dxa"/>
            <w:tcBorders>
              <w:top w:val="nil"/>
              <w:left w:val="nil"/>
              <w:bottom w:val="single" w:sz="4" w:space="0" w:color="auto"/>
              <w:right w:val="single" w:sz="4" w:space="0" w:color="auto"/>
            </w:tcBorders>
            <w:shd w:val="clear" w:color="auto" w:fill="auto"/>
            <w:noWrap/>
            <w:vAlign w:val="bottom"/>
            <w:hideMark/>
          </w:tcPr>
          <w:p w14:paraId="71E4A9B5" w14:textId="77777777" w:rsidR="00CF694A" w:rsidRPr="006A231C" w:rsidRDefault="00CF694A" w:rsidP="008466BB">
            <w:pPr>
              <w:spacing w:after="0" w:line="240" w:lineRule="auto"/>
              <w:jc w:val="right"/>
              <w:rPr>
                <w:rFonts w:ascii="Calibri" w:eastAsia="Times New Roman" w:hAnsi="Calibri" w:cs="Calibri"/>
                <w:color w:val="000000"/>
                <w:lang w:eastAsia="hu-HU"/>
              </w:rPr>
            </w:pPr>
            <w:r w:rsidRPr="006A231C">
              <w:rPr>
                <w:rFonts w:ascii="Calibri" w:eastAsia="Times New Roman" w:hAnsi="Calibri" w:cs="Calibri"/>
                <w:color w:val="000000"/>
                <w:lang w:eastAsia="hu-HU"/>
              </w:rPr>
              <w:t>30</w:t>
            </w:r>
          </w:p>
        </w:tc>
      </w:tr>
      <w:tr w:rsidR="00CF694A" w:rsidRPr="006A231C" w14:paraId="0F0E1810" w14:textId="77777777" w:rsidTr="00CF694A">
        <w:trPr>
          <w:trHeight w:val="209"/>
        </w:trPr>
        <w:tc>
          <w:tcPr>
            <w:tcW w:w="2197" w:type="dxa"/>
            <w:tcBorders>
              <w:top w:val="nil"/>
              <w:left w:val="single" w:sz="4" w:space="0" w:color="auto"/>
              <w:bottom w:val="single" w:sz="4" w:space="0" w:color="auto"/>
              <w:right w:val="single" w:sz="4" w:space="0" w:color="auto"/>
            </w:tcBorders>
            <w:shd w:val="clear" w:color="auto" w:fill="auto"/>
            <w:noWrap/>
            <w:vAlign w:val="bottom"/>
            <w:hideMark/>
          </w:tcPr>
          <w:p w14:paraId="3FA1D968" w14:textId="77777777" w:rsidR="00CF694A" w:rsidRPr="006A231C" w:rsidRDefault="00CF694A" w:rsidP="008466BB">
            <w:pPr>
              <w:spacing w:after="0" w:line="240" w:lineRule="auto"/>
              <w:rPr>
                <w:rFonts w:eastAsia="Times New Roman" w:cs="Arial"/>
                <w:color w:val="000000"/>
                <w:sz w:val="20"/>
                <w:szCs w:val="20"/>
                <w:lang w:eastAsia="hu-HU"/>
              </w:rPr>
            </w:pPr>
            <w:r w:rsidRPr="006A231C">
              <w:rPr>
                <w:rFonts w:eastAsia="Times New Roman" w:cs="Arial"/>
                <w:color w:val="000000"/>
                <w:sz w:val="20"/>
                <w:szCs w:val="20"/>
                <w:lang w:eastAsia="hu-HU"/>
              </w:rPr>
              <w:t>Barátság u. 2-16.</w:t>
            </w:r>
          </w:p>
        </w:tc>
        <w:tc>
          <w:tcPr>
            <w:tcW w:w="5457" w:type="dxa"/>
            <w:tcBorders>
              <w:top w:val="nil"/>
              <w:left w:val="nil"/>
              <w:bottom w:val="single" w:sz="4" w:space="0" w:color="auto"/>
              <w:right w:val="single" w:sz="4" w:space="0" w:color="auto"/>
            </w:tcBorders>
            <w:shd w:val="clear" w:color="auto" w:fill="auto"/>
            <w:noWrap/>
            <w:vAlign w:val="center"/>
            <w:hideMark/>
          </w:tcPr>
          <w:p w14:paraId="3F1E3855" w14:textId="77777777" w:rsidR="00CF694A" w:rsidRPr="006A231C" w:rsidRDefault="00CF694A" w:rsidP="008466BB">
            <w:pPr>
              <w:spacing w:after="0" w:line="240" w:lineRule="auto"/>
              <w:rPr>
                <w:rFonts w:eastAsia="Times New Roman" w:cs="Arial"/>
                <w:color w:val="000000"/>
                <w:sz w:val="20"/>
                <w:szCs w:val="20"/>
                <w:lang w:eastAsia="hu-HU"/>
              </w:rPr>
            </w:pPr>
            <w:r>
              <w:rPr>
                <w:rFonts w:eastAsia="Times New Roman" w:cs="Arial"/>
                <w:color w:val="000000"/>
                <w:sz w:val="20"/>
                <w:szCs w:val="20"/>
                <w:lang w:eastAsia="hu-HU"/>
              </w:rPr>
              <w:t>pincefödém és homlokzat hőszigetelés. nyílászáró</w:t>
            </w:r>
            <w:r w:rsidRPr="006A231C">
              <w:rPr>
                <w:rFonts w:eastAsia="Times New Roman" w:cs="Arial"/>
                <w:color w:val="000000"/>
                <w:sz w:val="20"/>
                <w:szCs w:val="20"/>
                <w:lang w:eastAsia="hu-HU"/>
              </w:rPr>
              <w:t xml:space="preserve"> csere</w:t>
            </w:r>
          </w:p>
        </w:tc>
        <w:tc>
          <w:tcPr>
            <w:tcW w:w="720" w:type="dxa"/>
            <w:tcBorders>
              <w:top w:val="nil"/>
              <w:left w:val="nil"/>
              <w:bottom w:val="single" w:sz="4" w:space="0" w:color="auto"/>
              <w:right w:val="single" w:sz="4" w:space="0" w:color="auto"/>
            </w:tcBorders>
            <w:shd w:val="clear" w:color="auto" w:fill="auto"/>
            <w:noWrap/>
            <w:vAlign w:val="bottom"/>
            <w:hideMark/>
          </w:tcPr>
          <w:p w14:paraId="0563EEA6" w14:textId="77777777" w:rsidR="00CF694A" w:rsidRPr="006A231C" w:rsidRDefault="00CF694A" w:rsidP="008466BB">
            <w:pPr>
              <w:spacing w:after="0" w:line="240" w:lineRule="auto"/>
              <w:jc w:val="right"/>
              <w:rPr>
                <w:rFonts w:ascii="Calibri" w:eastAsia="Times New Roman" w:hAnsi="Calibri" w:cs="Calibri"/>
                <w:color w:val="000000"/>
                <w:lang w:eastAsia="hu-HU"/>
              </w:rPr>
            </w:pPr>
            <w:r w:rsidRPr="006A231C">
              <w:rPr>
                <w:rFonts w:ascii="Calibri" w:eastAsia="Times New Roman" w:hAnsi="Calibri" w:cs="Calibri"/>
                <w:color w:val="000000"/>
                <w:lang w:eastAsia="hu-HU"/>
              </w:rPr>
              <w:t>125</w:t>
            </w:r>
          </w:p>
        </w:tc>
        <w:tc>
          <w:tcPr>
            <w:tcW w:w="693" w:type="dxa"/>
            <w:tcBorders>
              <w:top w:val="nil"/>
              <w:left w:val="nil"/>
              <w:bottom w:val="single" w:sz="4" w:space="0" w:color="auto"/>
              <w:right w:val="single" w:sz="4" w:space="0" w:color="auto"/>
            </w:tcBorders>
            <w:shd w:val="clear" w:color="auto" w:fill="auto"/>
            <w:noWrap/>
            <w:vAlign w:val="bottom"/>
            <w:hideMark/>
          </w:tcPr>
          <w:p w14:paraId="65C6FAA5" w14:textId="77777777" w:rsidR="00CF694A" w:rsidRPr="006A231C" w:rsidRDefault="00CF694A" w:rsidP="008466BB">
            <w:pPr>
              <w:spacing w:after="0" w:line="240" w:lineRule="auto"/>
              <w:jc w:val="right"/>
              <w:rPr>
                <w:rFonts w:ascii="Calibri" w:eastAsia="Times New Roman" w:hAnsi="Calibri" w:cs="Calibri"/>
                <w:color w:val="000000"/>
                <w:lang w:eastAsia="hu-HU"/>
              </w:rPr>
            </w:pPr>
            <w:r w:rsidRPr="006A231C">
              <w:rPr>
                <w:rFonts w:ascii="Calibri" w:eastAsia="Times New Roman" w:hAnsi="Calibri" w:cs="Calibri"/>
                <w:color w:val="000000"/>
                <w:lang w:eastAsia="hu-HU"/>
              </w:rPr>
              <w:t>100</w:t>
            </w:r>
          </w:p>
        </w:tc>
      </w:tr>
      <w:tr w:rsidR="00CF694A" w:rsidRPr="006A231C" w14:paraId="4C3F0ACF" w14:textId="77777777" w:rsidTr="00CF694A">
        <w:trPr>
          <w:trHeight w:val="209"/>
        </w:trPr>
        <w:tc>
          <w:tcPr>
            <w:tcW w:w="2197" w:type="dxa"/>
            <w:tcBorders>
              <w:top w:val="nil"/>
              <w:left w:val="single" w:sz="4" w:space="0" w:color="auto"/>
              <w:bottom w:val="single" w:sz="4" w:space="0" w:color="auto"/>
              <w:right w:val="single" w:sz="4" w:space="0" w:color="auto"/>
            </w:tcBorders>
            <w:shd w:val="clear" w:color="auto" w:fill="auto"/>
            <w:noWrap/>
            <w:vAlign w:val="bottom"/>
            <w:hideMark/>
          </w:tcPr>
          <w:p w14:paraId="2ABDDD94" w14:textId="77777777" w:rsidR="00CF694A" w:rsidRPr="006A231C" w:rsidRDefault="00CF694A" w:rsidP="008466BB">
            <w:pPr>
              <w:spacing w:after="0" w:line="240" w:lineRule="auto"/>
              <w:rPr>
                <w:rFonts w:eastAsia="Times New Roman" w:cs="Arial"/>
                <w:color w:val="000000"/>
                <w:sz w:val="20"/>
                <w:szCs w:val="20"/>
                <w:lang w:eastAsia="hu-HU"/>
              </w:rPr>
            </w:pPr>
            <w:r w:rsidRPr="006A231C">
              <w:rPr>
                <w:rFonts w:eastAsia="Times New Roman" w:cs="Arial"/>
                <w:color w:val="000000"/>
                <w:sz w:val="20"/>
                <w:szCs w:val="20"/>
                <w:lang w:eastAsia="hu-HU"/>
              </w:rPr>
              <w:t xml:space="preserve">Szt. Márton u. 6-10. </w:t>
            </w:r>
          </w:p>
        </w:tc>
        <w:tc>
          <w:tcPr>
            <w:tcW w:w="5457" w:type="dxa"/>
            <w:tcBorders>
              <w:top w:val="nil"/>
              <w:left w:val="nil"/>
              <w:bottom w:val="single" w:sz="4" w:space="0" w:color="auto"/>
              <w:right w:val="single" w:sz="4" w:space="0" w:color="auto"/>
            </w:tcBorders>
            <w:shd w:val="clear" w:color="auto" w:fill="auto"/>
            <w:noWrap/>
            <w:vAlign w:val="center"/>
            <w:hideMark/>
          </w:tcPr>
          <w:p w14:paraId="50EA4058" w14:textId="77777777" w:rsidR="00CF694A" w:rsidRPr="006A231C" w:rsidRDefault="00CF694A" w:rsidP="008466BB">
            <w:pPr>
              <w:spacing w:after="0" w:line="240" w:lineRule="auto"/>
              <w:rPr>
                <w:rFonts w:eastAsia="Times New Roman" w:cs="Arial"/>
                <w:color w:val="000000"/>
                <w:sz w:val="20"/>
                <w:szCs w:val="20"/>
                <w:lang w:eastAsia="hu-HU"/>
              </w:rPr>
            </w:pPr>
            <w:r>
              <w:rPr>
                <w:rFonts w:eastAsia="Times New Roman" w:cs="Arial"/>
                <w:color w:val="000000"/>
                <w:sz w:val="20"/>
                <w:szCs w:val="20"/>
                <w:lang w:eastAsia="hu-HU"/>
              </w:rPr>
              <w:t>homlokzat hőszigetelés</w:t>
            </w:r>
            <w:r w:rsidRPr="006A231C">
              <w:rPr>
                <w:rFonts w:eastAsia="Times New Roman" w:cs="Arial"/>
                <w:color w:val="000000"/>
                <w:sz w:val="20"/>
                <w:szCs w:val="20"/>
                <w:lang w:eastAsia="hu-HU"/>
              </w:rPr>
              <w:t>, ny</w:t>
            </w:r>
            <w:r>
              <w:rPr>
                <w:rFonts w:eastAsia="Times New Roman" w:cs="Arial"/>
                <w:color w:val="000000"/>
                <w:sz w:val="20"/>
                <w:szCs w:val="20"/>
                <w:lang w:eastAsia="hu-HU"/>
              </w:rPr>
              <w:t>ílás</w:t>
            </w:r>
            <w:r w:rsidRPr="006A231C">
              <w:rPr>
                <w:rFonts w:eastAsia="Times New Roman" w:cs="Arial"/>
                <w:color w:val="000000"/>
                <w:sz w:val="20"/>
                <w:szCs w:val="20"/>
                <w:lang w:eastAsia="hu-HU"/>
              </w:rPr>
              <w:t>z</w:t>
            </w:r>
            <w:r>
              <w:rPr>
                <w:rFonts w:eastAsia="Times New Roman" w:cs="Arial"/>
                <w:color w:val="000000"/>
                <w:sz w:val="20"/>
                <w:szCs w:val="20"/>
                <w:lang w:eastAsia="hu-HU"/>
              </w:rPr>
              <w:t>áró</w:t>
            </w:r>
            <w:r w:rsidRPr="006A231C">
              <w:rPr>
                <w:rFonts w:eastAsia="Times New Roman" w:cs="Arial"/>
                <w:color w:val="000000"/>
                <w:sz w:val="20"/>
                <w:szCs w:val="20"/>
                <w:lang w:eastAsia="hu-HU"/>
              </w:rPr>
              <w:t xml:space="preserve"> csere</w:t>
            </w:r>
          </w:p>
        </w:tc>
        <w:tc>
          <w:tcPr>
            <w:tcW w:w="720" w:type="dxa"/>
            <w:tcBorders>
              <w:top w:val="nil"/>
              <w:left w:val="nil"/>
              <w:bottom w:val="single" w:sz="4" w:space="0" w:color="auto"/>
              <w:right w:val="single" w:sz="4" w:space="0" w:color="auto"/>
            </w:tcBorders>
            <w:shd w:val="clear" w:color="auto" w:fill="auto"/>
            <w:noWrap/>
            <w:vAlign w:val="bottom"/>
            <w:hideMark/>
          </w:tcPr>
          <w:p w14:paraId="45B3580B" w14:textId="77777777" w:rsidR="00CF694A" w:rsidRPr="006A231C" w:rsidRDefault="00CF694A" w:rsidP="008466BB">
            <w:pPr>
              <w:spacing w:after="0" w:line="240" w:lineRule="auto"/>
              <w:jc w:val="right"/>
              <w:rPr>
                <w:rFonts w:ascii="Calibri" w:eastAsia="Times New Roman" w:hAnsi="Calibri" w:cs="Calibri"/>
                <w:color w:val="000000"/>
                <w:lang w:eastAsia="hu-HU"/>
              </w:rPr>
            </w:pPr>
            <w:r w:rsidRPr="006A231C">
              <w:rPr>
                <w:rFonts w:ascii="Calibri" w:eastAsia="Times New Roman" w:hAnsi="Calibri" w:cs="Calibri"/>
                <w:color w:val="000000"/>
                <w:lang w:eastAsia="hu-HU"/>
              </w:rPr>
              <w:t>110</w:t>
            </w:r>
          </w:p>
        </w:tc>
        <w:tc>
          <w:tcPr>
            <w:tcW w:w="693" w:type="dxa"/>
            <w:tcBorders>
              <w:top w:val="nil"/>
              <w:left w:val="nil"/>
              <w:bottom w:val="single" w:sz="4" w:space="0" w:color="auto"/>
              <w:right w:val="single" w:sz="4" w:space="0" w:color="auto"/>
            </w:tcBorders>
            <w:shd w:val="clear" w:color="auto" w:fill="auto"/>
            <w:noWrap/>
            <w:vAlign w:val="bottom"/>
            <w:hideMark/>
          </w:tcPr>
          <w:p w14:paraId="0C45834D" w14:textId="77777777" w:rsidR="00CF694A" w:rsidRPr="006A231C" w:rsidRDefault="00CF694A" w:rsidP="008466BB">
            <w:pPr>
              <w:spacing w:after="0" w:line="240" w:lineRule="auto"/>
              <w:jc w:val="right"/>
              <w:rPr>
                <w:rFonts w:ascii="Calibri" w:eastAsia="Times New Roman" w:hAnsi="Calibri" w:cs="Calibri"/>
                <w:color w:val="000000"/>
                <w:lang w:eastAsia="hu-HU"/>
              </w:rPr>
            </w:pPr>
            <w:r w:rsidRPr="006A231C">
              <w:rPr>
                <w:rFonts w:ascii="Calibri" w:eastAsia="Times New Roman" w:hAnsi="Calibri" w:cs="Calibri"/>
                <w:color w:val="000000"/>
                <w:lang w:eastAsia="hu-HU"/>
              </w:rPr>
              <w:t>110</w:t>
            </w:r>
          </w:p>
        </w:tc>
      </w:tr>
      <w:tr w:rsidR="00CF694A" w:rsidRPr="006A231C" w14:paraId="07C97994" w14:textId="77777777" w:rsidTr="00CF694A">
        <w:trPr>
          <w:trHeight w:val="209"/>
        </w:trPr>
        <w:tc>
          <w:tcPr>
            <w:tcW w:w="2197" w:type="dxa"/>
            <w:tcBorders>
              <w:top w:val="nil"/>
              <w:left w:val="single" w:sz="4" w:space="0" w:color="auto"/>
              <w:bottom w:val="single" w:sz="4" w:space="0" w:color="auto"/>
              <w:right w:val="single" w:sz="4" w:space="0" w:color="auto"/>
            </w:tcBorders>
            <w:shd w:val="clear" w:color="auto" w:fill="auto"/>
            <w:noWrap/>
            <w:vAlign w:val="bottom"/>
            <w:hideMark/>
          </w:tcPr>
          <w:p w14:paraId="298E73C7" w14:textId="77777777" w:rsidR="00CF694A" w:rsidRPr="006A231C" w:rsidRDefault="00CF694A" w:rsidP="008466BB">
            <w:pPr>
              <w:spacing w:after="0" w:line="240" w:lineRule="auto"/>
              <w:rPr>
                <w:rFonts w:eastAsia="Times New Roman" w:cs="Arial"/>
                <w:color w:val="000000"/>
                <w:sz w:val="20"/>
                <w:szCs w:val="20"/>
                <w:lang w:eastAsia="hu-HU"/>
              </w:rPr>
            </w:pPr>
            <w:r w:rsidRPr="006A231C">
              <w:rPr>
                <w:rFonts w:eastAsia="Times New Roman" w:cs="Arial"/>
                <w:color w:val="000000"/>
                <w:sz w:val="20"/>
                <w:szCs w:val="20"/>
                <w:lang w:eastAsia="hu-HU"/>
              </w:rPr>
              <w:t>Barátság u. 27-29. *</w:t>
            </w:r>
          </w:p>
        </w:tc>
        <w:tc>
          <w:tcPr>
            <w:tcW w:w="5457" w:type="dxa"/>
            <w:tcBorders>
              <w:top w:val="nil"/>
              <w:left w:val="nil"/>
              <w:bottom w:val="single" w:sz="4" w:space="0" w:color="auto"/>
              <w:right w:val="single" w:sz="4" w:space="0" w:color="auto"/>
            </w:tcBorders>
            <w:shd w:val="clear" w:color="auto" w:fill="auto"/>
            <w:noWrap/>
            <w:vAlign w:val="center"/>
            <w:hideMark/>
          </w:tcPr>
          <w:p w14:paraId="58FC6532" w14:textId="77777777" w:rsidR="00CF694A" w:rsidRPr="006A231C" w:rsidRDefault="00CF694A" w:rsidP="008466BB">
            <w:pPr>
              <w:spacing w:after="0" w:line="240" w:lineRule="auto"/>
              <w:rPr>
                <w:rFonts w:eastAsia="Times New Roman" w:cs="Arial"/>
                <w:color w:val="000000"/>
                <w:sz w:val="20"/>
                <w:szCs w:val="20"/>
                <w:lang w:eastAsia="hu-HU"/>
              </w:rPr>
            </w:pPr>
            <w:r>
              <w:rPr>
                <w:rFonts w:eastAsia="Times New Roman" w:cs="Arial"/>
                <w:color w:val="000000"/>
                <w:sz w:val="20"/>
                <w:szCs w:val="20"/>
                <w:lang w:eastAsia="hu-HU"/>
              </w:rPr>
              <w:t>pincefödém és homlokzat hőszigetelés</w:t>
            </w:r>
            <w:r w:rsidRPr="006A231C">
              <w:rPr>
                <w:rFonts w:eastAsia="Times New Roman" w:cs="Arial"/>
                <w:color w:val="000000"/>
                <w:sz w:val="20"/>
                <w:szCs w:val="20"/>
                <w:lang w:eastAsia="hu-HU"/>
              </w:rPr>
              <w:t xml:space="preserve"> ny</w:t>
            </w:r>
            <w:r>
              <w:rPr>
                <w:rFonts w:eastAsia="Times New Roman" w:cs="Arial"/>
                <w:color w:val="000000"/>
                <w:sz w:val="20"/>
                <w:szCs w:val="20"/>
                <w:lang w:eastAsia="hu-HU"/>
              </w:rPr>
              <w:t>ílás</w:t>
            </w:r>
            <w:r w:rsidRPr="006A231C">
              <w:rPr>
                <w:rFonts w:eastAsia="Times New Roman" w:cs="Arial"/>
                <w:color w:val="000000"/>
                <w:sz w:val="20"/>
                <w:szCs w:val="20"/>
                <w:lang w:eastAsia="hu-HU"/>
              </w:rPr>
              <w:t>z</w:t>
            </w:r>
            <w:r>
              <w:rPr>
                <w:rFonts w:eastAsia="Times New Roman" w:cs="Arial"/>
                <w:color w:val="000000"/>
                <w:sz w:val="20"/>
                <w:szCs w:val="20"/>
                <w:lang w:eastAsia="hu-HU"/>
              </w:rPr>
              <w:t>áró</w:t>
            </w:r>
            <w:r w:rsidRPr="006A231C">
              <w:rPr>
                <w:rFonts w:eastAsia="Times New Roman" w:cs="Arial"/>
                <w:color w:val="000000"/>
                <w:sz w:val="20"/>
                <w:szCs w:val="20"/>
                <w:lang w:eastAsia="hu-HU"/>
              </w:rPr>
              <w:t xml:space="preserve"> csere</w:t>
            </w:r>
          </w:p>
        </w:tc>
        <w:tc>
          <w:tcPr>
            <w:tcW w:w="720" w:type="dxa"/>
            <w:tcBorders>
              <w:top w:val="nil"/>
              <w:left w:val="nil"/>
              <w:bottom w:val="single" w:sz="4" w:space="0" w:color="auto"/>
              <w:right w:val="single" w:sz="4" w:space="0" w:color="auto"/>
            </w:tcBorders>
            <w:shd w:val="clear" w:color="auto" w:fill="auto"/>
            <w:noWrap/>
            <w:vAlign w:val="bottom"/>
            <w:hideMark/>
          </w:tcPr>
          <w:p w14:paraId="65C30913" w14:textId="77777777" w:rsidR="00CF694A" w:rsidRPr="006A231C" w:rsidRDefault="00CF694A" w:rsidP="008466BB">
            <w:pPr>
              <w:spacing w:after="0" w:line="240" w:lineRule="auto"/>
              <w:jc w:val="right"/>
              <w:rPr>
                <w:rFonts w:ascii="Calibri" w:eastAsia="Times New Roman" w:hAnsi="Calibri" w:cs="Calibri"/>
                <w:color w:val="000000"/>
                <w:lang w:eastAsia="hu-HU"/>
              </w:rPr>
            </w:pPr>
            <w:r w:rsidRPr="006A231C">
              <w:rPr>
                <w:rFonts w:ascii="Calibri" w:eastAsia="Times New Roman" w:hAnsi="Calibri" w:cs="Calibri"/>
                <w:color w:val="000000"/>
                <w:lang w:eastAsia="hu-HU"/>
              </w:rPr>
              <w:t>30</w:t>
            </w:r>
          </w:p>
        </w:tc>
        <w:tc>
          <w:tcPr>
            <w:tcW w:w="693" w:type="dxa"/>
            <w:tcBorders>
              <w:top w:val="nil"/>
              <w:left w:val="nil"/>
              <w:bottom w:val="single" w:sz="4" w:space="0" w:color="auto"/>
              <w:right w:val="single" w:sz="4" w:space="0" w:color="auto"/>
            </w:tcBorders>
            <w:shd w:val="clear" w:color="auto" w:fill="auto"/>
            <w:noWrap/>
            <w:vAlign w:val="bottom"/>
            <w:hideMark/>
          </w:tcPr>
          <w:p w14:paraId="06401CE9" w14:textId="77777777" w:rsidR="00CF694A" w:rsidRPr="006A231C" w:rsidRDefault="00CF694A" w:rsidP="008466BB">
            <w:pPr>
              <w:spacing w:after="0" w:line="240" w:lineRule="auto"/>
              <w:jc w:val="right"/>
              <w:rPr>
                <w:rFonts w:ascii="Calibri" w:eastAsia="Times New Roman" w:hAnsi="Calibri" w:cs="Calibri"/>
                <w:color w:val="000000"/>
                <w:lang w:eastAsia="hu-HU"/>
              </w:rPr>
            </w:pPr>
            <w:r w:rsidRPr="006A231C">
              <w:rPr>
                <w:rFonts w:ascii="Calibri" w:eastAsia="Times New Roman" w:hAnsi="Calibri" w:cs="Calibri"/>
                <w:color w:val="000000"/>
                <w:lang w:eastAsia="hu-HU"/>
              </w:rPr>
              <w:t>26</w:t>
            </w:r>
          </w:p>
        </w:tc>
      </w:tr>
      <w:tr w:rsidR="00CF694A" w:rsidRPr="006A231C" w14:paraId="742AD48D" w14:textId="77777777" w:rsidTr="00CF694A">
        <w:trPr>
          <w:trHeight w:val="209"/>
        </w:trPr>
        <w:tc>
          <w:tcPr>
            <w:tcW w:w="2197" w:type="dxa"/>
            <w:tcBorders>
              <w:top w:val="nil"/>
              <w:left w:val="single" w:sz="4" w:space="0" w:color="auto"/>
              <w:bottom w:val="single" w:sz="4" w:space="0" w:color="auto"/>
              <w:right w:val="single" w:sz="4" w:space="0" w:color="auto"/>
            </w:tcBorders>
            <w:shd w:val="clear" w:color="auto" w:fill="auto"/>
            <w:noWrap/>
            <w:vAlign w:val="bottom"/>
            <w:hideMark/>
          </w:tcPr>
          <w:p w14:paraId="5749C65B" w14:textId="77777777" w:rsidR="00CF694A" w:rsidRPr="006A231C" w:rsidRDefault="00CF694A" w:rsidP="008466BB">
            <w:pPr>
              <w:spacing w:after="0" w:line="240" w:lineRule="auto"/>
              <w:rPr>
                <w:rFonts w:eastAsia="Times New Roman" w:cs="Arial"/>
                <w:color w:val="000000"/>
                <w:sz w:val="20"/>
                <w:szCs w:val="20"/>
                <w:lang w:eastAsia="hu-HU"/>
              </w:rPr>
            </w:pPr>
            <w:r w:rsidRPr="006A231C">
              <w:rPr>
                <w:rFonts w:eastAsia="Times New Roman" w:cs="Arial"/>
                <w:color w:val="000000"/>
                <w:sz w:val="20"/>
                <w:szCs w:val="20"/>
                <w:lang w:eastAsia="hu-HU"/>
              </w:rPr>
              <w:t>Szt. Márton u. 20-24.</w:t>
            </w:r>
          </w:p>
        </w:tc>
        <w:tc>
          <w:tcPr>
            <w:tcW w:w="5457" w:type="dxa"/>
            <w:tcBorders>
              <w:top w:val="nil"/>
              <w:left w:val="nil"/>
              <w:bottom w:val="single" w:sz="4" w:space="0" w:color="auto"/>
              <w:right w:val="single" w:sz="4" w:space="0" w:color="auto"/>
            </w:tcBorders>
            <w:shd w:val="clear" w:color="auto" w:fill="auto"/>
            <w:noWrap/>
            <w:vAlign w:val="center"/>
            <w:hideMark/>
          </w:tcPr>
          <w:p w14:paraId="444B759D" w14:textId="77777777" w:rsidR="00CF694A" w:rsidRPr="006A231C" w:rsidRDefault="00CF694A" w:rsidP="008466BB">
            <w:pPr>
              <w:spacing w:after="0" w:line="240" w:lineRule="auto"/>
              <w:rPr>
                <w:rFonts w:eastAsia="Times New Roman" w:cs="Arial"/>
                <w:color w:val="000000"/>
                <w:sz w:val="20"/>
                <w:szCs w:val="20"/>
                <w:lang w:eastAsia="hu-HU"/>
              </w:rPr>
            </w:pPr>
            <w:r w:rsidRPr="006A231C">
              <w:rPr>
                <w:rFonts w:eastAsia="Times New Roman" w:cs="Arial"/>
                <w:color w:val="000000"/>
                <w:sz w:val="20"/>
                <w:szCs w:val="20"/>
                <w:lang w:eastAsia="hu-HU"/>
              </w:rPr>
              <w:t>homlokzat hőszigetelése</w:t>
            </w:r>
          </w:p>
        </w:tc>
        <w:tc>
          <w:tcPr>
            <w:tcW w:w="720" w:type="dxa"/>
            <w:tcBorders>
              <w:top w:val="nil"/>
              <w:left w:val="nil"/>
              <w:bottom w:val="single" w:sz="4" w:space="0" w:color="auto"/>
              <w:right w:val="single" w:sz="4" w:space="0" w:color="auto"/>
            </w:tcBorders>
            <w:shd w:val="clear" w:color="auto" w:fill="auto"/>
            <w:noWrap/>
            <w:vAlign w:val="bottom"/>
            <w:hideMark/>
          </w:tcPr>
          <w:p w14:paraId="1DEBD8BC" w14:textId="77777777" w:rsidR="00CF694A" w:rsidRPr="006A231C" w:rsidRDefault="00CF694A" w:rsidP="008466BB">
            <w:pPr>
              <w:spacing w:after="0" w:line="240" w:lineRule="auto"/>
              <w:jc w:val="right"/>
              <w:rPr>
                <w:rFonts w:ascii="Calibri" w:eastAsia="Times New Roman" w:hAnsi="Calibri" w:cs="Calibri"/>
                <w:color w:val="000000"/>
                <w:lang w:eastAsia="hu-HU"/>
              </w:rPr>
            </w:pPr>
            <w:r w:rsidRPr="006A231C">
              <w:rPr>
                <w:rFonts w:ascii="Calibri" w:eastAsia="Times New Roman" w:hAnsi="Calibri" w:cs="Calibri"/>
                <w:color w:val="000000"/>
                <w:lang w:eastAsia="hu-HU"/>
              </w:rPr>
              <w:t>110</w:t>
            </w:r>
          </w:p>
        </w:tc>
        <w:tc>
          <w:tcPr>
            <w:tcW w:w="693" w:type="dxa"/>
            <w:tcBorders>
              <w:top w:val="nil"/>
              <w:left w:val="nil"/>
              <w:bottom w:val="single" w:sz="4" w:space="0" w:color="auto"/>
              <w:right w:val="single" w:sz="4" w:space="0" w:color="auto"/>
            </w:tcBorders>
            <w:shd w:val="clear" w:color="auto" w:fill="auto"/>
            <w:noWrap/>
            <w:vAlign w:val="bottom"/>
            <w:hideMark/>
          </w:tcPr>
          <w:p w14:paraId="7BE66FD2" w14:textId="77777777" w:rsidR="00CF694A" w:rsidRPr="006A231C" w:rsidRDefault="00CF694A" w:rsidP="008466BB">
            <w:pPr>
              <w:spacing w:after="0" w:line="240" w:lineRule="auto"/>
              <w:jc w:val="right"/>
              <w:rPr>
                <w:rFonts w:ascii="Calibri" w:eastAsia="Times New Roman" w:hAnsi="Calibri" w:cs="Calibri"/>
                <w:color w:val="000000"/>
                <w:lang w:eastAsia="hu-HU"/>
              </w:rPr>
            </w:pPr>
            <w:r w:rsidRPr="006A231C">
              <w:rPr>
                <w:rFonts w:ascii="Calibri" w:eastAsia="Times New Roman" w:hAnsi="Calibri" w:cs="Calibri"/>
                <w:color w:val="000000"/>
                <w:lang w:eastAsia="hu-HU"/>
              </w:rPr>
              <w:t>110</w:t>
            </w:r>
          </w:p>
        </w:tc>
      </w:tr>
      <w:tr w:rsidR="00CF694A" w:rsidRPr="006A231C" w14:paraId="510A81BB" w14:textId="77777777" w:rsidTr="00CF694A">
        <w:trPr>
          <w:trHeight w:val="209"/>
        </w:trPr>
        <w:tc>
          <w:tcPr>
            <w:tcW w:w="2197" w:type="dxa"/>
            <w:tcBorders>
              <w:top w:val="nil"/>
              <w:left w:val="single" w:sz="4" w:space="0" w:color="auto"/>
              <w:bottom w:val="single" w:sz="4" w:space="0" w:color="auto"/>
              <w:right w:val="single" w:sz="4" w:space="0" w:color="auto"/>
            </w:tcBorders>
            <w:shd w:val="clear" w:color="auto" w:fill="auto"/>
            <w:noWrap/>
            <w:vAlign w:val="bottom"/>
            <w:hideMark/>
          </w:tcPr>
          <w:p w14:paraId="2A292367" w14:textId="77777777" w:rsidR="00CF694A" w:rsidRPr="006A231C" w:rsidRDefault="00CF694A" w:rsidP="008466BB">
            <w:pPr>
              <w:spacing w:after="0" w:line="240" w:lineRule="auto"/>
              <w:rPr>
                <w:rFonts w:eastAsia="Times New Roman" w:cs="Arial"/>
                <w:color w:val="000000"/>
                <w:sz w:val="20"/>
                <w:szCs w:val="20"/>
                <w:lang w:eastAsia="hu-HU"/>
              </w:rPr>
            </w:pPr>
            <w:r w:rsidRPr="006A231C">
              <w:rPr>
                <w:rFonts w:eastAsia="Times New Roman" w:cs="Arial"/>
                <w:color w:val="000000"/>
                <w:sz w:val="20"/>
                <w:szCs w:val="20"/>
                <w:lang w:eastAsia="hu-HU"/>
              </w:rPr>
              <w:t>Barátság u. 17-19.</w:t>
            </w:r>
          </w:p>
        </w:tc>
        <w:tc>
          <w:tcPr>
            <w:tcW w:w="5457" w:type="dxa"/>
            <w:tcBorders>
              <w:top w:val="nil"/>
              <w:left w:val="nil"/>
              <w:bottom w:val="single" w:sz="4" w:space="0" w:color="auto"/>
              <w:right w:val="single" w:sz="4" w:space="0" w:color="auto"/>
            </w:tcBorders>
            <w:shd w:val="clear" w:color="auto" w:fill="auto"/>
            <w:noWrap/>
            <w:vAlign w:val="center"/>
            <w:hideMark/>
          </w:tcPr>
          <w:p w14:paraId="073FFBC4" w14:textId="77777777" w:rsidR="00CF694A" w:rsidRPr="006A231C" w:rsidRDefault="00CF694A" w:rsidP="008466BB">
            <w:pPr>
              <w:spacing w:after="0" w:line="240" w:lineRule="auto"/>
              <w:rPr>
                <w:rFonts w:eastAsia="Times New Roman" w:cs="Arial"/>
                <w:color w:val="000000"/>
                <w:sz w:val="20"/>
                <w:szCs w:val="20"/>
                <w:lang w:eastAsia="hu-HU"/>
              </w:rPr>
            </w:pPr>
            <w:r>
              <w:rPr>
                <w:rFonts w:eastAsia="Times New Roman" w:cs="Arial"/>
                <w:color w:val="000000"/>
                <w:sz w:val="20"/>
                <w:szCs w:val="20"/>
                <w:lang w:eastAsia="hu-HU"/>
              </w:rPr>
              <w:t>homlokzat hőszigetelés</w:t>
            </w:r>
            <w:r w:rsidRPr="006A231C">
              <w:rPr>
                <w:rFonts w:eastAsia="Times New Roman" w:cs="Arial"/>
                <w:color w:val="000000"/>
                <w:sz w:val="20"/>
                <w:szCs w:val="20"/>
                <w:lang w:eastAsia="hu-HU"/>
              </w:rPr>
              <w:t>, ablakcsere</w:t>
            </w:r>
          </w:p>
        </w:tc>
        <w:tc>
          <w:tcPr>
            <w:tcW w:w="720" w:type="dxa"/>
            <w:tcBorders>
              <w:top w:val="nil"/>
              <w:left w:val="nil"/>
              <w:bottom w:val="single" w:sz="4" w:space="0" w:color="auto"/>
              <w:right w:val="single" w:sz="4" w:space="0" w:color="auto"/>
            </w:tcBorders>
            <w:shd w:val="clear" w:color="auto" w:fill="auto"/>
            <w:noWrap/>
            <w:vAlign w:val="bottom"/>
            <w:hideMark/>
          </w:tcPr>
          <w:p w14:paraId="3CAA3D69" w14:textId="77777777" w:rsidR="00CF694A" w:rsidRPr="006A231C" w:rsidRDefault="00CF694A" w:rsidP="008466BB">
            <w:pPr>
              <w:spacing w:after="0" w:line="240" w:lineRule="auto"/>
              <w:jc w:val="right"/>
              <w:rPr>
                <w:rFonts w:ascii="Calibri" w:eastAsia="Times New Roman" w:hAnsi="Calibri" w:cs="Calibri"/>
                <w:color w:val="000000"/>
                <w:lang w:eastAsia="hu-HU"/>
              </w:rPr>
            </w:pPr>
            <w:r w:rsidRPr="006A231C">
              <w:rPr>
                <w:rFonts w:ascii="Calibri" w:eastAsia="Times New Roman" w:hAnsi="Calibri" w:cs="Calibri"/>
                <w:color w:val="000000"/>
                <w:lang w:eastAsia="hu-HU"/>
              </w:rPr>
              <w:t>30</w:t>
            </w:r>
          </w:p>
        </w:tc>
        <w:tc>
          <w:tcPr>
            <w:tcW w:w="693" w:type="dxa"/>
            <w:tcBorders>
              <w:top w:val="nil"/>
              <w:left w:val="nil"/>
              <w:bottom w:val="single" w:sz="4" w:space="0" w:color="auto"/>
              <w:right w:val="single" w:sz="4" w:space="0" w:color="auto"/>
            </w:tcBorders>
            <w:shd w:val="clear" w:color="auto" w:fill="auto"/>
            <w:noWrap/>
            <w:vAlign w:val="bottom"/>
            <w:hideMark/>
          </w:tcPr>
          <w:p w14:paraId="6A02A941" w14:textId="77777777" w:rsidR="00CF694A" w:rsidRPr="006A231C" w:rsidRDefault="00CF694A" w:rsidP="008466BB">
            <w:pPr>
              <w:spacing w:after="0" w:line="240" w:lineRule="auto"/>
              <w:jc w:val="right"/>
              <w:rPr>
                <w:rFonts w:ascii="Calibri" w:eastAsia="Times New Roman" w:hAnsi="Calibri" w:cs="Calibri"/>
                <w:color w:val="000000"/>
                <w:lang w:eastAsia="hu-HU"/>
              </w:rPr>
            </w:pPr>
            <w:r w:rsidRPr="006A231C">
              <w:rPr>
                <w:rFonts w:ascii="Calibri" w:eastAsia="Times New Roman" w:hAnsi="Calibri" w:cs="Calibri"/>
                <w:color w:val="000000"/>
                <w:lang w:eastAsia="hu-HU"/>
              </w:rPr>
              <w:t>28</w:t>
            </w:r>
          </w:p>
        </w:tc>
      </w:tr>
      <w:tr w:rsidR="00CF694A" w:rsidRPr="006A231C" w14:paraId="0F76324D" w14:textId="77777777" w:rsidTr="00CF694A">
        <w:trPr>
          <w:trHeight w:val="448"/>
        </w:trPr>
        <w:tc>
          <w:tcPr>
            <w:tcW w:w="2197" w:type="dxa"/>
            <w:tcBorders>
              <w:top w:val="nil"/>
              <w:left w:val="single" w:sz="4" w:space="0" w:color="auto"/>
              <w:bottom w:val="single" w:sz="4" w:space="0" w:color="auto"/>
              <w:right w:val="single" w:sz="4" w:space="0" w:color="auto"/>
            </w:tcBorders>
            <w:shd w:val="clear" w:color="auto" w:fill="auto"/>
            <w:noWrap/>
            <w:vAlign w:val="bottom"/>
            <w:hideMark/>
          </w:tcPr>
          <w:p w14:paraId="1B1FBE80" w14:textId="77777777" w:rsidR="00CF694A" w:rsidRPr="006A231C" w:rsidRDefault="00CF694A" w:rsidP="008466BB">
            <w:pPr>
              <w:spacing w:after="0" w:line="240" w:lineRule="auto"/>
              <w:rPr>
                <w:rFonts w:eastAsia="Times New Roman" w:cs="Arial"/>
                <w:color w:val="000000"/>
                <w:sz w:val="20"/>
                <w:szCs w:val="20"/>
                <w:lang w:eastAsia="hu-HU"/>
              </w:rPr>
            </w:pPr>
            <w:r w:rsidRPr="006A231C">
              <w:rPr>
                <w:rFonts w:eastAsia="Times New Roman" w:cs="Arial"/>
                <w:color w:val="000000"/>
                <w:sz w:val="20"/>
                <w:szCs w:val="20"/>
                <w:lang w:eastAsia="hu-HU"/>
              </w:rPr>
              <w:t>Bem J. u. 19.</w:t>
            </w:r>
          </w:p>
        </w:tc>
        <w:tc>
          <w:tcPr>
            <w:tcW w:w="5457" w:type="dxa"/>
            <w:tcBorders>
              <w:top w:val="nil"/>
              <w:left w:val="nil"/>
              <w:bottom w:val="single" w:sz="4" w:space="0" w:color="auto"/>
              <w:right w:val="single" w:sz="4" w:space="0" w:color="auto"/>
            </w:tcBorders>
            <w:shd w:val="clear" w:color="auto" w:fill="auto"/>
            <w:noWrap/>
            <w:vAlign w:val="center"/>
            <w:hideMark/>
          </w:tcPr>
          <w:p w14:paraId="2BDBE6A1" w14:textId="77777777" w:rsidR="00CF694A" w:rsidRPr="006A231C" w:rsidRDefault="00CF694A" w:rsidP="008466BB">
            <w:pPr>
              <w:spacing w:after="0" w:line="240" w:lineRule="auto"/>
              <w:rPr>
                <w:rFonts w:eastAsia="Times New Roman" w:cs="Arial"/>
                <w:color w:val="000000"/>
                <w:sz w:val="20"/>
                <w:szCs w:val="20"/>
                <w:lang w:eastAsia="hu-HU"/>
              </w:rPr>
            </w:pPr>
            <w:r>
              <w:rPr>
                <w:rFonts w:eastAsia="Times New Roman" w:cs="Arial"/>
                <w:color w:val="000000"/>
                <w:sz w:val="20"/>
                <w:szCs w:val="20"/>
                <w:lang w:eastAsia="hu-HU"/>
              </w:rPr>
              <w:t>tető</w:t>
            </w:r>
            <w:r w:rsidRPr="006A231C">
              <w:rPr>
                <w:rFonts w:eastAsia="Times New Roman" w:cs="Arial"/>
                <w:color w:val="000000"/>
                <w:sz w:val="20"/>
                <w:szCs w:val="20"/>
                <w:lang w:eastAsia="hu-HU"/>
              </w:rPr>
              <w:t>födém hőszigetelése, lépcsőházi - külső - nyílászárók cseréje</w:t>
            </w:r>
          </w:p>
        </w:tc>
        <w:tc>
          <w:tcPr>
            <w:tcW w:w="720" w:type="dxa"/>
            <w:tcBorders>
              <w:top w:val="nil"/>
              <w:left w:val="nil"/>
              <w:bottom w:val="single" w:sz="4" w:space="0" w:color="auto"/>
              <w:right w:val="single" w:sz="4" w:space="0" w:color="auto"/>
            </w:tcBorders>
            <w:shd w:val="clear" w:color="auto" w:fill="auto"/>
            <w:noWrap/>
            <w:vAlign w:val="bottom"/>
            <w:hideMark/>
          </w:tcPr>
          <w:p w14:paraId="2E2B75D2" w14:textId="77777777" w:rsidR="00CF694A" w:rsidRPr="006A231C" w:rsidRDefault="00CF694A" w:rsidP="008466BB">
            <w:pPr>
              <w:spacing w:after="0" w:line="240" w:lineRule="auto"/>
              <w:jc w:val="right"/>
              <w:rPr>
                <w:rFonts w:eastAsia="Times New Roman" w:cs="Arial"/>
                <w:color w:val="000000"/>
                <w:sz w:val="20"/>
                <w:szCs w:val="20"/>
                <w:lang w:eastAsia="hu-HU"/>
              </w:rPr>
            </w:pPr>
            <w:r w:rsidRPr="006A231C">
              <w:rPr>
                <w:rFonts w:eastAsia="Times New Roman" w:cs="Arial"/>
                <w:color w:val="000000"/>
                <w:sz w:val="20"/>
                <w:szCs w:val="20"/>
                <w:lang w:eastAsia="hu-HU"/>
              </w:rPr>
              <w:t>84</w:t>
            </w:r>
          </w:p>
        </w:tc>
        <w:tc>
          <w:tcPr>
            <w:tcW w:w="693" w:type="dxa"/>
            <w:tcBorders>
              <w:top w:val="nil"/>
              <w:left w:val="nil"/>
              <w:bottom w:val="single" w:sz="4" w:space="0" w:color="auto"/>
              <w:right w:val="single" w:sz="4" w:space="0" w:color="auto"/>
            </w:tcBorders>
            <w:shd w:val="clear" w:color="auto" w:fill="auto"/>
            <w:noWrap/>
            <w:vAlign w:val="bottom"/>
            <w:hideMark/>
          </w:tcPr>
          <w:p w14:paraId="5453D021" w14:textId="77777777" w:rsidR="00CF694A" w:rsidRPr="006A231C" w:rsidRDefault="00CF694A" w:rsidP="008466BB">
            <w:pPr>
              <w:spacing w:after="0" w:line="240" w:lineRule="auto"/>
              <w:jc w:val="right"/>
              <w:rPr>
                <w:rFonts w:eastAsia="Times New Roman" w:cs="Arial"/>
                <w:color w:val="000000"/>
                <w:sz w:val="20"/>
                <w:szCs w:val="20"/>
                <w:lang w:eastAsia="hu-HU"/>
              </w:rPr>
            </w:pPr>
            <w:r w:rsidRPr="006A231C">
              <w:rPr>
                <w:rFonts w:eastAsia="Times New Roman" w:cs="Arial"/>
                <w:color w:val="000000"/>
                <w:sz w:val="20"/>
                <w:szCs w:val="20"/>
                <w:lang w:eastAsia="hu-HU"/>
              </w:rPr>
              <w:t>84</w:t>
            </w:r>
          </w:p>
        </w:tc>
      </w:tr>
      <w:tr w:rsidR="00CF694A" w:rsidRPr="006A231C" w14:paraId="5155C7E4" w14:textId="77777777" w:rsidTr="00CF694A">
        <w:trPr>
          <w:trHeight w:val="209"/>
        </w:trPr>
        <w:tc>
          <w:tcPr>
            <w:tcW w:w="2197" w:type="dxa"/>
            <w:tcBorders>
              <w:top w:val="nil"/>
              <w:left w:val="single" w:sz="4" w:space="0" w:color="auto"/>
              <w:bottom w:val="single" w:sz="4" w:space="0" w:color="auto"/>
              <w:right w:val="single" w:sz="4" w:space="0" w:color="auto"/>
            </w:tcBorders>
            <w:shd w:val="clear" w:color="auto" w:fill="auto"/>
            <w:noWrap/>
            <w:vAlign w:val="bottom"/>
            <w:hideMark/>
          </w:tcPr>
          <w:p w14:paraId="4474704A" w14:textId="77777777" w:rsidR="00CF694A" w:rsidRPr="006A231C" w:rsidRDefault="00CF694A" w:rsidP="008466BB">
            <w:pPr>
              <w:spacing w:after="0" w:line="240" w:lineRule="auto"/>
              <w:rPr>
                <w:rFonts w:eastAsia="Times New Roman" w:cs="Arial"/>
                <w:color w:val="000000"/>
                <w:sz w:val="20"/>
                <w:szCs w:val="20"/>
                <w:lang w:eastAsia="hu-HU"/>
              </w:rPr>
            </w:pPr>
            <w:r w:rsidRPr="006A231C">
              <w:rPr>
                <w:rFonts w:eastAsia="Times New Roman" w:cs="Arial"/>
                <w:color w:val="000000"/>
                <w:sz w:val="20"/>
                <w:szCs w:val="20"/>
                <w:lang w:eastAsia="hu-HU"/>
              </w:rPr>
              <w:t>Bem J. u. 16. *</w:t>
            </w:r>
          </w:p>
        </w:tc>
        <w:tc>
          <w:tcPr>
            <w:tcW w:w="5457" w:type="dxa"/>
            <w:tcBorders>
              <w:top w:val="nil"/>
              <w:left w:val="nil"/>
              <w:bottom w:val="single" w:sz="4" w:space="0" w:color="auto"/>
              <w:right w:val="single" w:sz="4" w:space="0" w:color="auto"/>
            </w:tcBorders>
            <w:shd w:val="clear" w:color="auto" w:fill="auto"/>
            <w:noWrap/>
            <w:vAlign w:val="center"/>
            <w:hideMark/>
          </w:tcPr>
          <w:p w14:paraId="4204A930" w14:textId="77777777" w:rsidR="00CF694A" w:rsidRPr="006A231C" w:rsidRDefault="00CF694A" w:rsidP="008466BB">
            <w:pPr>
              <w:spacing w:after="0" w:line="240" w:lineRule="auto"/>
              <w:rPr>
                <w:rFonts w:eastAsia="Times New Roman" w:cs="Arial"/>
                <w:color w:val="000000"/>
                <w:sz w:val="20"/>
                <w:szCs w:val="20"/>
                <w:lang w:eastAsia="hu-HU"/>
              </w:rPr>
            </w:pPr>
            <w:r>
              <w:rPr>
                <w:rFonts w:eastAsia="Times New Roman" w:cs="Arial"/>
                <w:color w:val="000000"/>
                <w:sz w:val="20"/>
                <w:szCs w:val="20"/>
                <w:lang w:eastAsia="hu-HU"/>
              </w:rPr>
              <w:t>pincefödém és homlokzat hőszigetelés</w:t>
            </w:r>
            <w:r w:rsidRPr="006A231C">
              <w:rPr>
                <w:rFonts w:eastAsia="Times New Roman" w:cs="Arial"/>
                <w:color w:val="000000"/>
                <w:sz w:val="20"/>
                <w:szCs w:val="20"/>
                <w:lang w:eastAsia="hu-HU"/>
              </w:rPr>
              <w:t>, külső nyílászárók cseréje, fűtés, felvonó f.</w:t>
            </w:r>
          </w:p>
        </w:tc>
        <w:tc>
          <w:tcPr>
            <w:tcW w:w="720" w:type="dxa"/>
            <w:tcBorders>
              <w:top w:val="nil"/>
              <w:left w:val="nil"/>
              <w:bottom w:val="single" w:sz="4" w:space="0" w:color="auto"/>
              <w:right w:val="single" w:sz="4" w:space="0" w:color="auto"/>
            </w:tcBorders>
            <w:shd w:val="clear" w:color="auto" w:fill="auto"/>
            <w:noWrap/>
            <w:vAlign w:val="bottom"/>
            <w:hideMark/>
          </w:tcPr>
          <w:p w14:paraId="47DB7C44" w14:textId="77777777" w:rsidR="00CF694A" w:rsidRPr="006A231C" w:rsidRDefault="00CF694A" w:rsidP="008466BB">
            <w:pPr>
              <w:spacing w:after="0" w:line="240" w:lineRule="auto"/>
              <w:jc w:val="right"/>
              <w:rPr>
                <w:rFonts w:eastAsia="Times New Roman" w:cs="Arial"/>
                <w:color w:val="000000"/>
                <w:sz w:val="20"/>
                <w:szCs w:val="20"/>
                <w:lang w:eastAsia="hu-HU"/>
              </w:rPr>
            </w:pPr>
            <w:r w:rsidRPr="006A231C">
              <w:rPr>
                <w:rFonts w:eastAsia="Times New Roman" w:cs="Arial"/>
                <w:color w:val="000000"/>
                <w:sz w:val="20"/>
                <w:szCs w:val="20"/>
                <w:lang w:eastAsia="hu-HU"/>
              </w:rPr>
              <w:t>33</w:t>
            </w:r>
          </w:p>
        </w:tc>
        <w:tc>
          <w:tcPr>
            <w:tcW w:w="693" w:type="dxa"/>
            <w:tcBorders>
              <w:top w:val="nil"/>
              <w:left w:val="nil"/>
              <w:bottom w:val="single" w:sz="4" w:space="0" w:color="auto"/>
              <w:right w:val="single" w:sz="4" w:space="0" w:color="auto"/>
            </w:tcBorders>
            <w:shd w:val="clear" w:color="auto" w:fill="auto"/>
            <w:noWrap/>
            <w:vAlign w:val="bottom"/>
            <w:hideMark/>
          </w:tcPr>
          <w:p w14:paraId="4A3B10C6" w14:textId="77777777" w:rsidR="00CF694A" w:rsidRPr="006A231C" w:rsidRDefault="00CF694A" w:rsidP="008466BB">
            <w:pPr>
              <w:spacing w:after="0" w:line="240" w:lineRule="auto"/>
              <w:jc w:val="right"/>
              <w:rPr>
                <w:rFonts w:eastAsia="Times New Roman" w:cs="Arial"/>
                <w:color w:val="000000"/>
                <w:sz w:val="20"/>
                <w:szCs w:val="20"/>
                <w:lang w:eastAsia="hu-HU"/>
              </w:rPr>
            </w:pPr>
            <w:r w:rsidRPr="006A231C">
              <w:rPr>
                <w:rFonts w:eastAsia="Times New Roman" w:cs="Arial"/>
                <w:color w:val="000000"/>
                <w:sz w:val="20"/>
                <w:szCs w:val="20"/>
                <w:lang w:eastAsia="hu-HU"/>
              </w:rPr>
              <w:t>33</w:t>
            </w:r>
          </w:p>
        </w:tc>
      </w:tr>
      <w:tr w:rsidR="00CF694A" w:rsidRPr="006A231C" w14:paraId="1FC8F119" w14:textId="77777777" w:rsidTr="00CF694A">
        <w:trPr>
          <w:trHeight w:val="209"/>
        </w:trPr>
        <w:tc>
          <w:tcPr>
            <w:tcW w:w="2197" w:type="dxa"/>
            <w:tcBorders>
              <w:top w:val="nil"/>
              <w:left w:val="single" w:sz="4" w:space="0" w:color="auto"/>
              <w:bottom w:val="single" w:sz="4" w:space="0" w:color="auto"/>
              <w:right w:val="single" w:sz="4" w:space="0" w:color="auto"/>
            </w:tcBorders>
            <w:shd w:val="clear" w:color="auto" w:fill="auto"/>
            <w:noWrap/>
            <w:vAlign w:val="bottom"/>
            <w:hideMark/>
          </w:tcPr>
          <w:p w14:paraId="62E25FED" w14:textId="77777777" w:rsidR="00CF694A" w:rsidRPr="006A231C" w:rsidRDefault="00CF694A" w:rsidP="008466BB">
            <w:pPr>
              <w:spacing w:after="0" w:line="240" w:lineRule="auto"/>
              <w:rPr>
                <w:rFonts w:eastAsia="Times New Roman" w:cs="Arial"/>
                <w:color w:val="000000"/>
                <w:sz w:val="20"/>
                <w:szCs w:val="20"/>
                <w:lang w:eastAsia="hu-HU"/>
              </w:rPr>
            </w:pPr>
            <w:r w:rsidRPr="006A231C">
              <w:rPr>
                <w:rFonts w:eastAsia="Times New Roman" w:cs="Arial"/>
                <w:color w:val="000000"/>
                <w:sz w:val="20"/>
                <w:szCs w:val="20"/>
                <w:lang w:eastAsia="hu-HU"/>
              </w:rPr>
              <w:t>Bem J. u. 19.</w:t>
            </w:r>
          </w:p>
        </w:tc>
        <w:tc>
          <w:tcPr>
            <w:tcW w:w="5457" w:type="dxa"/>
            <w:tcBorders>
              <w:top w:val="nil"/>
              <w:left w:val="nil"/>
              <w:bottom w:val="single" w:sz="4" w:space="0" w:color="auto"/>
              <w:right w:val="single" w:sz="4" w:space="0" w:color="auto"/>
            </w:tcBorders>
            <w:shd w:val="clear" w:color="auto" w:fill="auto"/>
            <w:noWrap/>
            <w:vAlign w:val="center"/>
            <w:hideMark/>
          </w:tcPr>
          <w:p w14:paraId="2186E8BB" w14:textId="77777777" w:rsidR="00CF694A" w:rsidRPr="006A231C" w:rsidRDefault="00CF694A" w:rsidP="008466BB">
            <w:pPr>
              <w:spacing w:after="0" w:line="240" w:lineRule="auto"/>
              <w:rPr>
                <w:rFonts w:eastAsia="Times New Roman" w:cs="Arial"/>
                <w:color w:val="000000"/>
                <w:sz w:val="20"/>
                <w:szCs w:val="20"/>
                <w:lang w:eastAsia="hu-HU"/>
              </w:rPr>
            </w:pPr>
            <w:r>
              <w:rPr>
                <w:rFonts w:eastAsia="Times New Roman" w:cs="Arial"/>
                <w:color w:val="000000"/>
                <w:sz w:val="20"/>
                <w:szCs w:val="20"/>
                <w:lang w:eastAsia="hu-HU"/>
              </w:rPr>
              <w:t>tetőfödém hőszigetelés</w:t>
            </w:r>
          </w:p>
        </w:tc>
        <w:tc>
          <w:tcPr>
            <w:tcW w:w="720" w:type="dxa"/>
            <w:tcBorders>
              <w:top w:val="nil"/>
              <w:left w:val="nil"/>
              <w:bottom w:val="single" w:sz="4" w:space="0" w:color="auto"/>
              <w:right w:val="single" w:sz="4" w:space="0" w:color="auto"/>
            </w:tcBorders>
            <w:shd w:val="clear" w:color="auto" w:fill="auto"/>
            <w:noWrap/>
            <w:vAlign w:val="bottom"/>
            <w:hideMark/>
          </w:tcPr>
          <w:p w14:paraId="4F9B1B69" w14:textId="77777777" w:rsidR="00CF694A" w:rsidRPr="006A231C" w:rsidRDefault="00CF694A" w:rsidP="008466BB">
            <w:pPr>
              <w:spacing w:after="0" w:line="240" w:lineRule="auto"/>
              <w:jc w:val="right"/>
              <w:rPr>
                <w:rFonts w:eastAsia="Times New Roman" w:cs="Arial"/>
                <w:color w:val="000000"/>
                <w:sz w:val="20"/>
                <w:szCs w:val="20"/>
                <w:lang w:eastAsia="hu-HU"/>
              </w:rPr>
            </w:pPr>
            <w:r w:rsidRPr="006A231C">
              <w:rPr>
                <w:rFonts w:eastAsia="Times New Roman" w:cs="Arial"/>
                <w:color w:val="000000"/>
                <w:sz w:val="20"/>
                <w:szCs w:val="20"/>
                <w:lang w:eastAsia="hu-HU"/>
              </w:rPr>
              <w:t>84</w:t>
            </w:r>
          </w:p>
        </w:tc>
        <w:tc>
          <w:tcPr>
            <w:tcW w:w="693" w:type="dxa"/>
            <w:tcBorders>
              <w:top w:val="nil"/>
              <w:left w:val="nil"/>
              <w:bottom w:val="single" w:sz="4" w:space="0" w:color="auto"/>
              <w:right w:val="single" w:sz="4" w:space="0" w:color="auto"/>
            </w:tcBorders>
            <w:shd w:val="clear" w:color="auto" w:fill="auto"/>
            <w:noWrap/>
            <w:vAlign w:val="bottom"/>
            <w:hideMark/>
          </w:tcPr>
          <w:p w14:paraId="0C775DF2" w14:textId="77777777" w:rsidR="00CF694A" w:rsidRPr="006A231C" w:rsidRDefault="00CF694A" w:rsidP="008466BB">
            <w:pPr>
              <w:spacing w:after="0" w:line="240" w:lineRule="auto"/>
              <w:jc w:val="right"/>
              <w:rPr>
                <w:rFonts w:eastAsia="Times New Roman" w:cs="Arial"/>
                <w:color w:val="000000"/>
                <w:sz w:val="20"/>
                <w:szCs w:val="20"/>
                <w:lang w:eastAsia="hu-HU"/>
              </w:rPr>
            </w:pPr>
            <w:r w:rsidRPr="006A231C">
              <w:rPr>
                <w:rFonts w:eastAsia="Times New Roman" w:cs="Arial"/>
                <w:color w:val="000000"/>
                <w:sz w:val="20"/>
                <w:szCs w:val="20"/>
                <w:lang w:eastAsia="hu-HU"/>
              </w:rPr>
              <w:t>84</w:t>
            </w:r>
          </w:p>
        </w:tc>
      </w:tr>
      <w:tr w:rsidR="00CF694A" w:rsidRPr="006A231C" w14:paraId="3F54CE7D" w14:textId="77777777" w:rsidTr="00CF694A">
        <w:trPr>
          <w:trHeight w:val="209"/>
        </w:trPr>
        <w:tc>
          <w:tcPr>
            <w:tcW w:w="2197" w:type="dxa"/>
            <w:tcBorders>
              <w:top w:val="nil"/>
              <w:left w:val="single" w:sz="4" w:space="0" w:color="auto"/>
              <w:bottom w:val="single" w:sz="4" w:space="0" w:color="auto"/>
              <w:right w:val="single" w:sz="4" w:space="0" w:color="auto"/>
            </w:tcBorders>
            <w:shd w:val="clear" w:color="auto" w:fill="auto"/>
            <w:noWrap/>
            <w:vAlign w:val="bottom"/>
            <w:hideMark/>
          </w:tcPr>
          <w:p w14:paraId="7AD61655" w14:textId="77777777" w:rsidR="00CF694A" w:rsidRPr="006A231C" w:rsidRDefault="00CF694A" w:rsidP="008466BB">
            <w:pPr>
              <w:spacing w:after="0" w:line="240" w:lineRule="auto"/>
              <w:rPr>
                <w:rFonts w:eastAsia="Times New Roman" w:cs="Arial"/>
                <w:color w:val="000000"/>
                <w:sz w:val="20"/>
                <w:szCs w:val="20"/>
                <w:lang w:eastAsia="hu-HU"/>
              </w:rPr>
            </w:pPr>
            <w:r w:rsidRPr="006A231C">
              <w:rPr>
                <w:rFonts w:eastAsia="Times New Roman" w:cs="Arial"/>
                <w:color w:val="000000"/>
                <w:sz w:val="20"/>
                <w:szCs w:val="20"/>
                <w:lang w:eastAsia="hu-HU"/>
              </w:rPr>
              <w:t>Rohonci u. 5-7.</w:t>
            </w:r>
          </w:p>
        </w:tc>
        <w:tc>
          <w:tcPr>
            <w:tcW w:w="5457" w:type="dxa"/>
            <w:tcBorders>
              <w:top w:val="nil"/>
              <w:left w:val="nil"/>
              <w:bottom w:val="single" w:sz="4" w:space="0" w:color="auto"/>
              <w:right w:val="single" w:sz="4" w:space="0" w:color="auto"/>
            </w:tcBorders>
            <w:shd w:val="clear" w:color="auto" w:fill="auto"/>
            <w:noWrap/>
            <w:vAlign w:val="center"/>
            <w:hideMark/>
          </w:tcPr>
          <w:p w14:paraId="0223BB4F" w14:textId="77777777" w:rsidR="00CF694A" w:rsidRPr="006A231C" w:rsidRDefault="00CF694A" w:rsidP="008466BB">
            <w:pPr>
              <w:spacing w:after="0" w:line="240" w:lineRule="auto"/>
              <w:rPr>
                <w:rFonts w:eastAsia="Times New Roman" w:cs="Arial"/>
                <w:color w:val="000000"/>
                <w:sz w:val="20"/>
                <w:szCs w:val="20"/>
                <w:lang w:eastAsia="hu-HU"/>
              </w:rPr>
            </w:pPr>
            <w:r w:rsidRPr="006A231C">
              <w:rPr>
                <w:rFonts w:eastAsia="Times New Roman" w:cs="Arial"/>
                <w:color w:val="000000"/>
                <w:sz w:val="20"/>
                <w:szCs w:val="20"/>
                <w:lang w:eastAsia="hu-HU"/>
              </w:rPr>
              <w:t>pincefödém és homl</w:t>
            </w:r>
            <w:r>
              <w:rPr>
                <w:rFonts w:eastAsia="Times New Roman" w:cs="Arial"/>
                <w:color w:val="000000"/>
                <w:sz w:val="20"/>
                <w:szCs w:val="20"/>
                <w:lang w:eastAsia="hu-HU"/>
              </w:rPr>
              <w:t>okzat hőszigetelés</w:t>
            </w:r>
            <w:r w:rsidRPr="006A231C">
              <w:rPr>
                <w:rFonts w:eastAsia="Times New Roman" w:cs="Arial"/>
                <w:color w:val="000000"/>
                <w:sz w:val="20"/>
                <w:szCs w:val="20"/>
                <w:lang w:eastAsia="hu-HU"/>
              </w:rPr>
              <w:t>, ablakcsere</w:t>
            </w:r>
          </w:p>
        </w:tc>
        <w:tc>
          <w:tcPr>
            <w:tcW w:w="720" w:type="dxa"/>
            <w:tcBorders>
              <w:top w:val="nil"/>
              <w:left w:val="nil"/>
              <w:bottom w:val="single" w:sz="4" w:space="0" w:color="auto"/>
              <w:right w:val="single" w:sz="4" w:space="0" w:color="auto"/>
            </w:tcBorders>
            <w:shd w:val="clear" w:color="auto" w:fill="auto"/>
            <w:noWrap/>
            <w:vAlign w:val="bottom"/>
            <w:hideMark/>
          </w:tcPr>
          <w:p w14:paraId="2FD58610" w14:textId="77777777" w:rsidR="00CF694A" w:rsidRPr="006A231C" w:rsidRDefault="00CF694A" w:rsidP="008466BB">
            <w:pPr>
              <w:spacing w:after="0" w:line="240" w:lineRule="auto"/>
              <w:jc w:val="right"/>
              <w:rPr>
                <w:rFonts w:eastAsia="Times New Roman" w:cs="Arial"/>
                <w:color w:val="000000"/>
                <w:sz w:val="20"/>
                <w:szCs w:val="20"/>
                <w:lang w:eastAsia="hu-HU"/>
              </w:rPr>
            </w:pPr>
            <w:r w:rsidRPr="006A231C">
              <w:rPr>
                <w:rFonts w:eastAsia="Times New Roman" w:cs="Arial"/>
                <w:color w:val="000000"/>
                <w:sz w:val="20"/>
                <w:szCs w:val="20"/>
                <w:lang w:eastAsia="hu-HU"/>
              </w:rPr>
              <w:t>88</w:t>
            </w:r>
          </w:p>
        </w:tc>
        <w:tc>
          <w:tcPr>
            <w:tcW w:w="693" w:type="dxa"/>
            <w:tcBorders>
              <w:top w:val="nil"/>
              <w:left w:val="nil"/>
              <w:bottom w:val="single" w:sz="4" w:space="0" w:color="auto"/>
              <w:right w:val="single" w:sz="4" w:space="0" w:color="auto"/>
            </w:tcBorders>
            <w:shd w:val="clear" w:color="auto" w:fill="auto"/>
            <w:noWrap/>
            <w:vAlign w:val="bottom"/>
            <w:hideMark/>
          </w:tcPr>
          <w:p w14:paraId="2D84EEC7" w14:textId="77777777" w:rsidR="00CF694A" w:rsidRPr="006A231C" w:rsidRDefault="00CF694A" w:rsidP="008466BB">
            <w:pPr>
              <w:spacing w:after="0" w:line="240" w:lineRule="auto"/>
              <w:jc w:val="right"/>
              <w:rPr>
                <w:rFonts w:eastAsia="Times New Roman" w:cs="Arial"/>
                <w:color w:val="000000"/>
                <w:sz w:val="20"/>
                <w:szCs w:val="20"/>
                <w:lang w:eastAsia="hu-HU"/>
              </w:rPr>
            </w:pPr>
            <w:r w:rsidRPr="006A231C">
              <w:rPr>
                <w:rFonts w:eastAsia="Times New Roman" w:cs="Arial"/>
                <w:color w:val="000000"/>
                <w:sz w:val="20"/>
                <w:szCs w:val="20"/>
                <w:lang w:eastAsia="hu-HU"/>
              </w:rPr>
              <w:t>88</w:t>
            </w:r>
          </w:p>
        </w:tc>
      </w:tr>
      <w:tr w:rsidR="00CF694A" w:rsidRPr="006A231C" w14:paraId="720B5629" w14:textId="77777777" w:rsidTr="00CF694A">
        <w:trPr>
          <w:trHeight w:val="209"/>
        </w:trPr>
        <w:tc>
          <w:tcPr>
            <w:tcW w:w="2197" w:type="dxa"/>
            <w:tcBorders>
              <w:top w:val="nil"/>
              <w:left w:val="single" w:sz="4" w:space="0" w:color="auto"/>
              <w:bottom w:val="single" w:sz="4" w:space="0" w:color="auto"/>
              <w:right w:val="single" w:sz="4" w:space="0" w:color="auto"/>
            </w:tcBorders>
            <w:shd w:val="clear" w:color="auto" w:fill="auto"/>
            <w:noWrap/>
            <w:vAlign w:val="bottom"/>
            <w:hideMark/>
          </w:tcPr>
          <w:p w14:paraId="33826C26" w14:textId="77777777" w:rsidR="00CF694A" w:rsidRPr="006A231C" w:rsidRDefault="00CF694A" w:rsidP="008466BB">
            <w:pPr>
              <w:spacing w:after="0" w:line="240" w:lineRule="auto"/>
              <w:rPr>
                <w:rFonts w:eastAsia="Times New Roman" w:cs="Arial"/>
                <w:color w:val="000000"/>
                <w:sz w:val="20"/>
                <w:szCs w:val="20"/>
                <w:lang w:eastAsia="hu-HU"/>
              </w:rPr>
            </w:pPr>
            <w:r w:rsidRPr="006A231C">
              <w:rPr>
                <w:rFonts w:eastAsia="Times New Roman" w:cs="Arial"/>
                <w:color w:val="000000"/>
                <w:sz w:val="20"/>
                <w:szCs w:val="20"/>
                <w:lang w:eastAsia="hu-HU"/>
              </w:rPr>
              <w:t>Rohonci u. 21-27.</w:t>
            </w:r>
          </w:p>
        </w:tc>
        <w:tc>
          <w:tcPr>
            <w:tcW w:w="5457" w:type="dxa"/>
            <w:tcBorders>
              <w:top w:val="nil"/>
              <w:left w:val="nil"/>
              <w:bottom w:val="single" w:sz="4" w:space="0" w:color="auto"/>
              <w:right w:val="single" w:sz="4" w:space="0" w:color="auto"/>
            </w:tcBorders>
            <w:shd w:val="clear" w:color="auto" w:fill="auto"/>
            <w:noWrap/>
            <w:vAlign w:val="center"/>
            <w:hideMark/>
          </w:tcPr>
          <w:p w14:paraId="2D7BC65F" w14:textId="77777777" w:rsidR="00CF694A" w:rsidRPr="006A231C" w:rsidRDefault="00CF694A" w:rsidP="008466BB">
            <w:pPr>
              <w:spacing w:after="0" w:line="240" w:lineRule="auto"/>
              <w:rPr>
                <w:rFonts w:eastAsia="Times New Roman" w:cs="Arial"/>
                <w:color w:val="000000"/>
                <w:sz w:val="20"/>
                <w:szCs w:val="20"/>
                <w:lang w:eastAsia="hu-HU"/>
              </w:rPr>
            </w:pPr>
            <w:r w:rsidRPr="006A231C">
              <w:rPr>
                <w:rFonts w:eastAsia="Times New Roman" w:cs="Arial"/>
                <w:color w:val="000000"/>
                <w:sz w:val="20"/>
                <w:szCs w:val="20"/>
                <w:lang w:eastAsia="hu-HU"/>
              </w:rPr>
              <w:t>tetőfödém hőszig</w:t>
            </w:r>
            <w:r>
              <w:rPr>
                <w:rFonts w:eastAsia="Times New Roman" w:cs="Arial"/>
                <w:color w:val="000000"/>
                <w:sz w:val="20"/>
                <w:szCs w:val="20"/>
                <w:lang w:eastAsia="hu-HU"/>
              </w:rPr>
              <w:t>etelés</w:t>
            </w:r>
            <w:r w:rsidRPr="006A231C">
              <w:rPr>
                <w:rFonts w:eastAsia="Times New Roman" w:cs="Arial"/>
                <w:color w:val="000000"/>
                <w:sz w:val="20"/>
                <w:szCs w:val="20"/>
                <w:lang w:eastAsia="hu-HU"/>
              </w:rPr>
              <w:t>., ablakcsere</w:t>
            </w:r>
          </w:p>
        </w:tc>
        <w:tc>
          <w:tcPr>
            <w:tcW w:w="720" w:type="dxa"/>
            <w:tcBorders>
              <w:top w:val="nil"/>
              <w:left w:val="nil"/>
              <w:bottom w:val="single" w:sz="4" w:space="0" w:color="auto"/>
              <w:right w:val="single" w:sz="4" w:space="0" w:color="auto"/>
            </w:tcBorders>
            <w:shd w:val="clear" w:color="auto" w:fill="auto"/>
            <w:noWrap/>
            <w:vAlign w:val="bottom"/>
            <w:hideMark/>
          </w:tcPr>
          <w:p w14:paraId="0075F8D1" w14:textId="77777777" w:rsidR="00CF694A" w:rsidRPr="006A231C" w:rsidRDefault="00CF694A" w:rsidP="008466BB">
            <w:pPr>
              <w:spacing w:after="0" w:line="240" w:lineRule="auto"/>
              <w:jc w:val="right"/>
              <w:rPr>
                <w:rFonts w:eastAsia="Times New Roman" w:cs="Arial"/>
                <w:color w:val="000000"/>
                <w:sz w:val="20"/>
                <w:szCs w:val="20"/>
                <w:lang w:eastAsia="hu-HU"/>
              </w:rPr>
            </w:pPr>
            <w:r w:rsidRPr="006A231C">
              <w:rPr>
                <w:rFonts w:eastAsia="Times New Roman" w:cs="Arial"/>
                <w:color w:val="000000"/>
                <w:sz w:val="20"/>
                <w:szCs w:val="20"/>
                <w:lang w:eastAsia="hu-HU"/>
              </w:rPr>
              <w:t>124</w:t>
            </w:r>
          </w:p>
        </w:tc>
        <w:tc>
          <w:tcPr>
            <w:tcW w:w="693" w:type="dxa"/>
            <w:tcBorders>
              <w:top w:val="nil"/>
              <w:left w:val="nil"/>
              <w:bottom w:val="single" w:sz="4" w:space="0" w:color="auto"/>
              <w:right w:val="single" w:sz="4" w:space="0" w:color="auto"/>
            </w:tcBorders>
            <w:shd w:val="clear" w:color="auto" w:fill="auto"/>
            <w:noWrap/>
            <w:vAlign w:val="bottom"/>
            <w:hideMark/>
          </w:tcPr>
          <w:p w14:paraId="48D71648" w14:textId="77777777" w:rsidR="00CF694A" w:rsidRPr="006A231C" w:rsidRDefault="00CF694A" w:rsidP="008466BB">
            <w:pPr>
              <w:spacing w:after="0" w:line="240" w:lineRule="auto"/>
              <w:jc w:val="right"/>
              <w:rPr>
                <w:rFonts w:eastAsia="Times New Roman" w:cs="Arial"/>
                <w:color w:val="000000"/>
                <w:sz w:val="20"/>
                <w:szCs w:val="20"/>
                <w:lang w:eastAsia="hu-HU"/>
              </w:rPr>
            </w:pPr>
            <w:r w:rsidRPr="006A231C">
              <w:rPr>
                <w:rFonts w:eastAsia="Times New Roman" w:cs="Arial"/>
                <w:color w:val="000000"/>
                <w:sz w:val="20"/>
                <w:szCs w:val="20"/>
                <w:lang w:eastAsia="hu-HU"/>
              </w:rPr>
              <w:t>108</w:t>
            </w:r>
          </w:p>
        </w:tc>
      </w:tr>
      <w:tr w:rsidR="00CF694A" w:rsidRPr="006A231C" w14:paraId="4296DFE4" w14:textId="77777777" w:rsidTr="00CF694A">
        <w:trPr>
          <w:trHeight w:val="209"/>
        </w:trPr>
        <w:tc>
          <w:tcPr>
            <w:tcW w:w="2197" w:type="dxa"/>
            <w:tcBorders>
              <w:top w:val="nil"/>
              <w:left w:val="single" w:sz="4" w:space="0" w:color="auto"/>
              <w:bottom w:val="single" w:sz="4" w:space="0" w:color="auto"/>
              <w:right w:val="single" w:sz="4" w:space="0" w:color="auto"/>
            </w:tcBorders>
            <w:shd w:val="clear" w:color="auto" w:fill="auto"/>
            <w:noWrap/>
            <w:vAlign w:val="bottom"/>
            <w:hideMark/>
          </w:tcPr>
          <w:p w14:paraId="37F5504A" w14:textId="77777777" w:rsidR="00CF694A" w:rsidRPr="006A231C" w:rsidRDefault="00CF694A" w:rsidP="008466BB">
            <w:pPr>
              <w:spacing w:after="0" w:line="240" w:lineRule="auto"/>
              <w:rPr>
                <w:rFonts w:eastAsia="Times New Roman" w:cs="Arial"/>
                <w:color w:val="000000"/>
                <w:sz w:val="20"/>
                <w:szCs w:val="20"/>
                <w:lang w:eastAsia="hu-HU"/>
              </w:rPr>
            </w:pPr>
            <w:r w:rsidRPr="006A231C">
              <w:rPr>
                <w:rFonts w:eastAsia="Times New Roman" w:cs="Arial"/>
                <w:color w:val="000000"/>
                <w:sz w:val="20"/>
                <w:szCs w:val="20"/>
                <w:lang w:eastAsia="hu-HU"/>
              </w:rPr>
              <w:t>Rohonci u. 29-39.</w:t>
            </w:r>
          </w:p>
        </w:tc>
        <w:tc>
          <w:tcPr>
            <w:tcW w:w="5457" w:type="dxa"/>
            <w:tcBorders>
              <w:top w:val="nil"/>
              <w:left w:val="nil"/>
              <w:bottom w:val="single" w:sz="4" w:space="0" w:color="auto"/>
              <w:right w:val="single" w:sz="4" w:space="0" w:color="auto"/>
            </w:tcBorders>
            <w:shd w:val="clear" w:color="auto" w:fill="auto"/>
            <w:noWrap/>
            <w:vAlign w:val="center"/>
            <w:hideMark/>
          </w:tcPr>
          <w:p w14:paraId="59160837" w14:textId="77777777" w:rsidR="00CF694A" w:rsidRPr="006A231C" w:rsidRDefault="00CF694A" w:rsidP="008466BB">
            <w:pPr>
              <w:spacing w:after="0" w:line="240" w:lineRule="auto"/>
              <w:rPr>
                <w:rFonts w:eastAsia="Times New Roman" w:cs="Arial"/>
                <w:color w:val="000000"/>
                <w:sz w:val="20"/>
                <w:szCs w:val="20"/>
                <w:lang w:eastAsia="hu-HU"/>
              </w:rPr>
            </w:pPr>
            <w:r>
              <w:rPr>
                <w:rFonts w:eastAsia="Times New Roman" w:cs="Arial"/>
                <w:color w:val="000000"/>
                <w:sz w:val="20"/>
                <w:szCs w:val="20"/>
                <w:lang w:eastAsia="hu-HU"/>
              </w:rPr>
              <w:t>tetőfödém hőszigetelés</w:t>
            </w:r>
            <w:r w:rsidRPr="006A231C">
              <w:rPr>
                <w:rFonts w:eastAsia="Times New Roman" w:cs="Arial"/>
                <w:color w:val="000000"/>
                <w:sz w:val="20"/>
                <w:szCs w:val="20"/>
                <w:lang w:eastAsia="hu-HU"/>
              </w:rPr>
              <w:t>, ablakcsere</w:t>
            </w:r>
          </w:p>
        </w:tc>
        <w:tc>
          <w:tcPr>
            <w:tcW w:w="720" w:type="dxa"/>
            <w:tcBorders>
              <w:top w:val="nil"/>
              <w:left w:val="nil"/>
              <w:bottom w:val="single" w:sz="4" w:space="0" w:color="auto"/>
              <w:right w:val="single" w:sz="4" w:space="0" w:color="auto"/>
            </w:tcBorders>
            <w:shd w:val="clear" w:color="auto" w:fill="auto"/>
            <w:noWrap/>
            <w:vAlign w:val="bottom"/>
            <w:hideMark/>
          </w:tcPr>
          <w:p w14:paraId="3D45FDF2" w14:textId="77777777" w:rsidR="00CF694A" w:rsidRPr="006A231C" w:rsidRDefault="00CF694A" w:rsidP="008466BB">
            <w:pPr>
              <w:spacing w:after="0" w:line="240" w:lineRule="auto"/>
              <w:jc w:val="right"/>
              <w:rPr>
                <w:rFonts w:eastAsia="Times New Roman" w:cs="Arial"/>
                <w:color w:val="000000"/>
                <w:sz w:val="20"/>
                <w:szCs w:val="20"/>
                <w:lang w:eastAsia="hu-HU"/>
              </w:rPr>
            </w:pPr>
            <w:r w:rsidRPr="006A231C">
              <w:rPr>
                <w:rFonts w:eastAsia="Times New Roman" w:cs="Arial"/>
                <w:color w:val="000000"/>
                <w:sz w:val="20"/>
                <w:szCs w:val="20"/>
                <w:lang w:eastAsia="hu-HU"/>
              </w:rPr>
              <w:t>186</w:t>
            </w:r>
          </w:p>
        </w:tc>
        <w:tc>
          <w:tcPr>
            <w:tcW w:w="693" w:type="dxa"/>
            <w:tcBorders>
              <w:top w:val="nil"/>
              <w:left w:val="nil"/>
              <w:bottom w:val="single" w:sz="4" w:space="0" w:color="auto"/>
              <w:right w:val="single" w:sz="4" w:space="0" w:color="auto"/>
            </w:tcBorders>
            <w:shd w:val="clear" w:color="auto" w:fill="auto"/>
            <w:noWrap/>
            <w:vAlign w:val="bottom"/>
            <w:hideMark/>
          </w:tcPr>
          <w:p w14:paraId="412C1032" w14:textId="77777777" w:rsidR="00CF694A" w:rsidRPr="006A231C" w:rsidRDefault="00CF694A" w:rsidP="008466BB">
            <w:pPr>
              <w:spacing w:after="0" w:line="240" w:lineRule="auto"/>
              <w:jc w:val="right"/>
              <w:rPr>
                <w:rFonts w:eastAsia="Times New Roman" w:cs="Arial"/>
                <w:color w:val="000000"/>
                <w:sz w:val="20"/>
                <w:szCs w:val="20"/>
                <w:lang w:eastAsia="hu-HU"/>
              </w:rPr>
            </w:pPr>
            <w:r w:rsidRPr="006A231C">
              <w:rPr>
                <w:rFonts w:eastAsia="Times New Roman" w:cs="Arial"/>
                <w:color w:val="000000"/>
                <w:sz w:val="20"/>
                <w:szCs w:val="20"/>
                <w:lang w:eastAsia="hu-HU"/>
              </w:rPr>
              <w:t>162</w:t>
            </w:r>
          </w:p>
        </w:tc>
      </w:tr>
      <w:tr w:rsidR="00CF694A" w:rsidRPr="006A231C" w14:paraId="527D4431" w14:textId="77777777" w:rsidTr="00CF694A">
        <w:trPr>
          <w:trHeight w:val="209"/>
        </w:trPr>
        <w:tc>
          <w:tcPr>
            <w:tcW w:w="2197" w:type="dxa"/>
            <w:tcBorders>
              <w:top w:val="nil"/>
              <w:left w:val="single" w:sz="4" w:space="0" w:color="auto"/>
              <w:bottom w:val="single" w:sz="4" w:space="0" w:color="auto"/>
              <w:right w:val="single" w:sz="4" w:space="0" w:color="auto"/>
            </w:tcBorders>
            <w:shd w:val="clear" w:color="auto" w:fill="auto"/>
            <w:noWrap/>
            <w:vAlign w:val="bottom"/>
            <w:hideMark/>
          </w:tcPr>
          <w:p w14:paraId="3118148E" w14:textId="77777777" w:rsidR="00CF694A" w:rsidRPr="006A231C" w:rsidRDefault="00CF694A" w:rsidP="008466BB">
            <w:pPr>
              <w:spacing w:after="0" w:line="240" w:lineRule="auto"/>
              <w:rPr>
                <w:rFonts w:eastAsia="Times New Roman" w:cs="Arial"/>
                <w:color w:val="000000"/>
                <w:sz w:val="20"/>
                <w:szCs w:val="20"/>
                <w:lang w:eastAsia="hu-HU"/>
              </w:rPr>
            </w:pPr>
            <w:r w:rsidRPr="006A231C">
              <w:rPr>
                <w:rFonts w:eastAsia="Times New Roman" w:cs="Arial"/>
                <w:color w:val="000000"/>
                <w:sz w:val="20"/>
                <w:szCs w:val="20"/>
                <w:lang w:eastAsia="hu-HU"/>
              </w:rPr>
              <w:t>Rohonci u. 56-58.</w:t>
            </w:r>
          </w:p>
        </w:tc>
        <w:tc>
          <w:tcPr>
            <w:tcW w:w="5457" w:type="dxa"/>
            <w:tcBorders>
              <w:top w:val="nil"/>
              <w:left w:val="nil"/>
              <w:bottom w:val="single" w:sz="4" w:space="0" w:color="auto"/>
              <w:right w:val="single" w:sz="4" w:space="0" w:color="auto"/>
            </w:tcBorders>
            <w:shd w:val="clear" w:color="auto" w:fill="auto"/>
            <w:noWrap/>
            <w:vAlign w:val="center"/>
            <w:hideMark/>
          </w:tcPr>
          <w:p w14:paraId="03D9668E" w14:textId="77777777" w:rsidR="00CF694A" w:rsidRPr="006A231C" w:rsidRDefault="00CF694A" w:rsidP="008466BB">
            <w:pPr>
              <w:spacing w:after="0" w:line="240" w:lineRule="auto"/>
              <w:rPr>
                <w:rFonts w:eastAsia="Times New Roman" w:cs="Arial"/>
                <w:color w:val="000000"/>
                <w:sz w:val="20"/>
                <w:szCs w:val="20"/>
                <w:lang w:eastAsia="hu-HU"/>
              </w:rPr>
            </w:pPr>
            <w:r>
              <w:rPr>
                <w:rFonts w:eastAsia="Times New Roman" w:cs="Arial"/>
                <w:color w:val="000000"/>
                <w:sz w:val="20"/>
                <w:szCs w:val="20"/>
                <w:lang w:eastAsia="hu-HU"/>
              </w:rPr>
              <w:t>pincefödém és homlokzat hőszigetelés</w:t>
            </w:r>
            <w:r w:rsidRPr="006A231C">
              <w:rPr>
                <w:rFonts w:eastAsia="Times New Roman" w:cs="Arial"/>
                <w:color w:val="000000"/>
                <w:sz w:val="20"/>
                <w:szCs w:val="20"/>
                <w:lang w:eastAsia="hu-HU"/>
              </w:rPr>
              <w:t xml:space="preserve"> ny</w:t>
            </w:r>
            <w:r>
              <w:rPr>
                <w:rFonts w:eastAsia="Times New Roman" w:cs="Arial"/>
                <w:color w:val="000000"/>
                <w:sz w:val="20"/>
                <w:szCs w:val="20"/>
                <w:lang w:eastAsia="hu-HU"/>
              </w:rPr>
              <w:t>ílás</w:t>
            </w:r>
            <w:r w:rsidRPr="006A231C">
              <w:rPr>
                <w:rFonts w:eastAsia="Times New Roman" w:cs="Arial"/>
                <w:color w:val="000000"/>
                <w:sz w:val="20"/>
                <w:szCs w:val="20"/>
                <w:lang w:eastAsia="hu-HU"/>
              </w:rPr>
              <w:t>z</w:t>
            </w:r>
            <w:r>
              <w:rPr>
                <w:rFonts w:eastAsia="Times New Roman" w:cs="Arial"/>
                <w:color w:val="000000"/>
                <w:sz w:val="20"/>
                <w:szCs w:val="20"/>
                <w:lang w:eastAsia="hu-HU"/>
              </w:rPr>
              <w:t>áró</w:t>
            </w:r>
            <w:r w:rsidRPr="006A231C">
              <w:rPr>
                <w:rFonts w:eastAsia="Times New Roman" w:cs="Arial"/>
                <w:color w:val="000000"/>
                <w:sz w:val="20"/>
                <w:szCs w:val="20"/>
                <w:lang w:eastAsia="hu-HU"/>
              </w:rPr>
              <w:t>. csere</w:t>
            </w:r>
          </w:p>
        </w:tc>
        <w:tc>
          <w:tcPr>
            <w:tcW w:w="720" w:type="dxa"/>
            <w:tcBorders>
              <w:top w:val="nil"/>
              <w:left w:val="nil"/>
              <w:bottom w:val="single" w:sz="4" w:space="0" w:color="auto"/>
              <w:right w:val="single" w:sz="4" w:space="0" w:color="auto"/>
            </w:tcBorders>
            <w:shd w:val="clear" w:color="auto" w:fill="auto"/>
            <w:noWrap/>
            <w:vAlign w:val="bottom"/>
            <w:hideMark/>
          </w:tcPr>
          <w:p w14:paraId="463FF654" w14:textId="77777777" w:rsidR="00CF694A" w:rsidRPr="006A231C" w:rsidRDefault="00CF694A" w:rsidP="008466BB">
            <w:pPr>
              <w:spacing w:after="0" w:line="240" w:lineRule="auto"/>
              <w:jc w:val="right"/>
              <w:rPr>
                <w:rFonts w:eastAsia="Times New Roman" w:cs="Arial"/>
                <w:color w:val="000000"/>
                <w:sz w:val="20"/>
                <w:szCs w:val="20"/>
                <w:lang w:eastAsia="hu-HU"/>
              </w:rPr>
            </w:pPr>
            <w:r w:rsidRPr="006A231C">
              <w:rPr>
                <w:rFonts w:eastAsia="Times New Roman" w:cs="Arial"/>
                <w:color w:val="000000"/>
                <w:sz w:val="20"/>
                <w:szCs w:val="20"/>
                <w:lang w:eastAsia="hu-HU"/>
              </w:rPr>
              <w:t>88</w:t>
            </w:r>
          </w:p>
        </w:tc>
        <w:tc>
          <w:tcPr>
            <w:tcW w:w="693" w:type="dxa"/>
            <w:tcBorders>
              <w:top w:val="nil"/>
              <w:left w:val="nil"/>
              <w:bottom w:val="single" w:sz="4" w:space="0" w:color="auto"/>
              <w:right w:val="single" w:sz="4" w:space="0" w:color="auto"/>
            </w:tcBorders>
            <w:shd w:val="clear" w:color="auto" w:fill="auto"/>
            <w:noWrap/>
            <w:vAlign w:val="bottom"/>
            <w:hideMark/>
          </w:tcPr>
          <w:p w14:paraId="1ED9DCD1" w14:textId="77777777" w:rsidR="00CF694A" w:rsidRPr="006A231C" w:rsidRDefault="00CF694A" w:rsidP="008466BB">
            <w:pPr>
              <w:spacing w:after="0" w:line="240" w:lineRule="auto"/>
              <w:jc w:val="right"/>
              <w:rPr>
                <w:rFonts w:eastAsia="Times New Roman" w:cs="Arial"/>
                <w:color w:val="000000"/>
                <w:sz w:val="20"/>
                <w:szCs w:val="20"/>
                <w:lang w:eastAsia="hu-HU"/>
              </w:rPr>
            </w:pPr>
            <w:r w:rsidRPr="006A231C">
              <w:rPr>
                <w:rFonts w:eastAsia="Times New Roman" w:cs="Arial"/>
                <w:color w:val="000000"/>
                <w:sz w:val="20"/>
                <w:szCs w:val="20"/>
                <w:lang w:eastAsia="hu-HU"/>
              </w:rPr>
              <w:t>88</w:t>
            </w:r>
          </w:p>
        </w:tc>
      </w:tr>
      <w:tr w:rsidR="00CF694A" w:rsidRPr="006A231C" w14:paraId="6940C0B2" w14:textId="77777777" w:rsidTr="00CF694A">
        <w:trPr>
          <w:trHeight w:val="209"/>
        </w:trPr>
        <w:tc>
          <w:tcPr>
            <w:tcW w:w="2197" w:type="dxa"/>
            <w:tcBorders>
              <w:top w:val="nil"/>
              <w:left w:val="single" w:sz="4" w:space="0" w:color="auto"/>
              <w:bottom w:val="single" w:sz="4" w:space="0" w:color="auto"/>
              <w:right w:val="single" w:sz="4" w:space="0" w:color="auto"/>
            </w:tcBorders>
            <w:shd w:val="clear" w:color="auto" w:fill="auto"/>
            <w:noWrap/>
            <w:vAlign w:val="bottom"/>
            <w:hideMark/>
          </w:tcPr>
          <w:p w14:paraId="2AADFD05" w14:textId="77777777" w:rsidR="00CF694A" w:rsidRPr="006A231C" w:rsidRDefault="00CF694A" w:rsidP="008466BB">
            <w:pPr>
              <w:spacing w:after="0" w:line="240" w:lineRule="auto"/>
              <w:rPr>
                <w:rFonts w:eastAsia="Times New Roman" w:cs="Arial"/>
                <w:color w:val="000000"/>
                <w:sz w:val="20"/>
                <w:szCs w:val="20"/>
                <w:lang w:eastAsia="hu-HU"/>
              </w:rPr>
            </w:pPr>
            <w:r w:rsidRPr="006A231C">
              <w:rPr>
                <w:rFonts w:eastAsia="Times New Roman" w:cs="Arial"/>
                <w:color w:val="000000"/>
                <w:sz w:val="20"/>
                <w:szCs w:val="20"/>
                <w:lang w:eastAsia="hu-HU"/>
              </w:rPr>
              <w:t>Rohonci u. 50. *</w:t>
            </w:r>
          </w:p>
        </w:tc>
        <w:tc>
          <w:tcPr>
            <w:tcW w:w="5457" w:type="dxa"/>
            <w:tcBorders>
              <w:top w:val="nil"/>
              <w:left w:val="nil"/>
              <w:bottom w:val="single" w:sz="4" w:space="0" w:color="auto"/>
              <w:right w:val="single" w:sz="4" w:space="0" w:color="auto"/>
            </w:tcBorders>
            <w:shd w:val="clear" w:color="auto" w:fill="auto"/>
            <w:noWrap/>
            <w:vAlign w:val="center"/>
            <w:hideMark/>
          </w:tcPr>
          <w:p w14:paraId="6FD06DE6" w14:textId="77777777" w:rsidR="00CF694A" w:rsidRPr="006A231C" w:rsidRDefault="00CF694A" w:rsidP="008466BB">
            <w:pPr>
              <w:spacing w:after="0" w:line="240" w:lineRule="auto"/>
              <w:rPr>
                <w:rFonts w:eastAsia="Times New Roman" w:cs="Arial"/>
                <w:color w:val="000000"/>
                <w:sz w:val="20"/>
                <w:szCs w:val="20"/>
                <w:lang w:eastAsia="hu-HU"/>
              </w:rPr>
            </w:pPr>
            <w:r w:rsidRPr="006A231C">
              <w:rPr>
                <w:rFonts w:eastAsia="Times New Roman" w:cs="Arial"/>
                <w:color w:val="000000"/>
                <w:sz w:val="20"/>
                <w:szCs w:val="20"/>
                <w:lang w:eastAsia="hu-HU"/>
              </w:rPr>
              <w:t>tet</w:t>
            </w:r>
            <w:r>
              <w:rPr>
                <w:rFonts w:eastAsia="Times New Roman" w:cs="Arial"/>
                <w:color w:val="000000"/>
                <w:sz w:val="20"/>
                <w:szCs w:val="20"/>
                <w:lang w:eastAsia="hu-HU"/>
              </w:rPr>
              <w:t>őfödém+homlokzat hőszigetelés</w:t>
            </w:r>
            <w:r w:rsidRPr="006A231C">
              <w:rPr>
                <w:rFonts w:eastAsia="Times New Roman" w:cs="Arial"/>
                <w:color w:val="000000"/>
                <w:sz w:val="20"/>
                <w:szCs w:val="20"/>
                <w:lang w:eastAsia="hu-HU"/>
              </w:rPr>
              <w:t>, ablak- +liftcsere</w:t>
            </w:r>
          </w:p>
        </w:tc>
        <w:tc>
          <w:tcPr>
            <w:tcW w:w="720" w:type="dxa"/>
            <w:tcBorders>
              <w:top w:val="nil"/>
              <w:left w:val="nil"/>
              <w:bottom w:val="single" w:sz="4" w:space="0" w:color="auto"/>
              <w:right w:val="single" w:sz="4" w:space="0" w:color="auto"/>
            </w:tcBorders>
            <w:shd w:val="clear" w:color="auto" w:fill="auto"/>
            <w:noWrap/>
            <w:vAlign w:val="bottom"/>
            <w:hideMark/>
          </w:tcPr>
          <w:p w14:paraId="2A14FC87" w14:textId="77777777" w:rsidR="00CF694A" w:rsidRPr="006A231C" w:rsidRDefault="00CF694A" w:rsidP="008466BB">
            <w:pPr>
              <w:spacing w:after="0" w:line="240" w:lineRule="auto"/>
              <w:jc w:val="right"/>
              <w:rPr>
                <w:rFonts w:eastAsia="Times New Roman" w:cs="Arial"/>
                <w:color w:val="000000"/>
                <w:sz w:val="20"/>
                <w:szCs w:val="20"/>
                <w:lang w:eastAsia="hu-HU"/>
              </w:rPr>
            </w:pPr>
            <w:r w:rsidRPr="006A231C">
              <w:rPr>
                <w:rFonts w:eastAsia="Times New Roman" w:cs="Arial"/>
                <w:color w:val="000000"/>
                <w:sz w:val="20"/>
                <w:szCs w:val="20"/>
                <w:lang w:eastAsia="hu-HU"/>
              </w:rPr>
              <w:t>28</w:t>
            </w:r>
          </w:p>
        </w:tc>
        <w:tc>
          <w:tcPr>
            <w:tcW w:w="693" w:type="dxa"/>
            <w:tcBorders>
              <w:top w:val="nil"/>
              <w:left w:val="nil"/>
              <w:bottom w:val="single" w:sz="4" w:space="0" w:color="auto"/>
              <w:right w:val="single" w:sz="4" w:space="0" w:color="auto"/>
            </w:tcBorders>
            <w:shd w:val="clear" w:color="auto" w:fill="auto"/>
            <w:noWrap/>
            <w:vAlign w:val="bottom"/>
            <w:hideMark/>
          </w:tcPr>
          <w:p w14:paraId="02289725" w14:textId="77777777" w:rsidR="00CF694A" w:rsidRPr="006A231C" w:rsidRDefault="00CF694A" w:rsidP="008466BB">
            <w:pPr>
              <w:spacing w:after="0" w:line="240" w:lineRule="auto"/>
              <w:jc w:val="right"/>
              <w:rPr>
                <w:rFonts w:eastAsia="Times New Roman" w:cs="Arial"/>
                <w:color w:val="000000"/>
                <w:sz w:val="20"/>
                <w:szCs w:val="20"/>
                <w:lang w:eastAsia="hu-HU"/>
              </w:rPr>
            </w:pPr>
            <w:r w:rsidRPr="006A231C">
              <w:rPr>
                <w:rFonts w:eastAsia="Times New Roman" w:cs="Arial"/>
                <w:color w:val="000000"/>
                <w:sz w:val="20"/>
                <w:szCs w:val="20"/>
                <w:lang w:eastAsia="hu-HU"/>
              </w:rPr>
              <w:t>28</w:t>
            </w:r>
          </w:p>
        </w:tc>
      </w:tr>
      <w:tr w:rsidR="00CF694A" w:rsidRPr="006A231C" w14:paraId="344DB0DC" w14:textId="77777777" w:rsidTr="00CF694A">
        <w:trPr>
          <w:trHeight w:val="355"/>
        </w:trPr>
        <w:tc>
          <w:tcPr>
            <w:tcW w:w="2197" w:type="dxa"/>
            <w:tcBorders>
              <w:top w:val="nil"/>
              <w:left w:val="single" w:sz="4" w:space="0" w:color="auto"/>
              <w:bottom w:val="single" w:sz="4" w:space="0" w:color="auto"/>
              <w:right w:val="single" w:sz="4" w:space="0" w:color="auto"/>
            </w:tcBorders>
            <w:shd w:val="clear" w:color="auto" w:fill="auto"/>
            <w:noWrap/>
            <w:vAlign w:val="bottom"/>
            <w:hideMark/>
          </w:tcPr>
          <w:p w14:paraId="742D6260" w14:textId="77777777" w:rsidR="00CF694A" w:rsidRPr="006A231C" w:rsidRDefault="00CF694A" w:rsidP="008466BB">
            <w:pPr>
              <w:spacing w:after="0" w:line="240" w:lineRule="auto"/>
              <w:rPr>
                <w:rFonts w:eastAsia="Times New Roman" w:cs="Arial"/>
                <w:color w:val="000000"/>
                <w:sz w:val="20"/>
                <w:szCs w:val="20"/>
                <w:lang w:eastAsia="hu-HU"/>
              </w:rPr>
            </w:pPr>
            <w:r w:rsidRPr="006A231C">
              <w:rPr>
                <w:rFonts w:eastAsia="Times New Roman" w:cs="Arial"/>
                <w:color w:val="000000"/>
                <w:sz w:val="20"/>
                <w:szCs w:val="20"/>
                <w:lang w:eastAsia="hu-HU"/>
              </w:rPr>
              <w:t>Bem J. u. 18. *</w:t>
            </w:r>
          </w:p>
        </w:tc>
        <w:tc>
          <w:tcPr>
            <w:tcW w:w="5457" w:type="dxa"/>
            <w:tcBorders>
              <w:top w:val="nil"/>
              <w:left w:val="nil"/>
              <w:bottom w:val="single" w:sz="4" w:space="0" w:color="auto"/>
              <w:right w:val="single" w:sz="4" w:space="0" w:color="auto"/>
            </w:tcBorders>
            <w:shd w:val="clear" w:color="auto" w:fill="auto"/>
            <w:vAlign w:val="center"/>
            <w:hideMark/>
          </w:tcPr>
          <w:p w14:paraId="0C23E46E" w14:textId="77777777" w:rsidR="00CF694A" w:rsidRPr="006A231C" w:rsidRDefault="00CF694A" w:rsidP="008466BB">
            <w:pPr>
              <w:spacing w:after="0" w:line="240" w:lineRule="auto"/>
              <w:rPr>
                <w:rFonts w:eastAsia="Times New Roman" w:cs="Arial"/>
                <w:color w:val="000000"/>
                <w:sz w:val="20"/>
                <w:szCs w:val="20"/>
                <w:lang w:eastAsia="hu-HU"/>
              </w:rPr>
            </w:pPr>
            <w:r>
              <w:rPr>
                <w:rFonts w:eastAsia="Times New Roman" w:cs="Arial"/>
                <w:color w:val="000000"/>
                <w:sz w:val="20"/>
                <w:szCs w:val="20"/>
                <w:lang w:eastAsia="hu-HU"/>
              </w:rPr>
              <w:t>pincefödém és homlokzat hőszigetelés</w:t>
            </w:r>
            <w:r w:rsidRPr="006A231C">
              <w:rPr>
                <w:rFonts w:eastAsia="Times New Roman" w:cs="Arial"/>
                <w:color w:val="000000"/>
                <w:sz w:val="20"/>
                <w:szCs w:val="20"/>
                <w:lang w:eastAsia="hu-HU"/>
              </w:rPr>
              <w:t>, ablakcsere, fűtés</w:t>
            </w:r>
          </w:p>
        </w:tc>
        <w:tc>
          <w:tcPr>
            <w:tcW w:w="720" w:type="dxa"/>
            <w:tcBorders>
              <w:top w:val="nil"/>
              <w:left w:val="nil"/>
              <w:bottom w:val="single" w:sz="4" w:space="0" w:color="auto"/>
              <w:right w:val="single" w:sz="4" w:space="0" w:color="auto"/>
            </w:tcBorders>
            <w:shd w:val="clear" w:color="auto" w:fill="auto"/>
            <w:noWrap/>
            <w:vAlign w:val="bottom"/>
            <w:hideMark/>
          </w:tcPr>
          <w:p w14:paraId="57FF04A2" w14:textId="77777777" w:rsidR="00CF694A" w:rsidRPr="006A231C" w:rsidRDefault="00CF694A" w:rsidP="008466BB">
            <w:pPr>
              <w:spacing w:after="0" w:line="240" w:lineRule="auto"/>
              <w:jc w:val="right"/>
              <w:rPr>
                <w:rFonts w:eastAsia="Times New Roman" w:cs="Arial"/>
                <w:color w:val="000000"/>
                <w:sz w:val="20"/>
                <w:szCs w:val="20"/>
                <w:lang w:eastAsia="hu-HU"/>
              </w:rPr>
            </w:pPr>
            <w:r w:rsidRPr="006A231C">
              <w:rPr>
                <w:rFonts w:eastAsia="Times New Roman" w:cs="Arial"/>
                <w:color w:val="000000"/>
                <w:sz w:val="20"/>
                <w:szCs w:val="20"/>
                <w:lang w:eastAsia="hu-HU"/>
              </w:rPr>
              <w:t>44</w:t>
            </w:r>
          </w:p>
        </w:tc>
        <w:tc>
          <w:tcPr>
            <w:tcW w:w="693" w:type="dxa"/>
            <w:tcBorders>
              <w:top w:val="nil"/>
              <w:left w:val="nil"/>
              <w:bottom w:val="single" w:sz="4" w:space="0" w:color="auto"/>
              <w:right w:val="single" w:sz="4" w:space="0" w:color="auto"/>
            </w:tcBorders>
            <w:shd w:val="clear" w:color="auto" w:fill="auto"/>
            <w:noWrap/>
            <w:vAlign w:val="bottom"/>
            <w:hideMark/>
          </w:tcPr>
          <w:p w14:paraId="6D61AF4A" w14:textId="77777777" w:rsidR="00CF694A" w:rsidRPr="006A231C" w:rsidRDefault="00CF694A" w:rsidP="008466BB">
            <w:pPr>
              <w:spacing w:after="0" w:line="240" w:lineRule="auto"/>
              <w:jc w:val="right"/>
              <w:rPr>
                <w:rFonts w:eastAsia="Times New Roman" w:cs="Arial"/>
                <w:color w:val="000000"/>
                <w:sz w:val="20"/>
                <w:szCs w:val="20"/>
                <w:lang w:eastAsia="hu-HU"/>
              </w:rPr>
            </w:pPr>
            <w:r w:rsidRPr="006A231C">
              <w:rPr>
                <w:rFonts w:eastAsia="Times New Roman" w:cs="Arial"/>
                <w:color w:val="000000"/>
                <w:sz w:val="20"/>
                <w:szCs w:val="20"/>
                <w:lang w:eastAsia="hu-HU"/>
              </w:rPr>
              <w:t>41</w:t>
            </w:r>
          </w:p>
        </w:tc>
      </w:tr>
      <w:tr w:rsidR="00CF694A" w:rsidRPr="006A231C" w14:paraId="7523CE52" w14:textId="77777777" w:rsidTr="00CF694A">
        <w:trPr>
          <w:trHeight w:val="209"/>
        </w:trPr>
        <w:tc>
          <w:tcPr>
            <w:tcW w:w="2197" w:type="dxa"/>
            <w:tcBorders>
              <w:top w:val="nil"/>
              <w:left w:val="single" w:sz="4" w:space="0" w:color="auto"/>
              <w:bottom w:val="single" w:sz="4" w:space="0" w:color="auto"/>
              <w:right w:val="single" w:sz="4" w:space="0" w:color="auto"/>
            </w:tcBorders>
            <w:shd w:val="clear" w:color="auto" w:fill="auto"/>
            <w:noWrap/>
            <w:vAlign w:val="bottom"/>
            <w:hideMark/>
          </w:tcPr>
          <w:p w14:paraId="2386ABBC" w14:textId="77777777" w:rsidR="00CF694A" w:rsidRPr="006A231C" w:rsidRDefault="00CF694A" w:rsidP="008466BB">
            <w:pPr>
              <w:spacing w:after="0" w:line="240" w:lineRule="auto"/>
              <w:rPr>
                <w:rFonts w:eastAsia="Times New Roman" w:cs="Arial"/>
                <w:color w:val="000000"/>
                <w:sz w:val="20"/>
                <w:szCs w:val="20"/>
                <w:lang w:eastAsia="hu-HU"/>
              </w:rPr>
            </w:pPr>
            <w:r w:rsidRPr="006A231C">
              <w:rPr>
                <w:rFonts w:eastAsia="Times New Roman" w:cs="Arial"/>
                <w:color w:val="000000"/>
                <w:sz w:val="20"/>
                <w:szCs w:val="20"/>
                <w:lang w:eastAsia="hu-HU"/>
              </w:rPr>
              <w:t>Bem J. u. 14. *</w:t>
            </w:r>
          </w:p>
        </w:tc>
        <w:tc>
          <w:tcPr>
            <w:tcW w:w="5457" w:type="dxa"/>
            <w:tcBorders>
              <w:top w:val="nil"/>
              <w:left w:val="nil"/>
              <w:bottom w:val="single" w:sz="4" w:space="0" w:color="auto"/>
              <w:right w:val="single" w:sz="4" w:space="0" w:color="auto"/>
            </w:tcBorders>
            <w:shd w:val="clear" w:color="auto" w:fill="auto"/>
            <w:vAlign w:val="center"/>
            <w:hideMark/>
          </w:tcPr>
          <w:p w14:paraId="00770D8A" w14:textId="77777777" w:rsidR="00CF694A" w:rsidRPr="006A231C" w:rsidRDefault="00CF694A" w:rsidP="008466BB">
            <w:pPr>
              <w:spacing w:after="0" w:line="240" w:lineRule="auto"/>
              <w:rPr>
                <w:rFonts w:eastAsia="Times New Roman" w:cs="Arial"/>
                <w:color w:val="000000"/>
                <w:sz w:val="20"/>
                <w:szCs w:val="20"/>
                <w:lang w:eastAsia="hu-HU"/>
              </w:rPr>
            </w:pPr>
            <w:r>
              <w:rPr>
                <w:rFonts w:eastAsia="Times New Roman" w:cs="Arial"/>
                <w:color w:val="000000"/>
                <w:sz w:val="20"/>
                <w:szCs w:val="20"/>
                <w:lang w:eastAsia="hu-HU"/>
              </w:rPr>
              <w:t>pincefödém és homlokzat</w:t>
            </w:r>
            <w:r w:rsidRPr="006A231C">
              <w:rPr>
                <w:rFonts w:eastAsia="Times New Roman" w:cs="Arial"/>
                <w:color w:val="000000"/>
                <w:sz w:val="20"/>
                <w:szCs w:val="20"/>
                <w:lang w:eastAsia="hu-HU"/>
              </w:rPr>
              <w:t xml:space="preserve"> </w:t>
            </w:r>
            <w:r>
              <w:rPr>
                <w:rFonts w:eastAsia="Times New Roman" w:cs="Arial"/>
                <w:color w:val="000000"/>
                <w:sz w:val="20"/>
                <w:szCs w:val="20"/>
                <w:lang w:eastAsia="hu-HU"/>
              </w:rPr>
              <w:t>hőszigetelés</w:t>
            </w:r>
            <w:r w:rsidRPr="006A231C">
              <w:rPr>
                <w:rFonts w:eastAsia="Times New Roman" w:cs="Arial"/>
                <w:color w:val="000000"/>
                <w:sz w:val="20"/>
                <w:szCs w:val="20"/>
                <w:lang w:eastAsia="hu-HU"/>
              </w:rPr>
              <w:t xml:space="preserve">, ablakcsere, </w:t>
            </w:r>
            <w:r>
              <w:rPr>
                <w:rFonts w:eastAsia="Times New Roman" w:cs="Arial"/>
                <w:color w:val="000000"/>
                <w:sz w:val="20"/>
                <w:szCs w:val="20"/>
                <w:lang w:eastAsia="hu-HU"/>
              </w:rPr>
              <w:t>f</w:t>
            </w:r>
            <w:r w:rsidRPr="006A231C">
              <w:rPr>
                <w:rFonts w:eastAsia="Times New Roman" w:cs="Arial"/>
                <w:color w:val="000000"/>
                <w:sz w:val="20"/>
                <w:szCs w:val="20"/>
                <w:lang w:eastAsia="hu-HU"/>
              </w:rPr>
              <w:t>űtés</w:t>
            </w:r>
          </w:p>
        </w:tc>
        <w:tc>
          <w:tcPr>
            <w:tcW w:w="720" w:type="dxa"/>
            <w:tcBorders>
              <w:top w:val="nil"/>
              <w:left w:val="nil"/>
              <w:bottom w:val="single" w:sz="4" w:space="0" w:color="auto"/>
              <w:right w:val="single" w:sz="4" w:space="0" w:color="auto"/>
            </w:tcBorders>
            <w:shd w:val="clear" w:color="auto" w:fill="auto"/>
            <w:noWrap/>
            <w:vAlign w:val="bottom"/>
            <w:hideMark/>
          </w:tcPr>
          <w:p w14:paraId="724F0A1F" w14:textId="77777777" w:rsidR="00CF694A" w:rsidRPr="006A231C" w:rsidRDefault="00CF694A" w:rsidP="008466BB">
            <w:pPr>
              <w:spacing w:after="0" w:line="240" w:lineRule="auto"/>
              <w:jc w:val="right"/>
              <w:rPr>
                <w:rFonts w:eastAsia="Times New Roman" w:cs="Arial"/>
                <w:color w:val="000000"/>
                <w:sz w:val="20"/>
                <w:szCs w:val="20"/>
                <w:lang w:eastAsia="hu-HU"/>
              </w:rPr>
            </w:pPr>
            <w:r w:rsidRPr="006A231C">
              <w:rPr>
                <w:rFonts w:eastAsia="Times New Roman" w:cs="Arial"/>
                <w:color w:val="000000"/>
                <w:sz w:val="20"/>
                <w:szCs w:val="20"/>
                <w:lang w:eastAsia="hu-HU"/>
              </w:rPr>
              <w:t>44</w:t>
            </w:r>
          </w:p>
        </w:tc>
        <w:tc>
          <w:tcPr>
            <w:tcW w:w="693" w:type="dxa"/>
            <w:tcBorders>
              <w:top w:val="nil"/>
              <w:left w:val="nil"/>
              <w:bottom w:val="single" w:sz="4" w:space="0" w:color="auto"/>
              <w:right w:val="single" w:sz="4" w:space="0" w:color="auto"/>
            </w:tcBorders>
            <w:shd w:val="clear" w:color="auto" w:fill="auto"/>
            <w:noWrap/>
            <w:vAlign w:val="bottom"/>
            <w:hideMark/>
          </w:tcPr>
          <w:p w14:paraId="5D4440CC" w14:textId="77777777" w:rsidR="00CF694A" w:rsidRPr="006A231C" w:rsidRDefault="00CF694A" w:rsidP="008466BB">
            <w:pPr>
              <w:spacing w:after="0" w:line="240" w:lineRule="auto"/>
              <w:jc w:val="right"/>
              <w:rPr>
                <w:rFonts w:eastAsia="Times New Roman" w:cs="Arial"/>
                <w:color w:val="000000"/>
                <w:sz w:val="20"/>
                <w:szCs w:val="20"/>
                <w:lang w:eastAsia="hu-HU"/>
              </w:rPr>
            </w:pPr>
            <w:r w:rsidRPr="006A231C">
              <w:rPr>
                <w:rFonts w:eastAsia="Times New Roman" w:cs="Arial"/>
                <w:color w:val="000000"/>
                <w:sz w:val="20"/>
                <w:szCs w:val="20"/>
                <w:lang w:eastAsia="hu-HU"/>
              </w:rPr>
              <w:t>44</w:t>
            </w:r>
          </w:p>
        </w:tc>
      </w:tr>
      <w:tr w:rsidR="00CF694A" w:rsidRPr="006A231C" w14:paraId="2CD72AA2" w14:textId="77777777" w:rsidTr="00CF694A">
        <w:trPr>
          <w:trHeight w:val="209"/>
        </w:trPr>
        <w:tc>
          <w:tcPr>
            <w:tcW w:w="2197" w:type="dxa"/>
            <w:tcBorders>
              <w:top w:val="nil"/>
              <w:left w:val="single" w:sz="4" w:space="0" w:color="auto"/>
              <w:bottom w:val="single" w:sz="4" w:space="0" w:color="auto"/>
              <w:right w:val="single" w:sz="4" w:space="0" w:color="auto"/>
            </w:tcBorders>
            <w:shd w:val="clear" w:color="auto" w:fill="auto"/>
            <w:noWrap/>
            <w:vAlign w:val="bottom"/>
            <w:hideMark/>
          </w:tcPr>
          <w:p w14:paraId="79AF24B5" w14:textId="77777777" w:rsidR="00CF694A" w:rsidRPr="006A231C" w:rsidRDefault="00CF694A" w:rsidP="008466BB">
            <w:pPr>
              <w:spacing w:after="0" w:line="240" w:lineRule="auto"/>
              <w:rPr>
                <w:rFonts w:eastAsia="Times New Roman" w:cs="Arial"/>
                <w:color w:val="000000"/>
                <w:sz w:val="20"/>
                <w:szCs w:val="20"/>
                <w:lang w:eastAsia="hu-HU"/>
              </w:rPr>
            </w:pPr>
            <w:r w:rsidRPr="006A231C">
              <w:rPr>
                <w:rFonts w:eastAsia="Times New Roman" w:cs="Arial"/>
                <w:color w:val="000000"/>
                <w:sz w:val="20"/>
                <w:szCs w:val="20"/>
                <w:lang w:eastAsia="hu-HU"/>
              </w:rPr>
              <w:t>Bolyai J. u. 5.</w:t>
            </w:r>
          </w:p>
        </w:tc>
        <w:tc>
          <w:tcPr>
            <w:tcW w:w="5457" w:type="dxa"/>
            <w:tcBorders>
              <w:top w:val="nil"/>
              <w:left w:val="nil"/>
              <w:bottom w:val="single" w:sz="4" w:space="0" w:color="auto"/>
              <w:right w:val="single" w:sz="4" w:space="0" w:color="auto"/>
            </w:tcBorders>
            <w:shd w:val="clear" w:color="auto" w:fill="auto"/>
            <w:vAlign w:val="center"/>
            <w:hideMark/>
          </w:tcPr>
          <w:p w14:paraId="4F203CF2" w14:textId="77777777" w:rsidR="00CF694A" w:rsidRPr="006A231C" w:rsidRDefault="00CF694A" w:rsidP="008466BB">
            <w:pPr>
              <w:spacing w:after="0" w:line="240" w:lineRule="auto"/>
              <w:rPr>
                <w:rFonts w:eastAsia="Times New Roman" w:cs="Arial"/>
                <w:color w:val="000000"/>
                <w:sz w:val="20"/>
                <w:szCs w:val="20"/>
                <w:lang w:eastAsia="hu-HU"/>
              </w:rPr>
            </w:pPr>
            <w:r>
              <w:rPr>
                <w:rFonts w:eastAsia="Times New Roman" w:cs="Arial"/>
                <w:color w:val="000000"/>
                <w:sz w:val="20"/>
                <w:szCs w:val="20"/>
                <w:lang w:eastAsia="hu-HU"/>
              </w:rPr>
              <w:t>pincefödém és homlokzat hőszigetelés</w:t>
            </w:r>
          </w:p>
        </w:tc>
        <w:tc>
          <w:tcPr>
            <w:tcW w:w="720" w:type="dxa"/>
            <w:tcBorders>
              <w:top w:val="nil"/>
              <w:left w:val="nil"/>
              <w:bottom w:val="single" w:sz="4" w:space="0" w:color="auto"/>
              <w:right w:val="single" w:sz="4" w:space="0" w:color="auto"/>
            </w:tcBorders>
            <w:shd w:val="clear" w:color="auto" w:fill="auto"/>
            <w:noWrap/>
            <w:vAlign w:val="bottom"/>
            <w:hideMark/>
          </w:tcPr>
          <w:p w14:paraId="22CF003C" w14:textId="77777777" w:rsidR="00CF694A" w:rsidRPr="006A231C" w:rsidRDefault="00CF694A" w:rsidP="008466BB">
            <w:pPr>
              <w:spacing w:after="0" w:line="240" w:lineRule="auto"/>
              <w:jc w:val="right"/>
              <w:rPr>
                <w:rFonts w:eastAsia="Times New Roman" w:cs="Arial"/>
                <w:color w:val="000000"/>
                <w:sz w:val="20"/>
                <w:szCs w:val="20"/>
                <w:lang w:eastAsia="hu-HU"/>
              </w:rPr>
            </w:pPr>
            <w:r w:rsidRPr="006A231C">
              <w:rPr>
                <w:rFonts w:eastAsia="Times New Roman" w:cs="Arial"/>
                <w:color w:val="000000"/>
                <w:sz w:val="20"/>
                <w:szCs w:val="20"/>
                <w:lang w:eastAsia="hu-HU"/>
              </w:rPr>
              <w:t>20</w:t>
            </w:r>
          </w:p>
        </w:tc>
        <w:tc>
          <w:tcPr>
            <w:tcW w:w="693" w:type="dxa"/>
            <w:tcBorders>
              <w:top w:val="nil"/>
              <w:left w:val="nil"/>
              <w:bottom w:val="single" w:sz="4" w:space="0" w:color="auto"/>
              <w:right w:val="single" w:sz="4" w:space="0" w:color="auto"/>
            </w:tcBorders>
            <w:shd w:val="clear" w:color="auto" w:fill="auto"/>
            <w:noWrap/>
            <w:vAlign w:val="bottom"/>
            <w:hideMark/>
          </w:tcPr>
          <w:p w14:paraId="7A48BBFC" w14:textId="77777777" w:rsidR="00CF694A" w:rsidRPr="006A231C" w:rsidRDefault="00CF694A" w:rsidP="008466BB">
            <w:pPr>
              <w:spacing w:after="0" w:line="240" w:lineRule="auto"/>
              <w:jc w:val="right"/>
              <w:rPr>
                <w:rFonts w:eastAsia="Times New Roman" w:cs="Arial"/>
                <w:color w:val="000000"/>
                <w:sz w:val="20"/>
                <w:szCs w:val="20"/>
                <w:lang w:eastAsia="hu-HU"/>
              </w:rPr>
            </w:pPr>
            <w:r w:rsidRPr="006A231C">
              <w:rPr>
                <w:rFonts w:eastAsia="Times New Roman" w:cs="Arial"/>
                <w:color w:val="000000"/>
                <w:sz w:val="20"/>
                <w:szCs w:val="20"/>
                <w:lang w:eastAsia="hu-HU"/>
              </w:rPr>
              <w:t>20</w:t>
            </w:r>
          </w:p>
        </w:tc>
      </w:tr>
      <w:tr w:rsidR="00CF694A" w:rsidRPr="006A231C" w14:paraId="324C4A0F" w14:textId="77777777" w:rsidTr="00CF694A">
        <w:trPr>
          <w:trHeight w:val="355"/>
        </w:trPr>
        <w:tc>
          <w:tcPr>
            <w:tcW w:w="2197" w:type="dxa"/>
            <w:tcBorders>
              <w:top w:val="nil"/>
              <w:left w:val="single" w:sz="4" w:space="0" w:color="auto"/>
              <w:bottom w:val="single" w:sz="4" w:space="0" w:color="auto"/>
              <w:right w:val="single" w:sz="4" w:space="0" w:color="auto"/>
            </w:tcBorders>
            <w:shd w:val="clear" w:color="auto" w:fill="auto"/>
            <w:noWrap/>
            <w:vAlign w:val="bottom"/>
            <w:hideMark/>
          </w:tcPr>
          <w:p w14:paraId="558B6589" w14:textId="77777777" w:rsidR="00CF694A" w:rsidRPr="006A231C" w:rsidRDefault="00CF694A" w:rsidP="008466BB">
            <w:pPr>
              <w:spacing w:after="0" w:line="240" w:lineRule="auto"/>
              <w:rPr>
                <w:rFonts w:eastAsia="Times New Roman" w:cs="Arial"/>
                <w:color w:val="000000"/>
                <w:sz w:val="20"/>
                <w:szCs w:val="20"/>
                <w:lang w:eastAsia="hu-HU"/>
              </w:rPr>
            </w:pPr>
            <w:r w:rsidRPr="006A231C">
              <w:rPr>
                <w:rFonts w:eastAsia="Times New Roman" w:cs="Arial"/>
                <w:color w:val="000000"/>
                <w:sz w:val="20"/>
                <w:szCs w:val="20"/>
                <w:lang w:eastAsia="hu-HU"/>
              </w:rPr>
              <w:t>Rohonci u. 60-62.</w:t>
            </w:r>
          </w:p>
        </w:tc>
        <w:tc>
          <w:tcPr>
            <w:tcW w:w="5457" w:type="dxa"/>
            <w:tcBorders>
              <w:top w:val="nil"/>
              <w:left w:val="nil"/>
              <w:bottom w:val="single" w:sz="4" w:space="0" w:color="auto"/>
              <w:right w:val="single" w:sz="4" w:space="0" w:color="auto"/>
            </w:tcBorders>
            <w:shd w:val="clear" w:color="auto" w:fill="auto"/>
            <w:vAlign w:val="center"/>
            <w:hideMark/>
          </w:tcPr>
          <w:p w14:paraId="5FC32D0E" w14:textId="77777777" w:rsidR="00CF694A" w:rsidRPr="006A231C" w:rsidRDefault="00CF694A" w:rsidP="008466BB">
            <w:pPr>
              <w:spacing w:after="0" w:line="240" w:lineRule="auto"/>
              <w:rPr>
                <w:rFonts w:eastAsia="Times New Roman" w:cs="Arial"/>
                <w:color w:val="000000"/>
                <w:sz w:val="20"/>
                <w:szCs w:val="20"/>
                <w:lang w:eastAsia="hu-HU"/>
              </w:rPr>
            </w:pPr>
            <w:r w:rsidRPr="006A231C">
              <w:rPr>
                <w:rFonts w:eastAsia="Times New Roman" w:cs="Arial"/>
                <w:color w:val="000000"/>
                <w:sz w:val="20"/>
                <w:szCs w:val="20"/>
                <w:lang w:eastAsia="hu-HU"/>
              </w:rPr>
              <w:t>pincefödém+homlokzat hőszigetelése, l. külső nyílászárók cseréje</w:t>
            </w:r>
          </w:p>
        </w:tc>
        <w:tc>
          <w:tcPr>
            <w:tcW w:w="720" w:type="dxa"/>
            <w:tcBorders>
              <w:top w:val="nil"/>
              <w:left w:val="nil"/>
              <w:bottom w:val="single" w:sz="4" w:space="0" w:color="auto"/>
              <w:right w:val="single" w:sz="4" w:space="0" w:color="auto"/>
            </w:tcBorders>
            <w:shd w:val="clear" w:color="auto" w:fill="auto"/>
            <w:noWrap/>
            <w:vAlign w:val="bottom"/>
            <w:hideMark/>
          </w:tcPr>
          <w:p w14:paraId="5DA46EB1" w14:textId="77777777" w:rsidR="00CF694A" w:rsidRPr="006A231C" w:rsidRDefault="00CF694A" w:rsidP="008466BB">
            <w:pPr>
              <w:spacing w:after="0" w:line="240" w:lineRule="auto"/>
              <w:jc w:val="right"/>
              <w:rPr>
                <w:rFonts w:eastAsia="Times New Roman" w:cs="Arial"/>
                <w:color w:val="000000"/>
                <w:sz w:val="20"/>
                <w:szCs w:val="20"/>
                <w:lang w:eastAsia="hu-HU"/>
              </w:rPr>
            </w:pPr>
            <w:r w:rsidRPr="006A231C">
              <w:rPr>
                <w:rFonts w:eastAsia="Times New Roman" w:cs="Arial"/>
                <w:color w:val="000000"/>
                <w:sz w:val="20"/>
                <w:szCs w:val="20"/>
                <w:lang w:eastAsia="hu-HU"/>
              </w:rPr>
              <w:t>88</w:t>
            </w:r>
          </w:p>
        </w:tc>
        <w:tc>
          <w:tcPr>
            <w:tcW w:w="693" w:type="dxa"/>
            <w:tcBorders>
              <w:top w:val="nil"/>
              <w:left w:val="nil"/>
              <w:bottom w:val="single" w:sz="4" w:space="0" w:color="auto"/>
              <w:right w:val="single" w:sz="4" w:space="0" w:color="auto"/>
            </w:tcBorders>
            <w:shd w:val="clear" w:color="auto" w:fill="auto"/>
            <w:noWrap/>
            <w:vAlign w:val="bottom"/>
            <w:hideMark/>
          </w:tcPr>
          <w:p w14:paraId="083758C4" w14:textId="77777777" w:rsidR="00CF694A" w:rsidRPr="006A231C" w:rsidRDefault="00CF694A" w:rsidP="008466BB">
            <w:pPr>
              <w:spacing w:after="0" w:line="240" w:lineRule="auto"/>
              <w:jc w:val="right"/>
              <w:rPr>
                <w:rFonts w:eastAsia="Times New Roman" w:cs="Arial"/>
                <w:color w:val="000000"/>
                <w:sz w:val="20"/>
                <w:szCs w:val="20"/>
                <w:lang w:eastAsia="hu-HU"/>
              </w:rPr>
            </w:pPr>
            <w:r w:rsidRPr="006A231C">
              <w:rPr>
                <w:rFonts w:eastAsia="Times New Roman" w:cs="Arial"/>
                <w:color w:val="000000"/>
                <w:sz w:val="20"/>
                <w:szCs w:val="20"/>
                <w:lang w:eastAsia="hu-HU"/>
              </w:rPr>
              <w:t>86</w:t>
            </w:r>
          </w:p>
        </w:tc>
      </w:tr>
      <w:tr w:rsidR="00CF694A" w:rsidRPr="006A231C" w14:paraId="4475B674" w14:textId="77777777" w:rsidTr="00CF694A">
        <w:trPr>
          <w:trHeight w:val="355"/>
        </w:trPr>
        <w:tc>
          <w:tcPr>
            <w:tcW w:w="2197" w:type="dxa"/>
            <w:tcBorders>
              <w:top w:val="nil"/>
              <w:left w:val="single" w:sz="4" w:space="0" w:color="auto"/>
              <w:bottom w:val="single" w:sz="4" w:space="0" w:color="auto"/>
              <w:right w:val="single" w:sz="4" w:space="0" w:color="auto"/>
            </w:tcBorders>
            <w:shd w:val="clear" w:color="auto" w:fill="auto"/>
            <w:noWrap/>
            <w:vAlign w:val="bottom"/>
            <w:hideMark/>
          </w:tcPr>
          <w:p w14:paraId="33C1F72B" w14:textId="77777777" w:rsidR="00CF694A" w:rsidRPr="006A231C" w:rsidRDefault="00CF694A" w:rsidP="008466BB">
            <w:pPr>
              <w:spacing w:after="0" w:line="240" w:lineRule="auto"/>
              <w:rPr>
                <w:rFonts w:eastAsia="Times New Roman" w:cs="Arial"/>
                <w:color w:val="000000"/>
                <w:sz w:val="20"/>
                <w:szCs w:val="20"/>
                <w:lang w:eastAsia="hu-HU"/>
              </w:rPr>
            </w:pPr>
            <w:r w:rsidRPr="006A231C">
              <w:rPr>
                <w:rFonts w:eastAsia="Times New Roman" w:cs="Arial"/>
                <w:color w:val="000000"/>
                <w:sz w:val="20"/>
                <w:szCs w:val="20"/>
                <w:lang w:eastAsia="hu-HU"/>
              </w:rPr>
              <w:t>Szőrcsapó u. 10.</w:t>
            </w:r>
          </w:p>
        </w:tc>
        <w:tc>
          <w:tcPr>
            <w:tcW w:w="5457" w:type="dxa"/>
            <w:tcBorders>
              <w:top w:val="nil"/>
              <w:left w:val="nil"/>
              <w:bottom w:val="single" w:sz="4" w:space="0" w:color="auto"/>
              <w:right w:val="single" w:sz="4" w:space="0" w:color="auto"/>
            </w:tcBorders>
            <w:shd w:val="clear" w:color="auto" w:fill="auto"/>
            <w:vAlign w:val="center"/>
            <w:hideMark/>
          </w:tcPr>
          <w:p w14:paraId="3333FEAB" w14:textId="77777777" w:rsidR="00CF694A" w:rsidRPr="006A231C" w:rsidRDefault="00CF694A" w:rsidP="008466BB">
            <w:pPr>
              <w:spacing w:after="0" w:line="240" w:lineRule="auto"/>
              <w:rPr>
                <w:rFonts w:eastAsia="Times New Roman" w:cs="Arial"/>
                <w:color w:val="000000"/>
                <w:sz w:val="20"/>
                <w:szCs w:val="20"/>
                <w:lang w:eastAsia="hu-HU"/>
              </w:rPr>
            </w:pPr>
            <w:r w:rsidRPr="006A231C">
              <w:rPr>
                <w:rFonts w:eastAsia="Times New Roman" w:cs="Arial"/>
                <w:color w:val="000000"/>
                <w:sz w:val="20"/>
                <w:szCs w:val="20"/>
                <w:lang w:eastAsia="hu-HU"/>
              </w:rPr>
              <w:t xml:space="preserve">l. külső nyílász. </w:t>
            </w:r>
            <w:r>
              <w:rPr>
                <w:rFonts w:eastAsia="Times New Roman" w:cs="Arial"/>
                <w:color w:val="000000"/>
                <w:sz w:val="20"/>
                <w:szCs w:val="20"/>
                <w:lang w:eastAsia="hu-HU"/>
              </w:rPr>
              <w:t>cseréje, melegvíz ellátás korszerűsítés</w:t>
            </w:r>
          </w:p>
        </w:tc>
        <w:tc>
          <w:tcPr>
            <w:tcW w:w="720" w:type="dxa"/>
            <w:tcBorders>
              <w:top w:val="nil"/>
              <w:left w:val="nil"/>
              <w:bottom w:val="single" w:sz="4" w:space="0" w:color="auto"/>
              <w:right w:val="single" w:sz="4" w:space="0" w:color="auto"/>
            </w:tcBorders>
            <w:shd w:val="clear" w:color="auto" w:fill="auto"/>
            <w:noWrap/>
            <w:vAlign w:val="bottom"/>
            <w:hideMark/>
          </w:tcPr>
          <w:p w14:paraId="6CBDBBFD" w14:textId="77777777" w:rsidR="00CF694A" w:rsidRPr="006A231C" w:rsidRDefault="00CF694A" w:rsidP="008466BB">
            <w:pPr>
              <w:spacing w:after="0" w:line="240" w:lineRule="auto"/>
              <w:jc w:val="right"/>
              <w:rPr>
                <w:rFonts w:eastAsia="Times New Roman" w:cs="Arial"/>
                <w:color w:val="000000"/>
                <w:sz w:val="20"/>
                <w:szCs w:val="20"/>
                <w:lang w:eastAsia="hu-HU"/>
              </w:rPr>
            </w:pPr>
            <w:r w:rsidRPr="006A231C">
              <w:rPr>
                <w:rFonts w:eastAsia="Times New Roman" w:cs="Arial"/>
                <w:color w:val="000000"/>
                <w:sz w:val="20"/>
                <w:szCs w:val="20"/>
                <w:lang w:eastAsia="hu-HU"/>
              </w:rPr>
              <w:t>98</w:t>
            </w:r>
          </w:p>
        </w:tc>
        <w:tc>
          <w:tcPr>
            <w:tcW w:w="693" w:type="dxa"/>
            <w:tcBorders>
              <w:top w:val="nil"/>
              <w:left w:val="nil"/>
              <w:bottom w:val="single" w:sz="4" w:space="0" w:color="auto"/>
              <w:right w:val="single" w:sz="4" w:space="0" w:color="auto"/>
            </w:tcBorders>
            <w:shd w:val="clear" w:color="auto" w:fill="auto"/>
            <w:noWrap/>
            <w:vAlign w:val="bottom"/>
            <w:hideMark/>
          </w:tcPr>
          <w:p w14:paraId="45E1B8E5" w14:textId="77777777" w:rsidR="00CF694A" w:rsidRPr="006A231C" w:rsidRDefault="00CF694A" w:rsidP="008466BB">
            <w:pPr>
              <w:spacing w:after="0" w:line="240" w:lineRule="auto"/>
              <w:jc w:val="right"/>
              <w:rPr>
                <w:rFonts w:eastAsia="Times New Roman" w:cs="Arial"/>
                <w:color w:val="000000"/>
                <w:sz w:val="20"/>
                <w:szCs w:val="20"/>
                <w:lang w:eastAsia="hu-HU"/>
              </w:rPr>
            </w:pPr>
            <w:r w:rsidRPr="006A231C">
              <w:rPr>
                <w:rFonts w:eastAsia="Times New Roman" w:cs="Arial"/>
                <w:color w:val="000000"/>
                <w:sz w:val="20"/>
                <w:szCs w:val="20"/>
                <w:lang w:eastAsia="hu-HU"/>
              </w:rPr>
              <w:t>98</w:t>
            </w:r>
          </w:p>
        </w:tc>
      </w:tr>
      <w:tr w:rsidR="00CF694A" w:rsidRPr="006A231C" w14:paraId="539A1591" w14:textId="77777777" w:rsidTr="00CF694A">
        <w:trPr>
          <w:trHeight w:val="533"/>
        </w:trPr>
        <w:tc>
          <w:tcPr>
            <w:tcW w:w="2197" w:type="dxa"/>
            <w:tcBorders>
              <w:top w:val="nil"/>
              <w:left w:val="single" w:sz="4" w:space="0" w:color="auto"/>
              <w:bottom w:val="single" w:sz="4" w:space="0" w:color="auto"/>
              <w:right w:val="single" w:sz="4" w:space="0" w:color="auto"/>
            </w:tcBorders>
            <w:shd w:val="clear" w:color="auto" w:fill="auto"/>
            <w:noWrap/>
            <w:vAlign w:val="center"/>
            <w:hideMark/>
          </w:tcPr>
          <w:p w14:paraId="72E54C91" w14:textId="77777777" w:rsidR="00CF694A" w:rsidRPr="006A231C" w:rsidRDefault="00CF694A" w:rsidP="008466BB">
            <w:pPr>
              <w:spacing w:after="0" w:line="240" w:lineRule="auto"/>
              <w:rPr>
                <w:rFonts w:eastAsia="Times New Roman" w:cs="Arial"/>
                <w:color w:val="000000"/>
                <w:sz w:val="20"/>
                <w:szCs w:val="20"/>
                <w:lang w:eastAsia="hu-HU"/>
              </w:rPr>
            </w:pPr>
            <w:r w:rsidRPr="006A231C">
              <w:rPr>
                <w:rFonts w:eastAsia="Times New Roman" w:cs="Arial"/>
                <w:color w:val="000000"/>
                <w:sz w:val="20"/>
                <w:szCs w:val="20"/>
                <w:lang w:eastAsia="hu-HU"/>
              </w:rPr>
              <w:t>Szent Gellért u. 62-64.</w:t>
            </w:r>
          </w:p>
        </w:tc>
        <w:tc>
          <w:tcPr>
            <w:tcW w:w="5457" w:type="dxa"/>
            <w:tcBorders>
              <w:top w:val="nil"/>
              <w:left w:val="nil"/>
              <w:bottom w:val="single" w:sz="4" w:space="0" w:color="auto"/>
              <w:right w:val="single" w:sz="4" w:space="0" w:color="auto"/>
            </w:tcBorders>
            <w:shd w:val="clear" w:color="auto" w:fill="auto"/>
            <w:vAlign w:val="center"/>
            <w:hideMark/>
          </w:tcPr>
          <w:p w14:paraId="61B73B01" w14:textId="77777777" w:rsidR="00CF694A" w:rsidRPr="006A231C" w:rsidRDefault="00CF694A" w:rsidP="008466BB">
            <w:pPr>
              <w:spacing w:after="0" w:line="240" w:lineRule="auto"/>
              <w:rPr>
                <w:rFonts w:eastAsia="Times New Roman" w:cs="Arial"/>
                <w:color w:val="000000"/>
                <w:sz w:val="20"/>
                <w:szCs w:val="20"/>
                <w:lang w:eastAsia="hu-HU"/>
              </w:rPr>
            </w:pPr>
            <w:r w:rsidRPr="006A231C">
              <w:rPr>
                <w:rFonts w:eastAsia="Times New Roman" w:cs="Arial"/>
                <w:color w:val="000000"/>
                <w:sz w:val="20"/>
                <w:szCs w:val="20"/>
                <w:lang w:eastAsia="hu-HU"/>
              </w:rPr>
              <w:t>pincefödém</w:t>
            </w:r>
            <w:r>
              <w:rPr>
                <w:rFonts w:eastAsia="Times New Roman" w:cs="Arial"/>
                <w:color w:val="000000"/>
                <w:sz w:val="20"/>
                <w:szCs w:val="20"/>
                <w:lang w:eastAsia="hu-HU"/>
              </w:rPr>
              <w:t xml:space="preserve"> és északi homlokzat utólagos hő</w:t>
            </w:r>
            <w:r w:rsidRPr="006A231C">
              <w:rPr>
                <w:rFonts w:eastAsia="Times New Roman" w:cs="Arial"/>
                <w:color w:val="000000"/>
                <w:sz w:val="20"/>
                <w:szCs w:val="20"/>
                <w:lang w:eastAsia="hu-HU"/>
              </w:rPr>
              <w:t>szigetelése, lakások külső nyílászáróinak cseréje</w:t>
            </w:r>
          </w:p>
        </w:tc>
        <w:tc>
          <w:tcPr>
            <w:tcW w:w="720" w:type="dxa"/>
            <w:tcBorders>
              <w:top w:val="nil"/>
              <w:left w:val="nil"/>
              <w:bottom w:val="single" w:sz="4" w:space="0" w:color="auto"/>
              <w:right w:val="single" w:sz="4" w:space="0" w:color="auto"/>
            </w:tcBorders>
            <w:shd w:val="clear" w:color="auto" w:fill="auto"/>
            <w:noWrap/>
            <w:vAlign w:val="bottom"/>
            <w:hideMark/>
          </w:tcPr>
          <w:p w14:paraId="4D5F7798" w14:textId="77777777" w:rsidR="00CF694A" w:rsidRPr="006A231C" w:rsidRDefault="00CF694A" w:rsidP="008466BB">
            <w:pPr>
              <w:spacing w:after="0" w:line="240" w:lineRule="auto"/>
              <w:jc w:val="right"/>
              <w:rPr>
                <w:rFonts w:eastAsia="Times New Roman" w:cs="Arial"/>
                <w:color w:val="000000"/>
                <w:sz w:val="20"/>
                <w:szCs w:val="20"/>
                <w:lang w:eastAsia="hu-HU"/>
              </w:rPr>
            </w:pPr>
            <w:r w:rsidRPr="006A231C">
              <w:rPr>
                <w:rFonts w:eastAsia="Times New Roman" w:cs="Arial"/>
                <w:color w:val="000000"/>
                <w:sz w:val="20"/>
                <w:szCs w:val="20"/>
                <w:lang w:eastAsia="hu-HU"/>
              </w:rPr>
              <w:t>88</w:t>
            </w:r>
          </w:p>
        </w:tc>
        <w:tc>
          <w:tcPr>
            <w:tcW w:w="693" w:type="dxa"/>
            <w:tcBorders>
              <w:top w:val="nil"/>
              <w:left w:val="nil"/>
              <w:bottom w:val="single" w:sz="4" w:space="0" w:color="auto"/>
              <w:right w:val="single" w:sz="4" w:space="0" w:color="auto"/>
            </w:tcBorders>
            <w:shd w:val="clear" w:color="auto" w:fill="auto"/>
            <w:noWrap/>
            <w:vAlign w:val="bottom"/>
            <w:hideMark/>
          </w:tcPr>
          <w:p w14:paraId="627BE114" w14:textId="77777777" w:rsidR="00CF694A" w:rsidRPr="006A231C" w:rsidRDefault="00CF694A" w:rsidP="008466BB">
            <w:pPr>
              <w:spacing w:after="0" w:line="240" w:lineRule="auto"/>
              <w:jc w:val="right"/>
              <w:rPr>
                <w:rFonts w:eastAsia="Times New Roman" w:cs="Arial"/>
                <w:color w:val="000000"/>
                <w:sz w:val="20"/>
                <w:szCs w:val="20"/>
                <w:lang w:eastAsia="hu-HU"/>
              </w:rPr>
            </w:pPr>
            <w:r w:rsidRPr="006A231C">
              <w:rPr>
                <w:rFonts w:eastAsia="Times New Roman" w:cs="Arial"/>
                <w:color w:val="000000"/>
                <w:sz w:val="20"/>
                <w:szCs w:val="20"/>
                <w:lang w:eastAsia="hu-HU"/>
              </w:rPr>
              <w:t>83</w:t>
            </w:r>
          </w:p>
        </w:tc>
      </w:tr>
      <w:tr w:rsidR="00CF694A" w:rsidRPr="006A231C" w14:paraId="0A090FBB" w14:textId="77777777" w:rsidTr="00CF694A">
        <w:trPr>
          <w:trHeight w:val="533"/>
        </w:trPr>
        <w:tc>
          <w:tcPr>
            <w:tcW w:w="2197" w:type="dxa"/>
            <w:tcBorders>
              <w:top w:val="nil"/>
              <w:left w:val="single" w:sz="4" w:space="0" w:color="auto"/>
              <w:bottom w:val="single" w:sz="4" w:space="0" w:color="auto"/>
              <w:right w:val="single" w:sz="4" w:space="0" w:color="auto"/>
            </w:tcBorders>
            <w:shd w:val="clear" w:color="auto" w:fill="auto"/>
            <w:noWrap/>
            <w:vAlign w:val="bottom"/>
            <w:hideMark/>
          </w:tcPr>
          <w:p w14:paraId="593A49D2" w14:textId="77777777" w:rsidR="00CF694A" w:rsidRPr="006A231C" w:rsidRDefault="00CF694A" w:rsidP="008466BB">
            <w:pPr>
              <w:spacing w:after="0" w:line="240" w:lineRule="auto"/>
              <w:rPr>
                <w:rFonts w:eastAsia="Times New Roman" w:cs="Arial"/>
                <w:color w:val="000000"/>
                <w:sz w:val="20"/>
                <w:szCs w:val="20"/>
                <w:lang w:eastAsia="hu-HU"/>
              </w:rPr>
            </w:pPr>
            <w:r w:rsidRPr="006A231C">
              <w:rPr>
                <w:rFonts w:eastAsia="Times New Roman" w:cs="Arial"/>
                <w:color w:val="000000"/>
                <w:sz w:val="20"/>
                <w:szCs w:val="20"/>
                <w:lang w:eastAsia="hu-HU"/>
              </w:rPr>
              <w:t>Károly R. u. 14.</w:t>
            </w:r>
          </w:p>
        </w:tc>
        <w:tc>
          <w:tcPr>
            <w:tcW w:w="5457" w:type="dxa"/>
            <w:tcBorders>
              <w:top w:val="nil"/>
              <w:left w:val="nil"/>
              <w:bottom w:val="single" w:sz="4" w:space="0" w:color="auto"/>
              <w:right w:val="single" w:sz="4" w:space="0" w:color="auto"/>
            </w:tcBorders>
            <w:shd w:val="clear" w:color="auto" w:fill="auto"/>
            <w:vAlign w:val="center"/>
            <w:hideMark/>
          </w:tcPr>
          <w:p w14:paraId="2C2ED794" w14:textId="77777777" w:rsidR="00CF694A" w:rsidRPr="006A231C" w:rsidRDefault="00CF694A" w:rsidP="008466BB">
            <w:pPr>
              <w:spacing w:after="0" w:line="240" w:lineRule="auto"/>
              <w:rPr>
                <w:rFonts w:eastAsia="Times New Roman" w:cs="Arial"/>
                <w:color w:val="000000"/>
                <w:sz w:val="20"/>
                <w:szCs w:val="20"/>
                <w:lang w:eastAsia="hu-HU"/>
              </w:rPr>
            </w:pPr>
            <w:r w:rsidRPr="006A231C">
              <w:rPr>
                <w:rFonts w:eastAsia="Times New Roman" w:cs="Arial"/>
                <w:color w:val="000000"/>
                <w:sz w:val="20"/>
                <w:szCs w:val="20"/>
                <w:lang w:eastAsia="hu-HU"/>
              </w:rPr>
              <w:t>pincefödém és északi homlokzat utólagos hősziget</w:t>
            </w:r>
            <w:r>
              <w:rPr>
                <w:rFonts w:eastAsia="Times New Roman" w:cs="Arial"/>
                <w:color w:val="000000"/>
                <w:sz w:val="20"/>
                <w:szCs w:val="20"/>
                <w:lang w:eastAsia="hu-HU"/>
              </w:rPr>
              <w:t>elése, lakások külső nyílászáróinak</w:t>
            </w:r>
            <w:r w:rsidRPr="006A231C">
              <w:rPr>
                <w:rFonts w:eastAsia="Times New Roman" w:cs="Arial"/>
                <w:color w:val="000000"/>
                <w:sz w:val="20"/>
                <w:szCs w:val="20"/>
                <w:lang w:eastAsia="hu-HU"/>
              </w:rPr>
              <w:t xml:space="preserve"> cseréje</w:t>
            </w:r>
          </w:p>
        </w:tc>
        <w:tc>
          <w:tcPr>
            <w:tcW w:w="720" w:type="dxa"/>
            <w:tcBorders>
              <w:top w:val="nil"/>
              <w:left w:val="nil"/>
              <w:bottom w:val="single" w:sz="4" w:space="0" w:color="auto"/>
              <w:right w:val="single" w:sz="4" w:space="0" w:color="auto"/>
            </w:tcBorders>
            <w:shd w:val="clear" w:color="auto" w:fill="auto"/>
            <w:noWrap/>
            <w:vAlign w:val="bottom"/>
            <w:hideMark/>
          </w:tcPr>
          <w:p w14:paraId="1C111DE3" w14:textId="77777777" w:rsidR="00CF694A" w:rsidRPr="006A231C" w:rsidRDefault="00CF694A" w:rsidP="008466BB">
            <w:pPr>
              <w:spacing w:after="0" w:line="240" w:lineRule="auto"/>
              <w:jc w:val="right"/>
              <w:rPr>
                <w:rFonts w:eastAsia="Times New Roman" w:cs="Arial"/>
                <w:color w:val="000000"/>
                <w:sz w:val="20"/>
                <w:szCs w:val="20"/>
                <w:lang w:eastAsia="hu-HU"/>
              </w:rPr>
            </w:pPr>
            <w:r w:rsidRPr="006A231C">
              <w:rPr>
                <w:rFonts w:eastAsia="Times New Roman" w:cs="Arial"/>
                <w:color w:val="000000"/>
                <w:sz w:val="20"/>
                <w:szCs w:val="20"/>
                <w:lang w:eastAsia="hu-HU"/>
              </w:rPr>
              <w:t>44</w:t>
            </w:r>
          </w:p>
        </w:tc>
        <w:tc>
          <w:tcPr>
            <w:tcW w:w="693" w:type="dxa"/>
            <w:tcBorders>
              <w:top w:val="nil"/>
              <w:left w:val="nil"/>
              <w:bottom w:val="single" w:sz="4" w:space="0" w:color="auto"/>
              <w:right w:val="single" w:sz="4" w:space="0" w:color="auto"/>
            </w:tcBorders>
            <w:shd w:val="clear" w:color="auto" w:fill="auto"/>
            <w:noWrap/>
            <w:vAlign w:val="bottom"/>
            <w:hideMark/>
          </w:tcPr>
          <w:p w14:paraId="57B44E20" w14:textId="77777777" w:rsidR="00CF694A" w:rsidRPr="006A231C" w:rsidRDefault="00CF694A" w:rsidP="008466BB">
            <w:pPr>
              <w:spacing w:after="0" w:line="240" w:lineRule="auto"/>
              <w:jc w:val="right"/>
              <w:rPr>
                <w:rFonts w:eastAsia="Times New Roman" w:cs="Arial"/>
                <w:color w:val="000000"/>
                <w:sz w:val="20"/>
                <w:szCs w:val="20"/>
                <w:lang w:eastAsia="hu-HU"/>
              </w:rPr>
            </w:pPr>
            <w:r w:rsidRPr="006A231C">
              <w:rPr>
                <w:rFonts w:eastAsia="Times New Roman" w:cs="Arial"/>
                <w:color w:val="000000"/>
                <w:sz w:val="20"/>
                <w:szCs w:val="20"/>
                <w:lang w:eastAsia="hu-HU"/>
              </w:rPr>
              <w:t>40</w:t>
            </w:r>
          </w:p>
        </w:tc>
      </w:tr>
      <w:tr w:rsidR="00CF694A" w:rsidRPr="006A231C" w14:paraId="50AB5681" w14:textId="77777777" w:rsidTr="00CF694A">
        <w:trPr>
          <w:trHeight w:val="533"/>
        </w:trPr>
        <w:tc>
          <w:tcPr>
            <w:tcW w:w="2197" w:type="dxa"/>
            <w:tcBorders>
              <w:top w:val="nil"/>
              <w:left w:val="single" w:sz="4" w:space="0" w:color="auto"/>
              <w:bottom w:val="single" w:sz="4" w:space="0" w:color="auto"/>
              <w:right w:val="single" w:sz="4" w:space="0" w:color="auto"/>
            </w:tcBorders>
            <w:shd w:val="clear" w:color="auto" w:fill="auto"/>
            <w:noWrap/>
            <w:vAlign w:val="bottom"/>
            <w:hideMark/>
          </w:tcPr>
          <w:p w14:paraId="18AD2AEA" w14:textId="77777777" w:rsidR="00CF694A" w:rsidRPr="006A231C" w:rsidRDefault="00CF694A" w:rsidP="008466BB">
            <w:pPr>
              <w:spacing w:after="0" w:line="240" w:lineRule="auto"/>
              <w:rPr>
                <w:rFonts w:eastAsia="Times New Roman" w:cs="Arial"/>
                <w:color w:val="000000"/>
                <w:sz w:val="20"/>
                <w:szCs w:val="20"/>
                <w:lang w:eastAsia="hu-HU"/>
              </w:rPr>
            </w:pPr>
            <w:r w:rsidRPr="006A231C">
              <w:rPr>
                <w:rFonts w:eastAsia="Times New Roman" w:cs="Arial"/>
                <w:color w:val="000000"/>
                <w:sz w:val="20"/>
                <w:szCs w:val="20"/>
                <w:lang w:eastAsia="hu-HU"/>
              </w:rPr>
              <w:t>Károly R. u. 14/B.</w:t>
            </w:r>
          </w:p>
        </w:tc>
        <w:tc>
          <w:tcPr>
            <w:tcW w:w="5457" w:type="dxa"/>
            <w:tcBorders>
              <w:top w:val="nil"/>
              <w:left w:val="nil"/>
              <w:bottom w:val="single" w:sz="4" w:space="0" w:color="auto"/>
              <w:right w:val="single" w:sz="4" w:space="0" w:color="auto"/>
            </w:tcBorders>
            <w:shd w:val="clear" w:color="auto" w:fill="auto"/>
            <w:vAlign w:val="center"/>
            <w:hideMark/>
          </w:tcPr>
          <w:p w14:paraId="46540C67" w14:textId="77777777" w:rsidR="00CF694A" w:rsidRPr="006A231C" w:rsidRDefault="00CF694A" w:rsidP="008466BB">
            <w:pPr>
              <w:spacing w:after="0" w:line="240" w:lineRule="auto"/>
              <w:rPr>
                <w:rFonts w:eastAsia="Times New Roman" w:cs="Arial"/>
                <w:color w:val="000000"/>
                <w:sz w:val="20"/>
                <w:szCs w:val="20"/>
                <w:lang w:eastAsia="hu-HU"/>
              </w:rPr>
            </w:pPr>
            <w:r w:rsidRPr="006A231C">
              <w:rPr>
                <w:rFonts w:eastAsia="Times New Roman" w:cs="Arial"/>
                <w:color w:val="000000"/>
                <w:sz w:val="20"/>
                <w:szCs w:val="20"/>
                <w:lang w:eastAsia="hu-HU"/>
              </w:rPr>
              <w:t>pincefödém és északi homlokzat utólagos hőszigetelése, lakások külső nyílászárói</w:t>
            </w:r>
            <w:r>
              <w:rPr>
                <w:rFonts w:eastAsia="Times New Roman" w:cs="Arial"/>
                <w:color w:val="000000"/>
                <w:sz w:val="20"/>
                <w:szCs w:val="20"/>
                <w:lang w:eastAsia="hu-HU"/>
              </w:rPr>
              <w:t>n</w:t>
            </w:r>
            <w:r w:rsidRPr="006A231C">
              <w:rPr>
                <w:rFonts w:eastAsia="Times New Roman" w:cs="Arial"/>
                <w:color w:val="000000"/>
                <w:sz w:val="20"/>
                <w:szCs w:val="20"/>
                <w:lang w:eastAsia="hu-HU"/>
              </w:rPr>
              <w:t>ak cseréje</w:t>
            </w:r>
          </w:p>
        </w:tc>
        <w:tc>
          <w:tcPr>
            <w:tcW w:w="720" w:type="dxa"/>
            <w:tcBorders>
              <w:top w:val="nil"/>
              <w:left w:val="nil"/>
              <w:bottom w:val="single" w:sz="4" w:space="0" w:color="auto"/>
              <w:right w:val="single" w:sz="4" w:space="0" w:color="auto"/>
            </w:tcBorders>
            <w:shd w:val="clear" w:color="auto" w:fill="auto"/>
            <w:noWrap/>
            <w:vAlign w:val="bottom"/>
            <w:hideMark/>
          </w:tcPr>
          <w:p w14:paraId="216CAA81" w14:textId="77777777" w:rsidR="00CF694A" w:rsidRPr="006A231C" w:rsidRDefault="00CF694A" w:rsidP="008466BB">
            <w:pPr>
              <w:spacing w:after="0" w:line="240" w:lineRule="auto"/>
              <w:jc w:val="right"/>
              <w:rPr>
                <w:rFonts w:eastAsia="Times New Roman" w:cs="Arial"/>
                <w:color w:val="000000"/>
                <w:sz w:val="20"/>
                <w:szCs w:val="20"/>
                <w:lang w:eastAsia="hu-HU"/>
              </w:rPr>
            </w:pPr>
            <w:r w:rsidRPr="006A231C">
              <w:rPr>
                <w:rFonts w:eastAsia="Times New Roman" w:cs="Arial"/>
                <w:color w:val="000000"/>
                <w:sz w:val="20"/>
                <w:szCs w:val="20"/>
                <w:lang w:eastAsia="hu-HU"/>
              </w:rPr>
              <w:t>44</w:t>
            </w:r>
          </w:p>
        </w:tc>
        <w:tc>
          <w:tcPr>
            <w:tcW w:w="693" w:type="dxa"/>
            <w:tcBorders>
              <w:top w:val="nil"/>
              <w:left w:val="nil"/>
              <w:bottom w:val="single" w:sz="4" w:space="0" w:color="auto"/>
              <w:right w:val="single" w:sz="4" w:space="0" w:color="auto"/>
            </w:tcBorders>
            <w:shd w:val="clear" w:color="auto" w:fill="auto"/>
            <w:noWrap/>
            <w:vAlign w:val="bottom"/>
            <w:hideMark/>
          </w:tcPr>
          <w:p w14:paraId="60D5DD98" w14:textId="77777777" w:rsidR="00CF694A" w:rsidRPr="006A231C" w:rsidRDefault="00CF694A" w:rsidP="008466BB">
            <w:pPr>
              <w:spacing w:after="0" w:line="240" w:lineRule="auto"/>
              <w:jc w:val="right"/>
              <w:rPr>
                <w:rFonts w:eastAsia="Times New Roman" w:cs="Arial"/>
                <w:color w:val="000000"/>
                <w:sz w:val="20"/>
                <w:szCs w:val="20"/>
                <w:lang w:eastAsia="hu-HU"/>
              </w:rPr>
            </w:pPr>
            <w:r w:rsidRPr="006A231C">
              <w:rPr>
                <w:rFonts w:eastAsia="Times New Roman" w:cs="Arial"/>
                <w:color w:val="000000"/>
                <w:sz w:val="20"/>
                <w:szCs w:val="20"/>
                <w:lang w:eastAsia="hu-HU"/>
              </w:rPr>
              <w:t>41</w:t>
            </w:r>
          </w:p>
        </w:tc>
      </w:tr>
      <w:tr w:rsidR="00CF694A" w:rsidRPr="006A231C" w14:paraId="0CA2ED20" w14:textId="77777777" w:rsidTr="00CF694A">
        <w:trPr>
          <w:trHeight w:val="533"/>
        </w:trPr>
        <w:tc>
          <w:tcPr>
            <w:tcW w:w="2197" w:type="dxa"/>
            <w:tcBorders>
              <w:top w:val="nil"/>
              <w:left w:val="single" w:sz="4" w:space="0" w:color="auto"/>
              <w:bottom w:val="single" w:sz="4" w:space="0" w:color="auto"/>
              <w:right w:val="single" w:sz="4" w:space="0" w:color="auto"/>
            </w:tcBorders>
            <w:shd w:val="clear" w:color="auto" w:fill="auto"/>
            <w:noWrap/>
            <w:vAlign w:val="bottom"/>
            <w:hideMark/>
          </w:tcPr>
          <w:p w14:paraId="58226283" w14:textId="77777777" w:rsidR="00CF694A" w:rsidRPr="006A231C" w:rsidRDefault="00CF694A" w:rsidP="008466BB">
            <w:pPr>
              <w:spacing w:after="0" w:line="240" w:lineRule="auto"/>
              <w:rPr>
                <w:rFonts w:eastAsia="Times New Roman" w:cs="Arial"/>
                <w:color w:val="000000"/>
                <w:sz w:val="20"/>
                <w:szCs w:val="20"/>
                <w:lang w:eastAsia="hu-HU"/>
              </w:rPr>
            </w:pPr>
            <w:r w:rsidRPr="006A231C">
              <w:rPr>
                <w:rFonts w:eastAsia="Times New Roman" w:cs="Arial"/>
                <w:color w:val="000000"/>
                <w:sz w:val="20"/>
                <w:szCs w:val="20"/>
                <w:lang w:eastAsia="hu-HU"/>
              </w:rPr>
              <w:t>Károly R. u. 14/C.</w:t>
            </w:r>
          </w:p>
        </w:tc>
        <w:tc>
          <w:tcPr>
            <w:tcW w:w="5457" w:type="dxa"/>
            <w:tcBorders>
              <w:top w:val="nil"/>
              <w:left w:val="nil"/>
              <w:bottom w:val="single" w:sz="4" w:space="0" w:color="auto"/>
              <w:right w:val="single" w:sz="4" w:space="0" w:color="auto"/>
            </w:tcBorders>
            <w:shd w:val="clear" w:color="auto" w:fill="auto"/>
            <w:vAlign w:val="center"/>
            <w:hideMark/>
          </w:tcPr>
          <w:p w14:paraId="3A2A18A7" w14:textId="77777777" w:rsidR="00CF694A" w:rsidRPr="006A231C" w:rsidRDefault="00CF694A" w:rsidP="008466BB">
            <w:pPr>
              <w:spacing w:after="0" w:line="240" w:lineRule="auto"/>
              <w:rPr>
                <w:rFonts w:eastAsia="Times New Roman" w:cs="Arial"/>
                <w:color w:val="000000"/>
                <w:sz w:val="20"/>
                <w:szCs w:val="20"/>
                <w:lang w:eastAsia="hu-HU"/>
              </w:rPr>
            </w:pPr>
            <w:r w:rsidRPr="006A231C">
              <w:rPr>
                <w:rFonts w:eastAsia="Times New Roman" w:cs="Arial"/>
                <w:color w:val="000000"/>
                <w:sz w:val="20"/>
                <w:szCs w:val="20"/>
                <w:lang w:eastAsia="hu-HU"/>
              </w:rPr>
              <w:t>pincefödém és északi homlokzat utólagos hőszigetelése, lakások külső nyílászárói</w:t>
            </w:r>
            <w:r>
              <w:rPr>
                <w:rFonts w:eastAsia="Times New Roman" w:cs="Arial"/>
                <w:color w:val="000000"/>
                <w:sz w:val="20"/>
                <w:szCs w:val="20"/>
                <w:lang w:eastAsia="hu-HU"/>
              </w:rPr>
              <w:t>na</w:t>
            </w:r>
            <w:r w:rsidRPr="006A231C">
              <w:rPr>
                <w:rFonts w:eastAsia="Times New Roman" w:cs="Arial"/>
                <w:color w:val="000000"/>
                <w:sz w:val="20"/>
                <w:szCs w:val="20"/>
                <w:lang w:eastAsia="hu-HU"/>
              </w:rPr>
              <w:t>k cseréje</w:t>
            </w:r>
          </w:p>
        </w:tc>
        <w:tc>
          <w:tcPr>
            <w:tcW w:w="720" w:type="dxa"/>
            <w:tcBorders>
              <w:top w:val="nil"/>
              <w:left w:val="nil"/>
              <w:bottom w:val="single" w:sz="4" w:space="0" w:color="auto"/>
              <w:right w:val="single" w:sz="4" w:space="0" w:color="auto"/>
            </w:tcBorders>
            <w:shd w:val="clear" w:color="auto" w:fill="auto"/>
            <w:noWrap/>
            <w:vAlign w:val="bottom"/>
            <w:hideMark/>
          </w:tcPr>
          <w:p w14:paraId="7C008912" w14:textId="77777777" w:rsidR="00CF694A" w:rsidRPr="006A231C" w:rsidRDefault="00CF694A" w:rsidP="008466BB">
            <w:pPr>
              <w:spacing w:after="0" w:line="240" w:lineRule="auto"/>
              <w:jc w:val="right"/>
              <w:rPr>
                <w:rFonts w:eastAsia="Times New Roman" w:cs="Arial"/>
                <w:color w:val="000000"/>
                <w:sz w:val="20"/>
                <w:szCs w:val="20"/>
                <w:lang w:eastAsia="hu-HU"/>
              </w:rPr>
            </w:pPr>
            <w:r w:rsidRPr="006A231C">
              <w:rPr>
                <w:rFonts w:eastAsia="Times New Roman" w:cs="Arial"/>
                <w:color w:val="000000"/>
                <w:sz w:val="20"/>
                <w:szCs w:val="20"/>
                <w:lang w:eastAsia="hu-HU"/>
              </w:rPr>
              <w:t>44</w:t>
            </w:r>
          </w:p>
        </w:tc>
        <w:tc>
          <w:tcPr>
            <w:tcW w:w="693" w:type="dxa"/>
            <w:tcBorders>
              <w:top w:val="nil"/>
              <w:left w:val="nil"/>
              <w:bottom w:val="single" w:sz="4" w:space="0" w:color="auto"/>
              <w:right w:val="single" w:sz="4" w:space="0" w:color="auto"/>
            </w:tcBorders>
            <w:shd w:val="clear" w:color="auto" w:fill="auto"/>
            <w:noWrap/>
            <w:vAlign w:val="bottom"/>
            <w:hideMark/>
          </w:tcPr>
          <w:p w14:paraId="3B975F8A" w14:textId="77777777" w:rsidR="00CF694A" w:rsidRPr="006A231C" w:rsidRDefault="00CF694A" w:rsidP="008466BB">
            <w:pPr>
              <w:spacing w:after="0" w:line="240" w:lineRule="auto"/>
              <w:jc w:val="right"/>
              <w:rPr>
                <w:rFonts w:eastAsia="Times New Roman" w:cs="Arial"/>
                <w:color w:val="000000"/>
                <w:sz w:val="20"/>
                <w:szCs w:val="20"/>
                <w:lang w:eastAsia="hu-HU"/>
              </w:rPr>
            </w:pPr>
            <w:r w:rsidRPr="006A231C">
              <w:rPr>
                <w:rFonts w:eastAsia="Times New Roman" w:cs="Arial"/>
                <w:color w:val="000000"/>
                <w:sz w:val="20"/>
                <w:szCs w:val="20"/>
                <w:lang w:eastAsia="hu-HU"/>
              </w:rPr>
              <w:t>42</w:t>
            </w:r>
          </w:p>
        </w:tc>
      </w:tr>
      <w:tr w:rsidR="00CF694A" w:rsidRPr="006A231C" w14:paraId="156D65D7" w14:textId="77777777" w:rsidTr="00CF694A">
        <w:trPr>
          <w:trHeight w:val="209"/>
        </w:trPr>
        <w:tc>
          <w:tcPr>
            <w:tcW w:w="2197" w:type="dxa"/>
            <w:tcBorders>
              <w:top w:val="nil"/>
              <w:left w:val="single" w:sz="4" w:space="0" w:color="auto"/>
              <w:bottom w:val="single" w:sz="4" w:space="0" w:color="auto"/>
              <w:right w:val="single" w:sz="4" w:space="0" w:color="auto"/>
            </w:tcBorders>
            <w:shd w:val="clear" w:color="auto" w:fill="auto"/>
            <w:noWrap/>
            <w:vAlign w:val="bottom"/>
            <w:hideMark/>
          </w:tcPr>
          <w:p w14:paraId="616FA7E9" w14:textId="77777777" w:rsidR="00CF694A" w:rsidRPr="006A231C" w:rsidRDefault="00CF694A" w:rsidP="008466BB">
            <w:pPr>
              <w:spacing w:after="0" w:line="240" w:lineRule="auto"/>
              <w:rPr>
                <w:rFonts w:eastAsia="Times New Roman" w:cs="Arial"/>
                <w:color w:val="000000"/>
                <w:sz w:val="20"/>
                <w:szCs w:val="20"/>
                <w:lang w:eastAsia="hu-HU"/>
              </w:rPr>
            </w:pPr>
            <w:r w:rsidRPr="006A231C">
              <w:rPr>
                <w:rFonts w:eastAsia="Times New Roman" w:cs="Arial"/>
                <w:color w:val="000000"/>
                <w:sz w:val="20"/>
                <w:szCs w:val="20"/>
                <w:lang w:eastAsia="hu-HU"/>
              </w:rPr>
              <w:t>Károly R. u. 16-20. *</w:t>
            </w:r>
          </w:p>
        </w:tc>
        <w:tc>
          <w:tcPr>
            <w:tcW w:w="5457" w:type="dxa"/>
            <w:tcBorders>
              <w:top w:val="nil"/>
              <w:left w:val="nil"/>
              <w:bottom w:val="single" w:sz="4" w:space="0" w:color="auto"/>
              <w:right w:val="single" w:sz="4" w:space="0" w:color="auto"/>
            </w:tcBorders>
            <w:shd w:val="clear" w:color="auto" w:fill="auto"/>
            <w:vAlign w:val="center"/>
            <w:hideMark/>
          </w:tcPr>
          <w:p w14:paraId="13898AD3" w14:textId="77777777" w:rsidR="00CF694A" w:rsidRPr="006A231C" w:rsidRDefault="00CF694A" w:rsidP="008466BB">
            <w:pPr>
              <w:spacing w:after="0" w:line="240" w:lineRule="auto"/>
              <w:rPr>
                <w:rFonts w:eastAsia="Times New Roman" w:cs="Arial"/>
                <w:color w:val="000000"/>
                <w:sz w:val="20"/>
                <w:szCs w:val="20"/>
                <w:lang w:eastAsia="hu-HU"/>
              </w:rPr>
            </w:pPr>
            <w:r w:rsidRPr="006A231C">
              <w:rPr>
                <w:rFonts w:eastAsia="Times New Roman" w:cs="Arial"/>
                <w:color w:val="000000"/>
                <w:sz w:val="20"/>
                <w:szCs w:val="20"/>
                <w:lang w:eastAsia="hu-HU"/>
              </w:rPr>
              <w:t>homlokzat utólagos hőszigetelése</w:t>
            </w:r>
          </w:p>
        </w:tc>
        <w:tc>
          <w:tcPr>
            <w:tcW w:w="720" w:type="dxa"/>
            <w:tcBorders>
              <w:top w:val="nil"/>
              <w:left w:val="nil"/>
              <w:bottom w:val="single" w:sz="4" w:space="0" w:color="auto"/>
              <w:right w:val="single" w:sz="4" w:space="0" w:color="auto"/>
            </w:tcBorders>
            <w:shd w:val="clear" w:color="auto" w:fill="auto"/>
            <w:noWrap/>
            <w:vAlign w:val="bottom"/>
            <w:hideMark/>
          </w:tcPr>
          <w:p w14:paraId="1E9F8E81" w14:textId="77777777" w:rsidR="00CF694A" w:rsidRPr="006A231C" w:rsidRDefault="00CF694A" w:rsidP="008466BB">
            <w:pPr>
              <w:spacing w:after="0" w:line="240" w:lineRule="auto"/>
              <w:jc w:val="right"/>
              <w:rPr>
                <w:rFonts w:eastAsia="Times New Roman" w:cs="Arial"/>
                <w:color w:val="000000"/>
                <w:sz w:val="20"/>
                <w:szCs w:val="20"/>
                <w:lang w:eastAsia="hu-HU"/>
              </w:rPr>
            </w:pPr>
            <w:r w:rsidRPr="006A231C">
              <w:rPr>
                <w:rFonts w:eastAsia="Times New Roman" w:cs="Arial"/>
                <w:color w:val="000000"/>
                <w:sz w:val="20"/>
                <w:szCs w:val="20"/>
                <w:lang w:eastAsia="hu-HU"/>
              </w:rPr>
              <w:t>45</w:t>
            </w:r>
          </w:p>
        </w:tc>
        <w:tc>
          <w:tcPr>
            <w:tcW w:w="693" w:type="dxa"/>
            <w:tcBorders>
              <w:top w:val="nil"/>
              <w:left w:val="nil"/>
              <w:bottom w:val="single" w:sz="4" w:space="0" w:color="auto"/>
              <w:right w:val="single" w:sz="4" w:space="0" w:color="auto"/>
            </w:tcBorders>
            <w:shd w:val="clear" w:color="auto" w:fill="auto"/>
            <w:noWrap/>
            <w:vAlign w:val="bottom"/>
            <w:hideMark/>
          </w:tcPr>
          <w:p w14:paraId="6A2ABA23" w14:textId="77777777" w:rsidR="00CF694A" w:rsidRPr="006A231C" w:rsidRDefault="00CF694A" w:rsidP="008466BB">
            <w:pPr>
              <w:spacing w:after="0" w:line="240" w:lineRule="auto"/>
              <w:jc w:val="right"/>
              <w:rPr>
                <w:rFonts w:eastAsia="Times New Roman" w:cs="Arial"/>
                <w:color w:val="000000"/>
                <w:sz w:val="20"/>
                <w:szCs w:val="20"/>
                <w:lang w:eastAsia="hu-HU"/>
              </w:rPr>
            </w:pPr>
            <w:r w:rsidRPr="006A231C">
              <w:rPr>
                <w:rFonts w:eastAsia="Times New Roman" w:cs="Arial"/>
                <w:color w:val="000000"/>
                <w:sz w:val="20"/>
                <w:szCs w:val="20"/>
                <w:lang w:eastAsia="hu-HU"/>
              </w:rPr>
              <w:t>45</w:t>
            </w:r>
          </w:p>
        </w:tc>
      </w:tr>
      <w:tr w:rsidR="00CF694A" w:rsidRPr="006A231C" w14:paraId="6EC54D32" w14:textId="77777777" w:rsidTr="00CF694A">
        <w:trPr>
          <w:trHeight w:val="209"/>
        </w:trPr>
        <w:tc>
          <w:tcPr>
            <w:tcW w:w="2197" w:type="dxa"/>
            <w:tcBorders>
              <w:top w:val="nil"/>
              <w:left w:val="single" w:sz="4" w:space="0" w:color="auto"/>
              <w:bottom w:val="single" w:sz="4" w:space="0" w:color="auto"/>
              <w:right w:val="single" w:sz="4" w:space="0" w:color="auto"/>
            </w:tcBorders>
            <w:shd w:val="clear" w:color="auto" w:fill="auto"/>
            <w:noWrap/>
            <w:vAlign w:val="bottom"/>
            <w:hideMark/>
          </w:tcPr>
          <w:p w14:paraId="20E8A80C" w14:textId="77777777" w:rsidR="00CF694A" w:rsidRPr="006A231C" w:rsidRDefault="00CF694A" w:rsidP="008466BB">
            <w:pPr>
              <w:spacing w:after="0" w:line="240" w:lineRule="auto"/>
              <w:rPr>
                <w:rFonts w:eastAsia="Times New Roman" w:cs="Arial"/>
                <w:color w:val="000000"/>
                <w:sz w:val="20"/>
                <w:szCs w:val="20"/>
                <w:lang w:eastAsia="hu-HU"/>
              </w:rPr>
            </w:pPr>
            <w:r w:rsidRPr="006A231C">
              <w:rPr>
                <w:rFonts w:eastAsia="Times New Roman" w:cs="Arial"/>
                <w:color w:val="000000"/>
                <w:sz w:val="20"/>
                <w:szCs w:val="20"/>
                <w:lang w:eastAsia="hu-HU"/>
              </w:rPr>
              <w:t>Károly R. u. 43--/A. *</w:t>
            </w:r>
          </w:p>
        </w:tc>
        <w:tc>
          <w:tcPr>
            <w:tcW w:w="5457" w:type="dxa"/>
            <w:tcBorders>
              <w:top w:val="nil"/>
              <w:left w:val="nil"/>
              <w:bottom w:val="single" w:sz="4" w:space="0" w:color="auto"/>
              <w:right w:val="single" w:sz="4" w:space="0" w:color="auto"/>
            </w:tcBorders>
            <w:shd w:val="clear" w:color="auto" w:fill="auto"/>
            <w:vAlign w:val="center"/>
            <w:hideMark/>
          </w:tcPr>
          <w:p w14:paraId="18839E04" w14:textId="77777777" w:rsidR="00CF694A" w:rsidRPr="006A231C" w:rsidRDefault="00CF694A" w:rsidP="008466BB">
            <w:pPr>
              <w:spacing w:after="0" w:line="240" w:lineRule="auto"/>
              <w:rPr>
                <w:rFonts w:eastAsia="Times New Roman" w:cs="Arial"/>
                <w:color w:val="000000"/>
                <w:sz w:val="20"/>
                <w:szCs w:val="20"/>
                <w:lang w:eastAsia="hu-HU"/>
              </w:rPr>
            </w:pPr>
            <w:r w:rsidRPr="006A231C">
              <w:rPr>
                <w:rFonts w:eastAsia="Times New Roman" w:cs="Arial"/>
                <w:color w:val="000000"/>
                <w:sz w:val="20"/>
                <w:szCs w:val="20"/>
                <w:lang w:eastAsia="hu-HU"/>
              </w:rPr>
              <w:t>homlokzat utólagos hőszigetelése</w:t>
            </w:r>
          </w:p>
        </w:tc>
        <w:tc>
          <w:tcPr>
            <w:tcW w:w="720" w:type="dxa"/>
            <w:tcBorders>
              <w:top w:val="nil"/>
              <w:left w:val="nil"/>
              <w:bottom w:val="single" w:sz="4" w:space="0" w:color="auto"/>
              <w:right w:val="single" w:sz="4" w:space="0" w:color="auto"/>
            </w:tcBorders>
            <w:shd w:val="clear" w:color="auto" w:fill="auto"/>
            <w:noWrap/>
            <w:vAlign w:val="bottom"/>
            <w:hideMark/>
          </w:tcPr>
          <w:p w14:paraId="0C51C823" w14:textId="77777777" w:rsidR="00CF694A" w:rsidRPr="006A231C" w:rsidRDefault="00CF694A" w:rsidP="008466BB">
            <w:pPr>
              <w:spacing w:after="0" w:line="240" w:lineRule="auto"/>
              <w:jc w:val="right"/>
              <w:rPr>
                <w:rFonts w:eastAsia="Times New Roman" w:cs="Arial"/>
                <w:color w:val="000000"/>
                <w:sz w:val="20"/>
                <w:szCs w:val="20"/>
                <w:lang w:eastAsia="hu-HU"/>
              </w:rPr>
            </w:pPr>
            <w:r w:rsidRPr="006A231C">
              <w:rPr>
                <w:rFonts w:eastAsia="Times New Roman" w:cs="Arial"/>
                <w:color w:val="000000"/>
                <w:sz w:val="20"/>
                <w:szCs w:val="20"/>
                <w:lang w:eastAsia="hu-HU"/>
              </w:rPr>
              <w:t>22</w:t>
            </w:r>
          </w:p>
        </w:tc>
        <w:tc>
          <w:tcPr>
            <w:tcW w:w="693" w:type="dxa"/>
            <w:tcBorders>
              <w:top w:val="nil"/>
              <w:left w:val="nil"/>
              <w:bottom w:val="single" w:sz="4" w:space="0" w:color="auto"/>
              <w:right w:val="single" w:sz="4" w:space="0" w:color="auto"/>
            </w:tcBorders>
            <w:shd w:val="clear" w:color="auto" w:fill="auto"/>
            <w:noWrap/>
            <w:vAlign w:val="bottom"/>
            <w:hideMark/>
          </w:tcPr>
          <w:p w14:paraId="3877A189" w14:textId="77777777" w:rsidR="00CF694A" w:rsidRPr="006A231C" w:rsidRDefault="00CF694A" w:rsidP="008466BB">
            <w:pPr>
              <w:spacing w:after="0" w:line="240" w:lineRule="auto"/>
              <w:jc w:val="right"/>
              <w:rPr>
                <w:rFonts w:eastAsia="Times New Roman" w:cs="Arial"/>
                <w:color w:val="000000"/>
                <w:sz w:val="20"/>
                <w:szCs w:val="20"/>
                <w:lang w:eastAsia="hu-HU"/>
              </w:rPr>
            </w:pPr>
            <w:r w:rsidRPr="006A231C">
              <w:rPr>
                <w:rFonts w:eastAsia="Times New Roman" w:cs="Arial"/>
                <w:color w:val="000000"/>
                <w:sz w:val="20"/>
                <w:szCs w:val="20"/>
                <w:lang w:eastAsia="hu-HU"/>
              </w:rPr>
              <w:t>22</w:t>
            </w:r>
          </w:p>
        </w:tc>
      </w:tr>
      <w:tr w:rsidR="00CF694A" w:rsidRPr="006A231C" w14:paraId="218B76B4" w14:textId="77777777" w:rsidTr="00CF694A">
        <w:trPr>
          <w:trHeight w:val="209"/>
        </w:trPr>
        <w:tc>
          <w:tcPr>
            <w:tcW w:w="2197" w:type="dxa"/>
            <w:tcBorders>
              <w:top w:val="nil"/>
              <w:left w:val="single" w:sz="4" w:space="0" w:color="auto"/>
              <w:bottom w:val="single" w:sz="4" w:space="0" w:color="auto"/>
              <w:right w:val="single" w:sz="4" w:space="0" w:color="auto"/>
            </w:tcBorders>
            <w:shd w:val="clear" w:color="auto" w:fill="auto"/>
            <w:noWrap/>
            <w:vAlign w:val="bottom"/>
            <w:hideMark/>
          </w:tcPr>
          <w:p w14:paraId="222F762B" w14:textId="77777777" w:rsidR="00CF694A" w:rsidRPr="006A231C" w:rsidRDefault="00CF694A" w:rsidP="008466BB">
            <w:pPr>
              <w:spacing w:after="0" w:line="240" w:lineRule="auto"/>
              <w:rPr>
                <w:rFonts w:eastAsia="Times New Roman" w:cs="Arial"/>
                <w:color w:val="000000"/>
                <w:sz w:val="20"/>
                <w:szCs w:val="20"/>
                <w:lang w:eastAsia="hu-HU"/>
              </w:rPr>
            </w:pPr>
            <w:r w:rsidRPr="006A231C">
              <w:rPr>
                <w:rFonts w:eastAsia="Times New Roman" w:cs="Arial"/>
                <w:color w:val="000000"/>
                <w:sz w:val="20"/>
                <w:szCs w:val="20"/>
                <w:lang w:eastAsia="hu-HU"/>
              </w:rPr>
              <w:t>Károly R. u. 31-41. *</w:t>
            </w:r>
          </w:p>
        </w:tc>
        <w:tc>
          <w:tcPr>
            <w:tcW w:w="5457" w:type="dxa"/>
            <w:tcBorders>
              <w:top w:val="nil"/>
              <w:left w:val="nil"/>
              <w:bottom w:val="single" w:sz="4" w:space="0" w:color="auto"/>
              <w:right w:val="single" w:sz="4" w:space="0" w:color="auto"/>
            </w:tcBorders>
            <w:shd w:val="clear" w:color="auto" w:fill="auto"/>
            <w:vAlign w:val="center"/>
            <w:hideMark/>
          </w:tcPr>
          <w:p w14:paraId="11D524F8" w14:textId="77777777" w:rsidR="00CF694A" w:rsidRPr="006A231C" w:rsidRDefault="00CF694A" w:rsidP="008466BB">
            <w:pPr>
              <w:spacing w:after="0" w:line="240" w:lineRule="auto"/>
              <w:rPr>
                <w:rFonts w:eastAsia="Times New Roman" w:cs="Arial"/>
                <w:color w:val="000000"/>
                <w:sz w:val="20"/>
                <w:szCs w:val="20"/>
                <w:lang w:eastAsia="hu-HU"/>
              </w:rPr>
            </w:pPr>
            <w:r w:rsidRPr="006A231C">
              <w:rPr>
                <w:rFonts w:eastAsia="Times New Roman" w:cs="Arial"/>
                <w:color w:val="000000"/>
                <w:sz w:val="20"/>
                <w:szCs w:val="20"/>
                <w:lang w:eastAsia="hu-HU"/>
              </w:rPr>
              <w:t>homlokzat utólagos hőszigetelése</w:t>
            </w:r>
          </w:p>
        </w:tc>
        <w:tc>
          <w:tcPr>
            <w:tcW w:w="720" w:type="dxa"/>
            <w:tcBorders>
              <w:top w:val="nil"/>
              <w:left w:val="nil"/>
              <w:bottom w:val="single" w:sz="4" w:space="0" w:color="auto"/>
              <w:right w:val="single" w:sz="4" w:space="0" w:color="auto"/>
            </w:tcBorders>
            <w:shd w:val="clear" w:color="auto" w:fill="auto"/>
            <w:noWrap/>
            <w:vAlign w:val="bottom"/>
            <w:hideMark/>
          </w:tcPr>
          <w:p w14:paraId="38F7ED4D" w14:textId="77777777" w:rsidR="00CF694A" w:rsidRPr="006A231C" w:rsidRDefault="00CF694A" w:rsidP="008466BB">
            <w:pPr>
              <w:spacing w:after="0" w:line="240" w:lineRule="auto"/>
              <w:jc w:val="right"/>
              <w:rPr>
                <w:rFonts w:eastAsia="Times New Roman" w:cs="Arial"/>
                <w:color w:val="000000"/>
                <w:sz w:val="20"/>
                <w:szCs w:val="20"/>
                <w:lang w:eastAsia="hu-HU"/>
              </w:rPr>
            </w:pPr>
            <w:r w:rsidRPr="006A231C">
              <w:rPr>
                <w:rFonts w:eastAsia="Times New Roman" w:cs="Arial"/>
                <w:color w:val="000000"/>
                <w:sz w:val="20"/>
                <w:szCs w:val="20"/>
                <w:lang w:eastAsia="hu-HU"/>
              </w:rPr>
              <w:t>81</w:t>
            </w:r>
          </w:p>
        </w:tc>
        <w:tc>
          <w:tcPr>
            <w:tcW w:w="693" w:type="dxa"/>
            <w:tcBorders>
              <w:top w:val="nil"/>
              <w:left w:val="nil"/>
              <w:bottom w:val="single" w:sz="4" w:space="0" w:color="auto"/>
              <w:right w:val="single" w:sz="4" w:space="0" w:color="auto"/>
            </w:tcBorders>
            <w:shd w:val="clear" w:color="auto" w:fill="auto"/>
            <w:noWrap/>
            <w:vAlign w:val="bottom"/>
            <w:hideMark/>
          </w:tcPr>
          <w:p w14:paraId="1A576716" w14:textId="77777777" w:rsidR="00CF694A" w:rsidRPr="006A231C" w:rsidRDefault="00CF694A" w:rsidP="008466BB">
            <w:pPr>
              <w:spacing w:after="0" w:line="240" w:lineRule="auto"/>
              <w:jc w:val="right"/>
              <w:rPr>
                <w:rFonts w:eastAsia="Times New Roman" w:cs="Arial"/>
                <w:color w:val="000000"/>
                <w:sz w:val="20"/>
                <w:szCs w:val="20"/>
                <w:lang w:eastAsia="hu-HU"/>
              </w:rPr>
            </w:pPr>
            <w:r w:rsidRPr="006A231C">
              <w:rPr>
                <w:rFonts w:eastAsia="Times New Roman" w:cs="Arial"/>
                <w:color w:val="000000"/>
                <w:sz w:val="20"/>
                <w:szCs w:val="20"/>
                <w:lang w:eastAsia="hu-HU"/>
              </w:rPr>
              <w:t>81</w:t>
            </w:r>
          </w:p>
        </w:tc>
      </w:tr>
      <w:tr w:rsidR="00CF694A" w:rsidRPr="006A231C" w14:paraId="52B4AFEC" w14:textId="77777777" w:rsidTr="00CF694A">
        <w:trPr>
          <w:trHeight w:val="209"/>
        </w:trPr>
        <w:tc>
          <w:tcPr>
            <w:tcW w:w="2197" w:type="dxa"/>
            <w:tcBorders>
              <w:top w:val="nil"/>
              <w:left w:val="single" w:sz="4" w:space="0" w:color="auto"/>
              <w:bottom w:val="single" w:sz="4" w:space="0" w:color="auto"/>
              <w:right w:val="single" w:sz="4" w:space="0" w:color="auto"/>
            </w:tcBorders>
            <w:shd w:val="clear" w:color="auto" w:fill="auto"/>
            <w:noWrap/>
            <w:vAlign w:val="bottom"/>
            <w:hideMark/>
          </w:tcPr>
          <w:p w14:paraId="7E558BC3" w14:textId="77777777" w:rsidR="00CF694A" w:rsidRPr="006A231C" w:rsidRDefault="00CF694A" w:rsidP="008466BB">
            <w:pPr>
              <w:spacing w:after="0" w:line="240" w:lineRule="auto"/>
              <w:rPr>
                <w:rFonts w:eastAsia="Times New Roman" w:cs="Arial"/>
                <w:color w:val="000000"/>
                <w:sz w:val="20"/>
                <w:szCs w:val="20"/>
                <w:lang w:eastAsia="hu-HU"/>
              </w:rPr>
            </w:pPr>
            <w:r w:rsidRPr="006A231C">
              <w:rPr>
                <w:rFonts w:eastAsia="Times New Roman" w:cs="Arial"/>
                <w:color w:val="000000"/>
                <w:sz w:val="20"/>
                <w:szCs w:val="20"/>
                <w:lang w:eastAsia="hu-HU"/>
              </w:rPr>
              <w:t>Károly R. u. 14/a</w:t>
            </w:r>
          </w:p>
        </w:tc>
        <w:tc>
          <w:tcPr>
            <w:tcW w:w="5457" w:type="dxa"/>
            <w:tcBorders>
              <w:top w:val="nil"/>
              <w:left w:val="nil"/>
              <w:bottom w:val="single" w:sz="4" w:space="0" w:color="auto"/>
              <w:right w:val="single" w:sz="4" w:space="0" w:color="auto"/>
            </w:tcBorders>
            <w:shd w:val="clear" w:color="auto" w:fill="auto"/>
            <w:vAlign w:val="center"/>
            <w:hideMark/>
          </w:tcPr>
          <w:p w14:paraId="32DFB6C5" w14:textId="77777777" w:rsidR="00CF694A" w:rsidRPr="006A231C" w:rsidRDefault="00CF694A" w:rsidP="008466BB">
            <w:pPr>
              <w:spacing w:after="0" w:line="240" w:lineRule="auto"/>
              <w:rPr>
                <w:rFonts w:eastAsia="Times New Roman" w:cs="Arial"/>
                <w:color w:val="000000"/>
                <w:sz w:val="20"/>
                <w:szCs w:val="20"/>
                <w:lang w:eastAsia="hu-HU"/>
              </w:rPr>
            </w:pPr>
            <w:r w:rsidRPr="006A231C">
              <w:rPr>
                <w:rFonts w:eastAsia="Times New Roman" w:cs="Arial"/>
                <w:color w:val="000000"/>
                <w:sz w:val="20"/>
                <w:szCs w:val="20"/>
                <w:lang w:eastAsia="hu-HU"/>
              </w:rPr>
              <w:t>ip. tech. épült épületek felújítása</w:t>
            </w:r>
          </w:p>
        </w:tc>
        <w:tc>
          <w:tcPr>
            <w:tcW w:w="720" w:type="dxa"/>
            <w:tcBorders>
              <w:top w:val="nil"/>
              <w:left w:val="nil"/>
              <w:bottom w:val="single" w:sz="4" w:space="0" w:color="auto"/>
              <w:right w:val="single" w:sz="4" w:space="0" w:color="auto"/>
            </w:tcBorders>
            <w:shd w:val="clear" w:color="auto" w:fill="auto"/>
            <w:noWrap/>
            <w:vAlign w:val="bottom"/>
            <w:hideMark/>
          </w:tcPr>
          <w:p w14:paraId="4B737204" w14:textId="77777777" w:rsidR="00CF694A" w:rsidRPr="006A231C" w:rsidRDefault="00CF694A" w:rsidP="008466BB">
            <w:pPr>
              <w:spacing w:after="0" w:line="240" w:lineRule="auto"/>
              <w:jc w:val="right"/>
              <w:rPr>
                <w:rFonts w:eastAsia="Times New Roman" w:cs="Arial"/>
                <w:color w:val="000000"/>
                <w:sz w:val="20"/>
                <w:szCs w:val="20"/>
                <w:lang w:eastAsia="hu-HU"/>
              </w:rPr>
            </w:pPr>
            <w:r w:rsidRPr="006A231C">
              <w:rPr>
                <w:rFonts w:eastAsia="Times New Roman" w:cs="Arial"/>
                <w:color w:val="000000"/>
                <w:sz w:val="20"/>
                <w:szCs w:val="20"/>
                <w:lang w:eastAsia="hu-HU"/>
              </w:rPr>
              <w:t>44</w:t>
            </w:r>
          </w:p>
        </w:tc>
        <w:tc>
          <w:tcPr>
            <w:tcW w:w="693" w:type="dxa"/>
            <w:tcBorders>
              <w:top w:val="nil"/>
              <w:left w:val="nil"/>
              <w:bottom w:val="single" w:sz="4" w:space="0" w:color="auto"/>
              <w:right w:val="single" w:sz="4" w:space="0" w:color="auto"/>
            </w:tcBorders>
            <w:shd w:val="clear" w:color="auto" w:fill="auto"/>
            <w:noWrap/>
            <w:vAlign w:val="bottom"/>
            <w:hideMark/>
          </w:tcPr>
          <w:p w14:paraId="26E9E41D" w14:textId="77777777" w:rsidR="00CF694A" w:rsidRPr="006A231C" w:rsidRDefault="00CF694A" w:rsidP="008466BB">
            <w:pPr>
              <w:spacing w:after="0" w:line="240" w:lineRule="auto"/>
              <w:jc w:val="right"/>
              <w:rPr>
                <w:rFonts w:eastAsia="Times New Roman" w:cs="Arial"/>
                <w:color w:val="000000"/>
                <w:sz w:val="20"/>
                <w:szCs w:val="20"/>
                <w:lang w:eastAsia="hu-HU"/>
              </w:rPr>
            </w:pPr>
            <w:r w:rsidRPr="006A231C">
              <w:rPr>
                <w:rFonts w:eastAsia="Times New Roman" w:cs="Arial"/>
                <w:color w:val="000000"/>
                <w:sz w:val="20"/>
                <w:szCs w:val="20"/>
                <w:lang w:eastAsia="hu-HU"/>
              </w:rPr>
              <w:t>44</w:t>
            </w:r>
          </w:p>
        </w:tc>
      </w:tr>
      <w:tr w:rsidR="00CF694A" w:rsidRPr="006A231C" w14:paraId="4F5B6855" w14:textId="77777777" w:rsidTr="00CF694A">
        <w:trPr>
          <w:trHeight w:val="209"/>
        </w:trPr>
        <w:tc>
          <w:tcPr>
            <w:tcW w:w="2197" w:type="dxa"/>
            <w:tcBorders>
              <w:top w:val="nil"/>
              <w:left w:val="single" w:sz="4" w:space="0" w:color="auto"/>
              <w:bottom w:val="single" w:sz="4" w:space="0" w:color="auto"/>
              <w:right w:val="single" w:sz="4" w:space="0" w:color="auto"/>
            </w:tcBorders>
            <w:shd w:val="clear" w:color="auto" w:fill="auto"/>
            <w:noWrap/>
            <w:vAlign w:val="bottom"/>
            <w:hideMark/>
          </w:tcPr>
          <w:p w14:paraId="78CDE29F" w14:textId="77777777" w:rsidR="00CF694A" w:rsidRPr="006A231C" w:rsidRDefault="00CF694A" w:rsidP="008466BB">
            <w:pPr>
              <w:spacing w:after="0" w:line="240" w:lineRule="auto"/>
              <w:rPr>
                <w:rFonts w:eastAsia="Times New Roman" w:cs="Arial"/>
                <w:color w:val="000000"/>
                <w:sz w:val="20"/>
                <w:szCs w:val="20"/>
                <w:lang w:eastAsia="hu-HU"/>
              </w:rPr>
            </w:pPr>
            <w:r w:rsidRPr="006A231C">
              <w:rPr>
                <w:rFonts w:eastAsia="Times New Roman" w:cs="Arial"/>
                <w:color w:val="000000"/>
                <w:sz w:val="20"/>
                <w:szCs w:val="20"/>
                <w:lang w:eastAsia="hu-HU"/>
              </w:rPr>
              <w:t>Károly R. u. 31-41. *</w:t>
            </w:r>
          </w:p>
        </w:tc>
        <w:tc>
          <w:tcPr>
            <w:tcW w:w="5457" w:type="dxa"/>
            <w:tcBorders>
              <w:top w:val="nil"/>
              <w:left w:val="nil"/>
              <w:bottom w:val="single" w:sz="4" w:space="0" w:color="auto"/>
              <w:right w:val="single" w:sz="4" w:space="0" w:color="auto"/>
            </w:tcBorders>
            <w:shd w:val="clear" w:color="auto" w:fill="auto"/>
            <w:noWrap/>
            <w:vAlign w:val="bottom"/>
            <w:hideMark/>
          </w:tcPr>
          <w:p w14:paraId="0D7BF190" w14:textId="77777777" w:rsidR="00CF694A" w:rsidRPr="006A231C" w:rsidRDefault="00CF694A" w:rsidP="008466BB">
            <w:pPr>
              <w:spacing w:after="0" w:line="240" w:lineRule="auto"/>
              <w:rPr>
                <w:rFonts w:eastAsia="Times New Roman" w:cs="Arial"/>
                <w:color w:val="000000"/>
                <w:sz w:val="20"/>
                <w:szCs w:val="20"/>
                <w:lang w:eastAsia="hu-HU"/>
              </w:rPr>
            </w:pPr>
            <w:r>
              <w:rPr>
                <w:rFonts w:eastAsia="Times New Roman" w:cs="Arial"/>
                <w:color w:val="000000"/>
                <w:sz w:val="20"/>
                <w:szCs w:val="20"/>
                <w:lang w:eastAsia="hu-HU"/>
              </w:rPr>
              <w:t>tetőfödém hőszigetelés</w:t>
            </w:r>
          </w:p>
        </w:tc>
        <w:tc>
          <w:tcPr>
            <w:tcW w:w="720" w:type="dxa"/>
            <w:tcBorders>
              <w:top w:val="nil"/>
              <w:left w:val="nil"/>
              <w:bottom w:val="single" w:sz="4" w:space="0" w:color="auto"/>
              <w:right w:val="single" w:sz="4" w:space="0" w:color="auto"/>
            </w:tcBorders>
            <w:shd w:val="clear" w:color="auto" w:fill="auto"/>
            <w:noWrap/>
            <w:vAlign w:val="bottom"/>
            <w:hideMark/>
          </w:tcPr>
          <w:p w14:paraId="66EEE844" w14:textId="77777777" w:rsidR="00CF694A" w:rsidRPr="006A231C" w:rsidRDefault="00CF694A" w:rsidP="008466BB">
            <w:pPr>
              <w:spacing w:after="0" w:line="240" w:lineRule="auto"/>
              <w:jc w:val="right"/>
              <w:rPr>
                <w:rFonts w:eastAsia="Times New Roman" w:cs="Arial"/>
                <w:color w:val="000000"/>
                <w:sz w:val="20"/>
                <w:szCs w:val="20"/>
                <w:lang w:eastAsia="hu-HU"/>
              </w:rPr>
            </w:pPr>
            <w:r w:rsidRPr="006A231C">
              <w:rPr>
                <w:rFonts w:eastAsia="Times New Roman" w:cs="Arial"/>
                <w:color w:val="000000"/>
                <w:sz w:val="20"/>
                <w:szCs w:val="20"/>
                <w:lang w:eastAsia="hu-HU"/>
              </w:rPr>
              <w:t>81</w:t>
            </w:r>
          </w:p>
        </w:tc>
        <w:tc>
          <w:tcPr>
            <w:tcW w:w="693" w:type="dxa"/>
            <w:tcBorders>
              <w:top w:val="nil"/>
              <w:left w:val="nil"/>
              <w:bottom w:val="single" w:sz="4" w:space="0" w:color="auto"/>
              <w:right w:val="single" w:sz="4" w:space="0" w:color="auto"/>
            </w:tcBorders>
            <w:shd w:val="clear" w:color="auto" w:fill="auto"/>
            <w:noWrap/>
            <w:vAlign w:val="bottom"/>
            <w:hideMark/>
          </w:tcPr>
          <w:p w14:paraId="7651796D" w14:textId="77777777" w:rsidR="00CF694A" w:rsidRPr="006A231C" w:rsidRDefault="00CF694A" w:rsidP="008466BB">
            <w:pPr>
              <w:spacing w:after="0" w:line="240" w:lineRule="auto"/>
              <w:jc w:val="right"/>
              <w:rPr>
                <w:rFonts w:eastAsia="Times New Roman" w:cs="Arial"/>
                <w:color w:val="000000"/>
                <w:sz w:val="20"/>
                <w:szCs w:val="20"/>
                <w:lang w:eastAsia="hu-HU"/>
              </w:rPr>
            </w:pPr>
            <w:r w:rsidRPr="006A231C">
              <w:rPr>
                <w:rFonts w:eastAsia="Times New Roman" w:cs="Arial"/>
                <w:color w:val="000000"/>
                <w:sz w:val="20"/>
                <w:szCs w:val="20"/>
                <w:lang w:eastAsia="hu-HU"/>
              </w:rPr>
              <w:t>81</w:t>
            </w:r>
          </w:p>
        </w:tc>
      </w:tr>
      <w:tr w:rsidR="00CF694A" w:rsidRPr="006A231C" w14:paraId="72F15B62" w14:textId="77777777" w:rsidTr="00CF694A">
        <w:trPr>
          <w:trHeight w:val="209"/>
        </w:trPr>
        <w:tc>
          <w:tcPr>
            <w:tcW w:w="2197" w:type="dxa"/>
            <w:tcBorders>
              <w:top w:val="nil"/>
              <w:left w:val="single" w:sz="4" w:space="0" w:color="auto"/>
              <w:bottom w:val="single" w:sz="4" w:space="0" w:color="auto"/>
              <w:right w:val="single" w:sz="4" w:space="0" w:color="auto"/>
            </w:tcBorders>
            <w:shd w:val="clear" w:color="auto" w:fill="auto"/>
            <w:noWrap/>
            <w:vAlign w:val="bottom"/>
            <w:hideMark/>
          </w:tcPr>
          <w:p w14:paraId="00BE6F82" w14:textId="77777777" w:rsidR="00CF694A" w:rsidRPr="006A231C" w:rsidRDefault="00CF694A" w:rsidP="008466BB">
            <w:pPr>
              <w:spacing w:after="0" w:line="240" w:lineRule="auto"/>
              <w:rPr>
                <w:rFonts w:eastAsia="Times New Roman" w:cs="Arial"/>
                <w:color w:val="000000"/>
                <w:sz w:val="20"/>
                <w:szCs w:val="20"/>
                <w:lang w:eastAsia="hu-HU"/>
              </w:rPr>
            </w:pPr>
            <w:r w:rsidRPr="006A231C">
              <w:rPr>
                <w:rFonts w:eastAsia="Times New Roman" w:cs="Arial"/>
                <w:color w:val="000000"/>
                <w:sz w:val="20"/>
                <w:szCs w:val="20"/>
                <w:lang w:eastAsia="hu-HU"/>
              </w:rPr>
              <w:t>Károly R. u. 2-4-4/a.</w:t>
            </w:r>
          </w:p>
        </w:tc>
        <w:tc>
          <w:tcPr>
            <w:tcW w:w="5457" w:type="dxa"/>
            <w:tcBorders>
              <w:top w:val="nil"/>
              <w:left w:val="nil"/>
              <w:bottom w:val="single" w:sz="4" w:space="0" w:color="auto"/>
              <w:right w:val="single" w:sz="4" w:space="0" w:color="auto"/>
            </w:tcBorders>
            <w:shd w:val="clear" w:color="auto" w:fill="auto"/>
            <w:noWrap/>
            <w:vAlign w:val="bottom"/>
            <w:hideMark/>
          </w:tcPr>
          <w:p w14:paraId="24C86D8C" w14:textId="77777777" w:rsidR="00CF694A" w:rsidRPr="006A231C" w:rsidRDefault="00CF694A" w:rsidP="008466BB">
            <w:pPr>
              <w:spacing w:after="0" w:line="240" w:lineRule="auto"/>
              <w:rPr>
                <w:rFonts w:eastAsia="Times New Roman" w:cs="Arial"/>
                <w:color w:val="000000"/>
                <w:sz w:val="20"/>
                <w:szCs w:val="20"/>
                <w:lang w:eastAsia="hu-HU"/>
              </w:rPr>
            </w:pPr>
            <w:r>
              <w:rPr>
                <w:rFonts w:eastAsia="Times New Roman" w:cs="Arial"/>
                <w:color w:val="000000"/>
                <w:sz w:val="20"/>
                <w:szCs w:val="20"/>
                <w:lang w:eastAsia="hu-HU"/>
              </w:rPr>
              <w:t>homlokzat</w:t>
            </w:r>
            <w:r w:rsidRPr="006A231C">
              <w:rPr>
                <w:rFonts w:eastAsia="Times New Roman" w:cs="Arial"/>
                <w:color w:val="000000"/>
                <w:sz w:val="20"/>
                <w:szCs w:val="20"/>
                <w:lang w:eastAsia="hu-HU"/>
              </w:rPr>
              <w:t xml:space="preserve"> hőszig</w:t>
            </w:r>
            <w:r>
              <w:rPr>
                <w:rFonts w:eastAsia="Times New Roman" w:cs="Arial"/>
                <w:color w:val="000000"/>
                <w:sz w:val="20"/>
                <w:szCs w:val="20"/>
                <w:lang w:eastAsia="hu-HU"/>
              </w:rPr>
              <w:t>etelés</w:t>
            </w:r>
            <w:r w:rsidRPr="006A231C">
              <w:rPr>
                <w:rFonts w:eastAsia="Times New Roman" w:cs="Arial"/>
                <w:color w:val="000000"/>
                <w:sz w:val="20"/>
                <w:szCs w:val="20"/>
                <w:lang w:eastAsia="hu-HU"/>
              </w:rPr>
              <w:t>, ablakcsere</w:t>
            </w:r>
          </w:p>
        </w:tc>
        <w:tc>
          <w:tcPr>
            <w:tcW w:w="720" w:type="dxa"/>
            <w:tcBorders>
              <w:top w:val="nil"/>
              <w:left w:val="nil"/>
              <w:bottom w:val="single" w:sz="4" w:space="0" w:color="auto"/>
              <w:right w:val="single" w:sz="4" w:space="0" w:color="auto"/>
            </w:tcBorders>
            <w:shd w:val="clear" w:color="auto" w:fill="auto"/>
            <w:noWrap/>
            <w:vAlign w:val="bottom"/>
            <w:hideMark/>
          </w:tcPr>
          <w:p w14:paraId="381F6ADA" w14:textId="77777777" w:rsidR="00CF694A" w:rsidRPr="006A231C" w:rsidRDefault="00CF694A" w:rsidP="008466BB">
            <w:pPr>
              <w:spacing w:after="0" w:line="240" w:lineRule="auto"/>
              <w:jc w:val="right"/>
              <w:rPr>
                <w:rFonts w:eastAsia="Times New Roman" w:cs="Arial"/>
                <w:color w:val="000000"/>
                <w:sz w:val="20"/>
                <w:szCs w:val="20"/>
                <w:lang w:eastAsia="hu-HU"/>
              </w:rPr>
            </w:pPr>
            <w:r w:rsidRPr="006A231C">
              <w:rPr>
                <w:rFonts w:eastAsia="Times New Roman" w:cs="Arial"/>
                <w:color w:val="000000"/>
                <w:sz w:val="20"/>
                <w:szCs w:val="20"/>
                <w:lang w:eastAsia="hu-HU"/>
              </w:rPr>
              <w:t>30</w:t>
            </w:r>
          </w:p>
        </w:tc>
        <w:tc>
          <w:tcPr>
            <w:tcW w:w="693" w:type="dxa"/>
            <w:tcBorders>
              <w:top w:val="nil"/>
              <w:left w:val="nil"/>
              <w:bottom w:val="single" w:sz="4" w:space="0" w:color="auto"/>
              <w:right w:val="single" w:sz="4" w:space="0" w:color="auto"/>
            </w:tcBorders>
            <w:shd w:val="clear" w:color="auto" w:fill="auto"/>
            <w:noWrap/>
            <w:vAlign w:val="bottom"/>
            <w:hideMark/>
          </w:tcPr>
          <w:p w14:paraId="28530E1E" w14:textId="77777777" w:rsidR="00CF694A" w:rsidRPr="006A231C" w:rsidRDefault="00CF694A" w:rsidP="008466BB">
            <w:pPr>
              <w:spacing w:after="0" w:line="240" w:lineRule="auto"/>
              <w:jc w:val="right"/>
              <w:rPr>
                <w:rFonts w:eastAsia="Times New Roman" w:cs="Arial"/>
                <w:color w:val="000000"/>
                <w:sz w:val="20"/>
                <w:szCs w:val="20"/>
                <w:lang w:eastAsia="hu-HU"/>
              </w:rPr>
            </w:pPr>
            <w:r w:rsidRPr="006A231C">
              <w:rPr>
                <w:rFonts w:eastAsia="Times New Roman" w:cs="Arial"/>
                <w:color w:val="000000"/>
                <w:sz w:val="20"/>
                <w:szCs w:val="20"/>
                <w:lang w:eastAsia="hu-HU"/>
              </w:rPr>
              <w:t>24</w:t>
            </w:r>
          </w:p>
        </w:tc>
      </w:tr>
      <w:tr w:rsidR="00CF694A" w:rsidRPr="006A231C" w14:paraId="5439F946" w14:textId="77777777" w:rsidTr="00CF694A">
        <w:trPr>
          <w:trHeight w:val="209"/>
        </w:trPr>
        <w:tc>
          <w:tcPr>
            <w:tcW w:w="2197" w:type="dxa"/>
            <w:tcBorders>
              <w:top w:val="nil"/>
              <w:left w:val="single" w:sz="4" w:space="0" w:color="auto"/>
              <w:bottom w:val="single" w:sz="4" w:space="0" w:color="auto"/>
              <w:right w:val="single" w:sz="4" w:space="0" w:color="auto"/>
            </w:tcBorders>
            <w:shd w:val="clear" w:color="auto" w:fill="auto"/>
            <w:noWrap/>
            <w:vAlign w:val="center"/>
            <w:hideMark/>
          </w:tcPr>
          <w:p w14:paraId="304BB524" w14:textId="77777777" w:rsidR="00CF694A" w:rsidRPr="006A231C" w:rsidRDefault="00CF694A" w:rsidP="008466BB">
            <w:pPr>
              <w:spacing w:after="0" w:line="240" w:lineRule="auto"/>
              <w:rPr>
                <w:rFonts w:eastAsia="Times New Roman" w:cs="Arial"/>
                <w:color w:val="000000"/>
                <w:sz w:val="20"/>
                <w:szCs w:val="20"/>
                <w:lang w:eastAsia="hu-HU"/>
              </w:rPr>
            </w:pPr>
            <w:r w:rsidRPr="006A231C">
              <w:rPr>
                <w:rFonts w:eastAsia="Times New Roman" w:cs="Arial"/>
                <w:color w:val="000000"/>
                <w:sz w:val="20"/>
                <w:szCs w:val="20"/>
                <w:lang w:eastAsia="hu-HU"/>
              </w:rPr>
              <w:t>Károly R. u. 3.-363 *</w:t>
            </w:r>
          </w:p>
        </w:tc>
        <w:tc>
          <w:tcPr>
            <w:tcW w:w="5457" w:type="dxa"/>
            <w:tcBorders>
              <w:top w:val="nil"/>
              <w:left w:val="nil"/>
              <w:bottom w:val="single" w:sz="4" w:space="0" w:color="auto"/>
              <w:right w:val="single" w:sz="4" w:space="0" w:color="auto"/>
            </w:tcBorders>
            <w:shd w:val="clear" w:color="auto" w:fill="auto"/>
            <w:noWrap/>
            <w:vAlign w:val="bottom"/>
            <w:hideMark/>
          </w:tcPr>
          <w:p w14:paraId="6370E757" w14:textId="77777777" w:rsidR="00CF694A" w:rsidRPr="006A231C" w:rsidRDefault="00CF694A" w:rsidP="008466BB">
            <w:pPr>
              <w:spacing w:after="0" w:line="240" w:lineRule="auto"/>
              <w:rPr>
                <w:rFonts w:eastAsia="Times New Roman" w:cs="Arial"/>
                <w:color w:val="000000"/>
                <w:sz w:val="20"/>
                <w:szCs w:val="20"/>
                <w:lang w:eastAsia="hu-HU"/>
              </w:rPr>
            </w:pPr>
            <w:r>
              <w:rPr>
                <w:rFonts w:eastAsia="Times New Roman" w:cs="Arial"/>
                <w:color w:val="000000"/>
                <w:sz w:val="20"/>
                <w:szCs w:val="20"/>
                <w:lang w:eastAsia="hu-HU"/>
              </w:rPr>
              <w:t>homlokzat hőszigetelés</w:t>
            </w:r>
            <w:r w:rsidRPr="006A231C">
              <w:rPr>
                <w:rFonts w:eastAsia="Times New Roman" w:cs="Arial"/>
                <w:color w:val="000000"/>
                <w:sz w:val="20"/>
                <w:szCs w:val="20"/>
                <w:lang w:eastAsia="hu-HU"/>
              </w:rPr>
              <w:t>, ablakcsere</w:t>
            </w:r>
          </w:p>
        </w:tc>
        <w:tc>
          <w:tcPr>
            <w:tcW w:w="720" w:type="dxa"/>
            <w:tcBorders>
              <w:top w:val="nil"/>
              <w:left w:val="nil"/>
              <w:bottom w:val="single" w:sz="4" w:space="0" w:color="auto"/>
              <w:right w:val="single" w:sz="4" w:space="0" w:color="auto"/>
            </w:tcBorders>
            <w:shd w:val="clear" w:color="auto" w:fill="auto"/>
            <w:noWrap/>
            <w:vAlign w:val="bottom"/>
            <w:hideMark/>
          </w:tcPr>
          <w:p w14:paraId="7D67D675" w14:textId="77777777" w:rsidR="00CF694A" w:rsidRPr="006A231C" w:rsidRDefault="00CF694A" w:rsidP="008466BB">
            <w:pPr>
              <w:spacing w:after="0" w:line="240" w:lineRule="auto"/>
              <w:jc w:val="right"/>
              <w:rPr>
                <w:rFonts w:eastAsia="Times New Roman" w:cs="Arial"/>
                <w:color w:val="000000"/>
                <w:sz w:val="20"/>
                <w:szCs w:val="20"/>
                <w:lang w:eastAsia="hu-HU"/>
              </w:rPr>
            </w:pPr>
            <w:r w:rsidRPr="006A231C">
              <w:rPr>
                <w:rFonts w:eastAsia="Times New Roman" w:cs="Arial"/>
                <w:color w:val="000000"/>
                <w:sz w:val="20"/>
                <w:szCs w:val="20"/>
                <w:lang w:eastAsia="hu-HU"/>
              </w:rPr>
              <w:t>30</w:t>
            </w:r>
          </w:p>
        </w:tc>
        <w:tc>
          <w:tcPr>
            <w:tcW w:w="693" w:type="dxa"/>
            <w:tcBorders>
              <w:top w:val="nil"/>
              <w:left w:val="nil"/>
              <w:bottom w:val="single" w:sz="4" w:space="0" w:color="auto"/>
              <w:right w:val="single" w:sz="4" w:space="0" w:color="auto"/>
            </w:tcBorders>
            <w:shd w:val="clear" w:color="auto" w:fill="auto"/>
            <w:noWrap/>
            <w:vAlign w:val="bottom"/>
            <w:hideMark/>
          </w:tcPr>
          <w:p w14:paraId="139B4F40" w14:textId="77777777" w:rsidR="00CF694A" w:rsidRPr="006A231C" w:rsidRDefault="00CF694A" w:rsidP="008466BB">
            <w:pPr>
              <w:spacing w:after="0" w:line="240" w:lineRule="auto"/>
              <w:jc w:val="right"/>
              <w:rPr>
                <w:rFonts w:eastAsia="Times New Roman" w:cs="Arial"/>
                <w:color w:val="000000"/>
                <w:sz w:val="20"/>
                <w:szCs w:val="20"/>
                <w:lang w:eastAsia="hu-HU"/>
              </w:rPr>
            </w:pPr>
            <w:r w:rsidRPr="006A231C">
              <w:rPr>
                <w:rFonts w:eastAsia="Times New Roman" w:cs="Arial"/>
                <w:color w:val="000000"/>
                <w:sz w:val="20"/>
                <w:szCs w:val="20"/>
                <w:lang w:eastAsia="hu-HU"/>
              </w:rPr>
              <w:t>24</w:t>
            </w:r>
          </w:p>
        </w:tc>
      </w:tr>
      <w:tr w:rsidR="00CF694A" w:rsidRPr="006A231C" w14:paraId="3A120B86" w14:textId="77777777" w:rsidTr="00CF694A">
        <w:trPr>
          <w:trHeight w:val="209"/>
        </w:trPr>
        <w:tc>
          <w:tcPr>
            <w:tcW w:w="2197" w:type="dxa"/>
            <w:tcBorders>
              <w:top w:val="nil"/>
              <w:left w:val="single" w:sz="4" w:space="0" w:color="auto"/>
              <w:bottom w:val="nil"/>
              <w:right w:val="single" w:sz="4" w:space="0" w:color="auto"/>
            </w:tcBorders>
            <w:shd w:val="clear" w:color="auto" w:fill="auto"/>
            <w:noWrap/>
            <w:vAlign w:val="bottom"/>
            <w:hideMark/>
          </w:tcPr>
          <w:p w14:paraId="4F1CD46F" w14:textId="77777777" w:rsidR="00CF694A" w:rsidRPr="006A231C" w:rsidRDefault="00CF694A" w:rsidP="008466BB">
            <w:pPr>
              <w:spacing w:after="0" w:line="240" w:lineRule="auto"/>
              <w:rPr>
                <w:rFonts w:eastAsia="Times New Roman" w:cs="Arial"/>
                <w:color w:val="000000"/>
                <w:sz w:val="20"/>
                <w:szCs w:val="20"/>
                <w:lang w:eastAsia="hu-HU"/>
              </w:rPr>
            </w:pPr>
            <w:r w:rsidRPr="006A231C">
              <w:rPr>
                <w:rFonts w:eastAsia="Times New Roman" w:cs="Arial"/>
                <w:color w:val="000000"/>
                <w:sz w:val="20"/>
                <w:szCs w:val="20"/>
                <w:lang w:eastAsia="hu-HU"/>
              </w:rPr>
              <w:t>Károly R. u. 14.</w:t>
            </w:r>
          </w:p>
        </w:tc>
        <w:tc>
          <w:tcPr>
            <w:tcW w:w="5457" w:type="dxa"/>
            <w:tcBorders>
              <w:top w:val="nil"/>
              <w:left w:val="nil"/>
              <w:bottom w:val="nil"/>
              <w:right w:val="single" w:sz="4" w:space="0" w:color="auto"/>
            </w:tcBorders>
            <w:shd w:val="clear" w:color="auto" w:fill="auto"/>
            <w:noWrap/>
            <w:vAlign w:val="bottom"/>
            <w:hideMark/>
          </w:tcPr>
          <w:p w14:paraId="200E96A5" w14:textId="77777777" w:rsidR="00CF694A" w:rsidRPr="006A231C" w:rsidRDefault="00CF694A" w:rsidP="008466BB">
            <w:pPr>
              <w:spacing w:after="0" w:line="240" w:lineRule="auto"/>
              <w:rPr>
                <w:rFonts w:eastAsia="Times New Roman" w:cs="Arial"/>
                <w:color w:val="000000"/>
                <w:sz w:val="20"/>
                <w:szCs w:val="20"/>
                <w:lang w:eastAsia="hu-HU"/>
              </w:rPr>
            </w:pPr>
            <w:r w:rsidRPr="006A231C">
              <w:rPr>
                <w:rFonts w:eastAsia="Times New Roman" w:cs="Arial"/>
                <w:color w:val="000000"/>
                <w:sz w:val="20"/>
                <w:szCs w:val="20"/>
                <w:lang w:eastAsia="hu-HU"/>
              </w:rPr>
              <w:t xml:space="preserve">tetőfödém </w:t>
            </w:r>
            <w:r>
              <w:rPr>
                <w:rFonts w:eastAsia="Times New Roman" w:cs="Arial"/>
                <w:color w:val="000000"/>
                <w:sz w:val="20"/>
                <w:szCs w:val="20"/>
                <w:lang w:eastAsia="hu-HU"/>
              </w:rPr>
              <w:t>hőszigetelés</w:t>
            </w:r>
          </w:p>
        </w:tc>
        <w:tc>
          <w:tcPr>
            <w:tcW w:w="720" w:type="dxa"/>
            <w:tcBorders>
              <w:top w:val="nil"/>
              <w:left w:val="nil"/>
              <w:bottom w:val="nil"/>
              <w:right w:val="single" w:sz="4" w:space="0" w:color="auto"/>
            </w:tcBorders>
            <w:shd w:val="clear" w:color="auto" w:fill="auto"/>
            <w:noWrap/>
            <w:vAlign w:val="bottom"/>
            <w:hideMark/>
          </w:tcPr>
          <w:p w14:paraId="6AB5F621" w14:textId="77777777" w:rsidR="00CF694A" w:rsidRPr="006A231C" w:rsidRDefault="00CF694A" w:rsidP="008466BB">
            <w:pPr>
              <w:spacing w:after="0" w:line="240" w:lineRule="auto"/>
              <w:jc w:val="right"/>
              <w:rPr>
                <w:rFonts w:eastAsia="Times New Roman" w:cs="Arial"/>
                <w:color w:val="000000"/>
                <w:sz w:val="20"/>
                <w:szCs w:val="20"/>
                <w:lang w:eastAsia="hu-HU"/>
              </w:rPr>
            </w:pPr>
            <w:r w:rsidRPr="006A231C">
              <w:rPr>
                <w:rFonts w:eastAsia="Times New Roman" w:cs="Arial"/>
                <w:color w:val="000000"/>
                <w:sz w:val="20"/>
                <w:szCs w:val="20"/>
                <w:lang w:eastAsia="hu-HU"/>
              </w:rPr>
              <w:t>44</w:t>
            </w:r>
          </w:p>
        </w:tc>
        <w:tc>
          <w:tcPr>
            <w:tcW w:w="693" w:type="dxa"/>
            <w:tcBorders>
              <w:top w:val="nil"/>
              <w:left w:val="nil"/>
              <w:bottom w:val="nil"/>
              <w:right w:val="single" w:sz="4" w:space="0" w:color="auto"/>
            </w:tcBorders>
            <w:shd w:val="clear" w:color="auto" w:fill="auto"/>
            <w:noWrap/>
            <w:vAlign w:val="bottom"/>
            <w:hideMark/>
          </w:tcPr>
          <w:p w14:paraId="61B0470C" w14:textId="77777777" w:rsidR="00CF694A" w:rsidRPr="006A231C" w:rsidRDefault="00CF694A" w:rsidP="008466BB">
            <w:pPr>
              <w:spacing w:after="0" w:line="240" w:lineRule="auto"/>
              <w:jc w:val="right"/>
              <w:rPr>
                <w:rFonts w:eastAsia="Times New Roman" w:cs="Arial"/>
                <w:color w:val="000000"/>
                <w:sz w:val="20"/>
                <w:szCs w:val="20"/>
                <w:lang w:eastAsia="hu-HU"/>
              </w:rPr>
            </w:pPr>
            <w:r w:rsidRPr="006A231C">
              <w:rPr>
                <w:rFonts w:eastAsia="Times New Roman" w:cs="Arial"/>
                <w:color w:val="000000"/>
                <w:sz w:val="20"/>
                <w:szCs w:val="20"/>
                <w:lang w:eastAsia="hu-HU"/>
              </w:rPr>
              <w:t>44</w:t>
            </w:r>
          </w:p>
        </w:tc>
      </w:tr>
      <w:tr w:rsidR="00CF694A" w:rsidRPr="006A231C" w14:paraId="732902C2" w14:textId="77777777" w:rsidTr="00CF694A">
        <w:trPr>
          <w:trHeight w:val="209"/>
        </w:trPr>
        <w:tc>
          <w:tcPr>
            <w:tcW w:w="2197" w:type="dxa"/>
            <w:tcBorders>
              <w:top w:val="nil"/>
              <w:left w:val="single" w:sz="4" w:space="0" w:color="auto"/>
              <w:bottom w:val="single" w:sz="4" w:space="0" w:color="auto"/>
              <w:right w:val="single" w:sz="4" w:space="0" w:color="auto"/>
            </w:tcBorders>
            <w:shd w:val="clear" w:color="auto" w:fill="auto"/>
            <w:noWrap/>
            <w:vAlign w:val="bottom"/>
          </w:tcPr>
          <w:p w14:paraId="6150EDF7" w14:textId="77777777" w:rsidR="00CF694A" w:rsidRPr="0054589C" w:rsidRDefault="00CF694A" w:rsidP="008466BB">
            <w:pPr>
              <w:spacing w:after="0" w:line="240" w:lineRule="auto"/>
              <w:rPr>
                <w:rFonts w:eastAsia="Times New Roman" w:cs="Arial"/>
                <w:b/>
                <w:color w:val="000000"/>
                <w:sz w:val="20"/>
                <w:szCs w:val="20"/>
                <w:lang w:eastAsia="hu-HU"/>
              </w:rPr>
            </w:pPr>
            <w:r w:rsidRPr="0054589C">
              <w:rPr>
                <w:rFonts w:eastAsia="Times New Roman" w:cs="Arial"/>
                <w:b/>
                <w:color w:val="000000"/>
                <w:sz w:val="20"/>
                <w:szCs w:val="20"/>
                <w:lang w:eastAsia="hu-HU"/>
              </w:rPr>
              <w:t>Összesen</w:t>
            </w:r>
            <w:r>
              <w:rPr>
                <w:rFonts w:eastAsia="Times New Roman" w:cs="Arial"/>
                <w:b/>
                <w:color w:val="000000"/>
                <w:sz w:val="20"/>
                <w:szCs w:val="20"/>
                <w:lang w:eastAsia="hu-HU"/>
              </w:rPr>
              <w:t>:</w:t>
            </w:r>
          </w:p>
        </w:tc>
        <w:tc>
          <w:tcPr>
            <w:tcW w:w="5457" w:type="dxa"/>
            <w:tcBorders>
              <w:top w:val="nil"/>
              <w:left w:val="nil"/>
              <w:bottom w:val="single" w:sz="4" w:space="0" w:color="auto"/>
              <w:right w:val="single" w:sz="4" w:space="0" w:color="auto"/>
            </w:tcBorders>
            <w:shd w:val="clear" w:color="auto" w:fill="auto"/>
            <w:noWrap/>
            <w:vAlign w:val="bottom"/>
          </w:tcPr>
          <w:p w14:paraId="78C61836" w14:textId="77777777" w:rsidR="00CF694A" w:rsidRPr="006A231C" w:rsidRDefault="00CF694A" w:rsidP="008466BB">
            <w:pPr>
              <w:spacing w:after="0" w:line="240" w:lineRule="auto"/>
              <w:rPr>
                <w:rFonts w:eastAsia="Times New Roman" w:cs="Arial"/>
                <w:color w:val="000000"/>
                <w:sz w:val="20"/>
                <w:szCs w:val="20"/>
                <w:lang w:eastAsia="hu-HU"/>
              </w:rPr>
            </w:pPr>
          </w:p>
        </w:tc>
        <w:tc>
          <w:tcPr>
            <w:tcW w:w="720" w:type="dxa"/>
            <w:tcBorders>
              <w:top w:val="nil"/>
              <w:left w:val="nil"/>
              <w:bottom w:val="single" w:sz="4" w:space="0" w:color="auto"/>
              <w:right w:val="single" w:sz="4" w:space="0" w:color="auto"/>
            </w:tcBorders>
            <w:shd w:val="clear" w:color="auto" w:fill="auto"/>
            <w:noWrap/>
            <w:vAlign w:val="bottom"/>
          </w:tcPr>
          <w:p w14:paraId="629BB6A4" w14:textId="77777777" w:rsidR="00CF694A" w:rsidRPr="0054589C" w:rsidRDefault="00CF694A" w:rsidP="008466BB">
            <w:pPr>
              <w:jc w:val="right"/>
              <w:rPr>
                <w:rFonts w:ascii="Calibri" w:hAnsi="Calibri" w:cs="Calibri"/>
                <w:b/>
                <w:color w:val="000000"/>
              </w:rPr>
            </w:pPr>
            <w:r w:rsidRPr="0054589C">
              <w:rPr>
                <w:rFonts w:ascii="Calibri" w:hAnsi="Calibri" w:cs="Calibri"/>
                <w:b/>
                <w:color w:val="000000"/>
              </w:rPr>
              <w:t>2041</w:t>
            </w:r>
          </w:p>
        </w:tc>
        <w:tc>
          <w:tcPr>
            <w:tcW w:w="693" w:type="dxa"/>
            <w:tcBorders>
              <w:top w:val="nil"/>
              <w:left w:val="nil"/>
              <w:bottom w:val="single" w:sz="4" w:space="0" w:color="auto"/>
              <w:right w:val="single" w:sz="4" w:space="0" w:color="auto"/>
            </w:tcBorders>
            <w:shd w:val="clear" w:color="auto" w:fill="auto"/>
            <w:noWrap/>
            <w:vAlign w:val="bottom"/>
          </w:tcPr>
          <w:p w14:paraId="0ABAA87E" w14:textId="77777777" w:rsidR="00CF694A" w:rsidRPr="0054589C" w:rsidRDefault="00CF694A" w:rsidP="008466BB">
            <w:pPr>
              <w:jc w:val="right"/>
              <w:rPr>
                <w:rFonts w:ascii="Calibri" w:hAnsi="Calibri" w:cs="Calibri"/>
                <w:b/>
                <w:color w:val="000000"/>
              </w:rPr>
            </w:pPr>
            <w:r w:rsidRPr="0054589C">
              <w:rPr>
                <w:rFonts w:ascii="Calibri" w:hAnsi="Calibri" w:cs="Calibri"/>
                <w:b/>
                <w:color w:val="000000"/>
              </w:rPr>
              <w:t>1939</w:t>
            </w:r>
          </w:p>
        </w:tc>
      </w:tr>
    </w:tbl>
    <w:p w14:paraId="0A304B4D" w14:textId="5EC2B5FB" w:rsidR="00FD0EA4" w:rsidRDefault="00FD0EA4" w:rsidP="00A05621">
      <w:pPr>
        <w:widowControl w:val="0"/>
        <w:autoSpaceDE w:val="0"/>
        <w:autoSpaceDN w:val="0"/>
        <w:adjustRightInd w:val="0"/>
        <w:spacing w:after="0" w:line="239" w:lineRule="auto"/>
        <w:ind w:right="48"/>
        <w:rPr>
          <w:rFonts w:cs="Arial"/>
        </w:rPr>
        <w:sectPr w:rsidR="00FD0EA4" w:rsidSect="00691C56">
          <w:pgSz w:w="11900" w:h="16840"/>
          <w:pgMar w:top="1338" w:right="1298" w:bottom="278" w:left="1321" w:header="0" w:footer="763" w:gutter="0"/>
          <w:cols w:space="708"/>
          <w:noEndnote/>
          <w:docGrid w:linePitch="299"/>
        </w:sectPr>
      </w:pPr>
    </w:p>
    <w:p w14:paraId="0E93425C" w14:textId="6255E65C" w:rsidR="000F0D32" w:rsidRDefault="000F0D32" w:rsidP="00AD44DD">
      <w:pPr>
        <w:pStyle w:val="Cmsor3"/>
        <w:numPr>
          <w:ilvl w:val="2"/>
          <w:numId w:val="1"/>
        </w:numPr>
        <w:rPr>
          <w:rFonts w:cs="Arial"/>
        </w:rPr>
      </w:pPr>
      <w:bookmarkStart w:id="71" w:name="_Toc89931581"/>
      <w:r w:rsidRPr="00B8594E">
        <w:rPr>
          <w:rFonts w:cs="Arial"/>
        </w:rPr>
        <w:t>Távfűtés energetikai fejlesztése</w:t>
      </w:r>
      <w:bookmarkEnd w:id="71"/>
      <w:r w:rsidRPr="00B8594E">
        <w:rPr>
          <w:rFonts w:cs="Arial"/>
        </w:rPr>
        <w:t xml:space="preserve"> </w:t>
      </w:r>
    </w:p>
    <w:p w14:paraId="4735AF9A" w14:textId="719E8F18" w:rsidR="00B8594E" w:rsidRDefault="00B8594E" w:rsidP="00B8594E"/>
    <w:p w14:paraId="59DC10E1" w14:textId="671F376B" w:rsidR="00B8594E" w:rsidRDefault="00B8594E" w:rsidP="00B8594E">
      <w:pPr>
        <w:ind w:left="1080"/>
        <w:rPr>
          <w:rFonts w:cs="Arial"/>
        </w:rPr>
      </w:pPr>
      <w:r w:rsidRPr="00D13BFF">
        <w:rPr>
          <w:rFonts w:cs="Arial"/>
        </w:rPr>
        <w:t xml:space="preserve">Szombathely energiatermelése csekély, </w:t>
      </w:r>
      <w:r w:rsidR="00504D1F">
        <w:rPr>
          <w:rFonts w:cs="Arial"/>
        </w:rPr>
        <w:t xml:space="preserve">ez jelenleg </w:t>
      </w:r>
      <w:r w:rsidRPr="00D13BFF">
        <w:rPr>
          <w:rFonts w:cs="Arial"/>
        </w:rPr>
        <w:t>szinte kizárólag a Szombathelyi Távhőszolgáltató Kft</w:t>
      </w:r>
      <w:r w:rsidR="00504D1F">
        <w:rPr>
          <w:rFonts w:cs="Arial"/>
        </w:rPr>
        <w:t xml:space="preserve">. energiatermelésére korlátozódik, az egyes intézmények napelemei és hőszivattyúin kívül. A távhő </w:t>
      </w:r>
      <w:r w:rsidR="00034A8E">
        <w:rPr>
          <w:rFonts w:cs="Arial"/>
        </w:rPr>
        <w:t>jelentős</w:t>
      </w:r>
      <w:r w:rsidR="00504D1F">
        <w:rPr>
          <w:rFonts w:cs="Arial"/>
        </w:rPr>
        <w:t>ége ezért</w:t>
      </w:r>
      <w:r w:rsidR="00034A8E">
        <w:rPr>
          <w:rFonts w:cs="Arial"/>
        </w:rPr>
        <w:t xml:space="preserve"> </w:t>
      </w:r>
      <w:r w:rsidRPr="00D13BFF">
        <w:rPr>
          <w:rFonts w:cs="Arial"/>
        </w:rPr>
        <w:t>nagy a város energiafüggősége</w:t>
      </w:r>
      <w:r w:rsidR="00504D1F">
        <w:rPr>
          <w:rFonts w:cs="Arial"/>
        </w:rPr>
        <w:t xml:space="preserve"> csökkentésében. </w:t>
      </w:r>
      <w:r w:rsidRPr="00D13BFF">
        <w:rPr>
          <w:rFonts w:cs="Arial"/>
        </w:rPr>
        <w:t xml:space="preserve"> </w:t>
      </w:r>
    </w:p>
    <w:p w14:paraId="188BDEC9" w14:textId="73EAB0FB" w:rsidR="00B8594E" w:rsidRPr="00D13BFF" w:rsidRDefault="00B8594E" w:rsidP="00A43FA4">
      <w:pPr>
        <w:spacing w:line="276" w:lineRule="auto"/>
        <w:ind w:left="1080"/>
        <w:rPr>
          <w:rFonts w:cs="Arial"/>
        </w:rPr>
      </w:pPr>
      <w:r w:rsidRPr="00D13BFF">
        <w:rPr>
          <w:rFonts w:cs="Arial"/>
        </w:rPr>
        <w:t>A</w:t>
      </w:r>
      <w:r w:rsidR="00034A8E">
        <w:rPr>
          <w:rFonts w:cs="Arial"/>
        </w:rPr>
        <w:t xml:space="preserve"> legjelentősebb</w:t>
      </w:r>
      <w:r w:rsidRPr="00D13BFF">
        <w:rPr>
          <w:rFonts w:cs="Arial"/>
        </w:rPr>
        <w:t xml:space="preserve"> </w:t>
      </w:r>
      <w:r>
        <w:rPr>
          <w:rFonts w:cs="Arial"/>
        </w:rPr>
        <w:t xml:space="preserve">megvalósult </w:t>
      </w:r>
      <w:r w:rsidRPr="00D13BFF">
        <w:rPr>
          <w:rFonts w:cs="Arial"/>
        </w:rPr>
        <w:t>fejlesztés</w:t>
      </w:r>
      <w:r>
        <w:rPr>
          <w:rFonts w:cs="Arial"/>
        </w:rPr>
        <w:t xml:space="preserve"> volt </w:t>
      </w:r>
      <w:r w:rsidRPr="00D13BFF">
        <w:rPr>
          <w:rFonts w:cs="Arial"/>
        </w:rPr>
        <w:t xml:space="preserve">2003 végén a 7,5 MW-os faapríték </w:t>
      </w:r>
      <w:r w:rsidR="00034A8E">
        <w:rPr>
          <w:rFonts w:cs="Arial"/>
        </w:rPr>
        <w:t xml:space="preserve">fűtőmű megvalósítása </w:t>
      </w:r>
      <w:r w:rsidRPr="00D13BFF">
        <w:rPr>
          <w:rFonts w:cs="Arial"/>
        </w:rPr>
        <w:t xml:space="preserve">a Mikes Kelemen utcában, amely a ma távhőszolgáltatás 91 MW-os összes névleges teljesítményének 8,5 %-át teszi ki – </w:t>
      </w:r>
      <w:r>
        <w:rPr>
          <w:rFonts w:cs="Arial"/>
        </w:rPr>
        <w:t xml:space="preserve">ám közel a teljes termelés </w:t>
      </w:r>
      <w:r w:rsidR="00034A8E">
        <w:rPr>
          <w:rFonts w:cs="Arial"/>
        </w:rPr>
        <w:t>1</w:t>
      </w:r>
      <w:r>
        <w:rPr>
          <w:rFonts w:cs="Arial"/>
        </w:rPr>
        <w:t>5</w:t>
      </w:r>
      <w:r w:rsidR="00034A8E">
        <w:rPr>
          <w:rFonts w:cs="Arial"/>
        </w:rPr>
        <w:t>-20</w:t>
      </w:r>
      <w:r>
        <w:rPr>
          <w:rFonts w:cs="Arial"/>
        </w:rPr>
        <w:t xml:space="preserve"> %-át</w:t>
      </w:r>
      <w:r w:rsidR="00034A8E">
        <w:rPr>
          <w:rFonts w:cs="Arial"/>
        </w:rPr>
        <w:t xml:space="preserve"> is elő tudják vele állítani (</w:t>
      </w:r>
      <w:r>
        <w:rPr>
          <w:rFonts w:cs="Arial"/>
        </w:rPr>
        <w:t>kedvező gazdasági környezetű években</w:t>
      </w:r>
      <w:r w:rsidR="00034A8E">
        <w:rPr>
          <w:rFonts w:cs="Arial"/>
        </w:rPr>
        <w:t xml:space="preserve">, alacsony faapríték és magas gázárak mellett). Működése lehetővé teszi, hogy pld a karácsonyfák begyűjtést követően energetikailag hasznosulni tudjanak. </w:t>
      </w:r>
    </w:p>
    <w:p w14:paraId="2209B9F3" w14:textId="4685BC4B" w:rsidR="00BE21D2" w:rsidRDefault="00032FC2" w:rsidP="00034A8E">
      <w:pPr>
        <w:pStyle w:val="Nincstrkz"/>
        <w:keepNext/>
        <w:ind w:left="372" w:firstLine="708"/>
      </w:pPr>
      <w:r>
        <w:rPr>
          <w:noProof/>
        </w:rPr>
        <w:fldChar w:fldCharType="begin"/>
      </w:r>
      <w:r>
        <w:rPr>
          <w:noProof/>
        </w:rPr>
        <w:instrText xml:space="preserve"> SEQ táblázat \* ARABIC </w:instrText>
      </w:r>
      <w:r>
        <w:rPr>
          <w:noProof/>
        </w:rPr>
        <w:fldChar w:fldCharType="separate"/>
      </w:r>
      <w:bookmarkStart w:id="72" w:name="_Toc89890869"/>
      <w:r w:rsidR="00972BC9">
        <w:rPr>
          <w:noProof/>
        </w:rPr>
        <w:t>5</w:t>
      </w:r>
      <w:r>
        <w:rPr>
          <w:noProof/>
        </w:rPr>
        <w:fldChar w:fldCharType="end"/>
      </w:r>
      <w:r w:rsidR="00BE21D2">
        <w:t xml:space="preserve">. táblázat - </w:t>
      </w:r>
      <w:r w:rsidR="00BE21D2" w:rsidRPr="0085341B">
        <w:t>Mikes biomassza fűtőmű</w:t>
      </w:r>
      <w:bookmarkEnd w:id="72"/>
    </w:p>
    <w:tbl>
      <w:tblPr>
        <w:tblpPr w:leftFromText="141" w:rightFromText="141" w:vertAnchor="text" w:horzAnchor="page" w:tblpXSpec="center" w:tblpY="320"/>
        <w:tblOverlap w:val="never"/>
        <w:tblW w:w="3518" w:type="pct"/>
        <w:tblLayout w:type="fixed"/>
        <w:tblCellMar>
          <w:left w:w="70" w:type="dxa"/>
          <w:right w:w="70" w:type="dxa"/>
        </w:tblCellMar>
        <w:tblLook w:val="04A0" w:firstRow="1" w:lastRow="0" w:firstColumn="1" w:lastColumn="0" w:noHBand="0" w:noVBand="1"/>
      </w:tblPr>
      <w:tblGrid>
        <w:gridCol w:w="3426"/>
        <w:gridCol w:w="1252"/>
        <w:gridCol w:w="1701"/>
      </w:tblGrid>
      <w:tr w:rsidR="00B8594E" w:rsidRPr="00D13BFF" w14:paraId="78485E69" w14:textId="77777777" w:rsidTr="00A43FA4">
        <w:trPr>
          <w:trHeight w:val="315"/>
        </w:trPr>
        <w:tc>
          <w:tcPr>
            <w:tcW w:w="2685" w:type="pct"/>
            <w:tcBorders>
              <w:top w:val="nil"/>
              <w:left w:val="nil"/>
              <w:bottom w:val="nil"/>
              <w:right w:val="nil"/>
            </w:tcBorders>
            <w:shd w:val="clear" w:color="auto" w:fill="auto"/>
            <w:noWrap/>
            <w:vAlign w:val="bottom"/>
            <w:hideMark/>
          </w:tcPr>
          <w:p w14:paraId="6976246D" w14:textId="4F070CE6" w:rsidR="00B8594E" w:rsidRPr="00D13BFF" w:rsidRDefault="00B8594E" w:rsidP="00B8594E">
            <w:pPr>
              <w:rPr>
                <w:rFonts w:eastAsia="Times New Roman" w:cs="Arial"/>
                <w:b/>
                <w:bCs/>
                <w:i/>
                <w:iCs/>
                <w:lang w:eastAsia="hu-HU"/>
              </w:rPr>
            </w:pPr>
          </w:p>
        </w:tc>
        <w:tc>
          <w:tcPr>
            <w:tcW w:w="981" w:type="pct"/>
            <w:tcBorders>
              <w:top w:val="nil"/>
              <w:left w:val="nil"/>
              <w:bottom w:val="nil"/>
              <w:right w:val="nil"/>
            </w:tcBorders>
            <w:shd w:val="clear" w:color="auto" w:fill="auto"/>
            <w:noWrap/>
            <w:vAlign w:val="bottom"/>
            <w:hideMark/>
          </w:tcPr>
          <w:p w14:paraId="74605FE8" w14:textId="77777777" w:rsidR="00B8594E" w:rsidRPr="00D13BFF" w:rsidRDefault="00B8594E" w:rsidP="00B8594E">
            <w:pPr>
              <w:rPr>
                <w:rFonts w:eastAsia="Times New Roman" w:cs="Arial"/>
                <w:b/>
                <w:bCs/>
                <w:i/>
                <w:iCs/>
                <w:color w:val="FF0000"/>
                <w:lang w:eastAsia="hu-HU"/>
              </w:rPr>
            </w:pPr>
          </w:p>
        </w:tc>
        <w:tc>
          <w:tcPr>
            <w:tcW w:w="1333" w:type="pct"/>
            <w:tcBorders>
              <w:top w:val="nil"/>
              <w:left w:val="nil"/>
              <w:bottom w:val="nil"/>
              <w:right w:val="nil"/>
            </w:tcBorders>
            <w:shd w:val="clear" w:color="auto" w:fill="auto"/>
            <w:noWrap/>
            <w:vAlign w:val="bottom"/>
            <w:hideMark/>
          </w:tcPr>
          <w:p w14:paraId="304C4038" w14:textId="77777777" w:rsidR="00B8594E" w:rsidRPr="00D13BFF" w:rsidRDefault="00B8594E" w:rsidP="00B8594E">
            <w:pPr>
              <w:rPr>
                <w:rFonts w:eastAsia="Times New Roman" w:cs="Arial"/>
                <w:lang w:eastAsia="hu-HU"/>
              </w:rPr>
            </w:pPr>
          </w:p>
        </w:tc>
      </w:tr>
      <w:tr w:rsidR="00B8594E" w:rsidRPr="00D13BFF" w14:paraId="25D05B66" w14:textId="77777777" w:rsidTr="00A43FA4">
        <w:trPr>
          <w:trHeight w:val="315"/>
        </w:trPr>
        <w:tc>
          <w:tcPr>
            <w:tcW w:w="2685" w:type="pct"/>
            <w:tcBorders>
              <w:top w:val="single" w:sz="12" w:space="0" w:color="auto"/>
              <w:left w:val="single" w:sz="12" w:space="0" w:color="auto"/>
              <w:bottom w:val="single" w:sz="12" w:space="0" w:color="auto"/>
              <w:right w:val="single" w:sz="4" w:space="0" w:color="auto"/>
            </w:tcBorders>
            <w:shd w:val="clear" w:color="auto" w:fill="auto"/>
            <w:noWrap/>
            <w:vAlign w:val="center"/>
            <w:hideMark/>
          </w:tcPr>
          <w:p w14:paraId="0B5AD995" w14:textId="77777777" w:rsidR="00B8594E" w:rsidRPr="00D13BFF" w:rsidRDefault="00B8594E" w:rsidP="00B8594E">
            <w:pPr>
              <w:rPr>
                <w:rFonts w:eastAsia="Times New Roman" w:cs="Arial"/>
                <w:lang w:eastAsia="hu-HU"/>
              </w:rPr>
            </w:pPr>
            <w:r w:rsidRPr="00D13BFF">
              <w:rPr>
                <w:rFonts w:eastAsia="Times New Roman" w:cs="Arial"/>
                <w:lang w:eastAsia="hu-HU"/>
              </w:rPr>
              <w:t> </w:t>
            </w:r>
          </w:p>
        </w:tc>
        <w:tc>
          <w:tcPr>
            <w:tcW w:w="981" w:type="pct"/>
            <w:tcBorders>
              <w:top w:val="single" w:sz="12" w:space="0" w:color="auto"/>
              <w:left w:val="nil"/>
              <w:bottom w:val="single" w:sz="12" w:space="0" w:color="auto"/>
              <w:right w:val="single" w:sz="4" w:space="0" w:color="auto"/>
            </w:tcBorders>
            <w:shd w:val="clear" w:color="auto" w:fill="auto"/>
            <w:noWrap/>
            <w:vAlign w:val="center"/>
            <w:hideMark/>
          </w:tcPr>
          <w:p w14:paraId="3759F149" w14:textId="3EF11CE8" w:rsidR="00B8594E" w:rsidRPr="00D13BFF" w:rsidRDefault="00A43FA4" w:rsidP="00B8594E">
            <w:pPr>
              <w:rPr>
                <w:rFonts w:eastAsia="Times New Roman" w:cs="Arial"/>
                <w:b/>
                <w:bCs/>
                <w:lang w:eastAsia="hu-HU"/>
              </w:rPr>
            </w:pPr>
            <w:r>
              <w:rPr>
                <w:rFonts w:eastAsia="Times New Roman" w:cs="Arial"/>
                <w:b/>
                <w:bCs/>
                <w:lang w:eastAsia="hu-HU"/>
              </w:rPr>
              <w:t>Mérték-egység</w:t>
            </w:r>
          </w:p>
        </w:tc>
        <w:tc>
          <w:tcPr>
            <w:tcW w:w="1333" w:type="pct"/>
            <w:tcBorders>
              <w:top w:val="single" w:sz="12" w:space="0" w:color="auto"/>
              <w:left w:val="nil"/>
              <w:bottom w:val="single" w:sz="12" w:space="0" w:color="auto"/>
              <w:right w:val="single" w:sz="12" w:space="0" w:color="auto"/>
            </w:tcBorders>
            <w:shd w:val="clear" w:color="auto" w:fill="auto"/>
            <w:noWrap/>
            <w:vAlign w:val="center"/>
            <w:hideMark/>
          </w:tcPr>
          <w:p w14:paraId="108A544A" w14:textId="77777777" w:rsidR="00B8594E" w:rsidRPr="00D13BFF" w:rsidRDefault="00B8594E" w:rsidP="00B8594E">
            <w:pPr>
              <w:rPr>
                <w:rFonts w:eastAsia="Times New Roman" w:cs="Arial"/>
                <w:b/>
                <w:bCs/>
                <w:lang w:eastAsia="hu-HU"/>
              </w:rPr>
            </w:pPr>
            <w:r w:rsidRPr="00D13BFF">
              <w:rPr>
                <w:rFonts w:eastAsia="Times New Roman" w:cs="Arial"/>
                <w:b/>
                <w:bCs/>
                <w:lang w:eastAsia="hu-HU"/>
              </w:rPr>
              <w:t>Adatok</w:t>
            </w:r>
          </w:p>
        </w:tc>
      </w:tr>
      <w:tr w:rsidR="00B8594E" w:rsidRPr="00D13BFF" w14:paraId="69BDAE03" w14:textId="77777777" w:rsidTr="00A43FA4">
        <w:trPr>
          <w:trHeight w:val="300"/>
        </w:trPr>
        <w:tc>
          <w:tcPr>
            <w:tcW w:w="2685" w:type="pct"/>
            <w:tcBorders>
              <w:top w:val="nil"/>
              <w:left w:val="single" w:sz="12" w:space="0" w:color="auto"/>
              <w:bottom w:val="single" w:sz="4" w:space="0" w:color="auto"/>
              <w:right w:val="single" w:sz="4" w:space="0" w:color="auto"/>
            </w:tcBorders>
            <w:shd w:val="clear" w:color="auto" w:fill="auto"/>
            <w:noWrap/>
            <w:vAlign w:val="center"/>
            <w:hideMark/>
          </w:tcPr>
          <w:p w14:paraId="454F1A97" w14:textId="77777777" w:rsidR="00B8594E" w:rsidRPr="00D13BFF" w:rsidRDefault="00B8594E" w:rsidP="00B8594E">
            <w:pPr>
              <w:spacing w:after="0" w:line="240" w:lineRule="auto"/>
              <w:rPr>
                <w:rFonts w:eastAsia="Times New Roman" w:cs="Arial"/>
                <w:lang w:eastAsia="hu-HU"/>
              </w:rPr>
            </w:pPr>
            <w:r w:rsidRPr="00D13BFF">
              <w:rPr>
                <w:rFonts w:eastAsia="Times New Roman" w:cs="Arial"/>
                <w:lang w:eastAsia="hu-HU"/>
              </w:rPr>
              <w:t>Helyszám*</w:t>
            </w:r>
          </w:p>
        </w:tc>
        <w:tc>
          <w:tcPr>
            <w:tcW w:w="981" w:type="pct"/>
            <w:tcBorders>
              <w:top w:val="nil"/>
              <w:left w:val="nil"/>
              <w:bottom w:val="single" w:sz="4" w:space="0" w:color="auto"/>
              <w:right w:val="single" w:sz="4" w:space="0" w:color="auto"/>
            </w:tcBorders>
            <w:shd w:val="clear" w:color="auto" w:fill="auto"/>
            <w:noWrap/>
            <w:vAlign w:val="center"/>
            <w:hideMark/>
          </w:tcPr>
          <w:p w14:paraId="06BBF816" w14:textId="77777777" w:rsidR="00B8594E" w:rsidRPr="00D13BFF" w:rsidRDefault="00B8594E" w:rsidP="00B8594E">
            <w:pPr>
              <w:spacing w:after="0" w:line="240" w:lineRule="auto"/>
              <w:jc w:val="center"/>
              <w:rPr>
                <w:rFonts w:eastAsia="Times New Roman" w:cs="Arial"/>
                <w:lang w:eastAsia="hu-HU"/>
              </w:rPr>
            </w:pPr>
          </w:p>
        </w:tc>
        <w:tc>
          <w:tcPr>
            <w:tcW w:w="1333" w:type="pct"/>
            <w:tcBorders>
              <w:top w:val="nil"/>
              <w:left w:val="nil"/>
              <w:bottom w:val="single" w:sz="4" w:space="0" w:color="auto"/>
              <w:right w:val="single" w:sz="12" w:space="0" w:color="auto"/>
            </w:tcBorders>
            <w:shd w:val="clear" w:color="auto" w:fill="auto"/>
            <w:noWrap/>
            <w:vAlign w:val="center"/>
            <w:hideMark/>
          </w:tcPr>
          <w:p w14:paraId="742926AD" w14:textId="77777777" w:rsidR="00B8594E" w:rsidRPr="00D13BFF" w:rsidRDefault="00B8594E" w:rsidP="00B8594E">
            <w:pPr>
              <w:spacing w:after="0" w:line="240" w:lineRule="auto"/>
              <w:jc w:val="center"/>
              <w:rPr>
                <w:rFonts w:eastAsia="Times New Roman" w:cs="Arial"/>
                <w:b/>
                <w:bCs/>
                <w:lang w:eastAsia="hu-HU"/>
              </w:rPr>
            </w:pPr>
            <w:r w:rsidRPr="00D13BFF">
              <w:rPr>
                <w:rFonts w:eastAsia="Times New Roman" w:cs="Arial"/>
                <w:b/>
                <w:bCs/>
                <w:lang w:eastAsia="hu-HU"/>
              </w:rPr>
              <w:t>1.</w:t>
            </w:r>
          </w:p>
        </w:tc>
      </w:tr>
      <w:tr w:rsidR="00B8594E" w:rsidRPr="00D13BFF" w14:paraId="6C962D4E" w14:textId="77777777" w:rsidTr="00A43FA4">
        <w:trPr>
          <w:trHeight w:val="285"/>
        </w:trPr>
        <w:tc>
          <w:tcPr>
            <w:tcW w:w="2685" w:type="pct"/>
            <w:tcBorders>
              <w:top w:val="nil"/>
              <w:left w:val="single" w:sz="12" w:space="0" w:color="auto"/>
              <w:bottom w:val="single" w:sz="4" w:space="0" w:color="auto"/>
              <w:right w:val="single" w:sz="4" w:space="0" w:color="auto"/>
            </w:tcBorders>
            <w:shd w:val="clear" w:color="auto" w:fill="auto"/>
            <w:noWrap/>
            <w:vAlign w:val="center"/>
            <w:hideMark/>
          </w:tcPr>
          <w:p w14:paraId="2CC989F9" w14:textId="77777777" w:rsidR="00B8594E" w:rsidRPr="00D13BFF" w:rsidRDefault="00B8594E" w:rsidP="00B8594E">
            <w:pPr>
              <w:spacing w:after="0" w:line="240" w:lineRule="auto"/>
              <w:rPr>
                <w:rFonts w:eastAsia="Times New Roman" w:cs="Arial"/>
                <w:lang w:eastAsia="hu-HU"/>
              </w:rPr>
            </w:pPr>
            <w:r w:rsidRPr="00D13BFF">
              <w:rPr>
                <w:rFonts w:eastAsia="Times New Roman" w:cs="Arial"/>
                <w:lang w:eastAsia="hu-HU"/>
              </w:rPr>
              <w:t>Gyártó</w:t>
            </w:r>
          </w:p>
        </w:tc>
        <w:tc>
          <w:tcPr>
            <w:tcW w:w="981" w:type="pct"/>
            <w:tcBorders>
              <w:top w:val="nil"/>
              <w:left w:val="nil"/>
              <w:bottom w:val="single" w:sz="4" w:space="0" w:color="auto"/>
              <w:right w:val="single" w:sz="4" w:space="0" w:color="auto"/>
            </w:tcBorders>
            <w:shd w:val="clear" w:color="auto" w:fill="auto"/>
            <w:noWrap/>
            <w:vAlign w:val="center"/>
            <w:hideMark/>
          </w:tcPr>
          <w:p w14:paraId="4ABEE9FA" w14:textId="77777777" w:rsidR="00B8594E" w:rsidRPr="00D13BFF" w:rsidRDefault="00B8594E" w:rsidP="00B8594E">
            <w:pPr>
              <w:spacing w:after="0" w:line="240" w:lineRule="auto"/>
              <w:jc w:val="center"/>
              <w:rPr>
                <w:rFonts w:eastAsia="Times New Roman" w:cs="Arial"/>
                <w:b/>
                <w:bCs/>
                <w:lang w:eastAsia="hu-HU"/>
              </w:rPr>
            </w:pPr>
          </w:p>
        </w:tc>
        <w:tc>
          <w:tcPr>
            <w:tcW w:w="1333" w:type="pct"/>
            <w:tcBorders>
              <w:top w:val="nil"/>
              <w:left w:val="nil"/>
              <w:bottom w:val="single" w:sz="4" w:space="0" w:color="auto"/>
              <w:right w:val="single" w:sz="12" w:space="0" w:color="auto"/>
            </w:tcBorders>
            <w:shd w:val="clear" w:color="auto" w:fill="auto"/>
            <w:noWrap/>
            <w:vAlign w:val="center"/>
            <w:hideMark/>
          </w:tcPr>
          <w:p w14:paraId="1922F177" w14:textId="77777777" w:rsidR="00B8594E" w:rsidRPr="00D13BFF" w:rsidRDefault="00B8594E" w:rsidP="00B8594E">
            <w:pPr>
              <w:spacing w:after="0" w:line="240" w:lineRule="auto"/>
              <w:jc w:val="center"/>
              <w:rPr>
                <w:rFonts w:eastAsia="Times New Roman" w:cs="Arial"/>
                <w:lang w:eastAsia="hu-HU"/>
              </w:rPr>
            </w:pPr>
            <w:r w:rsidRPr="00D13BFF">
              <w:rPr>
                <w:rFonts w:eastAsia="Times New Roman" w:cs="Arial"/>
                <w:lang w:eastAsia="hu-HU"/>
              </w:rPr>
              <w:t>VAS</w:t>
            </w:r>
          </w:p>
        </w:tc>
      </w:tr>
      <w:tr w:rsidR="00B8594E" w:rsidRPr="00D13BFF" w14:paraId="48E74597" w14:textId="77777777" w:rsidTr="00A43FA4">
        <w:trPr>
          <w:trHeight w:val="300"/>
        </w:trPr>
        <w:tc>
          <w:tcPr>
            <w:tcW w:w="2685" w:type="pct"/>
            <w:tcBorders>
              <w:top w:val="nil"/>
              <w:left w:val="single" w:sz="12" w:space="0" w:color="auto"/>
              <w:bottom w:val="single" w:sz="4" w:space="0" w:color="auto"/>
              <w:right w:val="single" w:sz="4" w:space="0" w:color="auto"/>
            </w:tcBorders>
            <w:shd w:val="clear" w:color="auto" w:fill="auto"/>
            <w:noWrap/>
            <w:vAlign w:val="center"/>
            <w:hideMark/>
          </w:tcPr>
          <w:p w14:paraId="585509B0" w14:textId="77777777" w:rsidR="00B8594E" w:rsidRPr="00D13BFF" w:rsidRDefault="00B8594E" w:rsidP="00B8594E">
            <w:pPr>
              <w:spacing w:after="0" w:line="240" w:lineRule="auto"/>
              <w:rPr>
                <w:rFonts w:eastAsia="Times New Roman" w:cs="Arial"/>
                <w:lang w:eastAsia="hu-HU"/>
              </w:rPr>
            </w:pPr>
            <w:r w:rsidRPr="00D13BFF">
              <w:rPr>
                <w:rFonts w:eastAsia="Times New Roman" w:cs="Arial"/>
                <w:lang w:eastAsia="hu-HU"/>
              </w:rPr>
              <w:t>Típus</w:t>
            </w:r>
          </w:p>
        </w:tc>
        <w:tc>
          <w:tcPr>
            <w:tcW w:w="981" w:type="pct"/>
            <w:tcBorders>
              <w:top w:val="nil"/>
              <w:left w:val="nil"/>
              <w:bottom w:val="single" w:sz="4" w:space="0" w:color="auto"/>
              <w:right w:val="single" w:sz="4" w:space="0" w:color="auto"/>
            </w:tcBorders>
            <w:shd w:val="clear" w:color="auto" w:fill="auto"/>
            <w:noWrap/>
            <w:vAlign w:val="center"/>
            <w:hideMark/>
          </w:tcPr>
          <w:p w14:paraId="5161849F" w14:textId="77777777" w:rsidR="00B8594E" w:rsidRPr="00D13BFF" w:rsidRDefault="00B8594E" w:rsidP="00B8594E">
            <w:pPr>
              <w:spacing w:after="0" w:line="240" w:lineRule="auto"/>
              <w:jc w:val="center"/>
              <w:rPr>
                <w:rFonts w:eastAsia="Times New Roman" w:cs="Arial"/>
                <w:lang w:eastAsia="hu-HU"/>
              </w:rPr>
            </w:pPr>
          </w:p>
        </w:tc>
        <w:tc>
          <w:tcPr>
            <w:tcW w:w="1333" w:type="pct"/>
            <w:tcBorders>
              <w:top w:val="nil"/>
              <w:left w:val="nil"/>
              <w:bottom w:val="single" w:sz="4" w:space="0" w:color="auto"/>
              <w:right w:val="single" w:sz="12" w:space="0" w:color="auto"/>
            </w:tcBorders>
            <w:shd w:val="clear" w:color="auto" w:fill="auto"/>
            <w:noWrap/>
            <w:vAlign w:val="center"/>
            <w:hideMark/>
          </w:tcPr>
          <w:p w14:paraId="25299FE1" w14:textId="77777777" w:rsidR="00B8594E" w:rsidRPr="00D13BFF" w:rsidRDefault="00B8594E" w:rsidP="00B8594E">
            <w:pPr>
              <w:spacing w:after="0" w:line="240" w:lineRule="auto"/>
              <w:jc w:val="center"/>
              <w:rPr>
                <w:rFonts w:eastAsia="Times New Roman" w:cs="Arial"/>
                <w:lang w:eastAsia="hu-HU"/>
              </w:rPr>
            </w:pPr>
            <w:r w:rsidRPr="00D13BFF">
              <w:rPr>
                <w:rFonts w:eastAsia="Times New Roman" w:cs="Arial"/>
                <w:lang w:eastAsia="hu-HU"/>
              </w:rPr>
              <w:t>VAS-FB-8,8</w:t>
            </w:r>
          </w:p>
        </w:tc>
      </w:tr>
      <w:tr w:rsidR="00B8594E" w:rsidRPr="00D13BFF" w14:paraId="47128599" w14:textId="77777777" w:rsidTr="00A43FA4">
        <w:trPr>
          <w:trHeight w:val="285"/>
        </w:trPr>
        <w:tc>
          <w:tcPr>
            <w:tcW w:w="2685" w:type="pct"/>
            <w:tcBorders>
              <w:top w:val="nil"/>
              <w:left w:val="single" w:sz="12" w:space="0" w:color="auto"/>
              <w:bottom w:val="single" w:sz="4" w:space="0" w:color="auto"/>
              <w:right w:val="single" w:sz="4" w:space="0" w:color="auto"/>
            </w:tcBorders>
            <w:shd w:val="clear" w:color="auto" w:fill="auto"/>
            <w:noWrap/>
            <w:vAlign w:val="center"/>
            <w:hideMark/>
          </w:tcPr>
          <w:p w14:paraId="6B659D4D" w14:textId="77777777" w:rsidR="00B8594E" w:rsidRPr="00D13BFF" w:rsidRDefault="00B8594E" w:rsidP="00B8594E">
            <w:pPr>
              <w:spacing w:after="0" w:line="240" w:lineRule="auto"/>
              <w:rPr>
                <w:rFonts w:eastAsia="Times New Roman" w:cs="Arial"/>
                <w:lang w:eastAsia="hu-HU"/>
              </w:rPr>
            </w:pPr>
            <w:r w:rsidRPr="00D13BFF">
              <w:rPr>
                <w:rFonts w:eastAsia="Times New Roman" w:cs="Arial"/>
                <w:lang w:eastAsia="hu-HU"/>
              </w:rPr>
              <w:t>Névleges teljesítmény</w:t>
            </w:r>
          </w:p>
        </w:tc>
        <w:tc>
          <w:tcPr>
            <w:tcW w:w="981" w:type="pct"/>
            <w:tcBorders>
              <w:top w:val="nil"/>
              <w:left w:val="nil"/>
              <w:bottom w:val="single" w:sz="4" w:space="0" w:color="auto"/>
              <w:right w:val="single" w:sz="4" w:space="0" w:color="auto"/>
            </w:tcBorders>
            <w:shd w:val="clear" w:color="auto" w:fill="auto"/>
            <w:noWrap/>
            <w:vAlign w:val="center"/>
            <w:hideMark/>
          </w:tcPr>
          <w:p w14:paraId="34507EF2" w14:textId="77777777" w:rsidR="00B8594E" w:rsidRPr="00D13BFF" w:rsidRDefault="00B8594E" w:rsidP="00B8594E">
            <w:pPr>
              <w:spacing w:after="0" w:line="240" w:lineRule="auto"/>
              <w:jc w:val="center"/>
              <w:rPr>
                <w:rFonts w:eastAsia="Times New Roman" w:cs="Arial"/>
                <w:lang w:eastAsia="hu-HU"/>
              </w:rPr>
            </w:pPr>
            <w:r w:rsidRPr="00D13BFF">
              <w:rPr>
                <w:rFonts w:eastAsia="Times New Roman" w:cs="Arial"/>
                <w:lang w:eastAsia="hu-HU"/>
              </w:rPr>
              <w:t>MW</w:t>
            </w:r>
          </w:p>
        </w:tc>
        <w:tc>
          <w:tcPr>
            <w:tcW w:w="1333" w:type="pct"/>
            <w:tcBorders>
              <w:top w:val="nil"/>
              <w:left w:val="nil"/>
              <w:bottom w:val="single" w:sz="4" w:space="0" w:color="auto"/>
              <w:right w:val="single" w:sz="12" w:space="0" w:color="auto"/>
            </w:tcBorders>
            <w:shd w:val="clear" w:color="auto" w:fill="auto"/>
            <w:noWrap/>
            <w:vAlign w:val="center"/>
            <w:hideMark/>
          </w:tcPr>
          <w:p w14:paraId="0F22DA04" w14:textId="77777777" w:rsidR="00B8594E" w:rsidRPr="00D13BFF" w:rsidRDefault="00B8594E" w:rsidP="00B8594E">
            <w:pPr>
              <w:spacing w:after="0" w:line="240" w:lineRule="auto"/>
              <w:jc w:val="center"/>
              <w:rPr>
                <w:rFonts w:eastAsia="Times New Roman" w:cs="Arial"/>
                <w:lang w:eastAsia="hu-HU"/>
              </w:rPr>
            </w:pPr>
            <w:r w:rsidRPr="00D13BFF">
              <w:rPr>
                <w:rFonts w:eastAsia="Times New Roman" w:cs="Arial"/>
                <w:lang w:eastAsia="hu-HU"/>
              </w:rPr>
              <w:t>7,5</w:t>
            </w:r>
          </w:p>
        </w:tc>
      </w:tr>
      <w:tr w:rsidR="00B8594E" w:rsidRPr="00D13BFF" w14:paraId="0A2A90EC" w14:textId="77777777" w:rsidTr="00A43FA4">
        <w:trPr>
          <w:trHeight w:val="285"/>
        </w:trPr>
        <w:tc>
          <w:tcPr>
            <w:tcW w:w="2685" w:type="pct"/>
            <w:tcBorders>
              <w:top w:val="nil"/>
              <w:left w:val="single" w:sz="12" w:space="0" w:color="auto"/>
              <w:bottom w:val="single" w:sz="4" w:space="0" w:color="auto"/>
              <w:right w:val="single" w:sz="4" w:space="0" w:color="auto"/>
            </w:tcBorders>
            <w:shd w:val="clear" w:color="auto" w:fill="auto"/>
            <w:noWrap/>
            <w:vAlign w:val="center"/>
            <w:hideMark/>
          </w:tcPr>
          <w:p w14:paraId="2C9C16A0" w14:textId="77777777" w:rsidR="00B8594E" w:rsidRPr="00D13BFF" w:rsidRDefault="00B8594E" w:rsidP="00B8594E">
            <w:pPr>
              <w:spacing w:after="0" w:line="240" w:lineRule="auto"/>
              <w:rPr>
                <w:rFonts w:eastAsia="Times New Roman" w:cs="Arial"/>
                <w:lang w:eastAsia="hu-HU"/>
              </w:rPr>
            </w:pPr>
            <w:r w:rsidRPr="00D13BFF">
              <w:rPr>
                <w:rFonts w:eastAsia="Times New Roman" w:cs="Arial"/>
                <w:lang w:eastAsia="hu-HU"/>
              </w:rPr>
              <w:t>Keringtetett névleges tömegáram</w:t>
            </w:r>
          </w:p>
        </w:tc>
        <w:tc>
          <w:tcPr>
            <w:tcW w:w="981" w:type="pct"/>
            <w:tcBorders>
              <w:top w:val="nil"/>
              <w:left w:val="nil"/>
              <w:bottom w:val="single" w:sz="4" w:space="0" w:color="auto"/>
              <w:right w:val="single" w:sz="4" w:space="0" w:color="auto"/>
            </w:tcBorders>
            <w:shd w:val="clear" w:color="auto" w:fill="auto"/>
            <w:noWrap/>
            <w:vAlign w:val="center"/>
            <w:hideMark/>
          </w:tcPr>
          <w:p w14:paraId="7B1CBC02" w14:textId="77777777" w:rsidR="00B8594E" w:rsidRPr="00D13BFF" w:rsidRDefault="00B8594E" w:rsidP="00B8594E">
            <w:pPr>
              <w:spacing w:after="0" w:line="240" w:lineRule="auto"/>
              <w:jc w:val="center"/>
              <w:rPr>
                <w:rFonts w:eastAsia="Times New Roman" w:cs="Arial"/>
                <w:lang w:eastAsia="hu-HU"/>
              </w:rPr>
            </w:pPr>
            <w:r w:rsidRPr="00D13BFF">
              <w:rPr>
                <w:rFonts w:eastAsia="Times New Roman" w:cs="Arial"/>
                <w:lang w:eastAsia="hu-HU"/>
              </w:rPr>
              <w:t>t/h</w:t>
            </w:r>
          </w:p>
        </w:tc>
        <w:tc>
          <w:tcPr>
            <w:tcW w:w="1333" w:type="pct"/>
            <w:tcBorders>
              <w:top w:val="nil"/>
              <w:left w:val="nil"/>
              <w:bottom w:val="single" w:sz="4" w:space="0" w:color="auto"/>
              <w:right w:val="single" w:sz="12" w:space="0" w:color="auto"/>
            </w:tcBorders>
            <w:shd w:val="clear" w:color="auto" w:fill="auto"/>
            <w:noWrap/>
            <w:vAlign w:val="center"/>
            <w:hideMark/>
          </w:tcPr>
          <w:p w14:paraId="1865884C" w14:textId="77777777" w:rsidR="00B8594E" w:rsidRPr="00D13BFF" w:rsidRDefault="00B8594E" w:rsidP="00B8594E">
            <w:pPr>
              <w:spacing w:after="0" w:line="240" w:lineRule="auto"/>
              <w:jc w:val="center"/>
              <w:rPr>
                <w:rFonts w:eastAsia="Times New Roman" w:cs="Arial"/>
                <w:lang w:eastAsia="hu-HU"/>
              </w:rPr>
            </w:pPr>
            <w:r w:rsidRPr="00D13BFF">
              <w:rPr>
                <w:rFonts w:eastAsia="Times New Roman" w:cs="Arial"/>
                <w:lang w:eastAsia="hu-HU"/>
              </w:rPr>
              <w:t>10</w:t>
            </w:r>
          </w:p>
        </w:tc>
      </w:tr>
      <w:tr w:rsidR="00B8594E" w:rsidRPr="00D13BFF" w14:paraId="2D7023A2" w14:textId="77777777" w:rsidTr="00A43FA4">
        <w:trPr>
          <w:trHeight w:val="285"/>
        </w:trPr>
        <w:tc>
          <w:tcPr>
            <w:tcW w:w="2685" w:type="pct"/>
            <w:tcBorders>
              <w:top w:val="nil"/>
              <w:left w:val="single" w:sz="12" w:space="0" w:color="auto"/>
              <w:bottom w:val="single" w:sz="4" w:space="0" w:color="auto"/>
              <w:right w:val="single" w:sz="4" w:space="0" w:color="auto"/>
            </w:tcBorders>
            <w:shd w:val="clear" w:color="auto" w:fill="auto"/>
            <w:noWrap/>
            <w:vAlign w:val="center"/>
            <w:hideMark/>
          </w:tcPr>
          <w:p w14:paraId="1E0661E3" w14:textId="77777777" w:rsidR="00B8594E" w:rsidRPr="00D13BFF" w:rsidRDefault="00B8594E" w:rsidP="00B8594E">
            <w:pPr>
              <w:spacing w:after="0" w:line="240" w:lineRule="auto"/>
              <w:rPr>
                <w:rFonts w:eastAsia="Times New Roman" w:cs="Arial"/>
                <w:lang w:eastAsia="hu-HU"/>
              </w:rPr>
            </w:pPr>
            <w:r w:rsidRPr="00D13BFF">
              <w:rPr>
                <w:rFonts w:eastAsia="Times New Roman" w:cs="Arial"/>
                <w:lang w:eastAsia="hu-HU"/>
              </w:rPr>
              <w:t>Belépő víz névleges hőmérséklete</w:t>
            </w:r>
          </w:p>
        </w:tc>
        <w:tc>
          <w:tcPr>
            <w:tcW w:w="981" w:type="pct"/>
            <w:tcBorders>
              <w:top w:val="nil"/>
              <w:left w:val="nil"/>
              <w:bottom w:val="single" w:sz="4" w:space="0" w:color="auto"/>
              <w:right w:val="single" w:sz="4" w:space="0" w:color="auto"/>
            </w:tcBorders>
            <w:shd w:val="clear" w:color="auto" w:fill="auto"/>
            <w:noWrap/>
            <w:vAlign w:val="center"/>
            <w:hideMark/>
          </w:tcPr>
          <w:p w14:paraId="75E6051F" w14:textId="77777777" w:rsidR="00B8594E" w:rsidRPr="00D13BFF" w:rsidRDefault="00B8594E" w:rsidP="00B8594E">
            <w:pPr>
              <w:spacing w:after="0" w:line="240" w:lineRule="auto"/>
              <w:jc w:val="center"/>
              <w:rPr>
                <w:rFonts w:eastAsia="Times New Roman" w:cs="Arial"/>
                <w:lang w:eastAsia="hu-HU"/>
              </w:rPr>
            </w:pPr>
            <w:r w:rsidRPr="00D13BFF">
              <w:rPr>
                <w:rFonts w:eastAsia="Times New Roman" w:cs="Arial"/>
                <w:lang w:eastAsia="hu-HU"/>
              </w:rPr>
              <w:t>°C</w:t>
            </w:r>
          </w:p>
        </w:tc>
        <w:tc>
          <w:tcPr>
            <w:tcW w:w="1333" w:type="pct"/>
            <w:tcBorders>
              <w:top w:val="nil"/>
              <w:left w:val="nil"/>
              <w:bottom w:val="single" w:sz="4" w:space="0" w:color="auto"/>
              <w:right w:val="single" w:sz="12" w:space="0" w:color="auto"/>
            </w:tcBorders>
            <w:shd w:val="clear" w:color="auto" w:fill="auto"/>
            <w:noWrap/>
            <w:vAlign w:val="center"/>
            <w:hideMark/>
          </w:tcPr>
          <w:p w14:paraId="145F774B" w14:textId="77777777" w:rsidR="00B8594E" w:rsidRPr="00D13BFF" w:rsidRDefault="00B8594E" w:rsidP="00B8594E">
            <w:pPr>
              <w:spacing w:after="0" w:line="240" w:lineRule="auto"/>
              <w:jc w:val="center"/>
              <w:rPr>
                <w:rFonts w:eastAsia="Times New Roman" w:cs="Arial"/>
                <w:lang w:eastAsia="hu-HU"/>
              </w:rPr>
            </w:pPr>
            <w:r w:rsidRPr="00D13BFF">
              <w:rPr>
                <w:rFonts w:eastAsia="Times New Roman" w:cs="Arial"/>
                <w:lang w:eastAsia="hu-HU"/>
              </w:rPr>
              <w:t>85</w:t>
            </w:r>
          </w:p>
        </w:tc>
      </w:tr>
      <w:tr w:rsidR="00B8594E" w:rsidRPr="00D13BFF" w14:paraId="3A4493E2" w14:textId="77777777" w:rsidTr="00A43FA4">
        <w:trPr>
          <w:trHeight w:val="285"/>
        </w:trPr>
        <w:tc>
          <w:tcPr>
            <w:tcW w:w="2685" w:type="pct"/>
            <w:tcBorders>
              <w:top w:val="nil"/>
              <w:left w:val="single" w:sz="12" w:space="0" w:color="auto"/>
              <w:bottom w:val="single" w:sz="4" w:space="0" w:color="auto"/>
              <w:right w:val="single" w:sz="4" w:space="0" w:color="auto"/>
            </w:tcBorders>
            <w:shd w:val="clear" w:color="auto" w:fill="auto"/>
            <w:noWrap/>
            <w:vAlign w:val="center"/>
            <w:hideMark/>
          </w:tcPr>
          <w:p w14:paraId="4213B7D9" w14:textId="77777777" w:rsidR="00B8594E" w:rsidRPr="00D13BFF" w:rsidRDefault="00B8594E" w:rsidP="00B8594E">
            <w:pPr>
              <w:spacing w:after="0" w:line="240" w:lineRule="auto"/>
              <w:rPr>
                <w:rFonts w:eastAsia="Times New Roman" w:cs="Arial"/>
                <w:lang w:eastAsia="hu-HU"/>
              </w:rPr>
            </w:pPr>
            <w:r w:rsidRPr="00D13BFF">
              <w:rPr>
                <w:rFonts w:eastAsia="Times New Roman" w:cs="Arial"/>
                <w:lang w:eastAsia="hu-HU"/>
              </w:rPr>
              <w:t>Kilépő víz névleges hőmérséklete</w:t>
            </w:r>
          </w:p>
        </w:tc>
        <w:tc>
          <w:tcPr>
            <w:tcW w:w="981" w:type="pct"/>
            <w:tcBorders>
              <w:top w:val="nil"/>
              <w:left w:val="nil"/>
              <w:bottom w:val="single" w:sz="4" w:space="0" w:color="auto"/>
              <w:right w:val="single" w:sz="4" w:space="0" w:color="auto"/>
            </w:tcBorders>
            <w:shd w:val="clear" w:color="auto" w:fill="auto"/>
            <w:noWrap/>
            <w:vAlign w:val="center"/>
            <w:hideMark/>
          </w:tcPr>
          <w:p w14:paraId="0980C9F1" w14:textId="77777777" w:rsidR="00B8594E" w:rsidRPr="00D13BFF" w:rsidRDefault="00B8594E" w:rsidP="00B8594E">
            <w:pPr>
              <w:spacing w:after="0" w:line="240" w:lineRule="auto"/>
              <w:jc w:val="center"/>
              <w:rPr>
                <w:rFonts w:eastAsia="Times New Roman" w:cs="Arial"/>
                <w:lang w:eastAsia="hu-HU"/>
              </w:rPr>
            </w:pPr>
            <w:r w:rsidRPr="00D13BFF">
              <w:rPr>
                <w:rFonts w:eastAsia="Times New Roman" w:cs="Arial"/>
                <w:lang w:eastAsia="hu-HU"/>
              </w:rPr>
              <w:t>°C</w:t>
            </w:r>
          </w:p>
        </w:tc>
        <w:tc>
          <w:tcPr>
            <w:tcW w:w="1333" w:type="pct"/>
            <w:tcBorders>
              <w:top w:val="nil"/>
              <w:left w:val="nil"/>
              <w:bottom w:val="single" w:sz="4" w:space="0" w:color="auto"/>
              <w:right w:val="single" w:sz="12" w:space="0" w:color="auto"/>
            </w:tcBorders>
            <w:shd w:val="clear" w:color="auto" w:fill="auto"/>
            <w:noWrap/>
            <w:vAlign w:val="center"/>
            <w:hideMark/>
          </w:tcPr>
          <w:p w14:paraId="2CCFC851" w14:textId="77777777" w:rsidR="00B8594E" w:rsidRPr="00D13BFF" w:rsidRDefault="00B8594E" w:rsidP="00B8594E">
            <w:pPr>
              <w:spacing w:after="0" w:line="240" w:lineRule="auto"/>
              <w:jc w:val="center"/>
              <w:rPr>
                <w:rFonts w:eastAsia="Times New Roman" w:cs="Arial"/>
                <w:lang w:eastAsia="hu-HU"/>
              </w:rPr>
            </w:pPr>
            <w:r w:rsidRPr="00D13BFF">
              <w:rPr>
                <w:rFonts w:eastAsia="Times New Roman" w:cs="Arial"/>
                <w:lang w:eastAsia="hu-HU"/>
              </w:rPr>
              <w:t>110</w:t>
            </w:r>
          </w:p>
        </w:tc>
      </w:tr>
      <w:tr w:rsidR="00B8594E" w:rsidRPr="00D13BFF" w14:paraId="799D498D" w14:textId="77777777" w:rsidTr="00A43FA4">
        <w:trPr>
          <w:trHeight w:val="300"/>
        </w:trPr>
        <w:tc>
          <w:tcPr>
            <w:tcW w:w="2685" w:type="pct"/>
            <w:tcBorders>
              <w:top w:val="nil"/>
              <w:left w:val="single" w:sz="12" w:space="0" w:color="auto"/>
              <w:bottom w:val="single" w:sz="12" w:space="0" w:color="auto"/>
              <w:right w:val="single" w:sz="4" w:space="0" w:color="auto"/>
            </w:tcBorders>
            <w:shd w:val="clear" w:color="auto" w:fill="auto"/>
            <w:noWrap/>
            <w:vAlign w:val="center"/>
            <w:hideMark/>
          </w:tcPr>
          <w:p w14:paraId="73EA1160" w14:textId="77777777" w:rsidR="00B8594E" w:rsidRPr="00D13BFF" w:rsidRDefault="00B8594E" w:rsidP="00B8594E">
            <w:pPr>
              <w:spacing w:after="0" w:line="240" w:lineRule="auto"/>
              <w:rPr>
                <w:rFonts w:eastAsia="Times New Roman" w:cs="Arial"/>
                <w:lang w:eastAsia="hu-HU"/>
              </w:rPr>
            </w:pPr>
            <w:r w:rsidRPr="00D13BFF">
              <w:rPr>
                <w:rFonts w:eastAsia="Times New Roman" w:cs="Arial"/>
                <w:lang w:eastAsia="hu-HU"/>
              </w:rPr>
              <w:t>Üzembe helyezés időpontja</w:t>
            </w:r>
          </w:p>
        </w:tc>
        <w:tc>
          <w:tcPr>
            <w:tcW w:w="981" w:type="pct"/>
            <w:tcBorders>
              <w:top w:val="nil"/>
              <w:left w:val="nil"/>
              <w:bottom w:val="single" w:sz="12" w:space="0" w:color="auto"/>
              <w:right w:val="single" w:sz="4" w:space="0" w:color="auto"/>
            </w:tcBorders>
            <w:shd w:val="clear" w:color="auto" w:fill="auto"/>
            <w:noWrap/>
            <w:vAlign w:val="center"/>
            <w:hideMark/>
          </w:tcPr>
          <w:p w14:paraId="75A98CA1" w14:textId="77777777" w:rsidR="00B8594E" w:rsidRPr="00D13BFF" w:rsidRDefault="00B8594E" w:rsidP="00B8594E">
            <w:pPr>
              <w:spacing w:after="0" w:line="240" w:lineRule="auto"/>
              <w:jc w:val="center"/>
              <w:rPr>
                <w:rFonts w:eastAsia="Times New Roman" w:cs="Arial"/>
                <w:lang w:eastAsia="hu-HU"/>
              </w:rPr>
            </w:pPr>
            <w:r w:rsidRPr="00D13BFF">
              <w:rPr>
                <w:rFonts w:eastAsia="Times New Roman" w:cs="Arial"/>
                <w:lang w:eastAsia="hu-HU"/>
              </w:rPr>
              <w:t>dátum</w:t>
            </w:r>
          </w:p>
        </w:tc>
        <w:tc>
          <w:tcPr>
            <w:tcW w:w="1333" w:type="pct"/>
            <w:tcBorders>
              <w:top w:val="nil"/>
              <w:left w:val="nil"/>
              <w:bottom w:val="single" w:sz="12" w:space="0" w:color="auto"/>
              <w:right w:val="single" w:sz="12" w:space="0" w:color="auto"/>
            </w:tcBorders>
            <w:shd w:val="clear" w:color="auto" w:fill="auto"/>
            <w:noWrap/>
            <w:vAlign w:val="center"/>
            <w:hideMark/>
          </w:tcPr>
          <w:p w14:paraId="0484E6F7" w14:textId="77777777" w:rsidR="00B8594E" w:rsidRPr="00D13BFF" w:rsidRDefault="00B8594E" w:rsidP="00B8594E">
            <w:pPr>
              <w:spacing w:after="0" w:line="240" w:lineRule="auto"/>
              <w:jc w:val="center"/>
              <w:rPr>
                <w:rFonts w:eastAsia="Times New Roman" w:cs="Arial"/>
                <w:lang w:eastAsia="hu-HU"/>
              </w:rPr>
            </w:pPr>
            <w:r w:rsidRPr="00D13BFF">
              <w:rPr>
                <w:rFonts w:eastAsia="Times New Roman" w:cs="Arial"/>
                <w:lang w:eastAsia="hu-HU"/>
              </w:rPr>
              <w:t>2000</w:t>
            </w:r>
          </w:p>
        </w:tc>
      </w:tr>
    </w:tbl>
    <w:p w14:paraId="6AE477FD" w14:textId="7D6A0569" w:rsidR="00B8594E" w:rsidRDefault="00B8594E" w:rsidP="00B8594E"/>
    <w:p w14:paraId="675E8FAB" w14:textId="31BA7D25" w:rsidR="00D12406" w:rsidRDefault="00D12406" w:rsidP="00B8594E"/>
    <w:p w14:paraId="5A5FCF1A" w14:textId="7CD3F53C" w:rsidR="00D12406" w:rsidRDefault="00D12406" w:rsidP="00B8594E"/>
    <w:p w14:paraId="6A73F089" w14:textId="16AD9366" w:rsidR="00D12406" w:rsidRDefault="00D12406" w:rsidP="00B8594E"/>
    <w:p w14:paraId="1BFC7FA2" w14:textId="4DBEE94B" w:rsidR="00D12406" w:rsidRDefault="00D12406" w:rsidP="00B8594E"/>
    <w:p w14:paraId="3008C41B" w14:textId="08519DBB" w:rsidR="00D12406" w:rsidRDefault="00D12406" w:rsidP="00B8594E"/>
    <w:p w14:paraId="3E1CBB24" w14:textId="3B70C011" w:rsidR="00D12406" w:rsidRDefault="00D12406" w:rsidP="00B8594E"/>
    <w:p w14:paraId="6F851022" w14:textId="5EC8DEE3" w:rsidR="00034A8E" w:rsidRDefault="00034A8E" w:rsidP="00B8594E"/>
    <w:p w14:paraId="5B1B9217" w14:textId="3037666F" w:rsidR="00034A8E" w:rsidRDefault="00034A8E" w:rsidP="00B8594E"/>
    <w:p w14:paraId="58618046" w14:textId="694A63A7" w:rsidR="00034A8E" w:rsidRDefault="00034A8E" w:rsidP="00B8594E"/>
    <w:p w14:paraId="5A9AA32F" w14:textId="77777777" w:rsidR="002446F2" w:rsidRDefault="002446F2" w:rsidP="00B8594E">
      <w:r>
        <w:tab/>
        <w:t>További jelentős fejlesztések valósulnak meg folyamatosan a SZOMTÁV részéről:</w:t>
      </w:r>
    </w:p>
    <w:p w14:paraId="15DF6216" w14:textId="77777777" w:rsidR="002446F2" w:rsidRDefault="002446F2" w:rsidP="00A43FA4">
      <w:pPr>
        <w:numPr>
          <w:ilvl w:val="0"/>
          <w:numId w:val="8"/>
        </w:numPr>
        <w:spacing w:after="0" w:line="276" w:lineRule="auto"/>
        <w:rPr>
          <w:rFonts w:eastAsia="Times New Roman" w:cs="Arial"/>
          <w:lang w:eastAsia="hu-HU"/>
        </w:rPr>
      </w:pPr>
      <w:r w:rsidRPr="002446F2">
        <w:rPr>
          <w:rFonts w:eastAsia="Times New Roman" w:cs="Arial"/>
          <w:lang w:eastAsia="hu-HU"/>
        </w:rPr>
        <w:t>Piacbővítő beruházás keretében a Bolyai János Gyakorló Általános Iskola és Gimnázium új épületrészét távhőellátásba kapcsolták, illetve a Kőszegi utca 8. szám alatti üzleteket is távhőrendszerre kötötték.</w:t>
      </w:r>
    </w:p>
    <w:p w14:paraId="1BB1FF27" w14:textId="77777777" w:rsidR="002446F2" w:rsidRDefault="002446F2" w:rsidP="00A43FA4">
      <w:pPr>
        <w:numPr>
          <w:ilvl w:val="0"/>
          <w:numId w:val="8"/>
        </w:numPr>
        <w:spacing w:after="0" w:line="276" w:lineRule="auto"/>
        <w:rPr>
          <w:rFonts w:eastAsia="Times New Roman" w:cs="Arial"/>
          <w:lang w:eastAsia="hu-HU"/>
        </w:rPr>
      </w:pPr>
      <w:r w:rsidRPr="002446F2">
        <w:rPr>
          <w:rFonts w:eastAsia="Times New Roman" w:cs="Arial"/>
          <w:lang w:eastAsia="hu-HU"/>
        </w:rPr>
        <w:t>Az Oladi Művelődési Központ uszodájában gázkazánt újra cserélték. Hőtávvezeték építésére és hőközpont kialakítására is sor került</w:t>
      </w:r>
      <w:r>
        <w:rPr>
          <w:rFonts w:eastAsia="Times New Roman" w:cs="Arial"/>
          <w:lang w:eastAsia="hu-HU"/>
        </w:rPr>
        <w:t>.</w:t>
      </w:r>
    </w:p>
    <w:p w14:paraId="1B6A16AC" w14:textId="77777777" w:rsidR="002446F2" w:rsidRDefault="002446F2" w:rsidP="00A43FA4">
      <w:pPr>
        <w:numPr>
          <w:ilvl w:val="0"/>
          <w:numId w:val="8"/>
        </w:numPr>
        <w:spacing w:after="0" w:line="276" w:lineRule="auto"/>
        <w:rPr>
          <w:rFonts w:eastAsia="Times New Roman" w:cs="Arial"/>
          <w:lang w:eastAsia="hu-HU"/>
        </w:rPr>
      </w:pPr>
      <w:r w:rsidRPr="002446F2">
        <w:rPr>
          <w:rFonts w:eastAsia="Times New Roman" w:cs="Arial"/>
          <w:lang w:eastAsia="hu-HU"/>
        </w:rPr>
        <w:t xml:space="preserve">A rendszer üzembiztonságának növelése érdekében a Mikes Kelemen utcában két hőközpontot átalakítottunk direktről indirekt rendszerűvé.  </w:t>
      </w:r>
    </w:p>
    <w:p w14:paraId="638E4208" w14:textId="77777777" w:rsidR="002446F2" w:rsidRDefault="002446F2" w:rsidP="00A43FA4">
      <w:pPr>
        <w:numPr>
          <w:ilvl w:val="0"/>
          <w:numId w:val="8"/>
        </w:numPr>
        <w:spacing w:after="0" w:line="276" w:lineRule="auto"/>
        <w:rPr>
          <w:rFonts w:eastAsia="Times New Roman" w:cs="Arial"/>
          <w:lang w:eastAsia="hu-HU"/>
        </w:rPr>
      </w:pPr>
      <w:r w:rsidRPr="002446F2">
        <w:rPr>
          <w:rFonts w:eastAsia="Times New Roman" w:cs="Arial"/>
          <w:lang w:eastAsia="hu-HU"/>
        </w:rPr>
        <w:t xml:space="preserve">A Kőrösi Óvodánál és a Fogarasi úti bölcsődénél a fűtési rendszerek egymástól való függetlenítésére, az önálló szabályozásra és a mérés kialakítására </w:t>
      </w:r>
      <w:r>
        <w:rPr>
          <w:rFonts w:eastAsia="Times New Roman" w:cs="Arial"/>
          <w:lang w:eastAsia="hu-HU"/>
        </w:rPr>
        <w:t>került sor</w:t>
      </w:r>
      <w:r w:rsidRPr="002446F2">
        <w:rPr>
          <w:rFonts w:eastAsia="Times New Roman" w:cs="Arial"/>
          <w:lang w:eastAsia="hu-HU"/>
        </w:rPr>
        <w:t>.</w:t>
      </w:r>
    </w:p>
    <w:p w14:paraId="718232BD" w14:textId="77777777" w:rsidR="002446F2" w:rsidRDefault="002446F2" w:rsidP="00A43FA4">
      <w:pPr>
        <w:numPr>
          <w:ilvl w:val="0"/>
          <w:numId w:val="8"/>
        </w:numPr>
        <w:spacing w:after="0" w:line="276" w:lineRule="auto"/>
        <w:rPr>
          <w:rFonts w:eastAsia="Times New Roman" w:cs="Arial"/>
          <w:lang w:eastAsia="hu-HU"/>
        </w:rPr>
      </w:pPr>
      <w:r w:rsidRPr="002446F2">
        <w:rPr>
          <w:rFonts w:eastAsia="Times New Roman" w:cs="Arial"/>
          <w:lang w:eastAsia="hu-HU"/>
        </w:rPr>
        <w:t>HMV-rendszeren az elhasználódott ellenáramú hőcserélőket korszerű, lemezes hőcserélőkkel váltott</w:t>
      </w:r>
      <w:r>
        <w:rPr>
          <w:rFonts w:eastAsia="Times New Roman" w:cs="Arial"/>
          <w:lang w:eastAsia="hu-HU"/>
        </w:rPr>
        <w:t>á</w:t>
      </w:r>
      <w:r w:rsidRPr="002446F2">
        <w:rPr>
          <w:rFonts w:eastAsia="Times New Roman" w:cs="Arial"/>
          <w:lang w:eastAsia="hu-HU"/>
        </w:rPr>
        <w:t>k ki a Dési Huber István Általános Iskolában, a Barátság úti Óvodában, valamint a Paragvári u. 86., a Szűrcsapó u. 35., és a Rohonci u. 38. szám alatti hőközpontokban.</w:t>
      </w:r>
    </w:p>
    <w:p w14:paraId="57CAF271" w14:textId="6CAADA36" w:rsidR="002446F2" w:rsidRPr="002446F2" w:rsidRDefault="002446F2" w:rsidP="00A43FA4">
      <w:pPr>
        <w:numPr>
          <w:ilvl w:val="0"/>
          <w:numId w:val="8"/>
        </w:numPr>
        <w:spacing w:after="0" w:line="276" w:lineRule="auto"/>
        <w:rPr>
          <w:rFonts w:eastAsia="Times New Roman" w:cs="Arial"/>
          <w:lang w:eastAsia="hu-HU"/>
        </w:rPr>
      </w:pPr>
      <w:r w:rsidRPr="002446F2">
        <w:rPr>
          <w:rFonts w:eastAsia="Times New Roman" w:cs="Arial"/>
          <w:lang w:eastAsia="hu-HU"/>
        </w:rPr>
        <w:t>Korszerűsítették a nyomástartást a Váci Mihály u. 60. hőközpontjában, az Oladi Lakótelep II. kihelyezett hőközpontjában és a Rákóczi Ferenc úti kazánházban.</w:t>
      </w:r>
      <w:r w:rsidRPr="002446F2">
        <w:rPr>
          <w:rFonts w:eastAsia="Times New Roman" w:cs="Arial"/>
          <w:lang w:eastAsia="hu-HU"/>
        </w:rPr>
        <w:br/>
        <w:t xml:space="preserve">  </w:t>
      </w:r>
    </w:p>
    <w:p w14:paraId="65DDF447" w14:textId="2AE176DF" w:rsidR="00034A8E" w:rsidRDefault="002446F2" w:rsidP="00107A1B">
      <w:pPr>
        <w:numPr>
          <w:ilvl w:val="0"/>
          <w:numId w:val="8"/>
        </w:numPr>
        <w:rPr>
          <w:rFonts w:cs="Arial"/>
        </w:rPr>
      </w:pPr>
      <w:r w:rsidRPr="002446F2">
        <w:rPr>
          <w:rFonts w:eastAsia="Times New Roman" w:cs="Arial"/>
          <w:lang w:eastAsia="hu-HU"/>
        </w:rPr>
        <w:t>Egyedi hőmennyiségmérés: Szombathelyen a Király u 16. szám alatti közületek és lakások valamint a Bakó J. utca 1/A. és 1/B. számú, új kivitelezésű lakásai már egyedi hőmennyiségmérővel és szobatermosztáttal felszerelt fűtési rendszerrel lettek kiépítve.</w:t>
      </w:r>
      <w:r w:rsidRPr="002446F2">
        <w:rPr>
          <w:rFonts w:cs="Arial"/>
        </w:rPr>
        <w:t xml:space="preserve"> </w:t>
      </w:r>
    </w:p>
    <w:p w14:paraId="269A0661" w14:textId="7DCDF46F" w:rsidR="002446F2" w:rsidRDefault="002446F2" w:rsidP="00107A1B">
      <w:pPr>
        <w:numPr>
          <w:ilvl w:val="0"/>
          <w:numId w:val="8"/>
        </w:numPr>
        <w:rPr>
          <w:rFonts w:cs="Arial"/>
        </w:rPr>
      </w:pPr>
      <w:r>
        <w:rPr>
          <w:rFonts w:cs="Arial"/>
        </w:rPr>
        <w:t>Folyamatosak, mára befejeződtek a régebbi szivattyúk frekvencia váltós, energiatakarékos modellekre cserélése, illetve a kazánok égőinek korszerűsítése, cseréje.</w:t>
      </w:r>
    </w:p>
    <w:p w14:paraId="6127488C" w14:textId="620AD3B6" w:rsidR="002446F2" w:rsidRDefault="002446F2" w:rsidP="00107A1B">
      <w:pPr>
        <w:numPr>
          <w:ilvl w:val="0"/>
          <w:numId w:val="8"/>
        </w:numPr>
        <w:rPr>
          <w:rFonts w:cs="Arial"/>
        </w:rPr>
      </w:pPr>
      <w:r>
        <w:rPr>
          <w:rFonts w:cs="Arial"/>
        </w:rPr>
        <w:t xml:space="preserve">Folyamatosak a régi távhővezetékek cseréje. Mára nem maradt felszíni vezetéké, kivéve a Vízöntő utcai részen, másutt a régi vezetékszakaszok korszerűsítése történik szigetelt, hatékony elemekre. </w:t>
      </w:r>
    </w:p>
    <w:p w14:paraId="5468C8E7" w14:textId="77777777" w:rsidR="00623AF7" w:rsidRPr="002446F2" w:rsidRDefault="00623AF7" w:rsidP="00623AF7">
      <w:pPr>
        <w:ind w:left="1428"/>
        <w:rPr>
          <w:rFonts w:cs="Arial"/>
        </w:rPr>
      </w:pPr>
    </w:p>
    <w:p w14:paraId="2B9D31F2" w14:textId="26E2B372" w:rsidR="000F0D32" w:rsidRDefault="000F0D32" w:rsidP="00AD44DD">
      <w:pPr>
        <w:pStyle w:val="Cmsor3"/>
        <w:numPr>
          <w:ilvl w:val="2"/>
          <w:numId w:val="1"/>
        </w:numPr>
        <w:rPr>
          <w:rFonts w:cs="Arial"/>
        </w:rPr>
      </w:pPr>
      <w:bookmarkStart w:id="73" w:name="_Toc89931582"/>
      <w:r w:rsidRPr="00B8594E">
        <w:rPr>
          <w:rFonts w:cs="Arial"/>
        </w:rPr>
        <w:t xml:space="preserve">Megújuló </w:t>
      </w:r>
      <w:r w:rsidRPr="000F0D32">
        <w:rPr>
          <w:rFonts w:cs="Arial"/>
        </w:rPr>
        <w:t xml:space="preserve">alapú beruházások a városban </w:t>
      </w:r>
      <w:r w:rsidR="00623AF7">
        <w:rPr>
          <w:rFonts w:cs="Arial"/>
        </w:rPr>
        <w:t>a köz- és privát szférában</w:t>
      </w:r>
      <w:bookmarkEnd w:id="73"/>
      <w:r w:rsidRPr="000F0D32">
        <w:rPr>
          <w:rFonts w:cs="Arial"/>
        </w:rPr>
        <w:t xml:space="preserve"> </w:t>
      </w:r>
    </w:p>
    <w:p w14:paraId="63ED6564" w14:textId="77777777" w:rsidR="00623AF7" w:rsidRDefault="00623AF7" w:rsidP="00A354F6">
      <w:pPr>
        <w:ind w:left="360"/>
      </w:pPr>
    </w:p>
    <w:p w14:paraId="63A0AA6F" w14:textId="0686FDDD" w:rsidR="00D12406" w:rsidRDefault="00A354F6" w:rsidP="00A354F6">
      <w:pPr>
        <w:ind w:left="360"/>
      </w:pPr>
      <w:r>
        <w:t xml:space="preserve">A Szombathelyi Járásban 2020-ig összesen </w:t>
      </w:r>
      <w:r w:rsidR="00D12406">
        <w:t xml:space="preserve">6 485 kW névleges teljesítményű, </w:t>
      </w:r>
      <w:r w:rsidR="000A0E12">
        <w:t>Háztartási Méretű Kiserőművi Engedélyes (</w:t>
      </w:r>
      <w:r w:rsidR="00D12406">
        <w:t>HMKE</w:t>
      </w:r>
      <w:r w:rsidR="000A0E12">
        <w:t>)</w:t>
      </w:r>
      <w:r w:rsidR="00D12406">
        <w:t xml:space="preserve"> rendszer került telepítésre</w:t>
      </w:r>
      <w:r w:rsidR="000A0E12">
        <w:t>, ami 50 kVA teljesítmény alatt, kisfeszültségen létesített napelemes rendszereket jelent</w:t>
      </w:r>
      <w:r w:rsidR="00D12406" w:rsidRPr="00E827B5">
        <w:rPr>
          <w:vertAlign w:val="superscript"/>
        </w:rPr>
        <w:footnoteReference w:id="14"/>
      </w:r>
      <w:r w:rsidR="00D12406">
        <w:t>. Mivel részletes, település szintű adatok nem állnak rendelkezésre, ennek 90 %-ával számolunk, mint Szombathelyen létesített rendszerrel</w:t>
      </w:r>
      <w:r w:rsidR="00753783">
        <w:t>, ami 5 836,5 kW</w:t>
      </w:r>
      <w:r w:rsidR="00D12406">
        <w:t>.</w:t>
      </w:r>
      <w:r w:rsidR="00837E93">
        <w:t xml:space="preserve"> </w:t>
      </w:r>
      <w:r w:rsidR="00D12406">
        <w:t>Ezen belül a lakossági telepítés 3 693 kW, aminek 90 %-a, azaz 3323.7 kW került Szombathelyen, jellemzően tetőkre felhelyezésre.</w:t>
      </w:r>
    </w:p>
    <w:p w14:paraId="65A99011" w14:textId="327E10E8" w:rsidR="000A0E12" w:rsidRDefault="00D12406" w:rsidP="00A354F6">
      <w:pPr>
        <w:ind w:left="360"/>
      </w:pPr>
      <w:r>
        <w:t xml:space="preserve">A fentieken túl több, nem engedély köteles, KKV és nagyvállalati, továbbá önkormányzati fejlesztés valósult meg. </w:t>
      </w:r>
      <w:r w:rsidR="00247716">
        <w:t>A p</w:t>
      </w:r>
      <w:r w:rsidR="000A0E12">
        <w:t>iaci jellegű jelentősebb</w:t>
      </w:r>
      <w:r w:rsidR="00247716">
        <w:t>, nem engedélyköteles</w:t>
      </w:r>
      <w:r w:rsidR="000A0E12">
        <w:t xml:space="preserve"> fejlesztések</w:t>
      </w:r>
    </w:p>
    <w:tbl>
      <w:tblPr>
        <w:tblW w:w="0" w:type="auto"/>
        <w:tblInd w:w="360" w:type="dxa"/>
        <w:tblLook w:val="04A0" w:firstRow="1" w:lastRow="0" w:firstColumn="1" w:lastColumn="0" w:noHBand="0" w:noVBand="1"/>
      </w:tblPr>
      <w:tblGrid>
        <w:gridCol w:w="3010"/>
        <w:gridCol w:w="3049"/>
        <w:gridCol w:w="2641"/>
      </w:tblGrid>
      <w:tr w:rsidR="00837E93" w:rsidRPr="00034A8E" w14:paraId="247AC0B2" w14:textId="0970F12B" w:rsidTr="00837E93">
        <w:tc>
          <w:tcPr>
            <w:tcW w:w="3010" w:type="dxa"/>
          </w:tcPr>
          <w:p w14:paraId="57CE51A0" w14:textId="7F28228A" w:rsidR="00837E93" w:rsidRPr="00034A8E" w:rsidRDefault="00837E93" w:rsidP="00A354F6">
            <w:pPr>
              <w:rPr>
                <w:b/>
                <w:bCs/>
              </w:rPr>
            </w:pPr>
            <w:r w:rsidRPr="00034A8E">
              <w:rPr>
                <w:b/>
                <w:bCs/>
              </w:rPr>
              <w:t>Telepítés helye</w:t>
            </w:r>
          </w:p>
        </w:tc>
        <w:tc>
          <w:tcPr>
            <w:tcW w:w="3049" w:type="dxa"/>
          </w:tcPr>
          <w:p w14:paraId="211E5A4B" w14:textId="67E7F91E" w:rsidR="00837E93" w:rsidRPr="00034A8E" w:rsidRDefault="00837E93" w:rsidP="00A354F6">
            <w:pPr>
              <w:rPr>
                <w:b/>
                <w:bCs/>
              </w:rPr>
            </w:pPr>
            <w:r w:rsidRPr="00034A8E">
              <w:rPr>
                <w:b/>
                <w:bCs/>
              </w:rPr>
              <w:t>Fejlesztés jellege</w:t>
            </w:r>
          </w:p>
        </w:tc>
        <w:tc>
          <w:tcPr>
            <w:tcW w:w="2641" w:type="dxa"/>
          </w:tcPr>
          <w:p w14:paraId="4CE0A4FC" w14:textId="4F287983" w:rsidR="00837E93" w:rsidRPr="00034A8E" w:rsidRDefault="00837E93" w:rsidP="00A354F6">
            <w:pPr>
              <w:rPr>
                <w:b/>
                <w:bCs/>
              </w:rPr>
            </w:pPr>
            <w:r w:rsidRPr="00034A8E">
              <w:rPr>
                <w:b/>
                <w:bCs/>
              </w:rPr>
              <w:t>Teljesítménye (ha ismert) (kW)</w:t>
            </w:r>
          </w:p>
        </w:tc>
      </w:tr>
      <w:tr w:rsidR="00837E93" w14:paraId="4D6B4252" w14:textId="61263162" w:rsidTr="00837E93">
        <w:tc>
          <w:tcPr>
            <w:tcW w:w="3010" w:type="dxa"/>
          </w:tcPr>
          <w:p w14:paraId="143F3127" w14:textId="30D5F05A" w:rsidR="00837E93" w:rsidRDefault="00837E93" w:rsidP="00A43FA4">
            <w:pPr>
              <w:jc w:val="left"/>
            </w:pPr>
            <w:r>
              <w:t>BPW Rába telephely</w:t>
            </w:r>
          </w:p>
        </w:tc>
        <w:tc>
          <w:tcPr>
            <w:tcW w:w="3049" w:type="dxa"/>
          </w:tcPr>
          <w:p w14:paraId="574D5964" w14:textId="63319EDC" w:rsidR="00837E93" w:rsidRDefault="00837E93" w:rsidP="00A354F6">
            <w:r>
              <w:t>visszwattos napelemes erőmű</w:t>
            </w:r>
          </w:p>
        </w:tc>
        <w:tc>
          <w:tcPr>
            <w:tcW w:w="2641" w:type="dxa"/>
          </w:tcPr>
          <w:p w14:paraId="114174A4" w14:textId="1ADCF461" w:rsidR="00837E93" w:rsidRDefault="00837E93" w:rsidP="00A354F6">
            <w:r>
              <w:t xml:space="preserve">400 </w:t>
            </w:r>
          </w:p>
        </w:tc>
      </w:tr>
      <w:tr w:rsidR="00837E93" w14:paraId="268C7A19" w14:textId="17246A9B" w:rsidTr="00837E93">
        <w:tc>
          <w:tcPr>
            <w:tcW w:w="3010" w:type="dxa"/>
          </w:tcPr>
          <w:p w14:paraId="26DC1A55" w14:textId="56729DBC" w:rsidR="00837E93" w:rsidRDefault="00837E93" w:rsidP="00A43FA4">
            <w:pPr>
              <w:jc w:val="left"/>
            </w:pPr>
            <w:r>
              <w:t>Simon Trans Kft. telephely</w:t>
            </w:r>
          </w:p>
        </w:tc>
        <w:tc>
          <w:tcPr>
            <w:tcW w:w="3049" w:type="dxa"/>
          </w:tcPr>
          <w:p w14:paraId="64EB00D9" w14:textId="283B4D54" w:rsidR="00837E93" w:rsidRDefault="00837E93" w:rsidP="00A354F6">
            <w:r>
              <w:t>visszwattos napelemes erőmű</w:t>
            </w:r>
          </w:p>
        </w:tc>
        <w:tc>
          <w:tcPr>
            <w:tcW w:w="2641" w:type="dxa"/>
          </w:tcPr>
          <w:p w14:paraId="6B1A8A88" w14:textId="26B3B77A" w:rsidR="00837E93" w:rsidRDefault="00837E93" w:rsidP="00A354F6">
            <w:r>
              <w:t>198,32</w:t>
            </w:r>
          </w:p>
        </w:tc>
      </w:tr>
      <w:tr w:rsidR="00837E93" w14:paraId="0FC01F40" w14:textId="74417585" w:rsidTr="00837E93">
        <w:tc>
          <w:tcPr>
            <w:tcW w:w="3010" w:type="dxa"/>
          </w:tcPr>
          <w:p w14:paraId="7634CED2" w14:textId="2A5A9DBD" w:rsidR="00837E93" w:rsidRDefault="00837E93" w:rsidP="00A43FA4">
            <w:pPr>
              <w:jc w:val="left"/>
            </w:pPr>
            <w:r>
              <w:t>Városi Sportuszoda</w:t>
            </w:r>
          </w:p>
        </w:tc>
        <w:tc>
          <w:tcPr>
            <w:tcW w:w="3049" w:type="dxa"/>
          </w:tcPr>
          <w:p w14:paraId="62EF41E7" w14:textId="71622FCD" w:rsidR="00837E93" w:rsidRDefault="00837E93" w:rsidP="00A354F6">
            <w:r>
              <w:t>visszwattos napelemes erőmű</w:t>
            </w:r>
          </w:p>
        </w:tc>
        <w:tc>
          <w:tcPr>
            <w:tcW w:w="2641" w:type="dxa"/>
          </w:tcPr>
          <w:p w14:paraId="0E4661BC" w14:textId="7EBB79F4" w:rsidR="00837E93" w:rsidRDefault="002B7A6E" w:rsidP="00A354F6">
            <w:r>
              <w:t>110 kW</w:t>
            </w:r>
          </w:p>
        </w:tc>
      </w:tr>
      <w:tr w:rsidR="00837E93" w14:paraId="1D8EC3B9" w14:textId="5CFD9FB7" w:rsidTr="00837E93">
        <w:tc>
          <w:tcPr>
            <w:tcW w:w="3010" w:type="dxa"/>
          </w:tcPr>
          <w:p w14:paraId="6AAC50A1" w14:textId="6A01F928" w:rsidR="00837E93" w:rsidRDefault="002B7A6E" w:rsidP="00A43FA4">
            <w:pPr>
              <w:jc w:val="left"/>
            </w:pPr>
            <w:r w:rsidRPr="002B7A6E">
              <w:t>Oladi Tanuszoda Szombathely</w:t>
            </w:r>
          </w:p>
        </w:tc>
        <w:tc>
          <w:tcPr>
            <w:tcW w:w="3049" w:type="dxa"/>
          </w:tcPr>
          <w:p w14:paraId="6F9E0E12" w14:textId="525C6596" w:rsidR="00837E93" w:rsidRDefault="00034A8E" w:rsidP="00A354F6">
            <w:r>
              <w:t>hőszivattyú telepítés</w:t>
            </w:r>
          </w:p>
        </w:tc>
        <w:tc>
          <w:tcPr>
            <w:tcW w:w="2641" w:type="dxa"/>
          </w:tcPr>
          <w:p w14:paraId="08E522B9" w14:textId="42C78834" w:rsidR="00837E93" w:rsidRDefault="00034A8E" w:rsidP="00A354F6">
            <w:r>
              <w:t>116 kW</w:t>
            </w:r>
          </w:p>
        </w:tc>
      </w:tr>
    </w:tbl>
    <w:p w14:paraId="33CD4ABC" w14:textId="634FA2E4" w:rsidR="00247716" w:rsidRDefault="00247716" w:rsidP="00247716"/>
    <w:p w14:paraId="4387DAF2" w14:textId="1F4BB08A" w:rsidR="00623AF7" w:rsidRDefault="008C1BCE" w:rsidP="00A354F6">
      <w:pPr>
        <w:ind w:left="360"/>
      </w:pPr>
      <w:r>
        <w:t xml:space="preserve">A város gazdaságára jellemző a nagy- és középvállalatok jelentős súlya, amelyek elsősorban az autó- és elektronikai iparban, kisebb részben a műanyagiparban vagy éppen az elektronikai szolgáltatásokban működnek. Esetükben a fejlesztések a vizsgált időszakban elsősorban bővülést jelentettek. Ezek bár fajlagosan, egy egységnyi GDP-re vetítve növelték az energetikai hatékonyságot, ám abszolút értékben energia igény növekedést eredményeztek, különösen a villamos energia terén. Ez a város számára komoly klímavédelmi kockázatot jelent, mivel az egyes, koncentrált méretű és súlyú szereplők saját területükön csak részben tudják a villamos energia igényüket kielégíteni. Ennek okán a növekvő áramigény (amit a BEI során </w:t>
      </w:r>
      <w:r w:rsidR="00247716">
        <w:t xml:space="preserve">figyelembe </w:t>
      </w:r>
      <w:r>
        <w:t xml:space="preserve">vettem) CO2 lábnyoma jelentős részben nem a város és nem is a cégek döntésének függvénye, hanem a vásárolt hálózati áram primerenergia igénye és összetételétől függ. </w:t>
      </w:r>
    </w:p>
    <w:p w14:paraId="1B542F71" w14:textId="77777777" w:rsidR="00247716" w:rsidRDefault="00247716" w:rsidP="00247716">
      <w:pPr>
        <w:ind w:left="360"/>
        <w:rPr>
          <w:b/>
          <w:u w:val="single"/>
        </w:rPr>
      </w:pPr>
    </w:p>
    <w:p w14:paraId="21357690" w14:textId="30E6A4FC" w:rsidR="00247716" w:rsidRPr="00E827B5" w:rsidRDefault="00247716" w:rsidP="00E827B5">
      <w:pPr>
        <w:ind w:left="360"/>
        <w:rPr>
          <w:b/>
          <w:u w:val="single"/>
        </w:rPr>
      </w:pPr>
      <w:r w:rsidRPr="00E827B5">
        <w:rPr>
          <w:b/>
          <w:u w:val="single"/>
        </w:rPr>
        <w:t xml:space="preserve">Megvalósult önkormányzati napelemes rendszerek </w:t>
      </w:r>
    </w:p>
    <w:p w14:paraId="1B1238BF" w14:textId="77777777" w:rsidR="00247716" w:rsidRPr="00E827B5" w:rsidRDefault="00247716" w:rsidP="00E827B5">
      <w:pPr>
        <w:ind w:left="360"/>
      </w:pPr>
      <w:r w:rsidRPr="00E827B5">
        <w:t>AGORA MSH és Irodaház</w:t>
      </w:r>
      <w:r w:rsidRPr="00E827B5">
        <w:tab/>
      </w:r>
      <w:r w:rsidRPr="00E827B5">
        <w:tab/>
      </w:r>
      <w:r w:rsidRPr="00E827B5">
        <w:tab/>
        <w:t>49,9 kVA</w:t>
      </w:r>
    </w:p>
    <w:p w14:paraId="2517C756" w14:textId="77777777" w:rsidR="00247716" w:rsidRPr="00E827B5" w:rsidRDefault="00247716" w:rsidP="00E827B5">
      <w:pPr>
        <w:ind w:left="360"/>
      </w:pPr>
      <w:r w:rsidRPr="00E827B5">
        <w:t>Neumann János Általános Iskola</w:t>
      </w:r>
      <w:r w:rsidRPr="00E827B5">
        <w:tab/>
      </w:r>
      <w:r w:rsidRPr="00E827B5">
        <w:tab/>
        <w:t>40,0 kVA</w:t>
      </w:r>
    </w:p>
    <w:p w14:paraId="1C4700D1" w14:textId="77777777" w:rsidR="00247716" w:rsidRPr="00E827B5" w:rsidRDefault="00247716" w:rsidP="00E827B5">
      <w:pPr>
        <w:ind w:left="360"/>
      </w:pPr>
      <w:r w:rsidRPr="00E827B5">
        <w:t>Hétszínvirág Óvoda</w:t>
      </w:r>
      <w:r w:rsidRPr="00E827B5">
        <w:tab/>
      </w:r>
      <w:r w:rsidRPr="00E827B5">
        <w:tab/>
      </w:r>
      <w:r w:rsidRPr="00E827B5">
        <w:tab/>
      </w:r>
      <w:r w:rsidRPr="00E827B5">
        <w:tab/>
        <w:t xml:space="preserve">   7,0 kVA</w:t>
      </w:r>
    </w:p>
    <w:p w14:paraId="6AF70BD8" w14:textId="77777777" w:rsidR="00247716" w:rsidRPr="00E827B5" w:rsidRDefault="00247716" w:rsidP="00E827B5">
      <w:pPr>
        <w:ind w:left="360"/>
      </w:pPr>
      <w:r w:rsidRPr="00E827B5">
        <w:t>Margaréta Óvoda</w:t>
      </w:r>
      <w:r w:rsidRPr="00E827B5">
        <w:tab/>
      </w:r>
      <w:r w:rsidRPr="00E827B5">
        <w:tab/>
      </w:r>
      <w:r w:rsidRPr="00E827B5">
        <w:tab/>
      </w:r>
      <w:r w:rsidRPr="00E827B5">
        <w:tab/>
      </w:r>
      <w:r>
        <w:tab/>
      </w:r>
      <w:r w:rsidRPr="00E827B5">
        <w:t>26,0 kVA</w:t>
      </w:r>
    </w:p>
    <w:p w14:paraId="228E46F8" w14:textId="77777777" w:rsidR="00247716" w:rsidRPr="00E827B5" w:rsidRDefault="00247716" w:rsidP="00E827B5">
      <w:pPr>
        <w:ind w:left="360"/>
      </w:pPr>
      <w:r w:rsidRPr="00E827B5">
        <w:t>Napsugár Óvoda</w:t>
      </w:r>
      <w:r w:rsidRPr="00E827B5">
        <w:tab/>
      </w:r>
      <w:r w:rsidRPr="00E827B5">
        <w:tab/>
      </w:r>
      <w:r w:rsidRPr="00E827B5">
        <w:tab/>
      </w:r>
      <w:r w:rsidRPr="00E827B5">
        <w:tab/>
      </w:r>
      <w:r>
        <w:tab/>
      </w:r>
      <w:r w:rsidRPr="00E827B5">
        <w:t>10,0 kVA</w:t>
      </w:r>
    </w:p>
    <w:p w14:paraId="47456858" w14:textId="77777777" w:rsidR="00247716" w:rsidRPr="00E827B5" w:rsidRDefault="00247716" w:rsidP="00E827B5">
      <w:pPr>
        <w:ind w:left="360"/>
      </w:pPr>
      <w:r w:rsidRPr="00E827B5">
        <w:t>Micimackó Óvoda</w:t>
      </w:r>
      <w:r w:rsidRPr="00E827B5">
        <w:tab/>
      </w:r>
      <w:r w:rsidRPr="00E827B5">
        <w:tab/>
      </w:r>
      <w:r w:rsidRPr="00E827B5">
        <w:tab/>
      </w:r>
      <w:r w:rsidRPr="00E827B5">
        <w:tab/>
      </w:r>
      <w:r>
        <w:tab/>
      </w:r>
      <w:r w:rsidRPr="00E827B5">
        <w:t>10,0 kVA</w:t>
      </w:r>
    </w:p>
    <w:p w14:paraId="4CC0C00D" w14:textId="77777777" w:rsidR="00247716" w:rsidRPr="00E827B5" w:rsidRDefault="00247716" w:rsidP="00E827B5">
      <w:pPr>
        <w:ind w:left="360"/>
      </w:pPr>
      <w:r w:rsidRPr="00E827B5">
        <w:t>Váci M. u. rendelők</w:t>
      </w:r>
      <w:r w:rsidRPr="00E827B5">
        <w:tab/>
      </w:r>
      <w:r w:rsidRPr="00E827B5">
        <w:tab/>
      </w:r>
      <w:r w:rsidRPr="00E827B5">
        <w:tab/>
      </w:r>
      <w:r w:rsidRPr="00E827B5">
        <w:tab/>
        <w:t>12,0 kVA</w:t>
      </w:r>
    </w:p>
    <w:p w14:paraId="19948286" w14:textId="77777777" w:rsidR="00247716" w:rsidRPr="00E827B5" w:rsidRDefault="00247716" w:rsidP="00E827B5">
      <w:pPr>
        <w:ind w:left="360"/>
      </w:pPr>
      <w:r w:rsidRPr="00E827B5">
        <w:t>Jáki úti rendelők</w:t>
      </w:r>
      <w:r w:rsidRPr="00E827B5">
        <w:tab/>
      </w:r>
      <w:r w:rsidRPr="00E827B5">
        <w:tab/>
      </w:r>
      <w:r w:rsidRPr="00E827B5">
        <w:tab/>
      </w:r>
      <w:r w:rsidRPr="00E827B5">
        <w:tab/>
      </w:r>
      <w:r>
        <w:tab/>
      </w:r>
      <w:r w:rsidRPr="00E827B5">
        <w:t>15,0 kVA</w:t>
      </w:r>
    </w:p>
    <w:p w14:paraId="71601350" w14:textId="77777777" w:rsidR="00247716" w:rsidRDefault="00247716" w:rsidP="00247716">
      <w:pPr>
        <w:ind w:left="360"/>
      </w:pPr>
      <w:r w:rsidRPr="00E827B5">
        <w:t>Vas Megyei SZC Oladi Technikum</w:t>
      </w:r>
      <w:r w:rsidRPr="00E827B5">
        <w:tab/>
      </w:r>
      <w:r w:rsidRPr="00E827B5">
        <w:tab/>
        <w:t>40,0 kVA (nem TOP pályázatból)</w:t>
      </w:r>
    </w:p>
    <w:p w14:paraId="0DD1CC97" w14:textId="77777777" w:rsidR="00247716" w:rsidRPr="00E827B5" w:rsidRDefault="00247716" w:rsidP="00E827B5">
      <w:pPr>
        <w:ind w:left="360"/>
        <w:rPr>
          <w:b/>
          <w:u w:val="single"/>
        </w:rPr>
      </w:pPr>
      <w:r w:rsidRPr="00E827B5">
        <w:rPr>
          <w:b/>
          <w:u w:val="single"/>
        </w:rPr>
        <w:t>Kivitelezés alatt</w:t>
      </w:r>
      <w:r>
        <w:rPr>
          <w:b/>
          <w:u w:val="single"/>
        </w:rPr>
        <w:t xml:space="preserve"> álló fejlesztések</w:t>
      </w:r>
    </w:p>
    <w:p w14:paraId="44A27F51" w14:textId="77777777" w:rsidR="00247716" w:rsidRPr="00E827B5" w:rsidRDefault="00247716" w:rsidP="00E827B5">
      <w:pPr>
        <w:ind w:left="360"/>
      </w:pPr>
      <w:r w:rsidRPr="00E827B5">
        <w:t>Maros Óvoda</w:t>
      </w:r>
      <w:r w:rsidRPr="00E827B5">
        <w:tab/>
      </w:r>
      <w:r w:rsidRPr="00E827B5">
        <w:tab/>
      </w:r>
      <w:r w:rsidRPr="00E827B5">
        <w:tab/>
      </w:r>
      <w:r w:rsidRPr="00E827B5">
        <w:tab/>
      </w:r>
      <w:r w:rsidRPr="00E827B5">
        <w:tab/>
        <w:t>30,0 kVA</w:t>
      </w:r>
    </w:p>
    <w:p w14:paraId="28FB24B0" w14:textId="77777777" w:rsidR="00247716" w:rsidRPr="00E827B5" w:rsidRDefault="00247716" w:rsidP="00E827B5">
      <w:pPr>
        <w:ind w:left="360"/>
      </w:pPr>
      <w:r w:rsidRPr="00E827B5">
        <w:t>Pipitér Óvoda</w:t>
      </w:r>
      <w:r w:rsidRPr="00E827B5">
        <w:tab/>
      </w:r>
      <w:r w:rsidRPr="00E827B5">
        <w:tab/>
      </w:r>
      <w:r w:rsidRPr="00E827B5">
        <w:tab/>
      </w:r>
      <w:r w:rsidRPr="00E827B5">
        <w:tab/>
      </w:r>
      <w:r w:rsidRPr="00E827B5">
        <w:tab/>
        <w:t>30,0 kVA</w:t>
      </w:r>
    </w:p>
    <w:p w14:paraId="45BB3ABF" w14:textId="77777777" w:rsidR="00247716" w:rsidRPr="00E827B5" w:rsidRDefault="00247716" w:rsidP="00E827B5">
      <w:pPr>
        <w:ind w:left="360"/>
      </w:pPr>
      <w:r w:rsidRPr="00E827B5">
        <w:t>Vas Megyei SZC Oladi Technikum</w:t>
      </w:r>
      <w:r w:rsidRPr="00E827B5">
        <w:tab/>
      </w:r>
      <w:r w:rsidRPr="00E827B5">
        <w:tab/>
        <w:t>40,0 kVA</w:t>
      </w:r>
    </w:p>
    <w:p w14:paraId="74DD24B2" w14:textId="77777777" w:rsidR="00EF18CB" w:rsidRPr="00A354F6" w:rsidRDefault="00EF18CB" w:rsidP="00A354F6">
      <w:pPr>
        <w:ind w:left="360"/>
      </w:pPr>
    </w:p>
    <w:p w14:paraId="15B9F9FE" w14:textId="3AA5D53B" w:rsidR="000F0D32" w:rsidRDefault="000F0D32" w:rsidP="00AD44DD">
      <w:pPr>
        <w:pStyle w:val="Cmsor3"/>
        <w:numPr>
          <w:ilvl w:val="2"/>
          <w:numId w:val="1"/>
        </w:numPr>
        <w:rPr>
          <w:rFonts w:cs="Arial"/>
        </w:rPr>
      </w:pPr>
      <w:bookmarkStart w:id="74" w:name="_Toc89931583"/>
      <w:r w:rsidRPr="00B8594E">
        <w:rPr>
          <w:rFonts w:cs="Arial"/>
        </w:rPr>
        <w:t>Fenntartható közlekedési projektek</w:t>
      </w:r>
      <w:bookmarkEnd w:id="74"/>
    </w:p>
    <w:p w14:paraId="56433875" w14:textId="77777777" w:rsidR="008C1BCE" w:rsidRDefault="008C1BCE" w:rsidP="008C1BCE">
      <w:pPr>
        <w:ind w:left="360"/>
      </w:pPr>
    </w:p>
    <w:p w14:paraId="5BBAAEC8" w14:textId="5EDE1483" w:rsidR="008C1BCE" w:rsidRDefault="008C1BCE" w:rsidP="008C1BCE">
      <w:pPr>
        <w:ind w:left="360"/>
      </w:pPr>
      <w:r>
        <w:t>Szombathelyen városon belül a jelentősebb közlekedési projektek nem valósultak meg, de tervezésük elindult (Intermodális Csomópont létesítése a buszpályaudvar áthelyezésével, az Ady téri buszpályaudvar megszüntetése, parkolólemez tervezése a Kőszegi-Király utcák közti tömbbelsőben</w:t>
      </w:r>
      <w:r w:rsidR="00A43FA4">
        <w:t>)</w:t>
      </w:r>
      <w:r>
        <w:t xml:space="preserve">. </w:t>
      </w:r>
    </w:p>
    <w:p w14:paraId="06EB63E2" w14:textId="58FB03F7" w:rsidR="008C1BCE" w:rsidRDefault="008C1BCE" w:rsidP="008C1BCE">
      <w:pPr>
        <w:ind w:left="360"/>
      </w:pPr>
      <w:r>
        <w:t xml:space="preserve">Jelentősebb közlekedésfejlesztést a GYSEV hajtott végre, amelynek során növelte a B+R és P+R parkolók számát és minőségét, peront emelt, illetve korszerűsítette a város és elővárosi közlekedés szempontjából jelentős vonalakon a járműparkot és peronokat. </w:t>
      </w:r>
    </w:p>
    <w:p w14:paraId="7BBED777" w14:textId="1344313E" w:rsidR="008C1BCE" w:rsidRDefault="00504D1F" w:rsidP="008C1BCE">
      <w:pPr>
        <w:ind w:left="360"/>
      </w:pPr>
      <w:r>
        <w:t>Folyamatos fejlesztés, k</w:t>
      </w:r>
      <w:r w:rsidR="008C1BCE">
        <w:t>iépítés alatt áll a város kerékpárút hálózat</w:t>
      </w:r>
      <w:r>
        <w:t>a, legutóbb egy közel 10</w:t>
      </w:r>
      <w:r w:rsidR="0019506F">
        <w:t>,7</w:t>
      </w:r>
      <w:r>
        <w:t xml:space="preserve"> km-es összes hosszúságú fejlesztés került átadásra. </w:t>
      </w:r>
      <w:r w:rsidR="008C1BCE">
        <w:t xml:space="preserve">Ezt megelőzően további mintegy 15 km hosszban épült meg vagy került kijelölésre kerékpárút, kerékpár nyom. </w:t>
      </w:r>
      <w:r>
        <w:t>továbbá előkészítés alatt áll a kölcsönözhető kerékpárok igénybevételi lehetősége is.</w:t>
      </w:r>
      <w:r w:rsidRPr="00504D1F">
        <w:t xml:space="preserve"> </w:t>
      </w:r>
      <w:r>
        <w:t>Továbbá előkészítés alatt áll a kölcsönözhető kerékpárok igénybevételi lehetősége is.</w:t>
      </w:r>
    </w:p>
    <w:p w14:paraId="430CADCD" w14:textId="6BF3E30B" w:rsidR="008C1BCE" w:rsidRDefault="008C1BCE" w:rsidP="008C1BCE">
      <w:pPr>
        <w:ind w:left="360"/>
      </w:pPr>
      <w:r>
        <w:t xml:space="preserve">A város a 2020-as év során vállalta fel </w:t>
      </w:r>
      <w:r w:rsidR="008D6848">
        <w:t>7 db korszerű, EURO 6 megfelelőségű minőségű csuklós autóbusz</w:t>
      </w:r>
      <w:r w:rsidR="0019506F">
        <w:t xml:space="preserve">nak a szolgáltató általi </w:t>
      </w:r>
      <w:r w:rsidR="008D6848">
        <w:t>lízingjé</w:t>
      </w:r>
      <w:r w:rsidR="0019506F">
        <w:t>nek a többlet költségét</w:t>
      </w:r>
      <w:r w:rsidR="008D6848">
        <w:t>, amivel az autóbusz flotta átlagéletkora jelentősen csökkenni tudott, természetesen a kibocsátási értékek is kedvezőbben alakulnak a jövőben.</w:t>
      </w:r>
      <w:r w:rsidR="00504D1F">
        <w:t xml:space="preserve"> A jelen tanulmány egyeztetési időszaka során új szolgáltató nyerte el a városi tömegközlekedési szolgáltatást, aki Euro 6-os új buszokkal végzi azt 2022. január 01-től, ezzel tovább csökkent</w:t>
      </w:r>
      <w:r w:rsidR="0019506F">
        <w:t>v</w:t>
      </w:r>
      <w:r w:rsidR="00504D1F">
        <w:t xml:space="preserve">e a kibocsátást. </w:t>
      </w:r>
    </w:p>
    <w:p w14:paraId="08C5C4D4" w14:textId="77777777" w:rsidR="00A43FA4" w:rsidRDefault="00A43FA4" w:rsidP="008C1BCE">
      <w:pPr>
        <w:ind w:left="360"/>
      </w:pPr>
    </w:p>
    <w:p w14:paraId="367FE50F" w14:textId="47DE83D6" w:rsidR="00ED3FBB" w:rsidRDefault="00B8594E" w:rsidP="00AD44DD">
      <w:pPr>
        <w:pStyle w:val="Cmsor3"/>
        <w:numPr>
          <w:ilvl w:val="2"/>
          <w:numId w:val="1"/>
        </w:numPr>
        <w:rPr>
          <w:rFonts w:cs="Arial"/>
        </w:rPr>
      </w:pPr>
      <w:bookmarkStart w:id="75" w:name="_Toc89931584"/>
      <w:r w:rsidRPr="00B8594E">
        <w:rPr>
          <w:rFonts w:cs="Arial"/>
        </w:rPr>
        <w:t>K</w:t>
      </w:r>
      <w:r w:rsidR="000F0D32" w:rsidRPr="00B8594E">
        <w:rPr>
          <w:rFonts w:cs="Arial"/>
        </w:rPr>
        <w:t>iemelt jelentőségű</w:t>
      </w:r>
      <w:r w:rsidRPr="00B8594E">
        <w:rPr>
          <w:rFonts w:cs="Arial"/>
        </w:rPr>
        <w:t>, egyéb</w:t>
      </w:r>
      <w:r w:rsidR="000F0D32" w:rsidRPr="00B8594E">
        <w:rPr>
          <w:rFonts w:cs="Arial"/>
        </w:rPr>
        <w:t xml:space="preserve"> projektek</w:t>
      </w:r>
      <w:bookmarkStart w:id="76" w:name="_Toc386450331"/>
      <w:r w:rsidR="00623AF7">
        <w:rPr>
          <w:rFonts w:cs="Arial"/>
        </w:rPr>
        <w:t>, Uniós forrásból</w:t>
      </w:r>
      <w:bookmarkEnd w:id="75"/>
    </w:p>
    <w:p w14:paraId="325D5B0A" w14:textId="77777777" w:rsidR="00CF694A" w:rsidRDefault="00CF694A" w:rsidP="00623AF7">
      <w:pPr>
        <w:ind w:left="360"/>
        <w:rPr>
          <w:rFonts w:cs="Arial"/>
        </w:rPr>
      </w:pPr>
    </w:p>
    <w:p w14:paraId="63D80BF2" w14:textId="639A528A" w:rsidR="00623AF7" w:rsidRPr="00623AF7" w:rsidRDefault="00623AF7" w:rsidP="00623AF7">
      <w:pPr>
        <w:ind w:left="360"/>
        <w:rPr>
          <w:rFonts w:cs="Arial"/>
        </w:rPr>
      </w:pPr>
      <w:r w:rsidRPr="00623AF7">
        <w:rPr>
          <w:rFonts w:cs="Arial"/>
        </w:rPr>
        <w:t>Nagy számban valósultak meg jelentős épületek és intézmények KEOP finanszírozású projektjei:</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6623"/>
        <w:gridCol w:w="1162"/>
        <w:gridCol w:w="1282"/>
      </w:tblGrid>
      <w:tr w:rsidR="00623AF7" w:rsidRPr="00623AF7" w14:paraId="00B16F18" w14:textId="77777777" w:rsidTr="008466BB">
        <w:tc>
          <w:tcPr>
            <w:tcW w:w="0" w:type="auto"/>
            <w:shd w:val="clear" w:color="auto" w:fill="FFFFFF"/>
            <w:tcMar>
              <w:top w:w="0" w:type="dxa"/>
              <w:left w:w="30" w:type="dxa"/>
              <w:bottom w:w="0" w:type="dxa"/>
              <w:right w:w="30" w:type="dxa"/>
            </w:tcMar>
            <w:hideMark/>
          </w:tcPr>
          <w:p w14:paraId="26217F17" w14:textId="4134BAF2" w:rsidR="00623AF7" w:rsidRPr="00623AF7" w:rsidRDefault="00BB639B" w:rsidP="008466BB">
            <w:pPr>
              <w:spacing w:after="0" w:line="240" w:lineRule="atLeast"/>
              <w:rPr>
                <w:rFonts w:eastAsia="Times New Roman" w:cs="Arial"/>
                <w:color w:val="363636"/>
                <w:lang w:eastAsia="hu-HU"/>
              </w:rPr>
            </w:pPr>
            <w:r>
              <w:rPr>
                <w:rFonts w:eastAsia="Times New Roman" w:cs="Arial"/>
                <w:color w:val="363636"/>
                <w:lang w:eastAsia="hu-HU"/>
              </w:rPr>
              <w:t>K</w:t>
            </w:r>
            <w:r w:rsidR="00623AF7" w:rsidRPr="00623AF7">
              <w:rPr>
                <w:rFonts w:eastAsia="Times New Roman" w:cs="Arial"/>
                <w:color w:val="363636"/>
                <w:lang w:eastAsia="hu-HU"/>
              </w:rPr>
              <w:t>EOP 4.2.0/A/11 Helyi hő és hűtési igény kielégítése megújuló energiaforrásokkal</w:t>
            </w:r>
            <w:r w:rsidR="00623AF7" w:rsidRPr="00623AF7">
              <w:rPr>
                <w:rFonts w:eastAsia="Times New Roman" w:cs="Arial"/>
                <w:color w:val="363636"/>
                <w:lang w:eastAsia="hu-HU"/>
              </w:rPr>
              <w:br/>
              <w:t>Szombathely</w:t>
            </w:r>
            <w:r w:rsidR="00623AF7" w:rsidRPr="00623AF7">
              <w:rPr>
                <w:rFonts w:eastAsia="Times New Roman" w:cs="Arial"/>
                <w:color w:val="363636"/>
                <w:lang w:eastAsia="hu-HU"/>
              </w:rPr>
              <w:br/>
            </w:r>
            <w:hyperlink r:id="rId41" w:anchor="adatlap_modal" w:history="1">
              <w:r w:rsidR="00623AF7" w:rsidRPr="00623AF7">
                <w:rPr>
                  <w:rFonts w:eastAsia="Times New Roman" w:cs="Arial"/>
                  <w:b/>
                  <w:bCs/>
                  <w:color w:val="363636"/>
                  <w:lang w:eastAsia="hu-HU"/>
                </w:rPr>
                <w:t>BERZSENYI DÁNIEL MEGYEI ÉS VÁROSI KÖNYVTÁR</w:t>
              </w:r>
              <w:r w:rsidR="00623AF7" w:rsidRPr="00623AF7">
                <w:rPr>
                  <w:rFonts w:eastAsia="Times New Roman" w:cs="Arial"/>
                  <w:color w:val="363636"/>
                  <w:lang w:eastAsia="hu-HU"/>
                </w:rPr>
                <w:br/>
                <w:t>Energetikai korszerűsítés napelemes rendszer telepítésével a Berzsenyi Dániel Könyvtár épületében (Szombathely)</w:t>
              </w:r>
            </w:hyperlink>
          </w:p>
        </w:tc>
        <w:tc>
          <w:tcPr>
            <w:tcW w:w="0" w:type="auto"/>
            <w:shd w:val="clear" w:color="auto" w:fill="FFFFFF"/>
            <w:tcMar>
              <w:top w:w="0" w:type="dxa"/>
              <w:left w:w="30" w:type="dxa"/>
              <w:bottom w:w="0" w:type="dxa"/>
              <w:right w:w="30" w:type="dxa"/>
            </w:tcMar>
            <w:hideMark/>
          </w:tcPr>
          <w:p w14:paraId="6E155AA9" w14:textId="77777777" w:rsidR="00623AF7" w:rsidRPr="00623AF7" w:rsidRDefault="00623AF7" w:rsidP="008466BB">
            <w:pPr>
              <w:spacing w:after="0" w:line="240" w:lineRule="atLeast"/>
              <w:jc w:val="right"/>
              <w:rPr>
                <w:rFonts w:eastAsia="Times New Roman" w:cs="Arial"/>
                <w:color w:val="363636"/>
                <w:lang w:eastAsia="hu-HU"/>
              </w:rPr>
            </w:pPr>
            <w:r w:rsidRPr="00623AF7">
              <w:rPr>
                <w:rFonts w:eastAsia="Times New Roman" w:cs="Arial"/>
                <w:color w:val="363636"/>
                <w:lang w:eastAsia="hu-HU"/>
              </w:rPr>
              <w:t>2011.09.05</w:t>
            </w:r>
          </w:p>
        </w:tc>
        <w:tc>
          <w:tcPr>
            <w:tcW w:w="1282" w:type="dxa"/>
            <w:shd w:val="clear" w:color="auto" w:fill="FFFFFF"/>
            <w:tcMar>
              <w:top w:w="0" w:type="dxa"/>
              <w:left w:w="30" w:type="dxa"/>
              <w:bottom w:w="0" w:type="dxa"/>
              <w:right w:w="30" w:type="dxa"/>
            </w:tcMar>
            <w:hideMark/>
          </w:tcPr>
          <w:p w14:paraId="44440645" w14:textId="77777777" w:rsidR="00623AF7" w:rsidRPr="00623AF7" w:rsidRDefault="00623AF7" w:rsidP="008466BB">
            <w:pPr>
              <w:spacing w:after="0" w:line="240" w:lineRule="atLeast"/>
              <w:jc w:val="right"/>
              <w:rPr>
                <w:rFonts w:eastAsia="Times New Roman" w:cs="Arial"/>
                <w:color w:val="363636"/>
                <w:lang w:eastAsia="hu-HU"/>
              </w:rPr>
            </w:pPr>
            <w:r w:rsidRPr="00623AF7">
              <w:rPr>
                <w:rFonts w:eastAsia="Times New Roman" w:cs="Arial"/>
                <w:color w:val="363636"/>
                <w:lang w:eastAsia="hu-HU"/>
              </w:rPr>
              <w:t>12 192 188 Ft</w:t>
            </w:r>
          </w:p>
        </w:tc>
      </w:tr>
    </w:tbl>
    <w:p w14:paraId="31FFA005" w14:textId="77777777" w:rsidR="00623AF7" w:rsidRPr="00504D1F" w:rsidRDefault="00623AF7" w:rsidP="00623AF7">
      <w:pPr>
        <w:rPr>
          <w:rFonts w:cs="Arial"/>
          <w:sz w:val="12"/>
          <w:szCs w:val="12"/>
        </w:rPr>
      </w:pPr>
    </w:p>
    <w:tbl>
      <w:tblPr>
        <w:tblW w:w="89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6596"/>
        <w:gridCol w:w="1162"/>
        <w:gridCol w:w="1168"/>
      </w:tblGrid>
      <w:tr w:rsidR="00623AF7" w:rsidRPr="00623AF7" w14:paraId="33727D52" w14:textId="77777777" w:rsidTr="008466BB">
        <w:tc>
          <w:tcPr>
            <w:tcW w:w="0" w:type="auto"/>
            <w:shd w:val="clear" w:color="auto" w:fill="FFFFFF"/>
            <w:tcMar>
              <w:top w:w="0" w:type="dxa"/>
              <w:left w:w="30" w:type="dxa"/>
              <w:bottom w:w="0" w:type="dxa"/>
              <w:right w:w="30" w:type="dxa"/>
            </w:tcMar>
            <w:hideMark/>
          </w:tcPr>
          <w:p w14:paraId="7BD6FBA0" w14:textId="77777777" w:rsidR="00623AF7" w:rsidRPr="00623AF7" w:rsidRDefault="00623AF7" w:rsidP="008466BB">
            <w:pPr>
              <w:spacing w:after="0" w:line="240" w:lineRule="atLeast"/>
              <w:rPr>
                <w:rFonts w:eastAsia="Times New Roman" w:cs="Arial"/>
                <w:color w:val="363636"/>
                <w:lang w:eastAsia="hu-HU"/>
              </w:rPr>
            </w:pPr>
            <w:r w:rsidRPr="00623AF7">
              <w:rPr>
                <w:rFonts w:eastAsia="Times New Roman" w:cs="Arial"/>
                <w:color w:val="363636"/>
                <w:lang w:eastAsia="hu-HU"/>
              </w:rPr>
              <w:t>KEOP 4.2.0/A/11 Helyi hő és hűtési igény kielégítése megújuló energiaforrásokkal</w:t>
            </w:r>
            <w:r w:rsidRPr="00623AF7">
              <w:rPr>
                <w:rFonts w:eastAsia="Times New Roman" w:cs="Arial"/>
                <w:color w:val="363636"/>
                <w:lang w:eastAsia="hu-HU"/>
              </w:rPr>
              <w:br/>
              <w:t>Szombathely</w:t>
            </w:r>
            <w:r w:rsidRPr="00623AF7">
              <w:rPr>
                <w:rFonts w:eastAsia="Times New Roman" w:cs="Arial"/>
                <w:color w:val="363636"/>
                <w:lang w:eastAsia="hu-HU"/>
              </w:rPr>
              <w:br/>
            </w:r>
            <w:hyperlink r:id="rId42" w:anchor="adatlap_modal" w:history="1">
              <w:r w:rsidRPr="00623AF7">
                <w:rPr>
                  <w:rFonts w:eastAsia="Times New Roman" w:cs="Arial"/>
                  <w:b/>
                  <w:bCs/>
                  <w:color w:val="363636"/>
                  <w:lang w:eastAsia="hu-HU"/>
                </w:rPr>
                <w:t>Magyar Nemzeti Levéltár</w:t>
              </w:r>
              <w:r w:rsidRPr="00623AF7">
                <w:rPr>
                  <w:rFonts w:eastAsia="Times New Roman" w:cs="Arial"/>
                  <w:color w:val="363636"/>
                  <w:lang w:eastAsia="hu-HU"/>
                </w:rPr>
                <w:br/>
                <w:t>Energetikai korszerűsítés napelemes rendszer telepítésével a Vas Megyei Levéltár épületében (Szombathely)</w:t>
              </w:r>
            </w:hyperlink>
          </w:p>
        </w:tc>
        <w:tc>
          <w:tcPr>
            <w:tcW w:w="0" w:type="auto"/>
            <w:shd w:val="clear" w:color="auto" w:fill="FFFFFF"/>
            <w:tcMar>
              <w:top w:w="0" w:type="dxa"/>
              <w:left w:w="30" w:type="dxa"/>
              <w:bottom w:w="0" w:type="dxa"/>
              <w:right w:w="30" w:type="dxa"/>
            </w:tcMar>
            <w:hideMark/>
          </w:tcPr>
          <w:p w14:paraId="018022BD" w14:textId="77777777" w:rsidR="00623AF7" w:rsidRPr="00623AF7" w:rsidRDefault="00623AF7" w:rsidP="008466BB">
            <w:pPr>
              <w:spacing w:after="0" w:line="240" w:lineRule="atLeast"/>
              <w:jc w:val="right"/>
              <w:rPr>
                <w:rFonts w:eastAsia="Times New Roman" w:cs="Arial"/>
                <w:color w:val="363636"/>
                <w:lang w:eastAsia="hu-HU"/>
              </w:rPr>
            </w:pPr>
            <w:r w:rsidRPr="00623AF7">
              <w:rPr>
                <w:rFonts w:eastAsia="Times New Roman" w:cs="Arial"/>
                <w:color w:val="363636"/>
                <w:lang w:eastAsia="hu-HU"/>
              </w:rPr>
              <w:t>2011.09.05</w:t>
            </w:r>
          </w:p>
        </w:tc>
        <w:tc>
          <w:tcPr>
            <w:tcW w:w="1168" w:type="dxa"/>
            <w:shd w:val="clear" w:color="auto" w:fill="FFFFFF"/>
            <w:tcMar>
              <w:top w:w="0" w:type="dxa"/>
              <w:left w:w="30" w:type="dxa"/>
              <w:bottom w:w="0" w:type="dxa"/>
              <w:right w:w="30" w:type="dxa"/>
            </w:tcMar>
            <w:hideMark/>
          </w:tcPr>
          <w:p w14:paraId="2BC158A5" w14:textId="77777777" w:rsidR="00623AF7" w:rsidRPr="00623AF7" w:rsidRDefault="00623AF7" w:rsidP="008466BB">
            <w:pPr>
              <w:spacing w:after="0" w:line="240" w:lineRule="atLeast"/>
              <w:jc w:val="right"/>
              <w:rPr>
                <w:rFonts w:eastAsia="Times New Roman" w:cs="Arial"/>
                <w:color w:val="363636"/>
                <w:lang w:eastAsia="hu-HU"/>
              </w:rPr>
            </w:pPr>
            <w:r w:rsidRPr="00623AF7">
              <w:rPr>
                <w:rFonts w:eastAsia="Times New Roman" w:cs="Arial"/>
                <w:color w:val="363636"/>
                <w:lang w:eastAsia="hu-HU"/>
              </w:rPr>
              <w:t>12 192 188 Ft</w:t>
            </w:r>
          </w:p>
        </w:tc>
      </w:tr>
    </w:tbl>
    <w:p w14:paraId="4A3E8DCA" w14:textId="77777777" w:rsidR="00623AF7" w:rsidRPr="00504D1F" w:rsidRDefault="00623AF7" w:rsidP="00623AF7">
      <w:pPr>
        <w:rPr>
          <w:rFonts w:cs="Arial"/>
          <w:sz w:val="12"/>
          <w:szCs w:val="12"/>
        </w:rPr>
      </w:pPr>
    </w:p>
    <w:tbl>
      <w:tblPr>
        <w:tblW w:w="89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6404"/>
        <w:gridCol w:w="1162"/>
        <w:gridCol w:w="1360"/>
      </w:tblGrid>
      <w:tr w:rsidR="00623AF7" w:rsidRPr="00623AF7" w14:paraId="6A632629" w14:textId="77777777" w:rsidTr="008466BB">
        <w:tc>
          <w:tcPr>
            <w:tcW w:w="0" w:type="auto"/>
            <w:shd w:val="clear" w:color="auto" w:fill="FFFFFF"/>
            <w:tcMar>
              <w:top w:w="0" w:type="dxa"/>
              <w:left w:w="30" w:type="dxa"/>
              <w:bottom w:w="0" w:type="dxa"/>
              <w:right w:w="30" w:type="dxa"/>
            </w:tcMar>
            <w:hideMark/>
          </w:tcPr>
          <w:p w14:paraId="7CAC69DA" w14:textId="77777777" w:rsidR="00623AF7" w:rsidRPr="00623AF7" w:rsidRDefault="00623AF7" w:rsidP="008466BB">
            <w:pPr>
              <w:spacing w:after="0" w:line="240" w:lineRule="atLeast"/>
              <w:rPr>
                <w:rFonts w:eastAsia="Times New Roman" w:cs="Arial"/>
                <w:color w:val="363636"/>
                <w:lang w:eastAsia="hu-HU"/>
              </w:rPr>
            </w:pPr>
            <w:r w:rsidRPr="00623AF7">
              <w:rPr>
                <w:rFonts w:eastAsia="Times New Roman" w:cs="Arial"/>
                <w:color w:val="363636"/>
                <w:lang w:eastAsia="hu-HU"/>
              </w:rPr>
              <w:t>KEOP 5.6.0/E/15 Egészségügyi eszközök energia-megtakarítást célzó beszerzésének támogatása</w:t>
            </w:r>
            <w:r w:rsidRPr="00623AF7">
              <w:rPr>
                <w:rFonts w:eastAsia="Times New Roman" w:cs="Arial"/>
                <w:color w:val="363636"/>
                <w:lang w:eastAsia="hu-HU"/>
              </w:rPr>
              <w:br/>
              <w:t>Szombathely</w:t>
            </w:r>
            <w:r w:rsidRPr="00623AF7">
              <w:rPr>
                <w:rFonts w:eastAsia="Times New Roman" w:cs="Arial"/>
                <w:color w:val="363636"/>
                <w:lang w:eastAsia="hu-HU"/>
              </w:rPr>
              <w:br/>
            </w:r>
            <w:hyperlink r:id="rId43" w:anchor="adatlap_modal" w:history="1">
              <w:r w:rsidRPr="00623AF7">
                <w:rPr>
                  <w:rFonts w:eastAsia="Times New Roman" w:cs="Arial"/>
                  <w:b/>
                  <w:bCs/>
                  <w:color w:val="363636"/>
                  <w:lang w:eastAsia="hu-HU"/>
                </w:rPr>
                <w:t>MARKUSOVSZKY  EGYETEMI OKTATÓKÓRHÁZ</w:t>
              </w:r>
              <w:r w:rsidRPr="00623AF7">
                <w:rPr>
                  <w:rFonts w:eastAsia="Times New Roman" w:cs="Arial"/>
                  <w:color w:val="363636"/>
                  <w:lang w:eastAsia="hu-HU"/>
                </w:rPr>
                <w:br/>
                <w:t>Energia-megtakarítást célzó CT és MRI készülék beszerzése a Markusovszky Egyetemi Oktatókórházban</w:t>
              </w:r>
            </w:hyperlink>
          </w:p>
        </w:tc>
        <w:tc>
          <w:tcPr>
            <w:tcW w:w="0" w:type="auto"/>
            <w:shd w:val="clear" w:color="auto" w:fill="FFFFFF"/>
            <w:tcMar>
              <w:top w:w="0" w:type="dxa"/>
              <w:left w:w="30" w:type="dxa"/>
              <w:bottom w:w="0" w:type="dxa"/>
              <w:right w:w="30" w:type="dxa"/>
            </w:tcMar>
            <w:hideMark/>
          </w:tcPr>
          <w:p w14:paraId="7D65B9B1" w14:textId="77777777" w:rsidR="00623AF7" w:rsidRPr="00623AF7" w:rsidRDefault="00623AF7" w:rsidP="008466BB">
            <w:pPr>
              <w:spacing w:after="0" w:line="240" w:lineRule="atLeast"/>
              <w:jc w:val="right"/>
              <w:rPr>
                <w:rFonts w:eastAsia="Times New Roman" w:cs="Arial"/>
                <w:color w:val="363636"/>
                <w:lang w:eastAsia="hu-HU"/>
              </w:rPr>
            </w:pPr>
            <w:r w:rsidRPr="00623AF7">
              <w:rPr>
                <w:rFonts w:eastAsia="Times New Roman" w:cs="Arial"/>
                <w:color w:val="363636"/>
                <w:lang w:eastAsia="hu-HU"/>
              </w:rPr>
              <w:t>2015.09.16</w:t>
            </w:r>
          </w:p>
        </w:tc>
        <w:tc>
          <w:tcPr>
            <w:tcW w:w="1360" w:type="dxa"/>
            <w:shd w:val="clear" w:color="auto" w:fill="FFFFFF"/>
            <w:tcMar>
              <w:top w:w="0" w:type="dxa"/>
              <w:left w:w="30" w:type="dxa"/>
              <w:bottom w:w="0" w:type="dxa"/>
              <w:right w:w="30" w:type="dxa"/>
            </w:tcMar>
            <w:hideMark/>
          </w:tcPr>
          <w:p w14:paraId="4291B1EA" w14:textId="77777777" w:rsidR="00623AF7" w:rsidRPr="00623AF7" w:rsidRDefault="00623AF7" w:rsidP="008466BB">
            <w:pPr>
              <w:spacing w:after="0" w:line="240" w:lineRule="atLeast"/>
              <w:jc w:val="right"/>
              <w:rPr>
                <w:rFonts w:eastAsia="Times New Roman" w:cs="Arial"/>
                <w:color w:val="363636"/>
                <w:lang w:eastAsia="hu-HU"/>
              </w:rPr>
            </w:pPr>
            <w:r w:rsidRPr="00623AF7">
              <w:rPr>
                <w:rFonts w:eastAsia="Times New Roman" w:cs="Arial"/>
                <w:color w:val="363636"/>
                <w:lang w:eastAsia="hu-HU"/>
              </w:rPr>
              <w:t>1 032 986 784 Ft</w:t>
            </w:r>
          </w:p>
        </w:tc>
      </w:tr>
    </w:tbl>
    <w:p w14:paraId="78BBF006" w14:textId="77777777" w:rsidR="00623AF7" w:rsidRPr="00504D1F" w:rsidRDefault="00623AF7" w:rsidP="00623AF7">
      <w:pPr>
        <w:rPr>
          <w:rFonts w:cs="Arial"/>
          <w:sz w:val="12"/>
          <w:szCs w:val="12"/>
        </w:rPr>
      </w:pPr>
    </w:p>
    <w:tbl>
      <w:tblPr>
        <w:tblW w:w="89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6414"/>
        <w:gridCol w:w="1162"/>
        <w:gridCol w:w="1350"/>
      </w:tblGrid>
      <w:tr w:rsidR="00623AF7" w:rsidRPr="00623AF7" w14:paraId="5CC20867" w14:textId="77777777" w:rsidTr="008466BB">
        <w:tc>
          <w:tcPr>
            <w:tcW w:w="0" w:type="auto"/>
            <w:shd w:val="clear" w:color="auto" w:fill="FFFFFF"/>
            <w:tcMar>
              <w:top w:w="0" w:type="dxa"/>
              <w:left w:w="30" w:type="dxa"/>
              <w:bottom w:w="0" w:type="dxa"/>
              <w:right w:w="30" w:type="dxa"/>
            </w:tcMar>
            <w:hideMark/>
          </w:tcPr>
          <w:p w14:paraId="3CC88000" w14:textId="77777777" w:rsidR="00623AF7" w:rsidRPr="00623AF7" w:rsidRDefault="00623AF7" w:rsidP="008466BB">
            <w:pPr>
              <w:spacing w:after="0" w:line="240" w:lineRule="atLeast"/>
              <w:rPr>
                <w:rFonts w:eastAsia="Times New Roman" w:cs="Arial"/>
                <w:color w:val="363636"/>
                <w:lang w:eastAsia="hu-HU"/>
              </w:rPr>
            </w:pPr>
            <w:r w:rsidRPr="00623AF7">
              <w:rPr>
                <w:rFonts w:eastAsia="Times New Roman" w:cs="Arial"/>
                <w:color w:val="363636"/>
                <w:lang w:eastAsia="hu-HU"/>
              </w:rPr>
              <w:t>KEOP 1.1.1/2F/09-11 Települési szilárdhulladék-gazdálkodási rendszerek fejlesztése</w:t>
            </w:r>
            <w:r w:rsidRPr="00623AF7">
              <w:rPr>
                <w:rFonts w:eastAsia="Times New Roman" w:cs="Arial"/>
                <w:color w:val="363636"/>
                <w:lang w:eastAsia="hu-HU"/>
              </w:rPr>
              <w:br/>
              <w:t>Szombathely</w:t>
            </w:r>
            <w:r w:rsidRPr="00623AF7">
              <w:rPr>
                <w:rFonts w:eastAsia="Times New Roman" w:cs="Arial"/>
                <w:color w:val="363636"/>
                <w:lang w:eastAsia="hu-HU"/>
              </w:rPr>
              <w:br/>
            </w:r>
            <w:hyperlink r:id="rId44" w:anchor="adatlap_modal" w:history="1">
              <w:r w:rsidRPr="00623AF7">
                <w:rPr>
                  <w:rFonts w:eastAsia="Times New Roman" w:cs="Arial"/>
                  <w:b/>
                  <w:bCs/>
                  <w:color w:val="363636"/>
                  <w:lang w:eastAsia="hu-HU"/>
                </w:rPr>
                <w:t>NYUGAT-DUNÁNTÚLI REGIONÁLIS HULLADÉKGAZDÁLKODÁSI ÖNKORMÁNYZATI TÁRSULÁS</w:t>
              </w:r>
              <w:r w:rsidRPr="00623AF7">
                <w:rPr>
                  <w:rFonts w:eastAsia="Times New Roman" w:cs="Arial"/>
                  <w:color w:val="363636"/>
                  <w:lang w:eastAsia="hu-HU"/>
                </w:rPr>
                <w:br/>
                <w:t>Nyugat-dunántúli Regionális Hulladékgazdálkodási Program</w:t>
              </w:r>
            </w:hyperlink>
          </w:p>
        </w:tc>
        <w:tc>
          <w:tcPr>
            <w:tcW w:w="0" w:type="auto"/>
            <w:shd w:val="clear" w:color="auto" w:fill="FFFFFF"/>
            <w:tcMar>
              <w:top w:w="0" w:type="dxa"/>
              <w:left w:w="30" w:type="dxa"/>
              <w:bottom w:w="0" w:type="dxa"/>
              <w:right w:w="30" w:type="dxa"/>
            </w:tcMar>
            <w:hideMark/>
          </w:tcPr>
          <w:p w14:paraId="72E36719" w14:textId="77777777" w:rsidR="00623AF7" w:rsidRPr="00623AF7" w:rsidRDefault="00623AF7" w:rsidP="008466BB">
            <w:pPr>
              <w:spacing w:after="0" w:line="240" w:lineRule="atLeast"/>
              <w:jc w:val="right"/>
              <w:rPr>
                <w:rFonts w:eastAsia="Times New Roman" w:cs="Arial"/>
                <w:color w:val="363636"/>
                <w:lang w:eastAsia="hu-HU"/>
              </w:rPr>
            </w:pPr>
            <w:r w:rsidRPr="00623AF7">
              <w:rPr>
                <w:rFonts w:eastAsia="Times New Roman" w:cs="Arial"/>
                <w:color w:val="363636"/>
                <w:lang w:eastAsia="hu-HU"/>
              </w:rPr>
              <w:t>2012.07.09</w:t>
            </w:r>
          </w:p>
        </w:tc>
        <w:tc>
          <w:tcPr>
            <w:tcW w:w="1350" w:type="dxa"/>
            <w:shd w:val="clear" w:color="auto" w:fill="FFFFFF"/>
            <w:tcMar>
              <w:top w:w="0" w:type="dxa"/>
              <w:left w:w="30" w:type="dxa"/>
              <w:bottom w:w="0" w:type="dxa"/>
              <w:right w:w="30" w:type="dxa"/>
            </w:tcMar>
            <w:hideMark/>
          </w:tcPr>
          <w:p w14:paraId="18F727E4" w14:textId="77777777" w:rsidR="00623AF7" w:rsidRPr="00623AF7" w:rsidRDefault="00623AF7" w:rsidP="008466BB">
            <w:pPr>
              <w:spacing w:after="0" w:line="240" w:lineRule="atLeast"/>
              <w:jc w:val="right"/>
              <w:rPr>
                <w:rFonts w:eastAsia="Times New Roman" w:cs="Arial"/>
                <w:color w:val="363636"/>
                <w:lang w:eastAsia="hu-HU"/>
              </w:rPr>
            </w:pPr>
            <w:r w:rsidRPr="00623AF7">
              <w:rPr>
                <w:rFonts w:eastAsia="Times New Roman" w:cs="Arial"/>
                <w:color w:val="363636"/>
                <w:lang w:eastAsia="hu-HU"/>
              </w:rPr>
              <w:t>2 581 385 505 Ft</w:t>
            </w:r>
          </w:p>
        </w:tc>
      </w:tr>
    </w:tbl>
    <w:p w14:paraId="1AC94890" w14:textId="77777777" w:rsidR="00623AF7" w:rsidRPr="00504D1F" w:rsidRDefault="00623AF7" w:rsidP="00623AF7">
      <w:pPr>
        <w:rPr>
          <w:rFonts w:cs="Arial"/>
          <w:sz w:val="12"/>
          <w:szCs w:val="12"/>
        </w:rPr>
      </w:pPr>
    </w:p>
    <w:tbl>
      <w:tblPr>
        <w:tblW w:w="89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6343"/>
        <w:gridCol w:w="1162"/>
        <w:gridCol w:w="1421"/>
      </w:tblGrid>
      <w:tr w:rsidR="00623AF7" w:rsidRPr="00623AF7" w14:paraId="46E225BB" w14:textId="77777777" w:rsidTr="00623AF7">
        <w:tc>
          <w:tcPr>
            <w:tcW w:w="0" w:type="auto"/>
            <w:shd w:val="clear" w:color="auto" w:fill="auto"/>
            <w:tcMar>
              <w:top w:w="0" w:type="dxa"/>
              <w:left w:w="30" w:type="dxa"/>
              <w:bottom w:w="0" w:type="dxa"/>
              <w:right w:w="30" w:type="dxa"/>
            </w:tcMar>
            <w:hideMark/>
          </w:tcPr>
          <w:p w14:paraId="3CE6A6B1" w14:textId="77777777" w:rsidR="00623AF7" w:rsidRPr="00623AF7" w:rsidRDefault="00623AF7" w:rsidP="008466BB">
            <w:pPr>
              <w:spacing w:after="0" w:line="240" w:lineRule="atLeast"/>
              <w:rPr>
                <w:rFonts w:eastAsia="Times New Roman" w:cs="Arial"/>
                <w:color w:val="363636"/>
                <w:lang w:eastAsia="hu-HU"/>
              </w:rPr>
            </w:pPr>
            <w:r w:rsidRPr="00623AF7">
              <w:rPr>
                <w:rFonts w:eastAsia="Times New Roman" w:cs="Arial"/>
                <w:color w:val="363636"/>
                <w:lang w:eastAsia="hu-HU"/>
              </w:rPr>
              <w:t>KEOP 4.2.0/A/11 Helyi hő és hűtési igény kielégítése megújuló energiaforrásokkal</w:t>
            </w:r>
            <w:r w:rsidRPr="00623AF7">
              <w:rPr>
                <w:rFonts w:eastAsia="Times New Roman" w:cs="Arial"/>
                <w:color w:val="363636"/>
                <w:lang w:eastAsia="hu-HU"/>
              </w:rPr>
              <w:br/>
              <w:t>Szombathely</w:t>
            </w:r>
            <w:r w:rsidRPr="00623AF7">
              <w:rPr>
                <w:rFonts w:eastAsia="Times New Roman" w:cs="Arial"/>
                <w:color w:val="363636"/>
                <w:lang w:eastAsia="hu-HU"/>
              </w:rPr>
              <w:br/>
            </w:r>
            <w:hyperlink r:id="rId45" w:anchor="adatlap_modal" w:history="1">
              <w:r w:rsidRPr="00623AF7">
                <w:rPr>
                  <w:rFonts w:eastAsia="Times New Roman" w:cs="Arial"/>
                  <w:b/>
                  <w:bCs/>
                  <w:color w:val="363636"/>
                  <w:lang w:eastAsia="hu-HU"/>
                </w:rPr>
                <w:t>Savaria Megyei Hatókörű Városi Múzeum</w:t>
              </w:r>
              <w:r w:rsidRPr="00623AF7">
                <w:rPr>
                  <w:rFonts w:eastAsia="Times New Roman" w:cs="Arial"/>
                  <w:color w:val="363636"/>
                  <w:lang w:eastAsia="hu-HU"/>
                </w:rPr>
                <w:br/>
                <w:t>Energetikai korszerűsítés napelemes rendszer telepítésével a Szombathelyi Képtár épületében</w:t>
              </w:r>
            </w:hyperlink>
          </w:p>
        </w:tc>
        <w:tc>
          <w:tcPr>
            <w:tcW w:w="0" w:type="auto"/>
            <w:shd w:val="clear" w:color="auto" w:fill="auto"/>
            <w:tcMar>
              <w:top w:w="0" w:type="dxa"/>
              <w:left w:w="30" w:type="dxa"/>
              <w:bottom w:w="0" w:type="dxa"/>
              <w:right w:w="30" w:type="dxa"/>
            </w:tcMar>
            <w:hideMark/>
          </w:tcPr>
          <w:p w14:paraId="7795B76E" w14:textId="77777777" w:rsidR="00623AF7" w:rsidRPr="00623AF7" w:rsidRDefault="00623AF7" w:rsidP="00623AF7">
            <w:pPr>
              <w:spacing w:after="0" w:line="240" w:lineRule="atLeast"/>
              <w:rPr>
                <w:rFonts w:eastAsia="Times New Roman" w:cs="Arial"/>
                <w:color w:val="363636"/>
                <w:lang w:eastAsia="hu-HU"/>
              </w:rPr>
            </w:pPr>
            <w:r w:rsidRPr="00623AF7">
              <w:rPr>
                <w:rFonts w:eastAsia="Times New Roman" w:cs="Arial"/>
                <w:color w:val="363636"/>
                <w:lang w:eastAsia="hu-HU"/>
              </w:rPr>
              <w:t>2011.09.05</w:t>
            </w:r>
          </w:p>
        </w:tc>
        <w:tc>
          <w:tcPr>
            <w:tcW w:w="1421" w:type="dxa"/>
            <w:shd w:val="clear" w:color="auto" w:fill="auto"/>
            <w:tcMar>
              <w:top w:w="0" w:type="dxa"/>
              <w:left w:w="30" w:type="dxa"/>
              <w:bottom w:w="0" w:type="dxa"/>
              <w:right w:w="30" w:type="dxa"/>
            </w:tcMar>
            <w:hideMark/>
          </w:tcPr>
          <w:p w14:paraId="45AADCB7" w14:textId="77777777" w:rsidR="00623AF7" w:rsidRPr="00623AF7" w:rsidRDefault="00623AF7" w:rsidP="00623AF7">
            <w:pPr>
              <w:spacing w:after="0" w:line="240" w:lineRule="atLeast"/>
              <w:rPr>
                <w:rFonts w:eastAsia="Times New Roman" w:cs="Arial"/>
                <w:color w:val="363636"/>
                <w:lang w:eastAsia="hu-HU"/>
              </w:rPr>
            </w:pPr>
            <w:r w:rsidRPr="00623AF7">
              <w:rPr>
                <w:rFonts w:eastAsia="Times New Roman" w:cs="Arial"/>
                <w:color w:val="363636"/>
                <w:lang w:eastAsia="hu-HU"/>
              </w:rPr>
              <w:t>12 006 250 Ft</w:t>
            </w:r>
          </w:p>
        </w:tc>
      </w:tr>
    </w:tbl>
    <w:p w14:paraId="6CCE5B2F" w14:textId="77777777" w:rsidR="00623AF7" w:rsidRPr="00504D1F" w:rsidRDefault="00623AF7" w:rsidP="00623AF7">
      <w:pPr>
        <w:rPr>
          <w:rFonts w:cs="Arial"/>
          <w:sz w:val="12"/>
          <w:szCs w:val="12"/>
        </w:rPr>
      </w:pPr>
    </w:p>
    <w:tbl>
      <w:tblPr>
        <w:tblW w:w="89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6339"/>
        <w:gridCol w:w="1169"/>
        <w:gridCol w:w="1418"/>
      </w:tblGrid>
      <w:tr w:rsidR="00623AF7" w:rsidRPr="00623AF7" w14:paraId="17D37054" w14:textId="77777777" w:rsidTr="00504D1F">
        <w:tc>
          <w:tcPr>
            <w:tcW w:w="6339" w:type="dxa"/>
            <w:shd w:val="clear" w:color="auto" w:fill="FFFFFF"/>
            <w:tcMar>
              <w:top w:w="0" w:type="dxa"/>
              <w:left w:w="30" w:type="dxa"/>
              <w:bottom w:w="0" w:type="dxa"/>
              <w:right w:w="30" w:type="dxa"/>
            </w:tcMar>
            <w:hideMark/>
          </w:tcPr>
          <w:p w14:paraId="01656977" w14:textId="77777777" w:rsidR="00623AF7" w:rsidRPr="00623AF7" w:rsidRDefault="00623AF7" w:rsidP="008466BB">
            <w:pPr>
              <w:spacing w:after="0" w:line="240" w:lineRule="atLeast"/>
              <w:rPr>
                <w:rFonts w:eastAsia="Times New Roman" w:cs="Arial"/>
                <w:color w:val="363636"/>
                <w:lang w:eastAsia="hu-HU"/>
              </w:rPr>
            </w:pPr>
            <w:r w:rsidRPr="00623AF7">
              <w:rPr>
                <w:rFonts w:eastAsia="Times New Roman" w:cs="Arial"/>
                <w:color w:val="363636"/>
                <w:lang w:eastAsia="hu-HU"/>
              </w:rPr>
              <w:t>KEOP 4.10.0/N/14 Fotovoltaikus rendszerek kialakítása</w:t>
            </w:r>
            <w:r w:rsidRPr="00623AF7">
              <w:rPr>
                <w:rFonts w:eastAsia="Times New Roman" w:cs="Arial"/>
                <w:color w:val="363636"/>
                <w:lang w:eastAsia="hu-HU"/>
              </w:rPr>
              <w:br/>
              <w:t>Szombathely</w:t>
            </w:r>
            <w:r w:rsidRPr="00623AF7">
              <w:rPr>
                <w:rFonts w:eastAsia="Times New Roman" w:cs="Arial"/>
                <w:color w:val="363636"/>
                <w:lang w:eastAsia="hu-HU"/>
              </w:rPr>
              <w:br/>
            </w:r>
            <w:hyperlink r:id="rId46" w:anchor="adatlap_modal" w:history="1">
              <w:r w:rsidRPr="00623AF7">
                <w:rPr>
                  <w:rFonts w:eastAsia="Times New Roman" w:cs="Arial"/>
                  <w:b/>
                  <w:bCs/>
                  <w:color w:val="363636"/>
                  <w:lang w:eastAsia="hu-HU"/>
                </w:rPr>
                <w:t>SZOMBATHELY MEGYEI JOGÚ VÁROS ÖNKORMÁNYZATA</w:t>
              </w:r>
              <w:r w:rsidRPr="00623AF7">
                <w:rPr>
                  <w:rFonts w:eastAsia="Times New Roman" w:cs="Arial"/>
                  <w:color w:val="363636"/>
                  <w:lang w:eastAsia="hu-HU"/>
                </w:rPr>
                <w:br/>
                <w:t>Fotovoltaikus rendszerek kialakítása Szombathely Város intézményein</w:t>
              </w:r>
            </w:hyperlink>
          </w:p>
        </w:tc>
        <w:tc>
          <w:tcPr>
            <w:tcW w:w="1169" w:type="dxa"/>
            <w:shd w:val="clear" w:color="auto" w:fill="FFFFFF"/>
            <w:tcMar>
              <w:top w:w="0" w:type="dxa"/>
              <w:left w:w="30" w:type="dxa"/>
              <w:bottom w:w="0" w:type="dxa"/>
              <w:right w:w="30" w:type="dxa"/>
            </w:tcMar>
            <w:hideMark/>
          </w:tcPr>
          <w:p w14:paraId="2A8B9D60" w14:textId="77777777" w:rsidR="00623AF7" w:rsidRPr="00623AF7" w:rsidRDefault="00623AF7" w:rsidP="008466BB">
            <w:pPr>
              <w:spacing w:after="0" w:line="240" w:lineRule="atLeast"/>
              <w:jc w:val="right"/>
              <w:rPr>
                <w:rFonts w:eastAsia="Times New Roman" w:cs="Arial"/>
                <w:color w:val="363636"/>
                <w:lang w:eastAsia="hu-HU"/>
              </w:rPr>
            </w:pPr>
            <w:r w:rsidRPr="00623AF7">
              <w:rPr>
                <w:rFonts w:eastAsia="Times New Roman" w:cs="Arial"/>
                <w:color w:val="363636"/>
                <w:lang w:eastAsia="hu-HU"/>
              </w:rPr>
              <w:t>2015.01.19</w:t>
            </w:r>
          </w:p>
        </w:tc>
        <w:tc>
          <w:tcPr>
            <w:tcW w:w="1418" w:type="dxa"/>
            <w:shd w:val="clear" w:color="auto" w:fill="FFFFFF"/>
            <w:tcMar>
              <w:top w:w="0" w:type="dxa"/>
              <w:left w:w="30" w:type="dxa"/>
              <w:bottom w:w="0" w:type="dxa"/>
              <w:right w:w="30" w:type="dxa"/>
            </w:tcMar>
            <w:hideMark/>
          </w:tcPr>
          <w:p w14:paraId="4921269F" w14:textId="77777777" w:rsidR="00623AF7" w:rsidRPr="00623AF7" w:rsidRDefault="00623AF7" w:rsidP="008466BB">
            <w:pPr>
              <w:spacing w:after="0" w:line="240" w:lineRule="atLeast"/>
              <w:jc w:val="right"/>
              <w:rPr>
                <w:rFonts w:eastAsia="Times New Roman" w:cs="Arial"/>
                <w:color w:val="363636"/>
                <w:lang w:eastAsia="hu-HU"/>
              </w:rPr>
            </w:pPr>
            <w:r w:rsidRPr="00623AF7">
              <w:rPr>
                <w:rFonts w:eastAsia="Times New Roman" w:cs="Arial"/>
                <w:color w:val="363636"/>
                <w:lang w:eastAsia="hu-HU"/>
              </w:rPr>
              <w:t>37 350 966 Ft</w:t>
            </w:r>
          </w:p>
        </w:tc>
      </w:tr>
    </w:tbl>
    <w:p w14:paraId="2588F81F" w14:textId="0FDE603E" w:rsidR="00623AF7" w:rsidRPr="00504D1F" w:rsidRDefault="00623AF7" w:rsidP="00623AF7">
      <w:pPr>
        <w:rPr>
          <w:rFonts w:cs="Arial"/>
          <w:sz w:val="12"/>
          <w:szCs w:val="12"/>
        </w:rPr>
      </w:pP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6633"/>
        <w:gridCol w:w="1162"/>
        <w:gridCol w:w="1414"/>
      </w:tblGrid>
      <w:tr w:rsidR="00623AF7" w:rsidRPr="00623AF7" w14:paraId="3A97863D" w14:textId="77777777" w:rsidTr="00504D1F">
        <w:tc>
          <w:tcPr>
            <w:tcW w:w="6633" w:type="dxa"/>
            <w:shd w:val="clear" w:color="auto" w:fill="FFFFFF"/>
            <w:tcMar>
              <w:top w:w="0" w:type="dxa"/>
              <w:left w:w="30" w:type="dxa"/>
              <w:bottom w:w="0" w:type="dxa"/>
              <w:right w:w="30" w:type="dxa"/>
            </w:tcMar>
            <w:hideMark/>
          </w:tcPr>
          <w:p w14:paraId="416AA0C5" w14:textId="77777777" w:rsidR="00623AF7" w:rsidRPr="00623AF7" w:rsidRDefault="00623AF7" w:rsidP="008466BB">
            <w:pPr>
              <w:spacing w:after="0" w:line="240" w:lineRule="atLeast"/>
              <w:rPr>
                <w:rFonts w:eastAsia="Times New Roman" w:cs="Arial"/>
                <w:color w:val="363636"/>
                <w:lang w:eastAsia="hu-HU"/>
              </w:rPr>
            </w:pPr>
            <w:r w:rsidRPr="00623AF7">
              <w:rPr>
                <w:rFonts w:eastAsia="Times New Roman" w:cs="Arial"/>
                <w:color w:val="363636"/>
                <w:lang w:eastAsia="hu-HU"/>
              </w:rPr>
              <w:t>KEOP 5.4.0/11 Távhő-szektor energetikai korszerűsítése </w:t>
            </w:r>
            <w:r w:rsidRPr="00623AF7">
              <w:rPr>
                <w:rFonts w:eastAsia="Times New Roman" w:cs="Arial"/>
                <w:color w:val="363636"/>
                <w:lang w:eastAsia="hu-HU"/>
              </w:rPr>
              <w:br/>
              <w:t>Szombathely</w:t>
            </w:r>
            <w:r w:rsidRPr="00623AF7">
              <w:rPr>
                <w:rFonts w:eastAsia="Times New Roman" w:cs="Arial"/>
                <w:color w:val="363636"/>
                <w:lang w:eastAsia="hu-HU"/>
              </w:rPr>
              <w:br/>
            </w:r>
            <w:hyperlink r:id="rId47" w:anchor="adatlap_modal" w:history="1">
              <w:r w:rsidRPr="00623AF7">
                <w:rPr>
                  <w:rFonts w:eastAsia="Times New Roman" w:cs="Arial"/>
                  <w:b/>
                  <w:bCs/>
                  <w:color w:val="363636"/>
                  <w:lang w:eastAsia="hu-HU"/>
                </w:rPr>
                <w:t>Szombathelyi Távhőszolgáltató Kft.</w:t>
              </w:r>
              <w:r w:rsidRPr="00623AF7">
                <w:rPr>
                  <w:rFonts w:eastAsia="Times New Roman" w:cs="Arial"/>
                  <w:color w:val="363636"/>
                  <w:lang w:eastAsia="hu-HU"/>
                </w:rPr>
                <w:br/>
                <w:t>A szombathelyi távhőellátás energiahatékonysági korszerűsítése</w:t>
              </w:r>
            </w:hyperlink>
          </w:p>
        </w:tc>
        <w:tc>
          <w:tcPr>
            <w:tcW w:w="1162" w:type="dxa"/>
            <w:shd w:val="clear" w:color="auto" w:fill="FFFFFF"/>
            <w:tcMar>
              <w:top w:w="0" w:type="dxa"/>
              <w:left w:w="30" w:type="dxa"/>
              <w:bottom w:w="0" w:type="dxa"/>
              <w:right w:w="30" w:type="dxa"/>
            </w:tcMar>
            <w:hideMark/>
          </w:tcPr>
          <w:p w14:paraId="32A685C7" w14:textId="77777777" w:rsidR="00623AF7" w:rsidRPr="00623AF7" w:rsidRDefault="00623AF7" w:rsidP="008466BB">
            <w:pPr>
              <w:spacing w:after="0" w:line="240" w:lineRule="atLeast"/>
              <w:jc w:val="right"/>
              <w:rPr>
                <w:rFonts w:eastAsia="Times New Roman" w:cs="Arial"/>
                <w:color w:val="363636"/>
                <w:lang w:eastAsia="hu-HU"/>
              </w:rPr>
            </w:pPr>
            <w:r w:rsidRPr="00623AF7">
              <w:rPr>
                <w:rFonts w:eastAsia="Times New Roman" w:cs="Arial"/>
                <w:color w:val="363636"/>
                <w:lang w:eastAsia="hu-HU"/>
              </w:rPr>
              <w:t>2012.02.07</w:t>
            </w:r>
          </w:p>
        </w:tc>
        <w:tc>
          <w:tcPr>
            <w:tcW w:w="1414" w:type="dxa"/>
            <w:shd w:val="clear" w:color="auto" w:fill="FFFFFF"/>
            <w:tcMar>
              <w:top w:w="0" w:type="dxa"/>
              <w:left w:w="30" w:type="dxa"/>
              <w:bottom w:w="0" w:type="dxa"/>
              <w:right w:w="30" w:type="dxa"/>
            </w:tcMar>
            <w:hideMark/>
          </w:tcPr>
          <w:p w14:paraId="3966DF76" w14:textId="77777777" w:rsidR="00623AF7" w:rsidRPr="00623AF7" w:rsidRDefault="00623AF7" w:rsidP="008466BB">
            <w:pPr>
              <w:spacing w:after="0" w:line="240" w:lineRule="atLeast"/>
              <w:jc w:val="right"/>
              <w:rPr>
                <w:rFonts w:eastAsia="Times New Roman" w:cs="Arial"/>
                <w:color w:val="363636"/>
                <w:lang w:eastAsia="hu-HU"/>
              </w:rPr>
            </w:pPr>
            <w:r w:rsidRPr="00623AF7">
              <w:rPr>
                <w:rFonts w:eastAsia="Times New Roman" w:cs="Arial"/>
                <w:color w:val="363636"/>
                <w:lang w:eastAsia="hu-HU"/>
              </w:rPr>
              <w:t>26 483 291 Ft</w:t>
            </w:r>
          </w:p>
        </w:tc>
      </w:tr>
    </w:tbl>
    <w:p w14:paraId="620599DD" w14:textId="77777777" w:rsidR="00623AF7" w:rsidRPr="00623AF7" w:rsidRDefault="00623AF7" w:rsidP="00623AF7">
      <w:pPr>
        <w:rPr>
          <w:rFonts w:cs="Arial"/>
        </w:rPr>
      </w:pP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6628"/>
        <w:gridCol w:w="1162"/>
        <w:gridCol w:w="1419"/>
      </w:tblGrid>
      <w:tr w:rsidR="00623AF7" w:rsidRPr="00623AF7" w14:paraId="3D42429C" w14:textId="77777777" w:rsidTr="00623AF7">
        <w:tc>
          <w:tcPr>
            <w:tcW w:w="0" w:type="auto"/>
            <w:shd w:val="clear" w:color="auto" w:fill="auto"/>
            <w:tcMar>
              <w:top w:w="0" w:type="dxa"/>
              <w:left w:w="30" w:type="dxa"/>
              <w:bottom w:w="0" w:type="dxa"/>
              <w:right w:w="30" w:type="dxa"/>
            </w:tcMar>
            <w:hideMark/>
          </w:tcPr>
          <w:p w14:paraId="7478E6A2" w14:textId="77777777" w:rsidR="00623AF7" w:rsidRPr="00623AF7" w:rsidRDefault="00623AF7" w:rsidP="008466BB">
            <w:pPr>
              <w:spacing w:after="0" w:line="240" w:lineRule="atLeast"/>
              <w:rPr>
                <w:rFonts w:eastAsia="Times New Roman" w:cs="Arial"/>
                <w:color w:val="363636"/>
                <w:lang w:eastAsia="hu-HU"/>
              </w:rPr>
            </w:pPr>
            <w:r w:rsidRPr="00623AF7">
              <w:rPr>
                <w:rFonts w:eastAsia="Times New Roman" w:cs="Arial"/>
                <w:color w:val="363636"/>
                <w:lang w:eastAsia="hu-HU"/>
              </w:rPr>
              <w:t>KEOP 5.4.0/12 Távhő-szektor energetikai korszerűsítése, megújuló energiaforrások felhasználásának lehetőségével</w:t>
            </w:r>
            <w:r w:rsidRPr="00623AF7">
              <w:rPr>
                <w:rFonts w:eastAsia="Times New Roman" w:cs="Arial"/>
                <w:color w:val="363636"/>
                <w:lang w:eastAsia="hu-HU"/>
              </w:rPr>
              <w:br/>
              <w:t>Szombathely</w:t>
            </w:r>
            <w:r w:rsidRPr="00623AF7">
              <w:rPr>
                <w:rFonts w:eastAsia="Times New Roman" w:cs="Arial"/>
                <w:color w:val="363636"/>
                <w:lang w:eastAsia="hu-HU"/>
              </w:rPr>
              <w:br/>
            </w:r>
            <w:hyperlink r:id="rId48" w:anchor="adatlap_modal" w:history="1">
              <w:r w:rsidRPr="00623AF7">
                <w:rPr>
                  <w:rFonts w:eastAsia="Times New Roman" w:cs="Arial"/>
                  <w:b/>
                  <w:bCs/>
                  <w:color w:val="363636"/>
                  <w:lang w:eastAsia="hu-HU"/>
                </w:rPr>
                <w:t>Szombathelyi Távhőszolgáltató Kft.</w:t>
              </w:r>
              <w:r w:rsidRPr="00623AF7">
                <w:rPr>
                  <w:rFonts w:eastAsia="Times New Roman" w:cs="Arial"/>
                  <w:color w:val="363636"/>
                  <w:lang w:eastAsia="hu-HU"/>
                </w:rPr>
                <w:br/>
                <w:t>Távhővezeték rekonstrukciók a Szombathelyi Távhőszolgáltatónál</w:t>
              </w:r>
            </w:hyperlink>
          </w:p>
        </w:tc>
        <w:tc>
          <w:tcPr>
            <w:tcW w:w="0" w:type="auto"/>
            <w:shd w:val="clear" w:color="auto" w:fill="auto"/>
            <w:tcMar>
              <w:top w:w="0" w:type="dxa"/>
              <w:left w:w="30" w:type="dxa"/>
              <w:bottom w:w="0" w:type="dxa"/>
              <w:right w:w="30" w:type="dxa"/>
            </w:tcMar>
            <w:hideMark/>
          </w:tcPr>
          <w:p w14:paraId="5D34CFA8" w14:textId="77777777" w:rsidR="00623AF7" w:rsidRPr="00623AF7" w:rsidRDefault="00623AF7" w:rsidP="008466BB">
            <w:pPr>
              <w:spacing w:after="0" w:line="240" w:lineRule="atLeast"/>
              <w:jc w:val="right"/>
              <w:rPr>
                <w:rFonts w:eastAsia="Times New Roman" w:cs="Arial"/>
                <w:color w:val="363636"/>
                <w:lang w:eastAsia="hu-HU"/>
              </w:rPr>
            </w:pPr>
            <w:r w:rsidRPr="00623AF7">
              <w:rPr>
                <w:rFonts w:eastAsia="Times New Roman" w:cs="Arial"/>
                <w:color w:val="363636"/>
                <w:lang w:eastAsia="hu-HU"/>
              </w:rPr>
              <w:t>2013.12.13</w:t>
            </w:r>
          </w:p>
        </w:tc>
        <w:tc>
          <w:tcPr>
            <w:tcW w:w="1419" w:type="dxa"/>
            <w:shd w:val="clear" w:color="auto" w:fill="auto"/>
            <w:tcMar>
              <w:top w:w="0" w:type="dxa"/>
              <w:left w:w="30" w:type="dxa"/>
              <w:bottom w:w="0" w:type="dxa"/>
              <w:right w:w="30" w:type="dxa"/>
            </w:tcMar>
            <w:hideMark/>
          </w:tcPr>
          <w:p w14:paraId="4E0F5525" w14:textId="77777777" w:rsidR="00623AF7" w:rsidRPr="00623AF7" w:rsidRDefault="00623AF7" w:rsidP="00623AF7">
            <w:pPr>
              <w:spacing w:after="0" w:line="240" w:lineRule="atLeast"/>
              <w:rPr>
                <w:rFonts w:eastAsia="Times New Roman" w:cs="Arial"/>
                <w:color w:val="363636"/>
                <w:lang w:eastAsia="hu-HU"/>
              </w:rPr>
            </w:pPr>
            <w:r w:rsidRPr="00623AF7">
              <w:rPr>
                <w:rFonts w:eastAsia="Times New Roman" w:cs="Arial"/>
                <w:color w:val="363636"/>
                <w:lang w:eastAsia="hu-HU"/>
              </w:rPr>
              <w:t>80 127 034 Ft</w:t>
            </w:r>
          </w:p>
        </w:tc>
      </w:tr>
    </w:tbl>
    <w:p w14:paraId="3202302B" w14:textId="77777777" w:rsidR="00623AF7" w:rsidRPr="00623AF7" w:rsidRDefault="00623AF7" w:rsidP="00623AF7">
      <w:pPr>
        <w:rPr>
          <w:rFonts w:cs="Arial"/>
        </w:rPr>
      </w:pP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6627"/>
        <w:gridCol w:w="1162"/>
        <w:gridCol w:w="1420"/>
      </w:tblGrid>
      <w:tr w:rsidR="00623AF7" w:rsidRPr="00623AF7" w14:paraId="6EAD564C" w14:textId="77777777" w:rsidTr="00623AF7">
        <w:tc>
          <w:tcPr>
            <w:tcW w:w="0" w:type="auto"/>
            <w:shd w:val="clear" w:color="auto" w:fill="FFFFFF"/>
            <w:tcMar>
              <w:top w:w="0" w:type="dxa"/>
              <w:left w:w="30" w:type="dxa"/>
              <w:bottom w:w="0" w:type="dxa"/>
              <w:right w:w="30" w:type="dxa"/>
            </w:tcMar>
            <w:hideMark/>
          </w:tcPr>
          <w:p w14:paraId="57D6AD69" w14:textId="77777777" w:rsidR="00623AF7" w:rsidRPr="00623AF7" w:rsidRDefault="00623AF7" w:rsidP="008466BB">
            <w:pPr>
              <w:spacing w:after="0" w:line="240" w:lineRule="atLeast"/>
              <w:rPr>
                <w:rFonts w:eastAsia="Times New Roman" w:cs="Arial"/>
                <w:color w:val="363636"/>
                <w:lang w:eastAsia="hu-HU"/>
              </w:rPr>
            </w:pPr>
            <w:r w:rsidRPr="00623AF7">
              <w:rPr>
                <w:rFonts w:eastAsia="Times New Roman" w:cs="Arial"/>
                <w:color w:val="363636"/>
                <w:lang w:eastAsia="hu-HU"/>
              </w:rPr>
              <w:t>KEOP 5.4.0/12 Távhő-szektor energetikai korszerűsítése, megújuló energiaforrások felhasználásának lehetőségével</w:t>
            </w:r>
            <w:r w:rsidRPr="00623AF7">
              <w:rPr>
                <w:rFonts w:eastAsia="Times New Roman" w:cs="Arial"/>
                <w:color w:val="363636"/>
                <w:lang w:eastAsia="hu-HU"/>
              </w:rPr>
              <w:br/>
              <w:t>Szombathely</w:t>
            </w:r>
            <w:r w:rsidRPr="00623AF7">
              <w:rPr>
                <w:rFonts w:eastAsia="Times New Roman" w:cs="Arial"/>
                <w:color w:val="363636"/>
                <w:lang w:eastAsia="hu-HU"/>
              </w:rPr>
              <w:br/>
            </w:r>
            <w:hyperlink r:id="rId49" w:anchor="adatlap_modal" w:history="1">
              <w:r w:rsidRPr="00623AF7">
                <w:rPr>
                  <w:rFonts w:eastAsia="Times New Roman" w:cs="Arial"/>
                  <w:b/>
                  <w:bCs/>
                  <w:color w:val="363636"/>
                  <w:lang w:eastAsia="hu-HU"/>
                </w:rPr>
                <w:t>Szombathelyi Távhőszolgáltató Kft.</w:t>
              </w:r>
              <w:r w:rsidRPr="00623AF7">
                <w:rPr>
                  <w:rFonts w:eastAsia="Times New Roman" w:cs="Arial"/>
                  <w:color w:val="363636"/>
                  <w:lang w:eastAsia="hu-HU"/>
                </w:rPr>
                <w:br/>
                <w:t>Új fogyasztók a távhőrendszerbe kapcsolása Szombathelyen</w:t>
              </w:r>
            </w:hyperlink>
          </w:p>
        </w:tc>
        <w:tc>
          <w:tcPr>
            <w:tcW w:w="0" w:type="auto"/>
            <w:shd w:val="clear" w:color="auto" w:fill="FFFFFF"/>
            <w:tcMar>
              <w:top w:w="0" w:type="dxa"/>
              <w:left w:w="30" w:type="dxa"/>
              <w:bottom w:w="0" w:type="dxa"/>
              <w:right w:w="30" w:type="dxa"/>
            </w:tcMar>
            <w:hideMark/>
          </w:tcPr>
          <w:p w14:paraId="61C778DF" w14:textId="77777777" w:rsidR="00623AF7" w:rsidRPr="00623AF7" w:rsidRDefault="00623AF7" w:rsidP="008466BB">
            <w:pPr>
              <w:spacing w:after="0" w:line="240" w:lineRule="atLeast"/>
              <w:jc w:val="right"/>
              <w:rPr>
                <w:rFonts w:eastAsia="Times New Roman" w:cs="Arial"/>
                <w:color w:val="363636"/>
                <w:lang w:eastAsia="hu-HU"/>
              </w:rPr>
            </w:pPr>
            <w:r w:rsidRPr="00623AF7">
              <w:rPr>
                <w:rFonts w:eastAsia="Times New Roman" w:cs="Arial"/>
                <w:color w:val="363636"/>
                <w:lang w:eastAsia="hu-HU"/>
              </w:rPr>
              <w:t>2013.12.13</w:t>
            </w:r>
          </w:p>
        </w:tc>
        <w:tc>
          <w:tcPr>
            <w:tcW w:w="1420" w:type="dxa"/>
            <w:shd w:val="clear" w:color="auto" w:fill="FFFFFF"/>
            <w:tcMar>
              <w:top w:w="0" w:type="dxa"/>
              <w:left w:w="30" w:type="dxa"/>
              <w:bottom w:w="0" w:type="dxa"/>
              <w:right w:w="30" w:type="dxa"/>
            </w:tcMar>
            <w:hideMark/>
          </w:tcPr>
          <w:p w14:paraId="3C74FA26" w14:textId="77777777" w:rsidR="00623AF7" w:rsidRPr="00623AF7" w:rsidRDefault="00623AF7" w:rsidP="008466BB">
            <w:pPr>
              <w:spacing w:after="0" w:line="240" w:lineRule="atLeast"/>
              <w:jc w:val="right"/>
              <w:rPr>
                <w:rFonts w:eastAsia="Times New Roman" w:cs="Arial"/>
                <w:color w:val="363636"/>
                <w:lang w:eastAsia="hu-HU"/>
              </w:rPr>
            </w:pPr>
            <w:r w:rsidRPr="00623AF7">
              <w:rPr>
                <w:rFonts w:eastAsia="Times New Roman" w:cs="Arial"/>
                <w:color w:val="363636"/>
                <w:lang w:eastAsia="hu-HU"/>
              </w:rPr>
              <w:t>59 208 950 Ft</w:t>
            </w:r>
          </w:p>
        </w:tc>
      </w:tr>
    </w:tbl>
    <w:p w14:paraId="0AD4A14A" w14:textId="77777777" w:rsidR="00623AF7" w:rsidRPr="00623AF7" w:rsidRDefault="00623AF7" w:rsidP="00623AF7">
      <w:pPr>
        <w:rPr>
          <w:rFonts w:cs="Arial"/>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6630"/>
        <w:gridCol w:w="1162"/>
        <w:gridCol w:w="1559"/>
      </w:tblGrid>
      <w:tr w:rsidR="00623AF7" w:rsidRPr="00623AF7" w14:paraId="3AF4B5C8" w14:textId="77777777" w:rsidTr="00623AF7">
        <w:tc>
          <w:tcPr>
            <w:tcW w:w="0" w:type="auto"/>
            <w:shd w:val="clear" w:color="auto" w:fill="FFFFFF"/>
            <w:tcMar>
              <w:top w:w="0" w:type="dxa"/>
              <w:left w:w="30" w:type="dxa"/>
              <w:bottom w:w="0" w:type="dxa"/>
              <w:right w:w="30" w:type="dxa"/>
            </w:tcMar>
            <w:hideMark/>
          </w:tcPr>
          <w:p w14:paraId="353E7F3E" w14:textId="77777777" w:rsidR="00623AF7" w:rsidRPr="00623AF7" w:rsidRDefault="00623AF7" w:rsidP="008466BB">
            <w:pPr>
              <w:spacing w:after="0" w:line="240" w:lineRule="atLeast"/>
              <w:rPr>
                <w:rFonts w:eastAsia="Times New Roman" w:cs="Arial"/>
                <w:color w:val="363636"/>
                <w:lang w:eastAsia="hu-HU"/>
              </w:rPr>
            </w:pPr>
            <w:r w:rsidRPr="00623AF7">
              <w:rPr>
                <w:rFonts w:eastAsia="Times New Roman" w:cs="Arial"/>
                <w:color w:val="363636"/>
                <w:lang w:eastAsia="hu-HU"/>
              </w:rPr>
              <w:t>KEOP 5.4.0/12 Távhő-szektor energetikai korszerűsítése, megújuló energiaforrások felhasználásának lehetőségével</w:t>
            </w:r>
            <w:r w:rsidRPr="00623AF7">
              <w:rPr>
                <w:rFonts w:eastAsia="Times New Roman" w:cs="Arial"/>
                <w:color w:val="363636"/>
                <w:lang w:eastAsia="hu-HU"/>
              </w:rPr>
              <w:br/>
              <w:t>Szombathely</w:t>
            </w:r>
            <w:r w:rsidRPr="00623AF7">
              <w:rPr>
                <w:rFonts w:eastAsia="Times New Roman" w:cs="Arial"/>
                <w:color w:val="363636"/>
                <w:lang w:eastAsia="hu-HU"/>
              </w:rPr>
              <w:br/>
            </w:r>
            <w:hyperlink r:id="rId50" w:anchor="adatlap_modal" w:history="1">
              <w:r w:rsidRPr="00623AF7">
                <w:rPr>
                  <w:rFonts w:eastAsia="Times New Roman" w:cs="Arial"/>
                  <w:b/>
                  <w:bCs/>
                  <w:color w:val="363636"/>
                  <w:lang w:eastAsia="hu-HU"/>
                </w:rPr>
                <w:t>Szombathelyi Távhőszolgáltató Korlátolt Felelősségű Társaság</w:t>
              </w:r>
              <w:r w:rsidRPr="00623AF7">
                <w:rPr>
                  <w:rFonts w:eastAsia="Times New Roman" w:cs="Arial"/>
                  <w:color w:val="363636"/>
                  <w:lang w:eastAsia="hu-HU"/>
                </w:rPr>
                <w:br/>
                <w:t>Energiahatékonyságot fokozó beruházások a Szombathelyi Távhőszolgáltatónál</w:t>
              </w:r>
            </w:hyperlink>
          </w:p>
        </w:tc>
        <w:tc>
          <w:tcPr>
            <w:tcW w:w="0" w:type="auto"/>
            <w:shd w:val="clear" w:color="auto" w:fill="FFFFFF"/>
            <w:tcMar>
              <w:top w:w="0" w:type="dxa"/>
              <w:left w:w="30" w:type="dxa"/>
              <w:bottom w:w="0" w:type="dxa"/>
              <w:right w:w="30" w:type="dxa"/>
            </w:tcMar>
            <w:hideMark/>
          </w:tcPr>
          <w:p w14:paraId="39A43DD9" w14:textId="77777777" w:rsidR="00623AF7" w:rsidRPr="00623AF7" w:rsidRDefault="00623AF7" w:rsidP="008466BB">
            <w:pPr>
              <w:spacing w:after="0" w:line="240" w:lineRule="atLeast"/>
              <w:jc w:val="right"/>
              <w:rPr>
                <w:rFonts w:eastAsia="Times New Roman" w:cs="Arial"/>
                <w:color w:val="363636"/>
                <w:lang w:eastAsia="hu-HU"/>
              </w:rPr>
            </w:pPr>
            <w:r w:rsidRPr="00623AF7">
              <w:rPr>
                <w:rFonts w:eastAsia="Times New Roman" w:cs="Arial"/>
                <w:color w:val="363636"/>
                <w:lang w:eastAsia="hu-HU"/>
              </w:rPr>
              <w:t>2013.12.13</w:t>
            </w:r>
          </w:p>
        </w:tc>
        <w:tc>
          <w:tcPr>
            <w:tcW w:w="1559" w:type="dxa"/>
            <w:shd w:val="clear" w:color="auto" w:fill="FFFFFF"/>
            <w:tcMar>
              <w:top w:w="0" w:type="dxa"/>
              <w:left w:w="30" w:type="dxa"/>
              <w:bottom w:w="0" w:type="dxa"/>
              <w:right w:w="30" w:type="dxa"/>
            </w:tcMar>
            <w:hideMark/>
          </w:tcPr>
          <w:p w14:paraId="6CE57CE1" w14:textId="77777777" w:rsidR="00623AF7" w:rsidRPr="00623AF7" w:rsidRDefault="00623AF7" w:rsidP="008466BB">
            <w:pPr>
              <w:spacing w:after="0" w:line="240" w:lineRule="atLeast"/>
              <w:jc w:val="right"/>
              <w:rPr>
                <w:rFonts w:eastAsia="Times New Roman" w:cs="Arial"/>
                <w:color w:val="363636"/>
                <w:lang w:eastAsia="hu-HU"/>
              </w:rPr>
            </w:pPr>
            <w:r w:rsidRPr="00623AF7">
              <w:rPr>
                <w:rFonts w:eastAsia="Times New Roman" w:cs="Arial"/>
                <w:color w:val="363636"/>
                <w:lang w:eastAsia="hu-HU"/>
              </w:rPr>
              <w:t>84 457 464 Ft</w:t>
            </w:r>
          </w:p>
        </w:tc>
      </w:tr>
    </w:tbl>
    <w:p w14:paraId="58EE7ED0" w14:textId="77777777" w:rsidR="00623AF7" w:rsidRPr="00623AF7" w:rsidRDefault="00623AF7" w:rsidP="00623AF7">
      <w:pPr>
        <w:rPr>
          <w:rFonts w:cs="Arial"/>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CellMar>
          <w:left w:w="0" w:type="dxa"/>
          <w:right w:w="0" w:type="dxa"/>
        </w:tblCellMar>
        <w:tblLook w:val="04A0" w:firstRow="1" w:lastRow="0" w:firstColumn="1" w:lastColumn="0" w:noHBand="0" w:noVBand="1"/>
      </w:tblPr>
      <w:tblGrid>
        <w:gridCol w:w="6658"/>
        <w:gridCol w:w="1134"/>
        <w:gridCol w:w="1559"/>
      </w:tblGrid>
      <w:tr w:rsidR="00623AF7" w:rsidRPr="00623AF7" w14:paraId="2FB8A4C8" w14:textId="77777777" w:rsidTr="00623AF7">
        <w:tc>
          <w:tcPr>
            <w:tcW w:w="6658" w:type="dxa"/>
            <w:shd w:val="clear" w:color="auto" w:fill="auto"/>
            <w:tcMar>
              <w:top w:w="0" w:type="dxa"/>
              <w:left w:w="30" w:type="dxa"/>
              <w:bottom w:w="0" w:type="dxa"/>
              <w:right w:w="30" w:type="dxa"/>
            </w:tcMar>
            <w:hideMark/>
          </w:tcPr>
          <w:p w14:paraId="21192DFA" w14:textId="33C5EF7F" w:rsidR="00623AF7" w:rsidRPr="00623AF7" w:rsidRDefault="00623AF7" w:rsidP="008466BB">
            <w:pPr>
              <w:spacing w:after="0" w:line="240" w:lineRule="atLeast"/>
              <w:rPr>
                <w:rFonts w:eastAsia="Times New Roman" w:cs="Arial"/>
                <w:color w:val="363636"/>
                <w:lang w:eastAsia="hu-HU"/>
              </w:rPr>
            </w:pPr>
            <w:r w:rsidRPr="00623AF7">
              <w:rPr>
                <w:rFonts w:eastAsia="Times New Roman" w:cs="Arial"/>
                <w:color w:val="363636"/>
                <w:lang w:eastAsia="hu-HU"/>
              </w:rPr>
              <w:t>KEOP 5.6.0/12 Központi költségvetési szervek energiahatékonysági beruházásai</w:t>
            </w:r>
            <w:r>
              <w:rPr>
                <w:rFonts w:eastAsia="Times New Roman" w:cs="Arial"/>
                <w:color w:val="363636"/>
                <w:lang w:eastAsia="hu-HU"/>
              </w:rPr>
              <w:t xml:space="preserve"> </w:t>
            </w:r>
            <w:r w:rsidRPr="00623AF7">
              <w:rPr>
                <w:rFonts w:eastAsia="Times New Roman" w:cs="Arial"/>
                <w:color w:val="363636"/>
                <w:lang w:eastAsia="hu-HU"/>
              </w:rPr>
              <w:t>Szombathely</w:t>
            </w:r>
            <w:r w:rsidRPr="00623AF7">
              <w:rPr>
                <w:rFonts w:eastAsia="Times New Roman" w:cs="Arial"/>
                <w:color w:val="363636"/>
                <w:lang w:eastAsia="hu-HU"/>
              </w:rPr>
              <w:br/>
            </w:r>
            <w:hyperlink r:id="rId51" w:anchor="adatlap_modal" w:history="1">
              <w:r w:rsidRPr="00623AF7">
                <w:rPr>
                  <w:rFonts w:eastAsia="Times New Roman" w:cs="Arial"/>
                  <w:b/>
                  <w:bCs/>
                  <w:color w:val="363636"/>
                  <w:lang w:eastAsia="hu-HU"/>
                </w:rPr>
                <w:t>Vas Megyei Kormányhivatal</w:t>
              </w:r>
              <w:r w:rsidRPr="00623AF7">
                <w:rPr>
                  <w:rFonts w:eastAsia="Times New Roman" w:cs="Arial"/>
                  <w:color w:val="363636"/>
                  <w:lang w:eastAsia="hu-HU"/>
                </w:rPr>
                <w:br/>
                <w:t>Vas Megyei Kormányhivatal épületének energiahatékonysági beruházása</w:t>
              </w:r>
            </w:hyperlink>
          </w:p>
        </w:tc>
        <w:tc>
          <w:tcPr>
            <w:tcW w:w="1134" w:type="dxa"/>
            <w:shd w:val="clear" w:color="auto" w:fill="auto"/>
            <w:tcMar>
              <w:top w:w="0" w:type="dxa"/>
              <w:left w:w="30" w:type="dxa"/>
              <w:bottom w:w="0" w:type="dxa"/>
              <w:right w:w="30" w:type="dxa"/>
            </w:tcMar>
            <w:hideMark/>
          </w:tcPr>
          <w:p w14:paraId="5E0583D2" w14:textId="77777777" w:rsidR="00623AF7" w:rsidRPr="00623AF7" w:rsidRDefault="00623AF7" w:rsidP="008466BB">
            <w:pPr>
              <w:spacing w:after="0" w:line="240" w:lineRule="atLeast"/>
              <w:jc w:val="right"/>
              <w:rPr>
                <w:rFonts w:eastAsia="Times New Roman" w:cs="Arial"/>
                <w:color w:val="363636"/>
                <w:lang w:eastAsia="hu-HU"/>
              </w:rPr>
            </w:pPr>
            <w:r w:rsidRPr="00623AF7">
              <w:rPr>
                <w:rFonts w:eastAsia="Times New Roman" w:cs="Arial"/>
                <w:color w:val="363636"/>
                <w:lang w:eastAsia="hu-HU"/>
              </w:rPr>
              <w:t>2013.12.07</w:t>
            </w:r>
          </w:p>
        </w:tc>
        <w:tc>
          <w:tcPr>
            <w:tcW w:w="1559" w:type="dxa"/>
            <w:shd w:val="clear" w:color="auto" w:fill="auto"/>
            <w:tcMar>
              <w:top w:w="0" w:type="dxa"/>
              <w:left w:w="30" w:type="dxa"/>
              <w:bottom w:w="0" w:type="dxa"/>
              <w:right w:w="30" w:type="dxa"/>
            </w:tcMar>
            <w:hideMark/>
          </w:tcPr>
          <w:p w14:paraId="149EEB61" w14:textId="77777777" w:rsidR="00623AF7" w:rsidRPr="00623AF7" w:rsidRDefault="00623AF7" w:rsidP="008466BB">
            <w:pPr>
              <w:spacing w:after="0" w:line="240" w:lineRule="atLeast"/>
              <w:jc w:val="right"/>
              <w:rPr>
                <w:rFonts w:eastAsia="Times New Roman" w:cs="Arial"/>
                <w:color w:val="363636"/>
                <w:lang w:eastAsia="hu-HU"/>
              </w:rPr>
            </w:pPr>
            <w:r w:rsidRPr="00623AF7">
              <w:rPr>
                <w:rFonts w:eastAsia="Times New Roman" w:cs="Arial"/>
                <w:color w:val="363636"/>
                <w:lang w:eastAsia="hu-HU"/>
              </w:rPr>
              <w:t>187 307 767 Ft</w:t>
            </w:r>
          </w:p>
        </w:tc>
      </w:tr>
    </w:tbl>
    <w:p w14:paraId="59965D81" w14:textId="77777777" w:rsidR="00623AF7" w:rsidRPr="00623AF7" w:rsidRDefault="00623AF7" w:rsidP="00623AF7">
      <w:pPr>
        <w:rPr>
          <w:rFonts w:cs="Arial"/>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6674"/>
        <w:gridCol w:w="1162"/>
        <w:gridCol w:w="1515"/>
      </w:tblGrid>
      <w:tr w:rsidR="00623AF7" w:rsidRPr="00623AF7" w14:paraId="20A74BFF" w14:textId="77777777" w:rsidTr="00623AF7">
        <w:tc>
          <w:tcPr>
            <w:tcW w:w="0" w:type="auto"/>
            <w:shd w:val="clear" w:color="auto" w:fill="FFFFFF"/>
            <w:tcMar>
              <w:top w:w="0" w:type="dxa"/>
              <w:left w:w="30" w:type="dxa"/>
              <w:bottom w:w="0" w:type="dxa"/>
              <w:right w:w="30" w:type="dxa"/>
            </w:tcMar>
            <w:hideMark/>
          </w:tcPr>
          <w:p w14:paraId="71700937" w14:textId="77777777" w:rsidR="00623AF7" w:rsidRPr="00623AF7" w:rsidRDefault="00623AF7" w:rsidP="008466BB">
            <w:pPr>
              <w:spacing w:after="0" w:line="240" w:lineRule="atLeast"/>
              <w:rPr>
                <w:rFonts w:eastAsia="Times New Roman" w:cs="Arial"/>
                <w:color w:val="363636"/>
                <w:lang w:eastAsia="hu-HU"/>
              </w:rPr>
            </w:pPr>
            <w:r w:rsidRPr="00623AF7">
              <w:rPr>
                <w:rFonts w:eastAsia="Times New Roman" w:cs="Arial"/>
                <w:color w:val="363636"/>
                <w:lang w:eastAsia="hu-HU"/>
              </w:rPr>
              <w:t>KEOP 4.2.0/A/11 Helyi hő és hűtési igény kielégítése megújuló energiaforrásokkal</w:t>
            </w:r>
            <w:r w:rsidRPr="00623AF7">
              <w:rPr>
                <w:rFonts w:eastAsia="Times New Roman" w:cs="Arial"/>
                <w:color w:val="363636"/>
                <w:lang w:eastAsia="hu-HU"/>
              </w:rPr>
              <w:br/>
              <w:t>Szombathely</w:t>
            </w:r>
            <w:r w:rsidRPr="00623AF7">
              <w:rPr>
                <w:rFonts w:eastAsia="Times New Roman" w:cs="Arial"/>
                <w:color w:val="363636"/>
                <w:lang w:eastAsia="hu-HU"/>
              </w:rPr>
              <w:br/>
            </w:r>
            <w:hyperlink r:id="rId52" w:anchor="adatlap_modal" w:history="1">
              <w:r w:rsidRPr="00623AF7">
                <w:rPr>
                  <w:rFonts w:eastAsia="Times New Roman" w:cs="Arial"/>
                  <w:b/>
                  <w:bCs/>
                  <w:color w:val="363636"/>
                  <w:lang w:eastAsia="hu-HU"/>
                </w:rPr>
                <w:t>VAS MEGYEI SZAKOSÍTOTT SZOCIÁLIS INTÉZET SZOMBATHELY</w:t>
              </w:r>
              <w:r w:rsidRPr="00623AF7">
                <w:rPr>
                  <w:rFonts w:eastAsia="Times New Roman" w:cs="Arial"/>
                  <w:color w:val="363636"/>
                  <w:lang w:eastAsia="hu-HU"/>
                </w:rPr>
                <w:br/>
                <w:t>Energetikai korszerűsítés napelemes rendszer telepítésével a Vas Megyei Szakosított Szociális Otthon épületében (Szombathely)</w:t>
              </w:r>
            </w:hyperlink>
          </w:p>
        </w:tc>
        <w:tc>
          <w:tcPr>
            <w:tcW w:w="0" w:type="auto"/>
            <w:shd w:val="clear" w:color="auto" w:fill="FFFFFF"/>
            <w:tcMar>
              <w:top w:w="0" w:type="dxa"/>
              <w:left w:w="30" w:type="dxa"/>
              <w:bottom w:w="0" w:type="dxa"/>
              <w:right w:w="30" w:type="dxa"/>
            </w:tcMar>
            <w:hideMark/>
          </w:tcPr>
          <w:p w14:paraId="721E728C" w14:textId="77777777" w:rsidR="00623AF7" w:rsidRPr="00623AF7" w:rsidRDefault="00623AF7" w:rsidP="008466BB">
            <w:pPr>
              <w:spacing w:after="0" w:line="240" w:lineRule="atLeast"/>
              <w:jc w:val="right"/>
              <w:rPr>
                <w:rFonts w:eastAsia="Times New Roman" w:cs="Arial"/>
                <w:color w:val="363636"/>
                <w:lang w:eastAsia="hu-HU"/>
              </w:rPr>
            </w:pPr>
            <w:r w:rsidRPr="00623AF7">
              <w:rPr>
                <w:rFonts w:eastAsia="Times New Roman" w:cs="Arial"/>
                <w:color w:val="363636"/>
                <w:lang w:eastAsia="hu-HU"/>
              </w:rPr>
              <w:t>2011.09.05</w:t>
            </w:r>
          </w:p>
        </w:tc>
        <w:tc>
          <w:tcPr>
            <w:tcW w:w="1515" w:type="dxa"/>
            <w:shd w:val="clear" w:color="auto" w:fill="FFFFFF"/>
            <w:tcMar>
              <w:top w:w="0" w:type="dxa"/>
              <w:left w:w="30" w:type="dxa"/>
              <w:bottom w:w="0" w:type="dxa"/>
              <w:right w:w="30" w:type="dxa"/>
            </w:tcMar>
            <w:hideMark/>
          </w:tcPr>
          <w:p w14:paraId="151D5089" w14:textId="77777777" w:rsidR="00623AF7" w:rsidRPr="00623AF7" w:rsidRDefault="00623AF7" w:rsidP="008466BB">
            <w:pPr>
              <w:spacing w:after="0" w:line="240" w:lineRule="atLeast"/>
              <w:jc w:val="right"/>
              <w:rPr>
                <w:rFonts w:eastAsia="Times New Roman" w:cs="Arial"/>
                <w:color w:val="363636"/>
                <w:lang w:eastAsia="hu-HU"/>
              </w:rPr>
            </w:pPr>
            <w:r w:rsidRPr="00623AF7">
              <w:rPr>
                <w:rFonts w:eastAsia="Times New Roman" w:cs="Arial"/>
                <w:color w:val="363636"/>
                <w:lang w:eastAsia="hu-HU"/>
              </w:rPr>
              <w:t>15 007 813 Ft</w:t>
            </w:r>
          </w:p>
        </w:tc>
      </w:tr>
    </w:tbl>
    <w:p w14:paraId="40A21C39" w14:textId="77777777" w:rsidR="00623AF7" w:rsidRPr="00623AF7" w:rsidRDefault="00623AF7" w:rsidP="00623AF7">
      <w:pPr>
        <w:ind w:left="360"/>
      </w:pPr>
    </w:p>
    <w:p w14:paraId="3C9E9554" w14:textId="1A186FA6" w:rsidR="00ED3FBB" w:rsidRPr="00ED3FBB" w:rsidRDefault="00ED3FBB" w:rsidP="00AD44DD">
      <w:pPr>
        <w:pStyle w:val="Cmsor3"/>
        <w:numPr>
          <w:ilvl w:val="3"/>
          <w:numId w:val="1"/>
        </w:numPr>
        <w:rPr>
          <w:rFonts w:cs="Arial"/>
        </w:rPr>
      </w:pPr>
      <w:bookmarkStart w:id="77" w:name="_Toc89931585"/>
      <w:r w:rsidRPr="00ED3FBB">
        <w:rPr>
          <w:rFonts w:cs="Arial"/>
        </w:rPr>
        <w:t>LED alapú közvilágítás kiépítése</w:t>
      </w:r>
      <w:bookmarkEnd w:id="76"/>
      <w:bookmarkEnd w:id="77"/>
    </w:p>
    <w:p w14:paraId="2AD3812C" w14:textId="77777777" w:rsidR="00ED3FBB" w:rsidRPr="00D13BFF" w:rsidRDefault="00ED3FBB" w:rsidP="00ED3FBB">
      <w:pPr>
        <w:rPr>
          <w:rFonts w:cs="Arial"/>
          <w:lang w:eastAsia="hu-HU"/>
        </w:rPr>
      </w:pPr>
    </w:p>
    <w:p w14:paraId="0F0F3DAB" w14:textId="446E9B41" w:rsidR="00ED3FBB" w:rsidRPr="00D13BFF" w:rsidRDefault="00ED3FBB" w:rsidP="00ED3FBB">
      <w:pPr>
        <w:rPr>
          <w:rFonts w:cs="Arial"/>
          <w:lang w:eastAsia="hu-HU"/>
        </w:rPr>
      </w:pPr>
      <w:r>
        <w:rPr>
          <w:rFonts w:cs="Arial"/>
          <w:i/>
          <w:lang w:eastAsia="hu-HU"/>
        </w:rPr>
        <w:t>Megvalósult c</w:t>
      </w:r>
      <w:r w:rsidRPr="00D13BFF">
        <w:rPr>
          <w:rFonts w:cs="Arial"/>
          <w:i/>
          <w:lang w:eastAsia="hu-HU"/>
        </w:rPr>
        <w:t>él</w:t>
      </w:r>
      <w:r w:rsidRPr="00D13BFF">
        <w:rPr>
          <w:rFonts w:cs="Arial"/>
          <w:lang w:eastAsia="hu-HU"/>
        </w:rPr>
        <w:t>: A korszerűsítéssel kitűzött cél, hogy a település közvilágítása megújulva, a világítási feladathoz alkalmazkodva, modern és energiatakarékos lámpatestekkel, fényforrásokkal üzemeljen költséghatékonyabb üzemeltetés mellett.</w:t>
      </w:r>
      <w:r>
        <w:rPr>
          <w:rFonts w:cs="Arial"/>
          <w:lang w:eastAsia="hu-HU"/>
        </w:rPr>
        <w:t xml:space="preserve"> Leszerelésre került </w:t>
      </w:r>
    </w:p>
    <w:p w14:paraId="22A80161" w14:textId="77777777" w:rsidR="002B465D" w:rsidRDefault="002B465D" w:rsidP="002B465D">
      <w:pPr>
        <w:rPr>
          <w:rFonts w:cs="Arial"/>
        </w:rPr>
      </w:pPr>
      <w:r w:rsidRPr="00ED3FBB">
        <w:rPr>
          <w:rFonts w:cs="Arial"/>
        </w:rPr>
        <w:t>Szombathely MJV közvilágításának a korszerűsítése LED lámpatestek 2018-2019 során</w:t>
      </w:r>
      <w:r>
        <w:rPr>
          <w:rFonts w:cs="Arial"/>
        </w:rPr>
        <w:t xml:space="preserve"> megvalósult, ami </w:t>
      </w:r>
      <w:r w:rsidRPr="00D13BFF">
        <w:rPr>
          <w:rFonts w:cs="Arial"/>
        </w:rPr>
        <w:t>jelentős energia-megtakarítást és CO</w:t>
      </w:r>
      <w:r w:rsidRPr="00D13BFF">
        <w:rPr>
          <w:rFonts w:cs="Arial"/>
          <w:vertAlign w:val="subscript"/>
        </w:rPr>
        <w:t>2</w:t>
      </w:r>
      <w:r w:rsidRPr="00D13BFF">
        <w:rPr>
          <w:rFonts w:cs="Arial"/>
        </w:rPr>
        <w:t xml:space="preserve"> kibocsátás csökkentést jelente</w:t>
      </w:r>
      <w:r>
        <w:rPr>
          <w:rFonts w:cs="Arial"/>
        </w:rPr>
        <w:t xml:space="preserve">tt a város számára. Leszerelésre került 9521 db, 62 – 280 W-os lámpatest és izzó. Újonnan került beszerelésre 9516 LED, 20-55 W közötti teljesítményű lámpa. </w:t>
      </w:r>
    </w:p>
    <w:p w14:paraId="7A8DDAB3" w14:textId="261CA753" w:rsidR="00FE091C" w:rsidRPr="00A43FA4" w:rsidRDefault="00ED3FBB" w:rsidP="005B15F2">
      <w:pPr>
        <w:rPr>
          <w:rFonts w:cs="Arial"/>
        </w:rPr>
      </w:pPr>
      <w:r w:rsidRPr="00D13BFF">
        <w:rPr>
          <w:rFonts w:cs="Arial"/>
        </w:rPr>
        <w:t>A fejlesztés eredményeként kb. 52%-os megtakarítás jelentkez</w:t>
      </w:r>
      <w:r w:rsidR="00623AF7">
        <w:rPr>
          <w:rFonts w:cs="Arial"/>
        </w:rPr>
        <w:t>ett</w:t>
      </w:r>
      <w:r w:rsidRPr="00D13BFF">
        <w:rPr>
          <w:rFonts w:cs="Arial"/>
        </w:rPr>
        <w:t xml:space="preserve"> a közvilágításból származó év</w:t>
      </w:r>
      <w:r>
        <w:rPr>
          <w:rFonts w:cs="Arial"/>
        </w:rPr>
        <w:t>es energiafogyasztásban, és a CO</w:t>
      </w:r>
      <w:r w:rsidRPr="005B19A0">
        <w:rPr>
          <w:rFonts w:cs="Arial"/>
          <w:vertAlign w:val="subscript"/>
        </w:rPr>
        <w:t>2</w:t>
      </w:r>
      <w:r w:rsidRPr="00D13BFF">
        <w:rPr>
          <w:rFonts w:cs="Arial"/>
        </w:rPr>
        <w:t xml:space="preserve"> kibocsátásban is. </w:t>
      </w:r>
      <w:r w:rsidR="00FE091C" w:rsidRPr="00D13BFF">
        <w:br w:type="page"/>
      </w:r>
    </w:p>
    <w:p w14:paraId="46DB345D" w14:textId="427A5F7B" w:rsidR="007B78E8" w:rsidRDefault="00554E5D" w:rsidP="00AD44DD">
      <w:pPr>
        <w:pStyle w:val="Cmsor1"/>
        <w:numPr>
          <w:ilvl w:val="0"/>
          <w:numId w:val="1"/>
        </w:numPr>
        <w:rPr>
          <w:rFonts w:cs="Arial"/>
        </w:rPr>
      </w:pPr>
      <w:bookmarkStart w:id="78" w:name="_Toc89931586"/>
      <w:r>
        <w:rPr>
          <w:rFonts w:cs="Arial"/>
        </w:rPr>
        <w:t>Adaptációs képesség értékelése</w:t>
      </w:r>
      <w:bookmarkEnd w:id="78"/>
      <w:r>
        <w:rPr>
          <w:rFonts w:cs="Arial"/>
        </w:rPr>
        <w:t xml:space="preserve"> </w:t>
      </w:r>
    </w:p>
    <w:p w14:paraId="6BADCB25" w14:textId="77777777" w:rsidR="00CF694A" w:rsidRPr="00CF694A" w:rsidRDefault="00CF694A" w:rsidP="00CF694A"/>
    <w:p w14:paraId="67521ADF" w14:textId="77777777" w:rsidR="007B78E8" w:rsidRDefault="007B78E8" w:rsidP="00AD44DD">
      <w:pPr>
        <w:pStyle w:val="Cmsor2"/>
        <w:numPr>
          <w:ilvl w:val="1"/>
          <w:numId w:val="1"/>
        </w:numPr>
        <w:rPr>
          <w:rFonts w:cs="Arial"/>
        </w:rPr>
      </w:pPr>
      <w:bookmarkStart w:id="79" w:name="_Toc89931587"/>
      <w:r>
        <w:rPr>
          <w:rFonts w:cs="Arial"/>
        </w:rPr>
        <w:t>Helyzetelemzés - sérülékenységvizsgálat</w:t>
      </w:r>
      <w:bookmarkEnd w:id="79"/>
      <w:r>
        <w:rPr>
          <w:rFonts w:cs="Arial"/>
        </w:rPr>
        <w:t xml:space="preserve"> </w:t>
      </w:r>
    </w:p>
    <w:p w14:paraId="25C6BE64" w14:textId="1BCB2CD7" w:rsidR="007B78E8" w:rsidRDefault="007B78E8" w:rsidP="00AD44DD">
      <w:pPr>
        <w:pStyle w:val="Cmsor3"/>
        <w:numPr>
          <w:ilvl w:val="2"/>
          <w:numId w:val="1"/>
        </w:numPr>
        <w:rPr>
          <w:rFonts w:cs="Arial"/>
        </w:rPr>
      </w:pPr>
      <w:bookmarkStart w:id="80" w:name="_Toc89931588"/>
      <w:r>
        <w:rPr>
          <w:rFonts w:cs="Arial"/>
        </w:rPr>
        <w:t>Klímaváltozás és annak potenciális hatásai Szombathelyre</w:t>
      </w:r>
      <w:bookmarkEnd w:id="80"/>
    </w:p>
    <w:p w14:paraId="42CB2988" w14:textId="5197354C" w:rsidR="00A05621" w:rsidRDefault="00A05621" w:rsidP="00A05621">
      <w:pPr>
        <w:ind w:left="360"/>
      </w:pPr>
    </w:p>
    <w:p w14:paraId="137E714B" w14:textId="4BD7B013" w:rsidR="001507C5" w:rsidRDefault="007D23B2" w:rsidP="001E0E4A">
      <w:r>
        <w:rPr>
          <w:rStyle w:val="markedcontent"/>
          <w:rFonts w:cs="Arial"/>
        </w:rPr>
        <w:t xml:space="preserve">A klímaváltozás, mint minden változás, elsősorban az alkalmazkodóképességünket teszi próbára. A klimatikus körülmények </w:t>
      </w:r>
      <w:r w:rsidR="00CB37B6">
        <w:rPr>
          <w:rStyle w:val="markedcontent"/>
          <w:rFonts w:cs="Arial"/>
        </w:rPr>
        <w:t xml:space="preserve">a paleontológiai kutatások eredményei szerint a </w:t>
      </w:r>
      <w:r w:rsidR="00CB37B6" w:rsidRPr="00CB37B6">
        <w:rPr>
          <w:rFonts w:cs="Arial"/>
        </w:rPr>
        <w:t xml:space="preserve">Würm-glaciális (vagy legutóbbi jégkorszak) </w:t>
      </w:r>
      <w:r w:rsidR="00CB37B6">
        <w:rPr>
          <w:rFonts w:cs="Arial"/>
        </w:rPr>
        <w:t xml:space="preserve">vége </w:t>
      </w:r>
      <w:r w:rsidR="00CB37B6">
        <w:rPr>
          <w:rStyle w:val="markedcontent"/>
          <w:rFonts w:cs="Arial"/>
        </w:rPr>
        <w:t>óra, tehát mintegy 10 000 éve</w:t>
      </w:r>
      <w:r>
        <w:rPr>
          <w:rStyle w:val="markedcontent"/>
          <w:rFonts w:cs="Arial"/>
        </w:rPr>
        <w:t xml:space="preserve"> kis sávban mozogtak, alapvetően állandósultnak tekinthetők.</w:t>
      </w:r>
      <w:r w:rsidR="00CB37B6">
        <w:rPr>
          <w:rStyle w:val="markedcontent"/>
          <w:rFonts w:cs="Arial"/>
        </w:rPr>
        <w:t xml:space="preserve"> Mintegy 20 000 éve, a Würm-glaciális csúcsán a földi átlaghőmérséklet az ipari forradalom előtti (tehát a maitól mintegy 1 C-fokkal </w:t>
      </w:r>
      <w:r w:rsidR="004A3432">
        <w:rPr>
          <w:rStyle w:val="markedcontent"/>
          <w:rFonts w:cs="Arial"/>
        </w:rPr>
        <w:t>hűvösebb</w:t>
      </w:r>
      <w:r w:rsidR="00CB37B6">
        <w:rPr>
          <w:rStyle w:val="markedcontent"/>
          <w:rFonts w:cs="Arial"/>
        </w:rPr>
        <w:t>) alaphoz képest 6-7 Celsius fokkal volt hidegebb. A jelen ismereteink szerint a legmelegebb földi időszakban, a Pliocén kor közepén lehetett, (mintegy 3 millió éve),</w:t>
      </w:r>
      <w:r w:rsidR="001507C5">
        <w:rPr>
          <w:rStyle w:val="markedcontent"/>
          <w:rFonts w:cs="Arial"/>
        </w:rPr>
        <w:t xml:space="preserve"> amikor a légköri CO2 koncentráció a maihoz hasonló volt, és mindössze 2-3</w:t>
      </w:r>
      <w:r w:rsidR="001507C5" w:rsidRPr="001507C5">
        <w:t xml:space="preserve"> </w:t>
      </w:r>
      <w:r w:rsidR="001507C5">
        <w:t xml:space="preserve">°C-kal volt melegebb a Földön. Ekkor már a dinoszauruszok kora után voltunk, nagy testű emlősök (pld masztodonok, óriás lajhárok) éltek a Földön. </w:t>
      </w:r>
    </w:p>
    <w:p w14:paraId="33E0B2A1" w14:textId="55CE5435" w:rsidR="007D23B2" w:rsidRDefault="007D23B2" w:rsidP="001E0E4A">
      <w:pPr>
        <w:rPr>
          <w:rStyle w:val="markedcontent"/>
          <w:rFonts w:cs="Arial"/>
        </w:rPr>
      </w:pPr>
      <w:r>
        <w:rPr>
          <w:rStyle w:val="markedcontent"/>
          <w:rFonts w:cs="Arial"/>
        </w:rPr>
        <w:t>A</w:t>
      </w:r>
      <w:r w:rsidR="001507C5">
        <w:rPr>
          <w:rStyle w:val="markedcontent"/>
          <w:rFonts w:cs="Arial"/>
        </w:rPr>
        <w:t xml:space="preserve"> földi éghajlat </w:t>
      </w:r>
      <w:r>
        <w:rPr>
          <w:rStyle w:val="markedcontent"/>
          <w:rFonts w:cs="Arial"/>
        </w:rPr>
        <w:t>legkisebb kilengése</w:t>
      </w:r>
      <w:r w:rsidR="001507C5">
        <w:rPr>
          <w:rStyle w:val="markedcontent"/>
          <w:rFonts w:cs="Arial"/>
        </w:rPr>
        <w:t>i</w:t>
      </w:r>
      <w:r>
        <w:rPr>
          <w:rStyle w:val="markedcontent"/>
          <w:rFonts w:cs="Arial"/>
        </w:rPr>
        <w:t xml:space="preserve"> is azonnali hatást váltottak ki, nem egy esetben jelentős társadalmi változásokat okoztak. A XVII-XVIII. századi lehűléseknek köszönhetjük a fehér karácsony képét, sokak szerint klimatikus változások is okai voltak Mezopotámia, Egyiptom birodalmai összeomlásának, de a Római birodalom fel meginduló keleti népmozgásokat is </w:t>
      </w:r>
      <w:r w:rsidR="00167807">
        <w:rPr>
          <w:rStyle w:val="markedcontent"/>
          <w:rFonts w:cs="Arial"/>
        </w:rPr>
        <w:t xml:space="preserve">klimatikus változások eredményezték. Eközben a természet ezekhez a kisebbnek tekinthető változásokhoz tudott alkalmazkodni, mivel ezek mértéke a jelenleg zajló folyamatokhoz képest csekély és a jelenkorinál lassabb volt. Ezzel szemben a jelenlegi sebességgel és globális mértékben változó klíma olyan adaptációs képességet igényelne a természeti rendszerektől, amikre nem képes, mivel korábban nem volt szüksége ezen képességét kifejleszteni. Az emberi tevékenység a természetes folyamatokhoz képest jóval gyorsabb és erőteljesebb klimatikus következményeket okozott, amihez való alkalmazkodás az ökoszisztéma részéről egyenetlen és drasztikus módon történhet csak meg. A természetes ökoszisztémák idővel természetesen alkalmazkodni fognak a megváltozott körülményekhez, még ha jelentős veszteségek árán is. A valódi kérdés, hogy ahhoz az emberiség jelenlegi civilizációs berendezkedése mennyire tud idomulni és az milyen társadalmi megrázkódtatásokkal jár. </w:t>
      </w:r>
    </w:p>
    <w:p w14:paraId="4C3DAC22" w14:textId="54C8CFD4" w:rsidR="007D23B2" w:rsidRDefault="00167807" w:rsidP="001E0E4A">
      <w:pPr>
        <w:rPr>
          <w:rStyle w:val="markedcontent"/>
          <w:rFonts w:cs="Arial"/>
        </w:rPr>
      </w:pPr>
      <w:r>
        <w:rPr>
          <w:rStyle w:val="markedcontent"/>
          <w:rFonts w:cs="Arial"/>
        </w:rPr>
        <w:t xml:space="preserve">Annak érdekében, hogy felkészülhessünk a klíma változása várható hatásaira, számba kell venni azokat. Ezen hatások </w:t>
      </w:r>
      <w:r w:rsidR="007D23B2">
        <w:rPr>
          <w:rStyle w:val="markedcontent"/>
          <w:rFonts w:cs="Arial"/>
        </w:rPr>
        <w:t xml:space="preserve">nem csak negatív, </w:t>
      </w:r>
      <w:r>
        <w:rPr>
          <w:rStyle w:val="markedcontent"/>
          <w:rFonts w:cs="Arial"/>
        </w:rPr>
        <w:t xml:space="preserve">hanem </w:t>
      </w:r>
      <w:r w:rsidR="007D23B2">
        <w:rPr>
          <w:rStyle w:val="markedcontent"/>
          <w:rFonts w:cs="Arial"/>
        </w:rPr>
        <w:t xml:space="preserve">pozitív </w:t>
      </w:r>
      <w:r>
        <w:rPr>
          <w:rStyle w:val="markedcontent"/>
          <w:rFonts w:cs="Arial"/>
        </w:rPr>
        <w:t>irányúak is lesznek</w:t>
      </w:r>
      <w:r w:rsidR="007D23B2">
        <w:rPr>
          <w:rStyle w:val="markedcontent"/>
          <w:rFonts w:cs="Arial"/>
        </w:rPr>
        <w:t xml:space="preserve">. A veszély abban rejlik, hogy a negatív hatások száma és hatása jelentősen meghaladják az esetleges pozitív hatásokét. </w:t>
      </w:r>
      <w:r>
        <w:rPr>
          <w:rStyle w:val="markedcontent"/>
          <w:rFonts w:cs="Arial"/>
        </w:rPr>
        <w:t>Ezeket vesszük számba, amennyire erre adatok és információk lehetővé teszik, Szombathelyre konkretizálva.</w:t>
      </w:r>
      <w:r w:rsidR="00C76D47">
        <w:rPr>
          <w:rStyle w:val="markedcontent"/>
          <w:rFonts w:cs="Arial"/>
        </w:rPr>
        <w:t xml:space="preserve"> A munka során az OMSZ és további másfél tucat meteorológiai szervezet által kidolgozott és működtetett ALADIN előrejelző rendszer adatait vettük alapul, az OMSZ elérhető adatai mellett.</w:t>
      </w:r>
    </w:p>
    <w:p w14:paraId="4271549B" w14:textId="56A23374" w:rsidR="00A55F69" w:rsidRDefault="00A55F69" w:rsidP="001E0E4A">
      <w:pPr>
        <w:rPr>
          <w:rStyle w:val="markedcontent"/>
          <w:rFonts w:cs="Arial"/>
        </w:rPr>
      </w:pPr>
      <w:r>
        <w:rPr>
          <w:rStyle w:val="markedcontent"/>
          <w:rFonts w:cs="Arial"/>
        </w:rPr>
        <w:t>Az egyes veszélyek jellegét, a hőmérséklet C-fokonkénti növekedésével erősödő súlyát demonstrálja az alábbi ábra:</w:t>
      </w:r>
    </w:p>
    <w:p w14:paraId="2FF0E87C" w14:textId="77777777" w:rsidR="00CC39EC" w:rsidRDefault="00A55F69" w:rsidP="00CC39EC">
      <w:pPr>
        <w:keepNext/>
        <w:spacing w:after="0" w:line="240" w:lineRule="auto"/>
        <w:jc w:val="center"/>
      </w:pPr>
      <w:r w:rsidRPr="00A55F69">
        <w:rPr>
          <w:rFonts w:ascii="Times New Roman" w:eastAsia="Times New Roman" w:hAnsi="Times New Roman" w:cs="Times New Roman"/>
          <w:noProof/>
          <w:sz w:val="24"/>
          <w:szCs w:val="24"/>
          <w:lang w:eastAsia="hu-HU"/>
        </w:rPr>
        <w:drawing>
          <wp:inline distT="0" distB="0" distL="0" distR="0" wp14:anchorId="7BD27501" wp14:editId="02A443A6">
            <wp:extent cx="5167052" cy="3911566"/>
            <wp:effectExtent l="0" t="0" r="0" b="0"/>
            <wp:docPr id="8" name="Kép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5172275" cy="3915520"/>
                    </a:xfrm>
                    <a:prstGeom prst="rect">
                      <a:avLst/>
                    </a:prstGeom>
                    <a:noFill/>
                    <a:ln>
                      <a:noFill/>
                    </a:ln>
                  </pic:spPr>
                </pic:pic>
              </a:graphicData>
            </a:graphic>
          </wp:inline>
        </w:drawing>
      </w:r>
    </w:p>
    <w:p w14:paraId="53DF9223" w14:textId="10C66371" w:rsidR="00A55F69" w:rsidRPr="00A55F69" w:rsidRDefault="00467D3E" w:rsidP="00CC39EC">
      <w:pPr>
        <w:pStyle w:val="Nincstrkz"/>
        <w:jc w:val="center"/>
        <w:rPr>
          <w:rFonts w:ascii="Times New Roman" w:eastAsia="Times New Roman" w:hAnsi="Times New Roman" w:cs="Times New Roman"/>
          <w:sz w:val="24"/>
          <w:szCs w:val="24"/>
          <w:lang w:eastAsia="hu-HU"/>
        </w:rPr>
      </w:pPr>
      <w:r>
        <w:rPr>
          <w:rFonts w:ascii="Times New Roman" w:eastAsia="Times New Roman" w:hAnsi="Times New Roman" w:cs="Times New Roman"/>
          <w:sz w:val="24"/>
          <w:szCs w:val="24"/>
          <w:lang w:eastAsia="hu-HU"/>
        </w:rPr>
        <w:fldChar w:fldCharType="begin"/>
      </w:r>
      <w:r>
        <w:rPr>
          <w:rFonts w:ascii="Times New Roman" w:eastAsia="Times New Roman" w:hAnsi="Times New Roman" w:cs="Times New Roman"/>
          <w:sz w:val="24"/>
          <w:szCs w:val="24"/>
          <w:lang w:eastAsia="hu-HU"/>
        </w:rPr>
        <w:instrText xml:space="preserve"> SEQ ábra \* ARABIC </w:instrText>
      </w:r>
      <w:r>
        <w:rPr>
          <w:rFonts w:ascii="Times New Roman" w:eastAsia="Times New Roman" w:hAnsi="Times New Roman" w:cs="Times New Roman"/>
          <w:sz w:val="24"/>
          <w:szCs w:val="24"/>
          <w:lang w:eastAsia="hu-HU"/>
        </w:rPr>
        <w:fldChar w:fldCharType="separate"/>
      </w:r>
      <w:bookmarkStart w:id="81" w:name="_Toc89890850"/>
      <w:r w:rsidR="00972BC9">
        <w:rPr>
          <w:rFonts w:ascii="Times New Roman" w:eastAsia="Times New Roman" w:hAnsi="Times New Roman" w:cs="Times New Roman"/>
          <w:noProof/>
          <w:sz w:val="24"/>
          <w:szCs w:val="24"/>
          <w:lang w:eastAsia="hu-HU"/>
        </w:rPr>
        <w:t>24</w:t>
      </w:r>
      <w:r>
        <w:rPr>
          <w:rFonts w:ascii="Times New Roman" w:eastAsia="Times New Roman" w:hAnsi="Times New Roman" w:cs="Times New Roman"/>
          <w:sz w:val="24"/>
          <w:szCs w:val="24"/>
          <w:lang w:eastAsia="hu-HU"/>
        </w:rPr>
        <w:fldChar w:fldCharType="end"/>
      </w:r>
      <w:r w:rsidR="00CC39EC">
        <w:t xml:space="preserve">. ábra </w:t>
      </w:r>
      <w:r w:rsidR="00CC39EC" w:rsidRPr="00A55F69">
        <w:rPr>
          <w:rFonts w:ascii="Times New Roman" w:eastAsia="Times New Roman" w:hAnsi="Times New Roman" w:cs="Times New Roman"/>
          <w:sz w:val="24"/>
          <w:szCs w:val="24"/>
          <w:lang w:eastAsia="hu-HU"/>
        </w:rPr>
        <w:t>a leginkább érintett szférákban és tevékenységekben várható változások a globális középhőmérséklet függvényében.</w:t>
      </w:r>
      <w:r w:rsidR="00CC39EC">
        <w:rPr>
          <w:rFonts w:ascii="Times New Roman" w:eastAsia="Times New Roman" w:hAnsi="Times New Roman" w:cs="Times New Roman"/>
          <w:sz w:val="24"/>
          <w:szCs w:val="24"/>
          <w:lang w:eastAsia="hu-HU"/>
        </w:rPr>
        <w:t xml:space="preserve"> IPCC, 2007</w:t>
      </w:r>
      <w:bookmarkEnd w:id="81"/>
    </w:p>
    <w:p w14:paraId="279CCC7F" w14:textId="77777777" w:rsidR="00A55F69" w:rsidRPr="00C31DF1" w:rsidRDefault="00A55F69" w:rsidP="007D23B2">
      <w:pPr>
        <w:ind w:left="360"/>
        <w:rPr>
          <w:rStyle w:val="markedcontent"/>
          <w:rFonts w:cs="Arial"/>
        </w:rPr>
      </w:pPr>
    </w:p>
    <w:p w14:paraId="76F595C7" w14:textId="760DCA0B" w:rsidR="00A55F69" w:rsidRDefault="00A55F69" w:rsidP="001E0E4A">
      <w:pPr>
        <w:rPr>
          <w:rStyle w:val="markedcontent"/>
          <w:rFonts w:cs="Arial"/>
        </w:rPr>
      </w:pPr>
      <w:r>
        <w:rPr>
          <w:rStyle w:val="markedcontent"/>
          <w:rFonts w:cs="Arial"/>
        </w:rPr>
        <w:t>A klímaváltozás jövőbeli hatásai szempontjából Szombathely leginkább a hőmérsékleti kilengések, hősziget jelenségével, a csapadékeloszlás vegetációs időszakon kívülre tolódásával, illetve az intenzitás növekedése hatásaival érintett</w:t>
      </w:r>
      <w:r w:rsidR="00C76D47">
        <w:rPr>
          <w:rStyle w:val="markedcontent"/>
          <w:rFonts w:cs="Arial"/>
        </w:rPr>
        <w:t xml:space="preserve">, amelyek természetesen kihatnak a természetes ökoszisztémákra és az élelmiszerellátás biztonságára is. </w:t>
      </w:r>
    </w:p>
    <w:p w14:paraId="30E4953A" w14:textId="77777777" w:rsidR="007D23B2" w:rsidRDefault="007D23B2" w:rsidP="001E0E4A"/>
    <w:p w14:paraId="6DCD25BA" w14:textId="5DE3C941" w:rsidR="007D23B2" w:rsidRPr="007D23B2" w:rsidRDefault="007D23B2" w:rsidP="001E0E4A">
      <w:pPr>
        <w:rPr>
          <w:rStyle w:val="markedcontent"/>
          <w:rFonts w:cs="Arial"/>
          <w:b/>
          <w:bCs/>
        </w:rPr>
      </w:pPr>
      <w:r w:rsidRPr="007D23B2">
        <w:rPr>
          <w:rStyle w:val="markedcontent"/>
          <w:rFonts w:cs="Arial"/>
          <w:b/>
          <w:bCs/>
        </w:rPr>
        <w:t>Hőmérsékleti változások</w:t>
      </w:r>
    </w:p>
    <w:p w14:paraId="0070E77A" w14:textId="185B0EC1" w:rsidR="007D23B2" w:rsidRPr="00CD22D8" w:rsidRDefault="007D23B2" w:rsidP="001E0E4A">
      <w:pPr>
        <w:rPr>
          <w:rStyle w:val="markedcontent"/>
          <w:rFonts w:cs="Arial"/>
          <w:i/>
          <w:iCs/>
        </w:rPr>
      </w:pPr>
      <w:r w:rsidRPr="00CD22D8">
        <w:rPr>
          <w:rStyle w:val="markedcontent"/>
          <w:rFonts w:cs="Arial"/>
          <w:i/>
          <w:iCs/>
        </w:rPr>
        <w:t>Várható negatív hatások</w:t>
      </w:r>
    </w:p>
    <w:p w14:paraId="0818C530" w14:textId="0C7240C5" w:rsidR="00A55F69" w:rsidRDefault="00A55F69" w:rsidP="001E0E4A">
      <w:pPr>
        <w:rPr>
          <w:rStyle w:val="markedcontent"/>
          <w:rFonts w:cs="Arial"/>
        </w:rPr>
      </w:pPr>
      <w:r>
        <w:rPr>
          <w:rStyle w:val="markedcontent"/>
          <w:rFonts w:cs="Arial"/>
        </w:rPr>
        <w:t xml:space="preserve">A jelenlegi számítások alapján a 2100-as évek végére már nem teszik valószínűvé, hogy a globális átlaghőmérséklet emelkedése 1,5 °C alatt tartható a jelenlegi intézkedésekkel. Mára a 2 °C feletti, akár 2,9 °C emelkedés inkább a várható érték. </w:t>
      </w:r>
    </w:p>
    <w:tbl>
      <w:tblPr>
        <w:tblStyle w:val="TableNormal"/>
        <w:tblW w:w="0" w:type="auto"/>
        <w:tblInd w:w="17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316"/>
        <w:gridCol w:w="903"/>
        <w:gridCol w:w="901"/>
        <w:gridCol w:w="904"/>
        <w:gridCol w:w="904"/>
        <w:gridCol w:w="966"/>
      </w:tblGrid>
      <w:tr w:rsidR="00CC39EC" w14:paraId="4D66875C" w14:textId="77777777" w:rsidTr="00CC39EC">
        <w:trPr>
          <w:trHeight w:val="358"/>
        </w:trPr>
        <w:tc>
          <w:tcPr>
            <w:tcW w:w="1316" w:type="dxa"/>
            <w:shd w:val="clear" w:color="auto" w:fill="DEEAF6" w:themeFill="accent1" w:themeFillTint="33"/>
          </w:tcPr>
          <w:p w14:paraId="381164E9" w14:textId="77777777" w:rsidR="00CC39EC" w:rsidRDefault="00CC39EC" w:rsidP="008466BB">
            <w:pPr>
              <w:pStyle w:val="TableParagraph"/>
              <w:rPr>
                <w:rFonts w:ascii="Times New Roman"/>
              </w:rPr>
            </w:pPr>
          </w:p>
        </w:tc>
        <w:tc>
          <w:tcPr>
            <w:tcW w:w="903" w:type="dxa"/>
            <w:shd w:val="clear" w:color="auto" w:fill="DEEAF6" w:themeFill="accent1" w:themeFillTint="33"/>
          </w:tcPr>
          <w:p w14:paraId="0E590CB9" w14:textId="77777777" w:rsidR="00CC39EC" w:rsidRDefault="00CC39EC" w:rsidP="008466BB">
            <w:pPr>
              <w:pStyle w:val="TableParagraph"/>
              <w:spacing w:before="36"/>
              <w:ind w:left="178" w:right="160"/>
              <w:jc w:val="center"/>
              <w:rPr>
                <w:b/>
                <w:sz w:val="24"/>
              </w:rPr>
            </w:pPr>
            <w:r>
              <w:rPr>
                <w:b/>
                <w:w w:val="90"/>
                <w:sz w:val="24"/>
              </w:rPr>
              <w:t>Éves</w:t>
            </w:r>
          </w:p>
        </w:tc>
        <w:tc>
          <w:tcPr>
            <w:tcW w:w="901" w:type="dxa"/>
            <w:shd w:val="clear" w:color="auto" w:fill="DEEAF6" w:themeFill="accent1" w:themeFillTint="33"/>
          </w:tcPr>
          <w:p w14:paraId="0949D307" w14:textId="77777777" w:rsidR="00CC39EC" w:rsidRDefault="00CC39EC" w:rsidP="008466BB">
            <w:pPr>
              <w:pStyle w:val="TableParagraph"/>
              <w:spacing w:before="36"/>
              <w:ind w:left="67" w:right="52"/>
              <w:jc w:val="center"/>
              <w:rPr>
                <w:b/>
                <w:sz w:val="24"/>
              </w:rPr>
            </w:pPr>
            <w:r>
              <w:rPr>
                <w:b/>
                <w:w w:val="90"/>
                <w:sz w:val="24"/>
              </w:rPr>
              <w:t>Tavasz</w:t>
            </w:r>
          </w:p>
        </w:tc>
        <w:tc>
          <w:tcPr>
            <w:tcW w:w="904" w:type="dxa"/>
            <w:shd w:val="clear" w:color="auto" w:fill="DEEAF6" w:themeFill="accent1" w:themeFillTint="33"/>
          </w:tcPr>
          <w:p w14:paraId="70316165" w14:textId="77777777" w:rsidR="00CC39EC" w:rsidRDefault="00CC39EC" w:rsidP="008466BB">
            <w:pPr>
              <w:pStyle w:val="TableParagraph"/>
              <w:spacing w:before="36"/>
              <w:ind w:left="189" w:right="173"/>
              <w:jc w:val="center"/>
              <w:rPr>
                <w:b/>
                <w:sz w:val="24"/>
              </w:rPr>
            </w:pPr>
            <w:r>
              <w:rPr>
                <w:b/>
                <w:w w:val="90"/>
                <w:sz w:val="24"/>
              </w:rPr>
              <w:t>Nyár</w:t>
            </w:r>
          </w:p>
        </w:tc>
        <w:tc>
          <w:tcPr>
            <w:tcW w:w="904" w:type="dxa"/>
            <w:shd w:val="clear" w:color="auto" w:fill="DEEAF6" w:themeFill="accent1" w:themeFillTint="33"/>
          </w:tcPr>
          <w:p w14:paraId="31726630" w14:textId="77777777" w:rsidR="00CC39EC" w:rsidRDefault="00CC39EC" w:rsidP="008466BB">
            <w:pPr>
              <w:pStyle w:val="TableParagraph"/>
              <w:spacing w:before="36"/>
              <w:ind w:left="186" w:right="173"/>
              <w:jc w:val="center"/>
              <w:rPr>
                <w:b/>
                <w:sz w:val="24"/>
              </w:rPr>
            </w:pPr>
            <w:r>
              <w:rPr>
                <w:b/>
                <w:w w:val="90"/>
                <w:sz w:val="24"/>
              </w:rPr>
              <w:t>Ősz</w:t>
            </w:r>
          </w:p>
        </w:tc>
        <w:tc>
          <w:tcPr>
            <w:tcW w:w="966" w:type="dxa"/>
            <w:shd w:val="clear" w:color="auto" w:fill="DEEAF6" w:themeFill="accent1" w:themeFillTint="33"/>
          </w:tcPr>
          <w:p w14:paraId="0CC71B14" w14:textId="77777777" w:rsidR="00CC39EC" w:rsidRDefault="00CC39EC" w:rsidP="008466BB">
            <w:pPr>
              <w:pStyle w:val="TableParagraph"/>
              <w:spacing w:before="36"/>
              <w:ind w:left="302"/>
              <w:rPr>
                <w:b/>
                <w:sz w:val="24"/>
              </w:rPr>
            </w:pPr>
            <w:r>
              <w:rPr>
                <w:b/>
                <w:w w:val="90"/>
                <w:sz w:val="24"/>
              </w:rPr>
              <w:t>Tél</w:t>
            </w:r>
          </w:p>
        </w:tc>
      </w:tr>
      <w:tr w:rsidR="00CC39EC" w14:paraId="1FFA1D3A" w14:textId="77777777" w:rsidTr="00CC39EC">
        <w:trPr>
          <w:trHeight w:val="358"/>
        </w:trPr>
        <w:tc>
          <w:tcPr>
            <w:tcW w:w="1316" w:type="dxa"/>
            <w:shd w:val="clear" w:color="auto" w:fill="auto"/>
          </w:tcPr>
          <w:p w14:paraId="7163BDFE" w14:textId="77777777" w:rsidR="00CC39EC" w:rsidRDefault="00CC39EC" w:rsidP="008466BB">
            <w:pPr>
              <w:pStyle w:val="TableParagraph"/>
              <w:spacing w:before="35"/>
              <w:ind w:left="96" w:right="77"/>
              <w:jc w:val="center"/>
              <w:rPr>
                <w:b/>
                <w:sz w:val="24"/>
              </w:rPr>
            </w:pPr>
            <w:r>
              <w:rPr>
                <w:b/>
                <w:w w:val="90"/>
                <w:sz w:val="24"/>
              </w:rPr>
              <w:t>2021–2050</w:t>
            </w:r>
          </w:p>
        </w:tc>
        <w:tc>
          <w:tcPr>
            <w:tcW w:w="903" w:type="dxa"/>
            <w:shd w:val="clear" w:color="auto" w:fill="auto"/>
          </w:tcPr>
          <w:p w14:paraId="1A7CB6DB" w14:textId="77777777" w:rsidR="00CC39EC" w:rsidRDefault="00CC39EC" w:rsidP="008466BB">
            <w:pPr>
              <w:pStyle w:val="TableParagraph"/>
              <w:spacing w:before="35"/>
              <w:ind w:left="178" w:right="160"/>
              <w:jc w:val="center"/>
              <w:rPr>
                <w:rFonts w:ascii="Arial MT"/>
                <w:sz w:val="24"/>
              </w:rPr>
            </w:pPr>
            <w:r>
              <w:rPr>
                <w:rFonts w:ascii="Arial MT"/>
                <w:w w:val="90"/>
                <w:sz w:val="24"/>
              </w:rPr>
              <w:t>1,1</w:t>
            </w:r>
          </w:p>
        </w:tc>
        <w:tc>
          <w:tcPr>
            <w:tcW w:w="901" w:type="dxa"/>
            <w:shd w:val="clear" w:color="auto" w:fill="auto"/>
          </w:tcPr>
          <w:p w14:paraId="3D7FB385" w14:textId="77777777" w:rsidR="00CC39EC" w:rsidRDefault="00CC39EC" w:rsidP="008466BB">
            <w:pPr>
              <w:pStyle w:val="TableParagraph"/>
              <w:spacing w:before="35"/>
              <w:ind w:left="66" w:right="52"/>
              <w:jc w:val="center"/>
              <w:rPr>
                <w:rFonts w:ascii="Arial MT"/>
                <w:sz w:val="24"/>
              </w:rPr>
            </w:pPr>
            <w:r>
              <w:rPr>
                <w:rFonts w:ascii="Arial MT"/>
                <w:w w:val="90"/>
                <w:sz w:val="24"/>
              </w:rPr>
              <w:t>1,6</w:t>
            </w:r>
          </w:p>
        </w:tc>
        <w:tc>
          <w:tcPr>
            <w:tcW w:w="904" w:type="dxa"/>
            <w:shd w:val="clear" w:color="auto" w:fill="auto"/>
          </w:tcPr>
          <w:p w14:paraId="6716C57D" w14:textId="77777777" w:rsidR="00CC39EC" w:rsidRDefault="00CC39EC" w:rsidP="008466BB">
            <w:pPr>
              <w:pStyle w:val="TableParagraph"/>
              <w:spacing w:before="35"/>
              <w:ind w:left="187" w:right="173"/>
              <w:jc w:val="center"/>
              <w:rPr>
                <w:rFonts w:ascii="Arial MT"/>
                <w:sz w:val="24"/>
              </w:rPr>
            </w:pPr>
            <w:r>
              <w:rPr>
                <w:rFonts w:ascii="Arial MT"/>
                <w:w w:val="90"/>
                <w:sz w:val="24"/>
              </w:rPr>
              <w:t>0,7</w:t>
            </w:r>
          </w:p>
        </w:tc>
        <w:tc>
          <w:tcPr>
            <w:tcW w:w="904" w:type="dxa"/>
            <w:shd w:val="clear" w:color="auto" w:fill="auto"/>
          </w:tcPr>
          <w:p w14:paraId="6FA333E2" w14:textId="77777777" w:rsidR="00CC39EC" w:rsidRDefault="00CC39EC" w:rsidP="008466BB">
            <w:pPr>
              <w:pStyle w:val="TableParagraph"/>
              <w:spacing w:before="35"/>
              <w:ind w:left="185" w:right="173"/>
              <w:jc w:val="center"/>
              <w:rPr>
                <w:rFonts w:ascii="Arial MT"/>
                <w:sz w:val="24"/>
              </w:rPr>
            </w:pPr>
            <w:r>
              <w:rPr>
                <w:rFonts w:ascii="Arial MT"/>
                <w:w w:val="90"/>
                <w:sz w:val="24"/>
              </w:rPr>
              <w:t>0,8</w:t>
            </w:r>
          </w:p>
        </w:tc>
        <w:tc>
          <w:tcPr>
            <w:tcW w:w="966" w:type="dxa"/>
            <w:shd w:val="clear" w:color="auto" w:fill="auto"/>
          </w:tcPr>
          <w:p w14:paraId="630A5F62" w14:textId="77777777" w:rsidR="00CC39EC" w:rsidRDefault="00CC39EC" w:rsidP="008466BB">
            <w:pPr>
              <w:pStyle w:val="TableParagraph"/>
              <w:spacing w:before="35"/>
              <w:ind w:left="309"/>
              <w:rPr>
                <w:rFonts w:ascii="Arial MT"/>
                <w:sz w:val="24"/>
              </w:rPr>
            </w:pPr>
            <w:r>
              <w:rPr>
                <w:rFonts w:ascii="Arial MT"/>
                <w:w w:val="90"/>
                <w:sz w:val="24"/>
              </w:rPr>
              <w:t>1,1</w:t>
            </w:r>
          </w:p>
        </w:tc>
      </w:tr>
      <w:tr w:rsidR="00CC39EC" w14:paraId="22817775" w14:textId="77777777" w:rsidTr="00CC39EC">
        <w:trPr>
          <w:trHeight w:val="356"/>
        </w:trPr>
        <w:tc>
          <w:tcPr>
            <w:tcW w:w="1316" w:type="dxa"/>
            <w:shd w:val="clear" w:color="auto" w:fill="auto"/>
          </w:tcPr>
          <w:p w14:paraId="593FFFC1" w14:textId="77777777" w:rsidR="00CC39EC" w:rsidRDefault="00CC39EC" w:rsidP="008466BB">
            <w:pPr>
              <w:pStyle w:val="TableParagraph"/>
              <w:spacing w:before="33"/>
              <w:ind w:left="96" w:right="77"/>
              <w:jc w:val="center"/>
              <w:rPr>
                <w:b/>
                <w:sz w:val="24"/>
              </w:rPr>
            </w:pPr>
            <w:r>
              <w:rPr>
                <w:b/>
                <w:w w:val="90"/>
                <w:sz w:val="24"/>
              </w:rPr>
              <w:t>2071–2100</w:t>
            </w:r>
          </w:p>
        </w:tc>
        <w:tc>
          <w:tcPr>
            <w:tcW w:w="903" w:type="dxa"/>
            <w:shd w:val="clear" w:color="auto" w:fill="auto"/>
          </w:tcPr>
          <w:p w14:paraId="0743661C" w14:textId="77777777" w:rsidR="00CC39EC" w:rsidRDefault="00CC39EC" w:rsidP="008466BB">
            <w:pPr>
              <w:pStyle w:val="TableParagraph"/>
              <w:spacing w:before="33"/>
              <w:ind w:left="178" w:right="160"/>
              <w:jc w:val="center"/>
              <w:rPr>
                <w:rFonts w:ascii="Arial MT"/>
                <w:sz w:val="24"/>
              </w:rPr>
            </w:pPr>
            <w:r>
              <w:rPr>
                <w:rFonts w:ascii="Arial MT"/>
                <w:w w:val="90"/>
                <w:sz w:val="24"/>
              </w:rPr>
              <w:t>3,1</w:t>
            </w:r>
          </w:p>
        </w:tc>
        <w:tc>
          <w:tcPr>
            <w:tcW w:w="901" w:type="dxa"/>
            <w:shd w:val="clear" w:color="auto" w:fill="auto"/>
          </w:tcPr>
          <w:p w14:paraId="3FB0EF3A" w14:textId="77777777" w:rsidR="00CC39EC" w:rsidRDefault="00CC39EC" w:rsidP="008466BB">
            <w:pPr>
              <w:pStyle w:val="TableParagraph"/>
              <w:spacing w:before="33"/>
              <w:ind w:left="66" w:right="52"/>
              <w:jc w:val="center"/>
              <w:rPr>
                <w:rFonts w:ascii="Arial MT"/>
                <w:sz w:val="24"/>
              </w:rPr>
            </w:pPr>
            <w:r>
              <w:rPr>
                <w:rFonts w:ascii="Arial MT"/>
                <w:w w:val="90"/>
                <w:sz w:val="24"/>
              </w:rPr>
              <w:t>2,8</w:t>
            </w:r>
          </w:p>
        </w:tc>
        <w:tc>
          <w:tcPr>
            <w:tcW w:w="904" w:type="dxa"/>
            <w:shd w:val="clear" w:color="auto" w:fill="auto"/>
          </w:tcPr>
          <w:p w14:paraId="01D6609C" w14:textId="77777777" w:rsidR="00CC39EC" w:rsidRDefault="00CC39EC" w:rsidP="008466BB">
            <w:pPr>
              <w:pStyle w:val="TableParagraph"/>
              <w:spacing w:before="33"/>
              <w:ind w:left="187" w:right="173"/>
              <w:jc w:val="center"/>
              <w:rPr>
                <w:rFonts w:ascii="Arial MT"/>
                <w:sz w:val="24"/>
              </w:rPr>
            </w:pPr>
            <w:r>
              <w:rPr>
                <w:rFonts w:ascii="Arial MT"/>
                <w:w w:val="90"/>
                <w:sz w:val="24"/>
              </w:rPr>
              <w:t>3,5</w:t>
            </w:r>
          </w:p>
        </w:tc>
        <w:tc>
          <w:tcPr>
            <w:tcW w:w="904" w:type="dxa"/>
            <w:shd w:val="clear" w:color="auto" w:fill="auto"/>
          </w:tcPr>
          <w:p w14:paraId="184500AA" w14:textId="77777777" w:rsidR="00CC39EC" w:rsidRDefault="00CC39EC" w:rsidP="008466BB">
            <w:pPr>
              <w:pStyle w:val="TableParagraph"/>
              <w:spacing w:before="33"/>
              <w:ind w:left="185" w:right="173"/>
              <w:jc w:val="center"/>
              <w:rPr>
                <w:rFonts w:ascii="Arial MT"/>
                <w:sz w:val="24"/>
              </w:rPr>
            </w:pPr>
            <w:r>
              <w:rPr>
                <w:rFonts w:ascii="Arial MT"/>
                <w:w w:val="90"/>
                <w:sz w:val="24"/>
              </w:rPr>
              <w:t>3,0</w:t>
            </w:r>
          </w:p>
        </w:tc>
        <w:tc>
          <w:tcPr>
            <w:tcW w:w="966" w:type="dxa"/>
            <w:shd w:val="clear" w:color="auto" w:fill="auto"/>
          </w:tcPr>
          <w:p w14:paraId="2A3731E2" w14:textId="77777777" w:rsidR="00CC39EC" w:rsidRDefault="00CC39EC" w:rsidP="008466BB">
            <w:pPr>
              <w:pStyle w:val="TableParagraph"/>
              <w:spacing w:before="33"/>
              <w:ind w:left="309"/>
              <w:rPr>
                <w:rFonts w:ascii="Arial MT"/>
                <w:sz w:val="24"/>
              </w:rPr>
            </w:pPr>
            <w:r>
              <w:rPr>
                <w:rFonts w:ascii="Arial MT"/>
                <w:w w:val="90"/>
                <w:sz w:val="24"/>
              </w:rPr>
              <w:t>2,5</w:t>
            </w:r>
          </w:p>
        </w:tc>
      </w:tr>
    </w:tbl>
    <w:p w14:paraId="726F024E" w14:textId="162B7CDE" w:rsidR="00CC39EC" w:rsidRDefault="00CC39EC" w:rsidP="00A05621">
      <w:pPr>
        <w:ind w:left="360"/>
        <w:rPr>
          <w:rStyle w:val="markedcontent"/>
          <w:rFonts w:cs="Arial"/>
        </w:rPr>
      </w:pPr>
    </w:p>
    <w:p w14:paraId="1D620613" w14:textId="2C8AAF55" w:rsidR="00CC39EC" w:rsidRDefault="00CC39EC" w:rsidP="001E0E4A">
      <w:pPr>
        <w:rPr>
          <w:rStyle w:val="markedcontent"/>
          <w:rFonts w:cs="Arial"/>
        </w:rPr>
      </w:pPr>
      <w:r>
        <w:rPr>
          <w:rStyle w:val="markedcontent"/>
          <w:rFonts w:cs="Arial"/>
        </w:rPr>
        <w:t>Az országon belül az Alföld, és Dél-Dunántúl jelenlegi illír flóratartományba eső részei lesznek leginkább kitettek a melegedés hatásainak.</w:t>
      </w:r>
    </w:p>
    <w:p w14:paraId="5F750EF8" w14:textId="28CC17B0" w:rsidR="004A3432" w:rsidRDefault="004A3432" w:rsidP="00A05621">
      <w:pPr>
        <w:ind w:left="360"/>
        <w:rPr>
          <w:rStyle w:val="markedcontent"/>
          <w:rFonts w:cs="Arial"/>
        </w:rPr>
      </w:pPr>
    </w:p>
    <w:p w14:paraId="38B57B60" w14:textId="77777777" w:rsidR="004A3432" w:rsidRDefault="004A3432" w:rsidP="00A05621">
      <w:pPr>
        <w:ind w:left="360"/>
        <w:rPr>
          <w:rStyle w:val="markedcontent"/>
          <w:rFonts w:cs="Arial"/>
        </w:rPr>
      </w:pPr>
    </w:p>
    <w:tbl>
      <w:tblPr>
        <w:tblStyle w:val="TableNormal"/>
        <w:tblW w:w="0" w:type="auto"/>
        <w:tblInd w:w="712" w:type="dxa"/>
        <w:tblLayout w:type="fixed"/>
        <w:tblLook w:val="01E0" w:firstRow="1" w:lastRow="1" w:firstColumn="1" w:lastColumn="1" w:noHBand="0" w:noVBand="0"/>
      </w:tblPr>
      <w:tblGrid>
        <w:gridCol w:w="549"/>
        <w:gridCol w:w="3603"/>
        <w:gridCol w:w="3729"/>
      </w:tblGrid>
      <w:tr w:rsidR="00CC39EC" w14:paraId="1F0E25D1" w14:textId="77777777" w:rsidTr="008466BB">
        <w:trPr>
          <w:trHeight w:val="292"/>
        </w:trPr>
        <w:tc>
          <w:tcPr>
            <w:tcW w:w="549" w:type="dxa"/>
          </w:tcPr>
          <w:p w14:paraId="39BFED82" w14:textId="77777777" w:rsidR="00CC39EC" w:rsidRPr="00467D3E" w:rsidRDefault="00CC39EC" w:rsidP="008466BB">
            <w:pPr>
              <w:pStyle w:val="TableParagraph"/>
              <w:rPr>
                <w:rFonts w:ascii="Times New Roman"/>
                <w:sz w:val="20"/>
                <w:lang w:val="hu-HU"/>
              </w:rPr>
            </w:pPr>
          </w:p>
        </w:tc>
        <w:tc>
          <w:tcPr>
            <w:tcW w:w="3603" w:type="dxa"/>
          </w:tcPr>
          <w:p w14:paraId="13076AEC" w14:textId="77777777" w:rsidR="00CC39EC" w:rsidRDefault="00CC39EC" w:rsidP="008466BB">
            <w:pPr>
              <w:pStyle w:val="TableParagraph"/>
              <w:spacing w:line="270" w:lineRule="exact"/>
              <w:ind w:left="1212" w:right="1268"/>
              <w:jc w:val="center"/>
              <w:rPr>
                <w:b/>
                <w:sz w:val="24"/>
              </w:rPr>
            </w:pPr>
            <w:r>
              <w:rPr>
                <w:b/>
                <w:w w:val="90"/>
                <w:sz w:val="24"/>
              </w:rPr>
              <w:t>2021–2050</w:t>
            </w:r>
          </w:p>
        </w:tc>
        <w:tc>
          <w:tcPr>
            <w:tcW w:w="3729" w:type="dxa"/>
          </w:tcPr>
          <w:p w14:paraId="1E9D9948" w14:textId="77777777" w:rsidR="00CC39EC" w:rsidRDefault="00CC39EC" w:rsidP="008466BB">
            <w:pPr>
              <w:pStyle w:val="TableParagraph"/>
              <w:spacing w:line="270" w:lineRule="exact"/>
              <w:ind w:left="1275" w:right="1332"/>
              <w:jc w:val="center"/>
              <w:rPr>
                <w:b/>
                <w:sz w:val="24"/>
              </w:rPr>
            </w:pPr>
            <w:r>
              <w:rPr>
                <w:b/>
                <w:w w:val="90"/>
                <w:sz w:val="24"/>
              </w:rPr>
              <w:t>2071–2100</w:t>
            </w:r>
          </w:p>
        </w:tc>
      </w:tr>
      <w:tr w:rsidR="00CC39EC" w14:paraId="6FD35BB3" w14:textId="77777777" w:rsidTr="008466BB">
        <w:trPr>
          <w:trHeight w:val="1992"/>
        </w:trPr>
        <w:tc>
          <w:tcPr>
            <w:tcW w:w="549" w:type="dxa"/>
            <w:textDirection w:val="btLr"/>
          </w:tcPr>
          <w:p w14:paraId="7CCD816A" w14:textId="77777777" w:rsidR="00CC39EC" w:rsidRDefault="00CC39EC" w:rsidP="008466BB">
            <w:pPr>
              <w:pStyle w:val="TableParagraph"/>
              <w:spacing w:before="199"/>
              <w:ind w:left="733" w:right="713"/>
              <w:jc w:val="center"/>
              <w:rPr>
                <w:b/>
                <w:sz w:val="24"/>
              </w:rPr>
            </w:pPr>
            <w:r>
              <w:rPr>
                <w:b/>
                <w:w w:val="90"/>
                <w:sz w:val="24"/>
              </w:rPr>
              <w:t>Éves</w:t>
            </w:r>
          </w:p>
        </w:tc>
        <w:tc>
          <w:tcPr>
            <w:tcW w:w="3603" w:type="dxa"/>
          </w:tcPr>
          <w:p w14:paraId="72EAAC13" w14:textId="77777777" w:rsidR="00CC39EC" w:rsidRDefault="00CC39EC" w:rsidP="008466BB">
            <w:pPr>
              <w:pStyle w:val="TableParagraph"/>
              <w:spacing w:before="3"/>
              <w:rPr>
                <w:rFonts w:ascii="Times New Roman"/>
                <w:sz w:val="4"/>
              </w:rPr>
            </w:pPr>
          </w:p>
          <w:p w14:paraId="2FD85CC0" w14:textId="77777777" w:rsidR="00CC39EC" w:rsidRDefault="00CC39EC" w:rsidP="008466BB">
            <w:pPr>
              <w:pStyle w:val="TableParagraph"/>
              <w:ind w:left="78"/>
              <w:rPr>
                <w:rFonts w:ascii="Times New Roman"/>
                <w:sz w:val="20"/>
              </w:rPr>
            </w:pPr>
            <w:r>
              <w:rPr>
                <w:rFonts w:ascii="Times New Roman"/>
                <w:noProof/>
                <w:sz w:val="20"/>
                <w:lang w:eastAsia="hu-HU"/>
              </w:rPr>
              <w:drawing>
                <wp:inline distT="0" distB="0" distL="0" distR="0" wp14:anchorId="37DFF061" wp14:editId="25159A92">
                  <wp:extent cx="2156531" cy="1225296"/>
                  <wp:effectExtent l="0" t="0" r="0" b="0"/>
                  <wp:docPr id="20" name="image1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15.png"/>
                          <pic:cNvPicPr/>
                        </pic:nvPicPr>
                        <pic:blipFill>
                          <a:blip r:embed="rId54" cstate="print"/>
                          <a:stretch>
                            <a:fillRect/>
                          </a:stretch>
                        </pic:blipFill>
                        <pic:spPr>
                          <a:xfrm>
                            <a:off x="0" y="0"/>
                            <a:ext cx="2156531" cy="1225296"/>
                          </a:xfrm>
                          <a:prstGeom prst="rect">
                            <a:avLst/>
                          </a:prstGeom>
                        </pic:spPr>
                      </pic:pic>
                    </a:graphicData>
                  </a:graphic>
                </wp:inline>
              </w:drawing>
            </w:r>
          </w:p>
        </w:tc>
        <w:tc>
          <w:tcPr>
            <w:tcW w:w="3729" w:type="dxa"/>
          </w:tcPr>
          <w:p w14:paraId="1A6AF15E" w14:textId="77777777" w:rsidR="00CC39EC" w:rsidRDefault="00CC39EC" w:rsidP="008466BB">
            <w:pPr>
              <w:pStyle w:val="TableParagraph"/>
              <w:spacing w:before="3"/>
              <w:rPr>
                <w:rFonts w:ascii="Times New Roman"/>
                <w:sz w:val="4"/>
              </w:rPr>
            </w:pPr>
          </w:p>
          <w:p w14:paraId="13BA5ECB" w14:textId="77777777" w:rsidR="00CC39EC" w:rsidRDefault="00CC39EC" w:rsidP="008466BB">
            <w:pPr>
              <w:pStyle w:val="TableParagraph"/>
              <w:ind w:left="137"/>
              <w:rPr>
                <w:rFonts w:ascii="Times New Roman"/>
                <w:sz w:val="20"/>
              </w:rPr>
            </w:pPr>
            <w:r>
              <w:rPr>
                <w:rFonts w:ascii="Times New Roman"/>
                <w:noProof/>
                <w:sz w:val="20"/>
                <w:lang w:eastAsia="hu-HU"/>
              </w:rPr>
              <w:drawing>
                <wp:inline distT="0" distB="0" distL="0" distR="0" wp14:anchorId="48D7AB01" wp14:editId="14C828A5">
                  <wp:extent cx="2156531" cy="1225296"/>
                  <wp:effectExtent l="0" t="0" r="0" b="0"/>
                  <wp:docPr id="26" name="image1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16.png"/>
                          <pic:cNvPicPr/>
                        </pic:nvPicPr>
                        <pic:blipFill>
                          <a:blip r:embed="rId55" cstate="print"/>
                          <a:stretch>
                            <a:fillRect/>
                          </a:stretch>
                        </pic:blipFill>
                        <pic:spPr>
                          <a:xfrm>
                            <a:off x="0" y="0"/>
                            <a:ext cx="2156531" cy="1225296"/>
                          </a:xfrm>
                          <a:prstGeom prst="rect">
                            <a:avLst/>
                          </a:prstGeom>
                        </pic:spPr>
                      </pic:pic>
                    </a:graphicData>
                  </a:graphic>
                </wp:inline>
              </w:drawing>
            </w:r>
          </w:p>
        </w:tc>
      </w:tr>
      <w:tr w:rsidR="00CC39EC" w14:paraId="6BE2F7E2" w14:textId="77777777" w:rsidTr="008466BB">
        <w:trPr>
          <w:trHeight w:val="2005"/>
        </w:trPr>
        <w:tc>
          <w:tcPr>
            <w:tcW w:w="549" w:type="dxa"/>
            <w:textDirection w:val="btLr"/>
          </w:tcPr>
          <w:p w14:paraId="1A71C695" w14:textId="77777777" w:rsidR="00CC39EC" w:rsidRDefault="00CC39EC" w:rsidP="008466BB">
            <w:pPr>
              <w:pStyle w:val="TableParagraph"/>
              <w:spacing w:before="199"/>
              <w:ind w:left="728" w:right="721"/>
              <w:jc w:val="center"/>
              <w:rPr>
                <w:b/>
                <w:sz w:val="24"/>
              </w:rPr>
            </w:pPr>
            <w:r>
              <w:rPr>
                <w:b/>
                <w:w w:val="90"/>
                <w:sz w:val="24"/>
              </w:rPr>
              <w:t>MAM</w:t>
            </w:r>
          </w:p>
        </w:tc>
        <w:tc>
          <w:tcPr>
            <w:tcW w:w="3603" w:type="dxa"/>
          </w:tcPr>
          <w:p w14:paraId="19DC12FB" w14:textId="77777777" w:rsidR="00CC39EC" w:rsidRDefault="00CC39EC" w:rsidP="008466BB">
            <w:pPr>
              <w:pStyle w:val="TableParagraph"/>
              <w:spacing w:before="6"/>
              <w:rPr>
                <w:rFonts w:ascii="Times New Roman"/>
                <w:sz w:val="5"/>
              </w:rPr>
            </w:pPr>
          </w:p>
          <w:p w14:paraId="2AD0DA49" w14:textId="77777777" w:rsidR="00CC39EC" w:rsidRDefault="00CC39EC" w:rsidP="008466BB">
            <w:pPr>
              <w:pStyle w:val="TableParagraph"/>
              <w:ind w:left="78"/>
              <w:rPr>
                <w:rFonts w:ascii="Times New Roman"/>
                <w:sz w:val="20"/>
              </w:rPr>
            </w:pPr>
            <w:r>
              <w:rPr>
                <w:rFonts w:ascii="Times New Roman"/>
                <w:noProof/>
                <w:sz w:val="20"/>
                <w:lang w:eastAsia="hu-HU"/>
              </w:rPr>
              <w:drawing>
                <wp:inline distT="0" distB="0" distL="0" distR="0" wp14:anchorId="5DCC0F44" wp14:editId="78728EEC">
                  <wp:extent cx="2156531" cy="1225296"/>
                  <wp:effectExtent l="0" t="0" r="0" b="0"/>
                  <wp:docPr id="33" name="image1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17.png"/>
                          <pic:cNvPicPr/>
                        </pic:nvPicPr>
                        <pic:blipFill>
                          <a:blip r:embed="rId56" cstate="print"/>
                          <a:stretch>
                            <a:fillRect/>
                          </a:stretch>
                        </pic:blipFill>
                        <pic:spPr>
                          <a:xfrm>
                            <a:off x="0" y="0"/>
                            <a:ext cx="2156531" cy="1225296"/>
                          </a:xfrm>
                          <a:prstGeom prst="rect">
                            <a:avLst/>
                          </a:prstGeom>
                        </pic:spPr>
                      </pic:pic>
                    </a:graphicData>
                  </a:graphic>
                </wp:inline>
              </w:drawing>
            </w:r>
          </w:p>
        </w:tc>
        <w:tc>
          <w:tcPr>
            <w:tcW w:w="3729" w:type="dxa"/>
          </w:tcPr>
          <w:p w14:paraId="2952F7B7" w14:textId="77777777" w:rsidR="00CC39EC" w:rsidRDefault="00CC39EC" w:rsidP="008466BB">
            <w:pPr>
              <w:pStyle w:val="TableParagraph"/>
              <w:spacing w:before="6"/>
              <w:rPr>
                <w:rFonts w:ascii="Times New Roman"/>
                <w:sz w:val="5"/>
              </w:rPr>
            </w:pPr>
          </w:p>
          <w:p w14:paraId="6EF5EF1C" w14:textId="77777777" w:rsidR="00CC39EC" w:rsidRDefault="00CC39EC" w:rsidP="008466BB">
            <w:pPr>
              <w:pStyle w:val="TableParagraph"/>
              <w:ind w:left="137"/>
              <w:rPr>
                <w:rFonts w:ascii="Times New Roman"/>
                <w:sz w:val="20"/>
              </w:rPr>
            </w:pPr>
            <w:r>
              <w:rPr>
                <w:rFonts w:ascii="Times New Roman"/>
                <w:noProof/>
                <w:sz w:val="20"/>
                <w:lang w:eastAsia="hu-HU"/>
              </w:rPr>
              <w:drawing>
                <wp:inline distT="0" distB="0" distL="0" distR="0" wp14:anchorId="5DE1F12A" wp14:editId="3FEDB4CB">
                  <wp:extent cx="2156531" cy="1225296"/>
                  <wp:effectExtent l="0" t="0" r="0" b="0"/>
                  <wp:docPr id="35" name="image1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18.png"/>
                          <pic:cNvPicPr/>
                        </pic:nvPicPr>
                        <pic:blipFill>
                          <a:blip r:embed="rId57" cstate="print"/>
                          <a:stretch>
                            <a:fillRect/>
                          </a:stretch>
                        </pic:blipFill>
                        <pic:spPr>
                          <a:xfrm>
                            <a:off x="0" y="0"/>
                            <a:ext cx="2156531" cy="1225296"/>
                          </a:xfrm>
                          <a:prstGeom prst="rect">
                            <a:avLst/>
                          </a:prstGeom>
                        </pic:spPr>
                      </pic:pic>
                    </a:graphicData>
                  </a:graphic>
                </wp:inline>
              </w:drawing>
            </w:r>
          </w:p>
        </w:tc>
      </w:tr>
      <w:tr w:rsidR="00CC39EC" w14:paraId="2A3F4730" w14:textId="77777777" w:rsidTr="008466BB">
        <w:trPr>
          <w:trHeight w:val="2005"/>
        </w:trPr>
        <w:tc>
          <w:tcPr>
            <w:tcW w:w="549" w:type="dxa"/>
            <w:textDirection w:val="btLr"/>
          </w:tcPr>
          <w:p w14:paraId="7D4C9CE6" w14:textId="77777777" w:rsidR="00CC39EC" w:rsidRDefault="00CC39EC" w:rsidP="008466BB">
            <w:pPr>
              <w:pStyle w:val="TableParagraph"/>
              <w:spacing w:before="199"/>
              <w:ind w:left="728" w:right="718"/>
              <w:jc w:val="center"/>
              <w:rPr>
                <w:b/>
                <w:sz w:val="24"/>
              </w:rPr>
            </w:pPr>
            <w:r>
              <w:rPr>
                <w:b/>
                <w:w w:val="90"/>
                <w:sz w:val="24"/>
              </w:rPr>
              <w:t>JJA</w:t>
            </w:r>
          </w:p>
        </w:tc>
        <w:tc>
          <w:tcPr>
            <w:tcW w:w="3603" w:type="dxa"/>
          </w:tcPr>
          <w:p w14:paraId="7F2C10DF" w14:textId="77777777" w:rsidR="00CC39EC" w:rsidRDefault="00CC39EC" w:rsidP="008466BB">
            <w:pPr>
              <w:pStyle w:val="TableParagraph"/>
              <w:spacing w:before="4"/>
              <w:rPr>
                <w:rFonts w:ascii="Times New Roman"/>
                <w:sz w:val="5"/>
              </w:rPr>
            </w:pPr>
          </w:p>
          <w:p w14:paraId="58903BD0" w14:textId="77777777" w:rsidR="00CC39EC" w:rsidRDefault="00CC39EC" w:rsidP="008466BB">
            <w:pPr>
              <w:pStyle w:val="TableParagraph"/>
              <w:ind w:left="78"/>
              <w:rPr>
                <w:rFonts w:ascii="Times New Roman"/>
                <w:sz w:val="20"/>
              </w:rPr>
            </w:pPr>
            <w:r>
              <w:rPr>
                <w:rFonts w:ascii="Times New Roman"/>
                <w:noProof/>
                <w:sz w:val="20"/>
                <w:lang w:eastAsia="hu-HU"/>
              </w:rPr>
              <w:drawing>
                <wp:inline distT="0" distB="0" distL="0" distR="0" wp14:anchorId="1D3DB61A" wp14:editId="637FBB91">
                  <wp:extent cx="2156531" cy="1225296"/>
                  <wp:effectExtent l="0" t="0" r="0" b="0"/>
                  <wp:docPr id="37" name="image1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19.png"/>
                          <pic:cNvPicPr/>
                        </pic:nvPicPr>
                        <pic:blipFill>
                          <a:blip r:embed="rId58" cstate="print"/>
                          <a:stretch>
                            <a:fillRect/>
                          </a:stretch>
                        </pic:blipFill>
                        <pic:spPr>
                          <a:xfrm>
                            <a:off x="0" y="0"/>
                            <a:ext cx="2156531" cy="1225296"/>
                          </a:xfrm>
                          <a:prstGeom prst="rect">
                            <a:avLst/>
                          </a:prstGeom>
                        </pic:spPr>
                      </pic:pic>
                    </a:graphicData>
                  </a:graphic>
                </wp:inline>
              </w:drawing>
            </w:r>
          </w:p>
        </w:tc>
        <w:tc>
          <w:tcPr>
            <w:tcW w:w="3729" w:type="dxa"/>
          </w:tcPr>
          <w:p w14:paraId="30537DB2" w14:textId="77777777" w:rsidR="00CC39EC" w:rsidRDefault="00CC39EC" w:rsidP="008466BB">
            <w:pPr>
              <w:pStyle w:val="TableParagraph"/>
              <w:spacing w:before="4"/>
              <w:rPr>
                <w:rFonts w:ascii="Times New Roman"/>
                <w:sz w:val="5"/>
              </w:rPr>
            </w:pPr>
          </w:p>
          <w:p w14:paraId="0E09D50F" w14:textId="77777777" w:rsidR="00CC39EC" w:rsidRDefault="00CC39EC" w:rsidP="008466BB">
            <w:pPr>
              <w:pStyle w:val="TableParagraph"/>
              <w:ind w:left="137"/>
              <w:rPr>
                <w:rFonts w:ascii="Times New Roman"/>
                <w:sz w:val="20"/>
              </w:rPr>
            </w:pPr>
            <w:r>
              <w:rPr>
                <w:rFonts w:ascii="Times New Roman"/>
                <w:noProof/>
                <w:sz w:val="20"/>
                <w:lang w:eastAsia="hu-HU"/>
              </w:rPr>
              <w:drawing>
                <wp:inline distT="0" distB="0" distL="0" distR="0" wp14:anchorId="364B8564" wp14:editId="0A490D65">
                  <wp:extent cx="2156531" cy="1225296"/>
                  <wp:effectExtent l="0" t="0" r="0" b="0"/>
                  <wp:docPr id="39" name="image2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20.png"/>
                          <pic:cNvPicPr/>
                        </pic:nvPicPr>
                        <pic:blipFill>
                          <a:blip r:embed="rId59" cstate="print"/>
                          <a:stretch>
                            <a:fillRect/>
                          </a:stretch>
                        </pic:blipFill>
                        <pic:spPr>
                          <a:xfrm>
                            <a:off x="0" y="0"/>
                            <a:ext cx="2156531" cy="1225296"/>
                          </a:xfrm>
                          <a:prstGeom prst="rect">
                            <a:avLst/>
                          </a:prstGeom>
                        </pic:spPr>
                      </pic:pic>
                    </a:graphicData>
                  </a:graphic>
                </wp:inline>
              </w:drawing>
            </w:r>
          </w:p>
        </w:tc>
      </w:tr>
      <w:tr w:rsidR="00CC39EC" w14:paraId="7A8C3021" w14:textId="77777777" w:rsidTr="008466BB">
        <w:trPr>
          <w:trHeight w:val="2005"/>
        </w:trPr>
        <w:tc>
          <w:tcPr>
            <w:tcW w:w="549" w:type="dxa"/>
            <w:textDirection w:val="btLr"/>
          </w:tcPr>
          <w:p w14:paraId="589AD2C1" w14:textId="77777777" w:rsidR="00CC39EC" w:rsidRDefault="00CC39EC" w:rsidP="008466BB">
            <w:pPr>
              <w:pStyle w:val="TableParagraph"/>
              <w:spacing w:before="199"/>
              <w:ind w:left="728" w:right="721"/>
              <w:jc w:val="center"/>
              <w:rPr>
                <w:b/>
                <w:sz w:val="24"/>
              </w:rPr>
            </w:pPr>
            <w:r>
              <w:rPr>
                <w:b/>
                <w:w w:val="90"/>
                <w:sz w:val="24"/>
              </w:rPr>
              <w:t>SON</w:t>
            </w:r>
          </w:p>
        </w:tc>
        <w:tc>
          <w:tcPr>
            <w:tcW w:w="3603" w:type="dxa"/>
          </w:tcPr>
          <w:p w14:paraId="4694198B" w14:textId="77777777" w:rsidR="00CC39EC" w:rsidRDefault="00CC39EC" w:rsidP="008466BB">
            <w:pPr>
              <w:pStyle w:val="TableParagraph"/>
              <w:spacing w:before="5"/>
              <w:rPr>
                <w:rFonts w:ascii="Times New Roman"/>
                <w:sz w:val="5"/>
              </w:rPr>
            </w:pPr>
          </w:p>
          <w:p w14:paraId="3AA4C4C2" w14:textId="77777777" w:rsidR="00CC39EC" w:rsidRDefault="00CC39EC" w:rsidP="008466BB">
            <w:pPr>
              <w:pStyle w:val="TableParagraph"/>
              <w:ind w:left="78"/>
              <w:rPr>
                <w:rFonts w:ascii="Times New Roman"/>
                <w:sz w:val="20"/>
              </w:rPr>
            </w:pPr>
            <w:r>
              <w:rPr>
                <w:rFonts w:ascii="Times New Roman"/>
                <w:noProof/>
                <w:sz w:val="20"/>
                <w:lang w:eastAsia="hu-HU"/>
              </w:rPr>
              <w:drawing>
                <wp:inline distT="0" distB="0" distL="0" distR="0" wp14:anchorId="2F939AC8" wp14:editId="4CA5C23F">
                  <wp:extent cx="2156531" cy="1225296"/>
                  <wp:effectExtent l="0" t="0" r="0" b="0"/>
                  <wp:docPr id="41" name="image2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21.png"/>
                          <pic:cNvPicPr/>
                        </pic:nvPicPr>
                        <pic:blipFill>
                          <a:blip r:embed="rId60" cstate="print"/>
                          <a:stretch>
                            <a:fillRect/>
                          </a:stretch>
                        </pic:blipFill>
                        <pic:spPr>
                          <a:xfrm>
                            <a:off x="0" y="0"/>
                            <a:ext cx="2156531" cy="1225296"/>
                          </a:xfrm>
                          <a:prstGeom prst="rect">
                            <a:avLst/>
                          </a:prstGeom>
                        </pic:spPr>
                      </pic:pic>
                    </a:graphicData>
                  </a:graphic>
                </wp:inline>
              </w:drawing>
            </w:r>
          </w:p>
        </w:tc>
        <w:tc>
          <w:tcPr>
            <w:tcW w:w="3729" w:type="dxa"/>
          </w:tcPr>
          <w:p w14:paraId="5E1D2975" w14:textId="77777777" w:rsidR="00CC39EC" w:rsidRDefault="00CC39EC" w:rsidP="008466BB">
            <w:pPr>
              <w:pStyle w:val="TableParagraph"/>
              <w:spacing w:before="5"/>
              <w:rPr>
                <w:rFonts w:ascii="Times New Roman"/>
                <w:sz w:val="5"/>
              </w:rPr>
            </w:pPr>
          </w:p>
          <w:p w14:paraId="1FCC4552" w14:textId="77777777" w:rsidR="00CC39EC" w:rsidRDefault="00CC39EC" w:rsidP="008466BB">
            <w:pPr>
              <w:pStyle w:val="TableParagraph"/>
              <w:ind w:left="137"/>
              <w:rPr>
                <w:rFonts w:ascii="Times New Roman"/>
                <w:sz w:val="20"/>
              </w:rPr>
            </w:pPr>
            <w:r>
              <w:rPr>
                <w:rFonts w:ascii="Times New Roman"/>
                <w:noProof/>
                <w:sz w:val="20"/>
                <w:lang w:eastAsia="hu-HU"/>
              </w:rPr>
              <w:drawing>
                <wp:inline distT="0" distB="0" distL="0" distR="0" wp14:anchorId="0E19D1B1" wp14:editId="0F8E2EDF">
                  <wp:extent cx="2156531" cy="1225296"/>
                  <wp:effectExtent l="0" t="0" r="0" b="0"/>
                  <wp:docPr id="43" name="image2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22.png"/>
                          <pic:cNvPicPr/>
                        </pic:nvPicPr>
                        <pic:blipFill>
                          <a:blip r:embed="rId61" cstate="print"/>
                          <a:stretch>
                            <a:fillRect/>
                          </a:stretch>
                        </pic:blipFill>
                        <pic:spPr>
                          <a:xfrm>
                            <a:off x="0" y="0"/>
                            <a:ext cx="2156531" cy="1225296"/>
                          </a:xfrm>
                          <a:prstGeom prst="rect">
                            <a:avLst/>
                          </a:prstGeom>
                        </pic:spPr>
                      </pic:pic>
                    </a:graphicData>
                  </a:graphic>
                </wp:inline>
              </w:drawing>
            </w:r>
          </w:p>
        </w:tc>
      </w:tr>
      <w:tr w:rsidR="00CC39EC" w14:paraId="69A2B161" w14:textId="77777777" w:rsidTr="008466BB">
        <w:trPr>
          <w:trHeight w:val="1989"/>
        </w:trPr>
        <w:tc>
          <w:tcPr>
            <w:tcW w:w="549" w:type="dxa"/>
            <w:textDirection w:val="btLr"/>
          </w:tcPr>
          <w:p w14:paraId="6F1F5DEB" w14:textId="77777777" w:rsidR="00CC39EC" w:rsidRDefault="00CC39EC" w:rsidP="008466BB">
            <w:pPr>
              <w:pStyle w:val="TableParagraph"/>
              <w:spacing w:before="199"/>
              <w:ind w:left="767" w:right="773"/>
              <w:jc w:val="center"/>
              <w:rPr>
                <w:b/>
                <w:sz w:val="24"/>
              </w:rPr>
            </w:pPr>
            <w:r>
              <w:rPr>
                <w:b/>
                <w:w w:val="90"/>
                <w:sz w:val="24"/>
              </w:rPr>
              <w:t>DJF</w:t>
            </w:r>
          </w:p>
        </w:tc>
        <w:tc>
          <w:tcPr>
            <w:tcW w:w="3603" w:type="dxa"/>
          </w:tcPr>
          <w:p w14:paraId="2162EAFF" w14:textId="77777777" w:rsidR="00CC39EC" w:rsidRDefault="00CC39EC" w:rsidP="008466BB">
            <w:pPr>
              <w:pStyle w:val="TableParagraph"/>
              <w:spacing w:before="4"/>
              <w:rPr>
                <w:rFonts w:ascii="Times New Roman"/>
                <w:sz w:val="5"/>
              </w:rPr>
            </w:pPr>
          </w:p>
          <w:p w14:paraId="6ADDFE65" w14:textId="77777777" w:rsidR="00CC39EC" w:rsidRDefault="00CC39EC" w:rsidP="008466BB">
            <w:pPr>
              <w:pStyle w:val="TableParagraph"/>
              <w:ind w:left="78"/>
              <w:rPr>
                <w:rFonts w:ascii="Times New Roman"/>
                <w:sz w:val="20"/>
              </w:rPr>
            </w:pPr>
            <w:r>
              <w:rPr>
                <w:rFonts w:ascii="Times New Roman"/>
                <w:noProof/>
                <w:sz w:val="20"/>
                <w:lang w:eastAsia="hu-HU"/>
              </w:rPr>
              <w:drawing>
                <wp:inline distT="0" distB="0" distL="0" distR="0" wp14:anchorId="5CA8E3FF" wp14:editId="563F964F">
                  <wp:extent cx="2089140" cy="1187005"/>
                  <wp:effectExtent l="0" t="0" r="0" b="0"/>
                  <wp:docPr id="45" name="image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23.png"/>
                          <pic:cNvPicPr/>
                        </pic:nvPicPr>
                        <pic:blipFill>
                          <a:blip r:embed="rId62" cstate="print"/>
                          <a:stretch>
                            <a:fillRect/>
                          </a:stretch>
                        </pic:blipFill>
                        <pic:spPr>
                          <a:xfrm>
                            <a:off x="0" y="0"/>
                            <a:ext cx="2089140" cy="1187005"/>
                          </a:xfrm>
                          <a:prstGeom prst="rect">
                            <a:avLst/>
                          </a:prstGeom>
                        </pic:spPr>
                      </pic:pic>
                    </a:graphicData>
                  </a:graphic>
                </wp:inline>
              </w:drawing>
            </w:r>
          </w:p>
        </w:tc>
        <w:tc>
          <w:tcPr>
            <w:tcW w:w="3729" w:type="dxa"/>
          </w:tcPr>
          <w:p w14:paraId="617546A6" w14:textId="77777777" w:rsidR="00CC39EC" w:rsidRDefault="00CC39EC" w:rsidP="008466BB">
            <w:pPr>
              <w:pStyle w:val="TableParagraph"/>
              <w:spacing w:before="4"/>
              <w:rPr>
                <w:rFonts w:ascii="Times New Roman"/>
                <w:sz w:val="5"/>
              </w:rPr>
            </w:pPr>
          </w:p>
          <w:p w14:paraId="6B24461D" w14:textId="77777777" w:rsidR="00CC39EC" w:rsidRDefault="00CC39EC" w:rsidP="008466BB">
            <w:pPr>
              <w:pStyle w:val="TableParagraph"/>
              <w:ind w:left="137"/>
              <w:rPr>
                <w:rFonts w:ascii="Times New Roman"/>
                <w:sz w:val="20"/>
              </w:rPr>
            </w:pPr>
            <w:r>
              <w:rPr>
                <w:rFonts w:ascii="Times New Roman"/>
                <w:noProof/>
                <w:sz w:val="20"/>
                <w:lang w:eastAsia="hu-HU"/>
              </w:rPr>
              <w:drawing>
                <wp:inline distT="0" distB="0" distL="0" distR="0" wp14:anchorId="60764B62" wp14:editId="3536E404">
                  <wp:extent cx="2089140" cy="1187005"/>
                  <wp:effectExtent l="0" t="0" r="0" b="0"/>
                  <wp:docPr id="47" name="image2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24.png"/>
                          <pic:cNvPicPr/>
                        </pic:nvPicPr>
                        <pic:blipFill>
                          <a:blip r:embed="rId63" cstate="print"/>
                          <a:stretch>
                            <a:fillRect/>
                          </a:stretch>
                        </pic:blipFill>
                        <pic:spPr>
                          <a:xfrm>
                            <a:off x="0" y="0"/>
                            <a:ext cx="2089140" cy="1187005"/>
                          </a:xfrm>
                          <a:prstGeom prst="rect">
                            <a:avLst/>
                          </a:prstGeom>
                        </pic:spPr>
                      </pic:pic>
                    </a:graphicData>
                  </a:graphic>
                </wp:inline>
              </w:drawing>
            </w:r>
          </w:p>
        </w:tc>
      </w:tr>
      <w:tr w:rsidR="00CC39EC" w14:paraId="6FD7763D" w14:textId="77777777" w:rsidTr="008466BB">
        <w:trPr>
          <w:trHeight w:val="646"/>
        </w:trPr>
        <w:tc>
          <w:tcPr>
            <w:tcW w:w="549" w:type="dxa"/>
          </w:tcPr>
          <w:p w14:paraId="217BD758" w14:textId="77777777" w:rsidR="00CC39EC" w:rsidRDefault="00CC39EC" w:rsidP="008466BB">
            <w:pPr>
              <w:pStyle w:val="TableParagraph"/>
              <w:rPr>
                <w:rFonts w:ascii="Times New Roman"/>
              </w:rPr>
            </w:pPr>
          </w:p>
        </w:tc>
        <w:tc>
          <w:tcPr>
            <w:tcW w:w="7332" w:type="dxa"/>
            <w:gridSpan w:val="2"/>
          </w:tcPr>
          <w:p w14:paraId="2700FD2C" w14:textId="77777777" w:rsidR="00CC39EC" w:rsidRDefault="00CC39EC" w:rsidP="008466BB">
            <w:pPr>
              <w:pStyle w:val="TableParagraph"/>
              <w:spacing w:before="5"/>
              <w:rPr>
                <w:rFonts w:ascii="Times New Roman"/>
                <w:sz w:val="12"/>
              </w:rPr>
            </w:pPr>
          </w:p>
          <w:p w14:paraId="6BFD4F48" w14:textId="77777777" w:rsidR="00CC39EC" w:rsidRDefault="00CC39EC" w:rsidP="008466BB">
            <w:pPr>
              <w:pStyle w:val="TableParagraph"/>
              <w:ind w:left="153"/>
              <w:rPr>
                <w:rFonts w:ascii="Times New Roman"/>
                <w:sz w:val="20"/>
              </w:rPr>
            </w:pPr>
            <w:r>
              <w:rPr>
                <w:rFonts w:ascii="Times New Roman"/>
                <w:noProof/>
                <w:sz w:val="20"/>
                <w:lang w:eastAsia="hu-HU"/>
              </w:rPr>
              <w:drawing>
                <wp:inline distT="0" distB="0" distL="0" distR="0" wp14:anchorId="15D63922" wp14:editId="565A925C">
                  <wp:extent cx="4388558" cy="248602"/>
                  <wp:effectExtent l="0" t="0" r="0" b="0"/>
                  <wp:docPr id="49" name="image2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25.png"/>
                          <pic:cNvPicPr/>
                        </pic:nvPicPr>
                        <pic:blipFill>
                          <a:blip r:embed="rId64" cstate="print"/>
                          <a:stretch>
                            <a:fillRect/>
                          </a:stretch>
                        </pic:blipFill>
                        <pic:spPr>
                          <a:xfrm>
                            <a:off x="0" y="0"/>
                            <a:ext cx="4388558" cy="248602"/>
                          </a:xfrm>
                          <a:prstGeom prst="rect">
                            <a:avLst/>
                          </a:prstGeom>
                        </pic:spPr>
                      </pic:pic>
                    </a:graphicData>
                  </a:graphic>
                </wp:inline>
              </w:drawing>
            </w:r>
          </w:p>
        </w:tc>
      </w:tr>
    </w:tbl>
    <w:p w14:paraId="3159BAA8" w14:textId="30921900" w:rsidR="00CC39EC" w:rsidRDefault="00467D3E" w:rsidP="00CC39EC">
      <w:pPr>
        <w:pStyle w:val="Nincstrkz"/>
        <w:jc w:val="center"/>
        <w:rPr>
          <w:rStyle w:val="markedcontent"/>
          <w:rFonts w:cs="Arial"/>
        </w:rPr>
      </w:pPr>
      <w:r>
        <w:rPr>
          <w:rStyle w:val="markedcontent"/>
          <w:rFonts w:cs="Arial"/>
        </w:rPr>
        <w:fldChar w:fldCharType="begin"/>
      </w:r>
      <w:r>
        <w:rPr>
          <w:rStyle w:val="markedcontent"/>
          <w:rFonts w:cs="Arial"/>
        </w:rPr>
        <w:instrText xml:space="preserve"> SEQ ábra \* ARABIC </w:instrText>
      </w:r>
      <w:r>
        <w:rPr>
          <w:rStyle w:val="markedcontent"/>
          <w:rFonts w:cs="Arial"/>
        </w:rPr>
        <w:fldChar w:fldCharType="separate"/>
      </w:r>
      <w:bookmarkStart w:id="82" w:name="_Toc89890851"/>
      <w:r w:rsidR="00972BC9">
        <w:rPr>
          <w:rStyle w:val="markedcontent"/>
          <w:rFonts w:cs="Arial"/>
          <w:noProof/>
        </w:rPr>
        <w:t>25</w:t>
      </w:r>
      <w:r>
        <w:rPr>
          <w:rStyle w:val="markedcontent"/>
          <w:rFonts w:cs="Arial"/>
        </w:rPr>
        <w:fldChar w:fldCharType="end"/>
      </w:r>
      <w:r w:rsidR="00CC39EC">
        <w:t>. ábra A hőmérséklet emelkedése hónapos bontásban, ALADIN</w:t>
      </w:r>
      <w:bookmarkEnd w:id="82"/>
    </w:p>
    <w:p w14:paraId="3B0207C6" w14:textId="3E87748E" w:rsidR="00A05621" w:rsidRDefault="00E43B2F" w:rsidP="001E0E4A">
      <w:pPr>
        <w:rPr>
          <w:rStyle w:val="markedcontent"/>
          <w:rFonts w:cs="Arial"/>
        </w:rPr>
      </w:pPr>
      <w:r>
        <w:rPr>
          <w:rStyle w:val="markedcontent"/>
          <w:rFonts w:cs="Arial"/>
        </w:rPr>
        <w:t>Szombathely számára a legjelentősebb veszélyt a</w:t>
      </w:r>
      <w:r w:rsidR="00C31DF1">
        <w:rPr>
          <w:rStyle w:val="markedcontent"/>
          <w:rFonts w:cs="Arial"/>
        </w:rPr>
        <w:t xml:space="preserve"> </w:t>
      </w:r>
      <w:r w:rsidR="00C31DF1" w:rsidRPr="0051408C">
        <w:rPr>
          <w:rStyle w:val="markedcontent"/>
          <w:rFonts w:cs="Arial"/>
          <w:i/>
          <w:iCs/>
        </w:rPr>
        <w:t>városi hősziget</w:t>
      </w:r>
      <w:r w:rsidR="00C31DF1">
        <w:rPr>
          <w:rStyle w:val="markedcontent"/>
          <w:rFonts w:cs="Arial"/>
        </w:rPr>
        <w:t xml:space="preserve"> jelenség</w:t>
      </w:r>
      <w:r>
        <w:rPr>
          <w:rStyle w:val="markedcontent"/>
          <w:rFonts w:cs="Arial"/>
        </w:rPr>
        <w:t xml:space="preserve"> erősödése jelenti</w:t>
      </w:r>
      <w:r w:rsidR="00C31DF1">
        <w:rPr>
          <w:rStyle w:val="markedcontent"/>
          <w:rFonts w:cs="Arial"/>
        </w:rPr>
        <w:t xml:space="preserve">, ami a város a környező területek hőmérséklete közötti pozitív irányú különbséget jelent, már ma is erőteljesen megfigyelhető, akár 1,5-2 fokos mértékben is. Ennek hatásai esetileg a csapadékeloszlást is befolyásolják, a csapadék várostól eltolódása, esetleg mennyiségi eltérések révén. </w:t>
      </w:r>
    </w:p>
    <w:p w14:paraId="5FEEB17E" w14:textId="20AED700" w:rsidR="007D23B2" w:rsidRDefault="007D23B2" w:rsidP="001E0E4A">
      <w:pPr>
        <w:rPr>
          <w:rStyle w:val="markedcontent"/>
          <w:rFonts w:cs="Arial"/>
        </w:rPr>
      </w:pPr>
      <w:r>
        <w:rPr>
          <w:rStyle w:val="markedcontent"/>
          <w:rFonts w:cs="Arial"/>
        </w:rPr>
        <w:t>A tartós hőhullámok száma, azok hossza és erőssége növekedése a várost, különösen annak belterületi sűrű beépítettsége és a magas és középmagas épületek magas aránya miatt erőteljesen veszélyeztetik. A hőhullámok jelentősen megterhelik az emberi szervezetet, a városi növényzetet és megnövelik egyes infrastruktúrák terheltségét (pld elektromos hálózat, vízhálózat, utak burkolata).</w:t>
      </w:r>
    </w:p>
    <w:p w14:paraId="6E7AEA59" w14:textId="24AA425F" w:rsidR="00BC484A" w:rsidRDefault="00BC484A" w:rsidP="001E0E4A">
      <w:pPr>
        <w:rPr>
          <w:rStyle w:val="markedcontent"/>
          <w:rFonts w:cs="Arial"/>
        </w:rPr>
      </w:pPr>
      <w:r>
        <w:rPr>
          <w:rStyle w:val="markedcontent"/>
          <w:rFonts w:cs="Arial"/>
        </w:rPr>
        <w:t>A nagylégköri mozgások jelentős változásokat eredményeznek a Közép-Európai térségben. A polar vortex</w:t>
      </w:r>
      <w:r w:rsidR="00FC72C0">
        <w:rPr>
          <w:rStyle w:val="markedcontent"/>
          <w:rFonts w:cs="Arial"/>
        </w:rPr>
        <w:t xml:space="preserve"> (az északi sarkkör körül meglévő erőteljes szélességi öv menti áramlás, ami részben elszigeteli az északi sark feletti hideg légtömeget)</w:t>
      </w:r>
      <w:r>
        <w:rPr>
          <w:rStyle w:val="markedcontent"/>
          <w:rFonts w:cs="Arial"/>
        </w:rPr>
        <w:t xml:space="preserve"> meggyengülése az utóbbi években többször is okozott olyan anomáliát, amikor a sarkkörön 30 fok feletti hőmérséklet, Szombathely térségében pedig ugyanekkor esetenként jóval 20 fok alatti hőmérséklet volt. A tavaszi időszakban szintén megfigyelhető egy kora tavaszi, nedves hidegbetörés, ami időnként hetekig is fennáll. Ezek trendszerűsége még nem jelenthető ki, de egyértelműen lehet számítani a kései fagyok számának és erősségének ki nem számítható növekedésére, mint ahogy az 2021. tavaszán is megtörtént. </w:t>
      </w:r>
    </w:p>
    <w:p w14:paraId="79EE6514" w14:textId="68831C06" w:rsidR="00A96C5E" w:rsidRDefault="00A96C5E" w:rsidP="001E0E4A">
      <w:pPr>
        <w:rPr>
          <w:rStyle w:val="markedcontent"/>
          <w:rFonts w:cs="Arial"/>
        </w:rPr>
      </w:pPr>
      <w:r>
        <w:rPr>
          <w:rStyle w:val="markedcontent"/>
          <w:rFonts w:cs="Arial"/>
        </w:rPr>
        <w:t>A hőhullámok gyakoriságának és intenzitásának a növekedése a jelenlegi technológiáink és életvitelünk mellett pozitív visszacsatolású, azaz öngerjesztő hatású lesz. A hőhullámok és emelkedő nyári hőmérséklet miatt már ma is megfigyelhető, hogy a klimatizálás villamos energia igénye megnő</w:t>
      </w:r>
      <w:r w:rsidR="00255CEB">
        <w:rPr>
          <w:rStyle w:val="markedcontent"/>
          <w:rFonts w:cs="Arial"/>
        </w:rPr>
        <w:t>tt</w:t>
      </w:r>
      <w:r>
        <w:rPr>
          <w:rStyle w:val="markedcontent"/>
          <w:rFonts w:cs="Arial"/>
        </w:rPr>
        <w:t xml:space="preserve">. Mivel jelenleg a villamosenergia felhasználás Szombathely kritikus pontja a </w:t>
      </w:r>
      <w:r w:rsidR="00255CEB">
        <w:rPr>
          <w:rStyle w:val="markedcontent"/>
          <w:rFonts w:cs="Arial"/>
        </w:rPr>
        <w:t>CO</w:t>
      </w:r>
      <w:r w:rsidR="00255CEB" w:rsidRPr="00255CEB">
        <w:rPr>
          <w:rStyle w:val="markedcontent"/>
          <w:rFonts w:cs="Arial"/>
          <w:vertAlign w:val="subscript"/>
        </w:rPr>
        <w:t>2</w:t>
      </w:r>
      <w:r>
        <w:rPr>
          <w:rStyle w:val="markedcontent"/>
          <w:rFonts w:cs="Arial"/>
        </w:rPr>
        <w:t xml:space="preserve"> kibocsátás csökkentés</w:t>
      </w:r>
      <w:r w:rsidR="00255CEB">
        <w:rPr>
          <w:rStyle w:val="markedcontent"/>
          <w:rFonts w:cs="Arial"/>
        </w:rPr>
        <w:t>ében, ennek növekedése mind a lakossági, mind az ipari/szolgáltatói szektor esetén további kihívások elé állítja a várost. Amennyiben a hőhullámok továbbra is a fosszilis energiával működtetett klímaberendezések nagyobb arányú használatát váltja ki, úgy a hőhullámok közvetlenül is (klímaberendezések külső környezetének melegítése, városi hősziget hatás fokozása) és közvetve is (növekvő CO</w:t>
      </w:r>
      <w:r w:rsidR="00255CEB" w:rsidRPr="00255CEB">
        <w:rPr>
          <w:rStyle w:val="markedcontent"/>
          <w:rFonts w:cs="Arial"/>
          <w:vertAlign w:val="subscript"/>
        </w:rPr>
        <w:t>2</w:t>
      </w:r>
      <w:r w:rsidR="00255CEB">
        <w:rPr>
          <w:rStyle w:val="markedcontent"/>
          <w:rFonts w:cs="Arial"/>
        </w:rPr>
        <w:t xml:space="preserve"> kibocsátás) pozitív visszacsatoláshoz vezetnek. </w:t>
      </w:r>
    </w:p>
    <w:p w14:paraId="4CEB6B6C" w14:textId="294B39D7" w:rsidR="007D23B2" w:rsidRPr="00CD22D8" w:rsidRDefault="007D23B2" w:rsidP="001E0E4A">
      <w:pPr>
        <w:rPr>
          <w:rStyle w:val="markedcontent"/>
          <w:rFonts w:cs="Arial"/>
          <w:i/>
          <w:iCs/>
        </w:rPr>
      </w:pPr>
      <w:r w:rsidRPr="00CD22D8">
        <w:rPr>
          <w:rStyle w:val="markedcontent"/>
          <w:rFonts w:cs="Arial"/>
          <w:i/>
          <w:iCs/>
        </w:rPr>
        <w:t>Várható pozitív hatások</w:t>
      </w:r>
    </w:p>
    <w:p w14:paraId="0B027366" w14:textId="40E0CBB7" w:rsidR="00C31DF1" w:rsidRDefault="00BC484A" w:rsidP="001E0E4A">
      <w:pPr>
        <w:rPr>
          <w:rStyle w:val="markedcontent"/>
          <w:rFonts w:cs="Arial"/>
        </w:rPr>
      </w:pPr>
      <w:r>
        <w:rPr>
          <w:rStyle w:val="markedcontent"/>
          <w:rFonts w:cs="Arial"/>
        </w:rPr>
        <w:t>Mára már</w:t>
      </w:r>
      <w:r w:rsidR="00CF694A">
        <w:rPr>
          <w:rStyle w:val="markedcontent"/>
          <w:rFonts w:cs="Arial"/>
        </w:rPr>
        <w:t xml:space="preserve"> trendként megfigyelhető a telek enyhülése és az évszakok eltolódása. Épületenergetikai tanúsítványokat, energetikai auditokat végző szakemberek gyakorlatban már 10 – 15 %-kal kisebb mért energiaigényt rögzítenek a tényleges fogyasztás alapján, mint amit a számítási módszertan akár még másfél évtizede is indokolt volna. </w:t>
      </w:r>
      <w:r w:rsidR="004B18F4">
        <w:rPr>
          <w:rStyle w:val="markedcontent"/>
          <w:rFonts w:cs="Arial"/>
        </w:rPr>
        <w:t>Az épületenergetikai fejlesztések mellett a fűtési hőigény</w:t>
      </w:r>
      <w:r>
        <w:rPr>
          <w:rStyle w:val="markedcontent"/>
          <w:rFonts w:cs="Arial"/>
        </w:rPr>
        <w:t xml:space="preserve"> csökkenéséhez ez is hozzájárult, ami miatt ez negatív visszacsatolásként jelenik meg a mérsékelt égövben. </w:t>
      </w:r>
    </w:p>
    <w:p w14:paraId="2273715D" w14:textId="79EA244F" w:rsidR="00BC484A" w:rsidRDefault="00BC484A" w:rsidP="001E0E4A">
      <w:pPr>
        <w:rPr>
          <w:rStyle w:val="markedcontent"/>
          <w:rFonts w:cs="Arial"/>
        </w:rPr>
      </w:pPr>
      <w:r>
        <w:rPr>
          <w:rStyle w:val="markedcontent"/>
          <w:rFonts w:cs="Arial"/>
        </w:rPr>
        <w:t xml:space="preserve">A téli erős fagyok csökkenése (évek óta történő kimaradása) az épített infrastruktúra állapotának romlását, egyes mezőgazdasági kultúrák téli fagykárait is csökkentik. </w:t>
      </w:r>
    </w:p>
    <w:p w14:paraId="7E5BAE7B" w14:textId="77777777" w:rsidR="005E7716" w:rsidRDefault="005E7716" w:rsidP="001E0E4A">
      <w:pPr>
        <w:rPr>
          <w:rStyle w:val="markedcontent"/>
          <w:rFonts w:cs="Arial"/>
        </w:rPr>
      </w:pPr>
    </w:p>
    <w:p w14:paraId="1E41AD21" w14:textId="4FC2571C" w:rsidR="005E7716" w:rsidRPr="001637C5" w:rsidRDefault="005E7716" w:rsidP="001E0E4A">
      <w:pPr>
        <w:rPr>
          <w:rStyle w:val="markedcontent"/>
          <w:rFonts w:cs="Arial"/>
          <w:b/>
          <w:bCs/>
        </w:rPr>
      </w:pPr>
      <w:r w:rsidRPr="001637C5">
        <w:rPr>
          <w:rStyle w:val="markedcontent"/>
          <w:rFonts w:cs="Arial"/>
          <w:b/>
          <w:bCs/>
        </w:rPr>
        <w:t>Csapadékmennyiség és eloszlás változása</w:t>
      </w:r>
    </w:p>
    <w:p w14:paraId="589B9BFC" w14:textId="23BE0781" w:rsidR="005E7716" w:rsidRPr="007D23B2" w:rsidRDefault="005E7716" w:rsidP="001E0E4A">
      <w:pPr>
        <w:rPr>
          <w:rStyle w:val="markedcontent"/>
          <w:rFonts w:cs="Arial"/>
          <w:i/>
          <w:iCs/>
        </w:rPr>
      </w:pPr>
      <w:r w:rsidRPr="001637C5">
        <w:rPr>
          <w:rStyle w:val="markedcontent"/>
          <w:rFonts w:cs="Arial"/>
          <w:i/>
          <w:iCs/>
        </w:rPr>
        <w:t>Várható negatív hatások</w:t>
      </w:r>
    </w:p>
    <w:p w14:paraId="20A822E1" w14:textId="2BC76C12" w:rsidR="00467D3E" w:rsidRDefault="003760F2" w:rsidP="001E0E4A">
      <w:pPr>
        <w:rPr>
          <w:rStyle w:val="markedcontent"/>
          <w:rFonts w:cs="Arial"/>
        </w:rPr>
      </w:pPr>
      <w:r>
        <w:rPr>
          <w:rStyle w:val="markedcontent"/>
          <w:rFonts w:cs="Arial"/>
        </w:rPr>
        <w:t>A csapadék</w:t>
      </w:r>
      <w:r w:rsidR="00467D3E">
        <w:rPr>
          <w:rStyle w:val="markedcontent"/>
          <w:rFonts w:cs="Arial"/>
        </w:rPr>
        <w:t xml:space="preserve"> a legkritikusabb feltétele az életnek. Egy ökoszisztéma annál gazdagabb</w:t>
      </w:r>
      <w:r>
        <w:rPr>
          <w:rStyle w:val="markedcontent"/>
          <w:rFonts w:cs="Arial"/>
        </w:rPr>
        <w:t xml:space="preserve"> </w:t>
      </w:r>
      <w:r w:rsidR="00467D3E">
        <w:rPr>
          <w:rStyle w:val="markedcontent"/>
          <w:rFonts w:cs="Arial"/>
        </w:rPr>
        <w:t xml:space="preserve">tud lenni, minél több vizet, minél hosszabban képes megtartani. A víz </w:t>
      </w:r>
      <w:r w:rsidR="00C76D47">
        <w:rPr>
          <w:rStyle w:val="markedcontent"/>
          <w:rFonts w:cs="Arial"/>
        </w:rPr>
        <w:t xml:space="preserve">rendelkezésre állása </w:t>
      </w:r>
      <w:r w:rsidR="00467D3E">
        <w:rPr>
          <w:rStyle w:val="markedcontent"/>
          <w:rFonts w:cs="Arial"/>
        </w:rPr>
        <w:t xml:space="preserve">vagy </w:t>
      </w:r>
      <w:r w:rsidR="00C76D47">
        <w:rPr>
          <w:rStyle w:val="markedcontent"/>
          <w:rFonts w:cs="Arial"/>
        </w:rPr>
        <w:t xml:space="preserve">hiánya </w:t>
      </w:r>
      <w:r w:rsidR="00467D3E">
        <w:rPr>
          <w:rStyle w:val="markedcontent"/>
          <w:rFonts w:cs="Arial"/>
        </w:rPr>
        <w:t>kihat minden élő szerv</w:t>
      </w:r>
      <w:r w:rsidR="00A43FA4">
        <w:rPr>
          <w:rStyle w:val="markedcontent"/>
          <w:rFonts w:cs="Arial"/>
        </w:rPr>
        <w:t>ezet életfeltéte</w:t>
      </w:r>
      <w:r w:rsidR="00467D3E">
        <w:rPr>
          <w:rStyle w:val="markedcontent"/>
          <w:rFonts w:cs="Arial"/>
        </w:rPr>
        <w:t>leire és reprodukciós sikerességére, így az egyének és a populációk szintjén is kritikus fontosságú</w:t>
      </w:r>
      <w:r w:rsidR="00C76D47">
        <w:rPr>
          <w:rStyle w:val="markedcontent"/>
          <w:rFonts w:cs="Arial"/>
        </w:rPr>
        <w:t>.</w:t>
      </w:r>
    </w:p>
    <w:p w14:paraId="2077D0B6" w14:textId="081EE183" w:rsidR="003760F2" w:rsidRDefault="00C76D47" w:rsidP="001E0E4A">
      <w:pPr>
        <w:rPr>
          <w:rStyle w:val="markedcontent"/>
          <w:rFonts w:cs="Arial"/>
        </w:rPr>
      </w:pPr>
      <w:r>
        <w:rPr>
          <w:rStyle w:val="markedcontent"/>
          <w:rFonts w:cs="Arial"/>
        </w:rPr>
        <w:t xml:space="preserve">A csapadék Szombathelyen </w:t>
      </w:r>
      <w:r w:rsidR="003760F2">
        <w:rPr>
          <w:rStyle w:val="markedcontent"/>
          <w:rFonts w:cs="Arial"/>
        </w:rPr>
        <w:t>mind mennyiségében, mint lehullásának eloszlásában meg fog változni. Az ALADIN modell alapján ős</w:t>
      </w:r>
      <w:r w:rsidR="0051408C">
        <w:rPr>
          <w:rStyle w:val="markedcontent"/>
          <w:rFonts w:cs="Arial"/>
        </w:rPr>
        <w:t>szel és tavasszal nő, télen és nyáron</w:t>
      </w:r>
      <w:r w:rsidR="003760F2">
        <w:rPr>
          <w:rStyle w:val="markedcontent"/>
          <w:rFonts w:cs="Arial"/>
        </w:rPr>
        <w:t xml:space="preserve"> csökken a csapadék mennyisége.</w:t>
      </w:r>
    </w:p>
    <w:p w14:paraId="3B87A6B1" w14:textId="3DD5DBD7" w:rsidR="00255CEB" w:rsidRDefault="00255CEB" w:rsidP="00A05621">
      <w:pPr>
        <w:ind w:left="360"/>
        <w:rPr>
          <w:rStyle w:val="markedcontent"/>
          <w:rFonts w:cs="Arial"/>
        </w:rPr>
      </w:pPr>
    </w:p>
    <w:p w14:paraId="505F8C0A" w14:textId="77777777" w:rsidR="001E0E4A" w:rsidRDefault="001E0E4A" w:rsidP="00A05621">
      <w:pPr>
        <w:ind w:left="360"/>
        <w:rPr>
          <w:rStyle w:val="markedcontent"/>
          <w:rFonts w:cs="Arial"/>
        </w:rPr>
      </w:pPr>
    </w:p>
    <w:p w14:paraId="19315CD0" w14:textId="56FAED75" w:rsidR="00973ED0" w:rsidRDefault="00973ED0" w:rsidP="00973ED0">
      <w:pPr>
        <w:rPr>
          <w:rStyle w:val="markedcontent"/>
          <w:rFonts w:cs="Arial"/>
        </w:rPr>
      </w:pPr>
    </w:p>
    <w:p w14:paraId="5781A2EE" w14:textId="7FB1B31A" w:rsidR="00973ED0" w:rsidRDefault="003760F2" w:rsidP="001E0E4A">
      <w:pPr>
        <w:rPr>
          <w:rStyle w:val="markedcontent"/>
          <w:rFonts w:cs="Arial"/>
        </w:rPr>
      </w:pPr>
      <w:r>
        <w:rPr>
          <w:rStyle w:val="markedcontent"/>
          <w:rFonts w:cs="Arial"/>
        </w:rPr>
        <w:t>Szombathelyt</w:t>
      </w:r>
      <w:r w:rsidR="00973ED0">
        <w:rPr>
          <w:rStyle w:val="markedcontent"/>
          <w:rFonts w:cs="Arial"/>
        </w:rPr>
        <w:t xml:space="preserve"> a modell szerint kevéssé fogja érinteni a csapadékhiány 2050-ig, kivéve a téli időszakot, 2050 után azonban már a nyár lesz a kritikus csapadékhiányos időszak. </w:t>
      </w:r>
    </w:p>
    <w:p w14:paraId="5D0B4365" w14:textId="77777777" w:rsidR="00973ED0" w:rsidRDefault="00973ED0" w:rsidP="00973ED0">
      <w:pPr>
        <w:keepNext/>
        <w:ind w:left="360"/>
      </w:pPr>
      <w:r w:rsidRPr="00973ED0">
        <w:rPr>
          <w:rStyle w:val="markedcontent"/>
          <w:noProof/>
          <w:lang w:eastAsia="hu-HU"/>
        </w:rPr>
        <w:drawing>
          <wp:inline distT="0" distB="0" distL="0" distR="0" wp14:anchorId="30A75C0B" wp14:editId="2158CB52">
            <wp:extent cx="5230091" cy="6526941"/>
            <wp:effectExtent l="0" t="0" r="0" b="0"/>
            <wp:docPr id="14" name="Kép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5" cstate="print">
                      <a:extLst>
                        <a:ext uri="{28A0092B-C50C-407E-A947-70E740481C1C}">
                          <a14:useLocalDpi xmlns:a14="http://schemas.microsoft.com/office/drawing/2010/main" val="0"/>
                        </a:ext>
                      </a:extLst>
                    </a:blip>
                    <a:srcRect/>
                    <a:stretch>
                      <a:fillRect/>
                    </a:stretch>
                  </pic:blipFill>
                  <pic:spPr bwMode="auto">
                    <a:xfrm>
                      <a:off x="0" y="0"/>
                      <a:ext cx="5232417" cy="6529844"/>
                    </a:xfrm>
                    <a:prstGeom prst="rect">
                      <a:avLst/>
                    </a:prstGeom>
                    <a:noFill/>
                    <a:ln>
                      <a:noFill/>
                    </a:ln>
                  </pic:spPr>
                </pic:pic>
              </a:graphicData>
            </a:graphic>
          </wp:inline>
        </w:drawing>
      </w:r>
    </w:p>
    <w:p w14:paraId="5F30E5E7" w14:textId="13BE6C00" w:rsidR="00973ED0" w:rsidRDefault="00973ED0" w:rsidP="00973ED0">
      <w:pPr>
        <w:pStyle w:val="Nincstrkz"/>
        <w:rPr>
          <w:rStyle w:val="markedcontent"/>
          <w:rFonts w:cs="Arial"/>
        </w:rPr>
      </w:pPr>
      <w:r>
        <w:rPr>
          <w:rStyle w:val="markedcontent"/>
          <w:rFonts w:cs="Arial"/>
        </w:rPr>
        <w:fldChar w:fldCharType="begin"/>
      </w:r>
      <w:r>
        <w:rPr>
          <w:rStyle w:val="markedcontent"/>
          <w:rFonts w:cs="Arial"/>
        </w:rPr>
        <w:instrText xml:space="preserve"> SEQ ábra \* ARABIC </w:instrText>
      </w:r>
      <w:r>
        <w:rPr>
          <w:rStyle w:val="markedcontent"/>
          <w:rFonts w:cs="Arial"/>
        </w:rPr>
        <w:fldChar w:fldCharType="separate"/>
      </w:r>
      <w:bookmarkStart w:id="83" w:name="_Toc89890852"/>
      <w:r w:rsidR="00972BC9">
        <w:rPr>
          <w:rStyle w:val="markedcontent"/>
          <w:rFonts w:cs="Arial"/>
          <w:noProof/>
        </w:rPr>
        <w:t>26</w:t>
      </w:r>
      <w:r>
        <w:rPr>
          <w:rStyle w:val="markedcontent"/>
          <w:rFonts w:cs="Arial"/>
        </w:rPr>
        <w:fldChar w:fldCharType="end"/>
      </w:r>
      <w:r>
        <w:t xml:space="preserve">. ábra </w:t>
      </w:r>
      <w:r>
        <w:rPr>
          <w:sz w:val="20"/>
        </w:rPr>
        <w:t>Az átlagos éves és évszakos csapadékösszeg változása (%) 2021–2050-re és 2071-2100-ra az 1961–</w:t>
      </w:r>
      <w:r>
        <w:rPr>
          <w:spacing w:val="1"/>
          <w:sz w:val="20"/>
        </w:rPr>
        <w:t xml:space="preserve"> </w:t>
      </w:r>
      <w:r>
        <w:rPr>
          <w:sz w:val="20"/>
        </w:rPr>
        <w:t>1990 referencia-időszakhoz képest az ALADIN-Climate regionális klímamodell eredményei alapján. A térképe-</w:t>
      </w:r>
      <w:r>
        <w:rPr>
          <w:spacing w:val="1"/>
          <w:sz w:val="20"/>
        </w:rPr>
        <w:t xml:space="preserve"> </w:t>
      </w:r>
      <w:r>
        <w:rPr>
          <w:sz w:val="20"/>
        </w:rPr>
        <w:t>ken</w:t>
      </w:r>
      <w:r>
        <w:rPr>
          <w:spacing w:val="-2"/>
          <w:sz w:val="20"/>
        </w:rPr>
        <w:t xml:space="preserve"> </w:t>
      </w:r>
      <w:r>
        <w:rPr>
          <w:sz w:val="20"/>
        </w:rPr>
        <w:t>pontozás</w:t>
      </w:r>
      <w:r>
        <w:rPr>
          <w:spacing w:val="-1"/>
          <w:sz w:val="20"/>
        </w:rPr>
        <w:t xml:space="preserve"> </w:t>
      </w:r>
      <w:r>
        <w:rPr>
          <w:sz w:val="20"/>
        </w:rPr>
        <w:t>jelöli</w:t>
      </w:r>
      <w:r>
        <w:rPr>
          <w:spacing w:val="-2"/>
          <w:sz w:val="20"/>
        </w:rPr>
        <w:t xml:space="preserve"> </w:t>
      </w:r>
      <w:r>
        <w:rPr>
          <w:sz w:val="20"/>
        </w:rPr>
        <w:t>azokat a rácspontokat,</w:t>
      </w:r>
      <w:r>
        <w:rPr>
          <w:spacing w:val="-1"/>
          <w:sz w:val="20"/>
        </w:rPr>
        <w:t xml:space="preserve"> </w:t>
      </w:r>
      <w:r>
        <w:rPr>
          <w:sz w:val="20"/>
        </w:rPr>
        <w:t>ahol</w:t>
      </w:r>
      <w:r>
        <w:rPr>
          <w:spacing w:val="-1"/>
          <w:sz w:val="20"/>
        </w:rPr>
        <w:t xml:space="preserve"> </w:t>
      </w:r>
      <w:r>
        <w:rPr>
          <w:sz w:val="20"/>
        </w:rPr>
        <w:t>a</w:t>
      </w:r>
      <w:r>
        <w:rPr>
          <w:spacing w:val="3"/>
          <w:sz w:val="20"/>
        </w:rPr>
        <w:t xml:space="preserve"> </w:t>
      </w:r>
      <w:r>
        <w:rPr>
          <w:sz w:val="20"/>
        </w:rPr>
        <w:t>változás</w:t>
      </w:r>
      <w:r>
        <w:rPr>
          <w:spacing w:val="-2"/>
          <w:sz w:val="20"/>
        </w:rPr>
        <w:t xml:space="preserve"> </w:t>
      </w:r>
      <w:r>
        <w:rPr>
          <w:sz w:val="20"/>
        </w:rPr>
        <w:t>szignifikáns</w:t>
      </w:r>
      <w:bookmarkEnd w:id="83"/>
    </w:p>
    <w:p w14:paraId="31F3B182" w14:textId="77777777" w:rsidR="00FC72C0" w:rsidRDefault="00FC72C0" w:rsidP="001E0E4A">
      <w:pPr>
        <w:rPr>
          <w:rStyle w:val="markedcontent"/>
          <w:rFonts w:cs="Arial"/>
        </w:rPr>
      </w:pPr>
    </w:p>
    <w:p w14:paraId="6DC01E6A" w14:textId="32C10543" w:rsidR="005E7716" w:rsidRDefault="004A3432" w:rsidP="001E0E4A">
      <w:pPr>
        <w:rPr>
          <w:rStyle w:val="markedcontent"/>
          <w:rFonts w:cs="Arial"/>
        </w:rPr>
      </w:pPr>
      <w:r>
        <w:rPr>
          <w:rStyle w:val="markedcontent"/>
          <w:rFonts w:cs="Arial"/>
        </w:rPr>
        <w:t>A várost</w:t>
      </w:r>
      <w:r w:rsidR="003760F2">
        <w:rPr>
          <w:rStyle w:val="markedcontent"/>
          <w:rFonts w:cs="Arial"/>
        </w:rPr>
        <w:t xml:space="preserve"> annak ellenére is negatívan fogja érinteni a csapadék mennyiségének és eloszlásának a változása, hogy a ma még jó vízhozamú Gyöngyös</w:t>
      </w:r>
      <w:r w:rsidR="00255CEB">
        <w:rPr>
          <w:rStyle w:val="markedcontent"/>
          <w:rFonts w:cs="Arial"/>
        </w:rPr>
        <w:t>-</w:t>
      </w:r>
      <w:r w:rsidR="003760F2">
        <w:rPr>
          <w:rStyle w:val="markedcontent"/>
          <w:rFonts w:cs="Arial"/>
        </w:rPr>
        <w:t xml:space="preserve"> és Perint</w:t>
      </w:r>
      <w:r w:rsidR="00255CEB">
        <w:rPr>
          <w:rStyle w:val="markedcontent"/>
          <w:rFonts w:cs="Arial"/>
        </w:rPr>
        <w:t>-</w:t>
      </w:r>
      <w:r w:rsidR="003760F2">
        <w:rPr>
          <w:rStyle w:val="markedcontent"/>
          <w:rFonts w:cs="Arial"/>
        </w:rPr>
        <w:t>patakok, továbbá az Arany-patak más városokhoz képest kedvezőbb talajvíz és páratartalmat biztosít</w:t>
      </w:r>
      <w:r>
        <w:rPr>
          <w:rStyle w:val="markedcontent"/>
          <w:rFonts w:cs="Arial"/>
        </w:rPr>
        <w:t>anak</w:t>
      </w:r>
      <w:r w:rsidR="003760F2">
        <w:rPr>
          <w:rStyle w:val="markedcontent"/>
          <w:rFonts w:cs="Arial"/>
        </w:rPr>
        <w:t xml:space="preserve">. A csapadék mennyiségi csökkenése </w:t>
      </w:r>
      <w:r w:rsidR="00467D3E">
        <w:rPr>
          <w:rStyle w:val="markedcontent"/>
          <w:rFonts w:cs="Arial"/>
        </w:rPr>
        <w:t xml:space="preserve">mellett </w:t>
      </w:r>
      <w:r w:rsidR="003760F2">
        <w:rPr>
          <w:rStyle w:val="markedcontent"/>
          <w:rFonts w:cs="Arial"/>
        </w:rPr>
        <w:t xml:space="preserve">az intenzitásának a növekedése </w:t>
      </w:r>
      <w:r w:rsidR="00467D3E">
        <w:rPr>
          <w:rStyle w:val="markedcontent"/>
          <w:rFonts w:cs="Arial"/>
        </w:rPr>
        <w:t xml:space="preserve">is </w:t>
      </w:r>
      <w:r w:rsidR="003760F2">
        <w:rPr>
          <w:rStyle w:val="markedcontent"/>
          <w:rFonts w:cs="Arial"/>
        </w:rPr>
        <w:t xml:space="preserve">jelentős aszályokat fog okozni. Mivel az aszály negatív visszacsatolást eredményez (tömörödő talaj, vízmegkötő képességében gyengülő növényzet, stb.), ezért az egyébként is ritkábban, de intenzívebben hulló csapadéknak még több része folyik el. Amennyiben hagyjuk. </w:t>
      </w:r>
    </w:p>
    <w:p w14:paraId="3B8EB930" w14:textId="1C89C71B" w:rsidR="003760F2" w:rsidRDefault="003760F2" w:rsidP="001E0E4A">
      <w:pPr>
        <w:rPr>
          <w:rStyle w:val="markedcontent"/>
          <w:rFonts w:cs="Arial"/>
        </w:rPr>
      </w:pPr>
      <w:r>
        <w:rPr>
          <w:rStyle w:val="markedcontent"/>
          <w:rFonts w:cs="Arial"/>
        </w:rPr>
        <w:t>Megnő a jelentősége a jövőben a Szombathely védelmében létesített záportározóknak. A Gyöngyös</w:t>
      </w:r>
      <w:r w:rsidR="00255CEB">
        <w:rPr>
          <w:rStyle w:val="markedcontent"/>
          <w:rFonts w:cs="Arial"/>
        </w:rPr>
        <w:t>-</w:t>
      </w:r>
      <w:r>
        <w:rPr>
          <w:rStyle w:val="markedcontent"/>
          <w:rFonts w:cs="Arial"/>
        </w:rPr>
        <w:t>patakra létesített Lukácsházi (Abért-tó), a Dozmati záportározó egyszerre alkalmas a villámárvizek elhárítására, és az annak során lehullott csapadék megta</w:t>
      </w:r>
      <w:r w:rsidR="00A43FA4">
        <w:rPr>
          <w:rStyle w:val="markedcontent"/>
          <w:rFonts w:cs="Arial"/>
        </w:rPr>
        <w:t>r</w:t>
      </w:r>
      <w:r>
        <w:rPr>
          <w:rStyle w:val="markedcontent"/>
          <w:rFonts w:cs="Arial"/>
        </w:rPr>
        <w:t xml:space="preserve">tására. Szombathely tehát, bár kitett a csapadékhiány miatti légköri aszálynak, területe jelentős részén a várható talajvízszint csökkenésnek, de más településekhez képest több mozgástere lesz, hogy ezen káros hatásokat részben kompenzálja. </w:t>
      </w:r>
    </w:p>
    <w:p w14:paraId="43F368CF" w14:textId="5154DA06" w:rsidR="003760F2" w:rsidRDefault="00467D3E" w:rsidP="001E0E4A">
      <w:pPr>
        <w:rPr>
          <w:rStyle w:val="markedcontent"/>
          <w:rFonts w:cs="Arial"/>
        </w:rPr>
      </w:pPr>
      <w:r>
        <w:rPr>
          <w:noProof/>
          <w:lang w:eastAsia="hu-HU"/>
        </w:rPr>
        <mc:AlternateContent>
          <mc:Choice Requires="wps">
            <w:drawing>
              <wp:anchor distT="0" distB="0" distL="114300" distR="114300" simplePos="0" relativeHeight="251671552" behindDoc="0" locked="0" layoutInCell="1" allowOverlap="1" wp14:anchorId="18395E5C" wp14:editId="08A4A663">
                <wp:simplePos x="0" y="0"/>
                <wp:positionH relativeFrom="column">
                  <wp:posOffset>859559</wp:posOffset>
                </wp:positionH>
                <wp:positionV relativeFrom="paragraph">
                  <wp:posOffset>2946515</wp:posOffset>
                </wp:positionV>
                <wp:extent cx="4232275" cy="635"/>
                <wp:effectExtent l="0" t="0" r="0" b="0"/>
                <wp:wrapTopAndBottom/>
                <wp:docPr id="449" name="Szövegdoboz 449"/>
                <wp:cNvGraphicFramePr/>
                <a:graphic xmlns:a="http://schemas.openxmlformats.org/drawingml/2006/main">
                  <a:graphicData uri="http://schemas.microsoft.com/office/word/2010/wordprocessingShape">
                    <wps:wsp>
                      <wps:cNvSpPr txBox="1"/>
                      <wps:spPr>
                        <a:xfrm>
                          <a:off x="0" y="0"/>
                          <a:ext cx="4232275" cy="635"/>
                        </a:xfrm>
                        <a:prstGeom prst="rect">
                          <a:avLst/>
                        </a:prstGeom>
                        <a:solidFill>
                          <a:prstClr val="white"/>
                        </a:solidFill>
                        <a:ln>
                          <a:noFill/>
                        </a:ln>
                      </wps:spPr>
                      <wps:txbx>
                        <w:txbxContent>
                          <w:p w14:paraId="36C2373C" w14:textId="7E8B2FF7" w:rsidR="00E13B96" w:rsidRPr="005069E7" w:rsidRDefault="00E13B96" w:rsidP="00467D3E">
                            <w:pPr>
                              <w:pStyle w:val="Nincstrkz"/>
                              <w:rPr>
                                <w:rFonts w:cs="Arial"/>
                                <w:noProof/>
                              </w:rPr>
                            </w:pPr>
                            <w:r>
                              <w:rPr>
                                <w:rFonts w:cs="Arial"/>
                                <w:noProof/>
                              </w:rPr>
                              <w:fldChar w:fldCharType="begin"/>
                            </w:r>
                            <w:r>
                              <w:rPr>
                                <w:rFonts w:cs="Arial"/>
                                <w:noProof/>
                              </w:rPr>
                              <w:instrText xml:space="preserve"> SEQ ábra \* ARABIC </w:instrText>
                            </w:r>
                            <w:r>
                              <w:rPr>
                                <w:rFonts w:cs="Arial"/>
                                <w:noProof/>
                              </w:rPr>
                              <w:fldChar w:fldCharType="separate"/>
                            </w:r>
                            <w:bookmarkStart w:id="84" w:name="_Toc89890853"/>
                            <w:r w:rsidR="00972BC9">
                              <w:rPr>
                                <w:rFonts w:cs="Arial"/>
                                <w:noProof/>
                              </w:rPr>
                              <w:t>27</w:t>
                            </w:r>
                            <w:r>
                              <w:rPr>
                                <w:rFonts w:cs="Arial"/>
                                <w:noProof/>
                              </w:rPr>
                              <w:fldChar w:fldCharType="end"/>
                            </w:r>
                            <w:r>
                              <w:t xml:space="preserve">. ábra </w:t>
                            </w:r>
                            <w:r>
                              <w:rPr>
                                <w:sz w:val="20"/>
                              </w:rPr>
                              <w:t>A magyarországi havi átlagos csapadékösszeg (mm) 1961–1990-re mérések alapján, valamint 2021–</w:t>
                            </w:r>
                            <w:r>
                              <w:rPr>
                                <w:spacing w:val="1"/>
                                <w:sz w:val="20"/>
                              </w:rPr>
                              <w:t xml:space="preserve"> </w:t>
                            </w:r>
                            <w:r>
                              <w:rPr>
                                <w:sz w:val="20"/>
                              </w:rPr>
                              <w:t>2050-re és 2071–2100-ra az ALADIN-Climate regionális klímamodell eredményeinek mérési adatokkal való</w:t>
                            </w:r>
                            <w:r>
                              <w:rPr>
                                <w:spacing w:val="1"/>
                                <w:sz w:val="20"/>
                              </w:rPr>
                              <w:t xml:space="preserve"> </w:t>
                            </w:r>
                            <w:r>
                              <w:rPr>
                                <w:sz w:val="20"/>
                              </w:rPr>
                              <w:t>kombinálása alapján. ALADIN</w:t>
                            </w:r>
                            <w:bookmarkEnd w:id="8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18395E5C" id="Szövegdoboz 449" o:spid="_x0000_s1027" type="#_x0000_t202" style="position:absolute;left:0;text-align:left;margin-left:67.7pt;margin-top:232pt;width:333.25pt;height:.05pt;z-index:25167155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" stroked="f">
                <v:textbox style="mso-fit-shape-to-text:t" inset="0,0,0,0">
                  <w:txbxContent>
                    <w:p w14:paraId="36C2373C" w14:textId="7E8B2FF7" w:rsidR="00E13B96" w:rsidRPr="005069E7" w:rsidRDefault="00E13B96" w:rsidP="00467D3E">
                      <w:pPr>
                        <w:pStyle w:val="Nincstrkz"/>
                        <w:rPr>
                          <w:rFonts w:cs="Arial"/>
                          <w:noProof/>
                        </w:rPr>
                      </w:pPr>
                      <w:r>
                        <w:rPr>
                          <w:rFonts w:cs="Arial"/>
                          <w:noProof/>
                        </w:rPr>
                        <w:fldChar w:fldCharType="begin"/>
                      </w:r>
                      <w:r>
                        <w:rPr>
                          <w:rFonts w:cs="Arial"/>
                          <w:noProof/>
                        </w:rPr>
                        <w:instrText xml:space="preserve"> SEQ ábra \* ARABIC </w:instrText>
                      </w:r>
                      <w:r>
                        <w:rPr>
                          <w:rFonts w:cs="Arial"/>
                          <w:noProof/>
                        </w:rPr>
                        <w:fldChar w:fldCharType="separate"/>
                      </w:r>
                      <w:bookmarkStart w:id="85" w:name="_Toc89890853"/>
                      <w:r w:rsidR="00972BC9">
                        <w:rPr>
                          <w:rFonts w:cs="Arial"/>
                          <w:noProof/>
                        </w:rPr>
                        <w:t>27</w:t>
                      </w:r>
                      <w:r>
                        <w:rPr>
                          <w:rFonts w:cs="Arial"/>
                          <w:noProof/>
                        </w:rPr>
                        <w:fldChar w:fldCharType="end"/>
                      </w:r>
                      <w:r>
                        <w:t xml:space="preserve">. ábra </w:t>
                      </w:r>
                      <w:r>
                        <w:rPr>
                          <w:sz w:val="20"/>
                        </w:rPr>
                        <w:t>A magyarországi havi átlagos csapadékösszeg (mm) 1961–1990-re mérések alapján, valamint 2021–</w:t>
                      </w:r>
                      <w:r>
                        <w:rPr>
                          <w:spacing w:val="1"/>
                          <w:sz w:val="20"/>
                        </w:rPr>
                        <w:t xml:space="preserve"> </w:t>
                      </w:r>
                      <w:r>
                        <w:rPr>
                          <w:sz w:val="20"/>
                        </w:rPr>
                        <w:t>2050-re és 2071–2100-ra az ALADIN-Climate regionális klímamodell eredményeinek mérési adatokkal való</w:t>
                      </w:r>
                      <w:r>
                        <w:rPr>
                          <w:spacing w:val="1"/>
                          <w:sz w:val="20"/>
                        </w:rPr>
                        <w:t xml:space="preserve"> </w:t>
                      </w:r>
                      <w:r>
                        <w:rPr>
                          <w:sz w:val="20"/>
                        </w:rPr>
                        <w:t>kombinálása alapján. ALADIN</w:t>
                      </w:r>
                      <w:bookmarkEnd w:id="85"/>
                    </w:p>
                  </w:txbxContent>
                </v:textbox>
                <w10:wrap type="topAndBottom"/>
              </v:shape>
            </w:pict>
          </mc:Fallback>
        </mc:AlternateContent>
      </w:r>
      <w:r w:rsidR="003760F2">
        <w:rPr>
          <w:rStyle w:val="markedcontent"/>
          <w:rFonts w:cs="Arial"/>
        </w:rPr>
        <w:t xml:space="preserve">A csapadékeloszlás </w:t>
      </w:r>
      <w:r>
        <w:rPr>
          <w:rStyle w:val="markedcontent"/>
          <w:rFonts w:cs="Arial"/>
        </w:rPr>
        <w:t xml:space="preserve">kapcsán további jelentős problémát okoz, hogy a vegetációs időszakban az átlagnál jobban csökken annak a mennyisége. </w:t>
      </w:r>
    </w:p>
    <w:p w14:paraId="221AA718" w14:textId="108F6456" w:rsidR="00A43FA4" w:rsidRDefault="00467D3E" w:rsidP="001E0E4A">
      <w:pPr>
        <w:rPr>
          <w:rStyle w:val="markedcontent"/>
          <w:rFonts w:cs="Arial"/>
        </w:rPr>
      </w:pPr>
      <w:r>
        <w:rPr>
          <w:rStyle w:val="markedcontent"/>
          <w:rFonts w:cs="Arial"/>
          <w:noProof/>
          <w:lang w:eastAsia="hu-HU"/>
        </w:rPr>
        <w:drawing>
          <wp:anchor distT="0" distB="0" distL="114300" distR="114300" simplePos="0" relativeHeight="251669504" behindDoc="1" locked="0" layoutInCell="1" allowOverlap="1" wp14:anchorId="65D4A7A2" wp14:editId="166512A6">
            <wp:simplePos x="0" y="0"/>
            <wp:positionH relativeFrom="column">
              <wp:posOffset>1365250</wp:posOffset>
            </wp:positionH>
            <wp:positionV relativeFrom="paragraph">
              <wp:posOffset>-2540</wp:posOffset>
            </wp:positionV>
            <wp:extent cx="3249295" cy="2456815"/>
            <wp:effectExtent l="0" t="0" r="8255" b="635"/>
            <wp:wrapTopAndBottom/>
            <wp:docPr id="448" name="Kép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3249295" cy="2456815"/>
                    </a:xfrm>
                    <a:prstGeom prst="rect">
                      <a:avLst/>
                    </a:prstGeom>
                    <a:noFill/>
                  </pic:spPr>
                </pic:pic>
              </a:graphicData>
            </a:graphic>
          </wp:anchor>
        </w:drawing>
      </w:r>
      <w:r>
        <w:rPr>
          <w:rStyle w:val="markedcontent"/>
          <w:rFonts w:cs="Arial"/>
        </w:rPr>
        <w:t xml:space="preserve"> </w:t>
      </w:r>
    </w:p>
    <w:p w14:paraId="450D2EBA" w14:textId="3B5D6CC8" w:rsidR="00467D3E" w:rsidRDefault="00A43FA4" w:rsidP="001E0E4A">
      <w:pPr>
        <w:rPr>
          <w:rStyle w:val="markedcontent"/>
          <w:rFonts w:cs="Arial"/>
        </w:rPr>
      </w:pPr>
      <w:r>
        <w:rPr>
          <w:rStyle w:val="markedcontent"/>
          <w:rFonts w:cs="Arial"/>
        </w:rPr>
        <w:t xml:space="preserve">Az </w:t>
      </w:r>
      <w:r w:rsidR="00467D3E">
        <w:rPr>
          <w:rStyle w:val="markedcontent"/>
          <w:rFonts w:cs="Arial"/>
        </w:rPr>
        <w:t>éves csapadékmennyiség átlagos csökkenésénél erősebb lesz a hatása az élelmiszertermelésre és az ökoszisztémákra, mivel a lehulló csapadék csökkenése a vegetációs időszak</w:t>
      </w:r>
      <w:r>
        <w:rPr>
          <w:rStyle w:val="markedcontent"/>
          <w:rFonts w:cs="Arial"/>
        </w:rPr>
        <w:t xml:space="preserve"> második felében jelentősen keve</w:t>
      </w:r>
      <w:r w:rsidR="00467D3E">
        <w:rPr>
          <w:rStyle w:val="markedcontent"/>
          <w:rFonts w:cs="Arial"/>
        </w:rPr>
        <w:t xml:space="preserve">sebb csapadékkal kell, hogy gazdálkodjon, mint korábban. Speciális problémát okoz a tél végi, kora tavaszi csapadékhiány, ami elsősorban a fák, különösen az örökzöldek esetén rontja az életfeltételeket, és teszi sérülékenyebbé azokat a károsítók ellen. Mivel az erdősítés, faültetés ideális időszaka egybeesik ezzel, az ültetés sikeressége, erdősítéseink, az erdeink természetes megújulásának, illetve a Szombathelyen belüli faültetéseknek a sikeressége múlhat ezen a romló feltételen. </w:t>
      </w:r>
    </w:p>
    <w:p w14:paraId="0311C703" w14:textId="5D824603" w:rsidR="001637C5" w:rsidRDefault="001637C5" w:rsidP="001E0E4A">
      <w:pPr>
        <w:rPr>
          <w:rStyle w:val="markedcontent"/>
          <w:rFonts w:cs="Arial"/>
        </w:rPr>
      </w:pPr>
      <w:r>
        <w:rPr>
          <w:rStyle w:val="markedcontent"/>
          <w:rFonts w:cs="Arial"/>
        </w:rPr>
        <w:t>A gyengülő vízellátottság le fogja gyengíteni a fák kórokozók és károsítók elleni védekezőképességét, ami akár egyes fajok térségünkből való kiszorulásához, más, esetleg invazív fajok térhódításához vezet (ami a biodiverzitás további jelentős gyengülését eredményezheti). Ilyen veszélyeket különösen a gombás betegségek esetén hordoz a megváltozott vízjárás, mivel a vízhiány miatt (is) legyengült fák a tavaszi, bő csapadékos, és ne</w:t>
      </w:r>
      <w:r w:rsidR="00A96C5E">
        <w:rPr>
          <w:rStyle w:val="markedcontent"/>
          <w:rFonts w:cs="Arial"/>
        </w:rPr>
        <w:t xml:space="preserve">m túl meleg, a gombás fertőzések és vírusok számára ideális körülmények között jelentős mértékben fertőződhetnek. Ma ilyen folyamat zajlik a kőris-fajok, különösen a magas kőris esetén, de hasonló folyamat tizedelte meg az 1960-as években a korábban hazánkban állományalkotó fő fafajként is jellemző szileket, amit szilfavész néven ismertünk meg. </w:t>
      </w:r>
    </w:p>
    <w:p w14:paraId="339EC88E" w14:textId="77777777" w:rsidR="00467D3E" w:rsidRPr="00CD22D8" w:rsidRDefault="00467D3E" w:rsidP="001E0E4A">
      <w:pPr>
        <w:rPr>
          <w:rStyle w:val="markedcontent"/>
          <w:rFonts w:cs="Arial"/>
          <w:i/>
          <w:iCs/>
        </w:rPr>
      </w:pPr>
      <w:r w:rsidRPr="00CD22D8">
        <w:rPr>
          <w:rStyle w:val="markedcontent"/>
          <w:rFonts w:cs="Arial"/>
          <w:i/>
          <w:iCs/>
        </w:rPr>
        <w:t>Várható pozitív hatások</w:t>
      </w:r>
    </w:p>
    <w:p w14:paraId="7AE36F3E" w14:textId="3FA23BD3" w:rsidR="005E7716" w:rsidRDefault="001637C5" w:rsidP="001E0E4A">
      <w:pPr>
        <w:rPr>
          <w:rStyle w:val="markedcontent"/>
          <w:rFonts w:cs="Arial"/>
        </w:rPr>
      </w:pPr>
      <w:r>
        <w:rPr>
          <w:rStyle w:val="markedcontent"/>
          <w:rFonts w:cs="Arial"/>
        </w:rPr>
        <w:t xml:space="preserve">Mivel a csapadék a vegetáció számára kritikus tavaszi időszakban az ALADIN előrejelzési modell szerint Szombathelyen emelkedik az 1961-1990 közötti időszakhoz képest (amit az utolsó évtized megfigyelései is igazolnak), később pedig a kevesebb csapadék kevésbé párás környezetet okoz, ezért a vegetációnak lesz esélye minden évben megerősödni. Az őszi-tél eleji csapadékmennyiség pedig megfelelő vízgazdálkodás esetén fel tudja tölteni a talajvízkészleteket, ami segíthet áthidalni a tél végi várható aszályos időszakot (ami szintén már megfigyelhető folyamat az utolsó fél évtizedben). </w:t>
      </w:r>
    </w:p>
    <w:p w14:paraId="7A41B8E6" w14:textId="77777777" w:rsidR="00A96C5E" w:rsidRDefault="00A96C5E" w:rsidP="001E0E4A">
      <w:pPr>
        <w:rPr>
          <w:rStyle w:val="markedcontent"/>
          <w:rFonts w:cs="Arial"/>
        </w:rPr>
      </w:pPr>
      <w:r>
        <w:rPr>
          <w:rStyle w:val="markedcontent"/>
          <w:rFonts w:cs="Arial"/>
        </w:rPr>
        <w:t xml:space="preserve">A szárazabb nyár esős csapadékos tavasz után jó feltételek biztosít a szántóföldi növénytermesztés számára, kisebb kórokozói nyomás és könnyebb betakarítás, továbbá a termés minőségéhez fontos körülmények (sok napsütés, nem túl sok csapadék, de nem aszályos talajok) miatt. Ez természetesen csak Szombathely térségében áll fenn, az Alföldön, a korábban bemutatott magasabb átlaghőmérsékletek mellett az aszály ott a termés mennyiségében is komoly károkat fog okozni. </w:t>
      </w:r>
    </w:p>
    <w:p w14:paraId="242D32F4" w14:textId="77777777" w:rsidR="00A96C5E" w:rsidRDefault="00A96C5E" w:rsidP="001E0E4A">
      <w:pPr>
        <w:rPr>
          <w:rStyle w:val="markedcontent"/>
          <w:rFonts w:cs="Arial"/>
        </w:rPr>
      </w:pPr>
      <w:r>
        <w:rPr>
          <w:rStyle w:val="markedcontent"/>
          <w:rFonts w:cs="Arial"/>
        </w:rPr>
        <w:t xml:space="preserve">A javuló nyári feltételek ideálisak lesznek a turizmus számára. A több napos, kevésbé csapadékos időjárás elősegíti a szektor erősödését, de elsősorban a kiutaztatás során, mivel a hősziget hatás miatt Szombathely MJV belterületén csak az árnyékot adó vizes attrakciók és a klimatizált feltételek között lesz érdemes maradni. </w:t>
      </w:r>
    </w:p>
    <w:p w14:paraId="753ED748" w14:textId="77777777" w:rsidR="005E7716" w:rsidRDefault="005E7716" w:rsidP="001E0E4A">
      <w:pPr>
        <w:rPr>
          <w:rStyle w:val="markedcontent"/>
          <w:rFonts w:cs="Arial"/>
        </w:rPr>
      </w:pPr>
    </w:p>
    <w:p w14:paraId="4F55E526" w14:textId="1E71DEFC" w:rsidR="00A55F69" w:rsidRPr="007D23B2" w:rsidRDefault="00A55F69" w:rsidP="001E0E4A">
      <w:pPr>
        <w:rPr>
          <w:rStyle w:val="markedcontent"/>
          <w:rFonts w:cs="Arial"/>
          <w:b/>
          <w:bCs/>
        </w:rPr>
      </w:pPr>
      <w:r>
        <w:rPr>
          <w:rStyle w:val="markedcontent"/>
          <w:rFonts w:cs="Arial"/>
          <w:b/>
          <w:bCs/>
        </w:rPr>
        <w:t>Élelmiszerellátás</w:t>
      </w:r>
    </w:p>
    <w:p w14:paraId="2D44B6CD" w14:textId="77777777" w:rsidR="00A55F69" w:rsidRPr="007D23B2" w:rsidRDefault="00A55F69" w:rsidP="001E0E4A">
      <w:pPr>
        <w:rPr>
          <w:rStyle w:val="markedcontent"/>
          <w:rFonts w:cs="Arial"/>
          <w:i/>
          <w:iCs/>
        </w:rPr>
      </w:pPr>
      <w:r w:rsidRPr="007D23B2">
        <w:rPr>
          <w:rStyle w:val="markedcontent"/>
          <w:rFonts w:cs="Arial"/>
          <w:i/>
          <w:iCs/>
        </w:rPr>
        <w:t>Várható negatív hatások</w:t>
      </w:r>
    </w:p>
    <w:p w14:paraId="6C0C6034" w14:textId="6290CDA6" w:rsidR="00A05621" w:rsidRPr="00C31DF1" w:rsidRDefault="00A05621" w:rsidP="001E0E4A">
      <w:pPr>
        <w:rPr>
          <w:rStyle w:val="markedcontent"/>
          <w:rFonts w:cs="Arial"/>
        </w:rPr>
      </w:pPr>
      <w:r w:rsidRPr="00C31DF1">
        <w:rPr>
          <w:rStyle w:val="markedcontent"/>
          <w:rFonts w:cs="Arial"/>
        </w:rPr>
        <w:t xml:space="preserve">Az éghajlatváltozás hatásait legerősebben és legátfogóbban a természeti rendszereknél tapasztaljuk. </w:t>
      </w:r>
    </w:p>
    <w:p w14:paraId="63872222" w14:textId="4EFC31E4" w:rsidR="00A05621" w:rsidRPr="00C31DF1" w:rsidRDefault="00A05621" w:rsidP="001E0E4A">
      <w:pPr>
        <w:rPr>
          <w:rStyle w:val="markedcontent"/>
          <w:rFonts w:cs="Arial"/>
        </w:rPr>
      </w:pPr>
      <w:r w:rsidRPr="00C31DF1">
        <w:rPr>
          <w:rStyle w:val="markedcontent"/>
          <w:rFonts w:cs="Arial"/>
        </w:rPr>
        <w:t xml:space="preserve">Szombathely területének 46,96 %-a szántó, jellemzően jó AK értékben, 10,41 %-a erdő és fásított terület. A kivett területeken kívül a többi művelési ág1 % alatti arányban van jelen. Ennek megfelelően a klímaváltozás gazdaságra kifejtett hatása a természeti rendszereknek leginkább kitett mezőgazdaságon keresztül csekély, ahogy a mezőgazdaság jelentősége is Szombathely gazdaságában. Ez természetesen nem jelenti azt, hogy az amúgy 4572 ha feletti szántók és 1014,41 ha erdők/fás területek veszélyeztetettsége ne lenne jelentős. </w:t>
      </w:r>
    </w:p>
    <w:p w14:paraId="72F7C038" w14:textId="428A63E1" w:rsidR="00A05621" w:rsidRDefault="00A55F69" w:rsidP="001E0E4A">
      <w:pPr>
        <w:rPr>
          <w:rStyle w:val="markedcontent"/>
          <w:rFonts w:cs="Arial"/>
        </w:rPr>
      </w:pPr>
      <w:r>
        <w:rPr>
          <w:rStyle w:val="markedcontent"/>
          <w:rFonts w:cs="Arial"/>
        </w:rPr>
        <w:t>Az élelmiszerellátás terén Magyarország jóval az EU és a világ átlagánál jobb adottságokkal rendelkezik. Az or</w:t>
      </w:r>
      <w:r w:rsidR="00A43FA4">
        <w:rPr>
          <w:rStyle w:val="markedcontent"/>
          <w:rFonts w:cs="Arial"/>
        </w:rPr>
        <w:t>szág közel 2/3 alkalmas mezőgaz</w:t>
      </w:r>
      <w:r>
        <w:rPr>
          <w:rStyle w:val="markedcontent"/>
          <w:rFonts w:cs="Arial"/>
        </w:rPr>
        <w:t>dasági termesztésre, jelenleg is jóval több élelmiszert tudunk előállítani és exportálni, mint amire szükségünk van. Ez azonban nem jelenti azt, hogy Szombathelyt, mint várost nem sújthatja az élelmiszerellátás romlása. Amennyiben</w:t>
      </w:r>
      <w:r w:rsidR="00A43FA4">
        <w:rPr>
          <w:rStyle w:val="markedcontent"/>
          <w:rFonts w:cs="Arial"/>
        </w:rPr>
        <w:t xml:space="preserve"> a közösségeket globálisan élel</w:t>
      </w:r>
      <w:r>
        <w:rPr>
          <w:rStyle w:val="markedcontent"/>
          <w:rFonts w:cs="Arial"/>
        </w:rPr>
        <w:t>miszer ellátási kihívások érik, az a globalizált világban azonnali és közvetlen hatásokkal jár az agglomerációjával együtt vizsgálva egyébként önellátásra esetleg alkalmas Szombathelyre is. Az élelmiszer</w:t>
      </w:r>
      <w:r w:rsidR="00CD22D8">
        <w:rPr>
          <w:rStyle w:val="markedcontent"/>
          <w:rFonts w:cs="Arial"/>
        </w:rPr>
        <w:t xml:space="preserve">ellátás volt a korábbi nagy birodalmak összeomlásának az oka is, aminek következtében jelentős népmozgások pecsételték meg az egyéb okok miatt is gyengülő birodalmak sorsát. Ennek a tudásnak a birtokában a világ élelmiszerellátási gondjai Szombathely globális felelősségét is felvetik, akár saját érdekei alapján is. </w:t>
      </w:r>
    </w:p>
    <w:p w14:paraId="11C15D7B" w14:textId="3A24D0CD" w:rsidR="00CD22D8" w:rsidRDefault="00CD22D8" w:rsidP="001E0E4A">
      <w:pPr>
        <w:rPr>
          <w:rStyle w:val="markedcontent"/>
          <w:rFonts w:cs="Arial"/>
        </w:rPr>
      </w:pPr>
      <w:r>
        <w:rPr>
          <w:rStyle w:val="markedcontent"/>
          <w:rFonts w:cs="Arial"/>
        </w:rPr>
        <w:t>A mezőgazdasági termelést a csapadékeloszlás megváltozása, a talajvízszint csökkenése, és a megváltozott klimatikus körülmények között felerősödő biotikus és abiotikus károsítók veszélyeztetik. A talajvízszint csökkenése, a légköri aszály a jelenleg termesztett növények terméshozamát, annak esetleg minőségét rontják. A megváltozott hőmérsékleti és páraviszonyok emellett olyan károsítók és kórokozók számára nyújtanak jobb életfeltételeket, amelyek a kultúrába vont növények és állatok számára közvetlen és azonnali pusztuláshoz is vezethetnek.</w:t>
      </w:r>
    </w:p>
    <w:p w14:paraId="48882958" w14:textId="2CD675FB" w:rsidR="00524C09" w:rsidRDefault="00CD22D8" w:rsidP="001E0E4A">
      <w:pPr>
        <w:rPr>
          <w:rStyle w:val="markedcontent"/>
          <w:rFonts w:cs="Arial"/>
        </w:rPr>
      </w:pPr>
      <w:r>
        <w:rPr>
          <w:rStyle w:val="markedcontent"/>
          <w:rFonts w:cs="Arial"/>
        </w:rPr>
        <w:t xml:space="preserve">Az erdők és a városi faállomány számára is a fenti okok miatt jelent a klímaváltozás jelentős veszélyt. Már ma is megfigyelhető, hogy a rosszabb vízellátás miatt a fák ellenálló képessége leromlik. </w:t>
      </w:r>
      <w:r w:rsidR="00524C09">
        <w:rPr>
          <w:rStyle w:val="markedcontent"/>
          <w:rFonts w:cs="Arial"/>
        </w:rPr>
        <w:t xml:space="preserve">Kevéssé közismert tény, hogy a </w:t>
      </w:r>
      <w:r w:rsidR="00C645BC">
        <w:rPr>
          <w:rStyle w:val="markedcontent"/>
          <w:rFonts w:cs="Arial"/>
        </w:rPr>
        <w:t xml:space="preserve">közönséges </w:t>
      </w:r>
      <w:r w:rsidR="00524C09">
        <w:rPr>
          <w:rStyle w:val="markedcontent"/>
          <w:rFonts w:cs="Arial"/>
        </w:rPr>
        <w:t xml:space="preserve">lucfenyő </w:t>
      </w:r>
      <w:r w:rsidR="00524C09" w:rsidRPr="00E43B2F">
        <w:rPr>
          <w:rStyle w:val="markedcontent"/>
          <w:rFonts w:cs="Arial"/>
          <w:i/>
          <w:iCs/>
        </w:rPr>
        <w:t>(Picea abies</w:t>
      </w:r>
      <w:r w:rsidR="00E43B2F" w:rsidRPr="00E43B2F">
        <w:rPr>
          <w:rStyle w:val="markedcontent"/>
          <w:rFonts w:cs="Arial"/>
          <w:i/>
          <w:iCs/>
        </w:rPr>
        <w:t>)</w:t>
      </w:r>
      <w:r w:rsidR="00E43B2F">
        <w:rPr>
          <w:rStyle w:val="markedcontent"/>
          <w:rFonts w:cs="Arial"/>
        </w:rPr>
        <w:t xml:space="preserve"> </w:t>
      </w:r>
      <w:r w:rsidR="00C645BC">
        <w:rPr>
          <w:rStyle w:val="markedcontent"/>
          <w:rFonts w:cs="Arial"/>
        </w:rPr>
        <w:t xml:space="preserve">erdészeti állománya 1990 óta mára 80 %-ban kipusztult. A lucfenyő vízigényes, hidegebb éghajlatot kedvel, </w:t>
      </w:r>
      <w:r w:rsidR="00E43B2F">
        <w:rPr>
          <w:rStyle w:val="markedcontent"/>
          <w:rFonts w:cs="Arial"/>
        </w:rPr>
        <w:t>ezért is vol</w:t>
      </w:r>
      <w:r w:rsidR="00A43FA4">
        <w:rPr>
          <w:rStyle w:val="markedcontent"/>
          <w:rFonts w:cs="Arial"/>
        </w:rPr>
        <w:t>t Szombathely té</w:t>
      </w:r>
      <w:r w:rsidR="00E43B2F">
        <w:rPr>
          <w:rStyle w:val="markedcontent"/>
          <w:rFonts w:cs="Arial"/>
        </w:rPr>
        <w:t>rségben az Alpokalján gyakori (bár itt sem őshonos). A</w:t>
      </w:r>
      <w:r w:rsidR="00C645BC">
        <w:rPr>
          <w:rStyle w:val="markedcontent"/>
          <w:rFonts w:cs="Arial"/>
        </w:rPr>
        <w:t xml:space="preserve"> megváltozott</w:t>
      </w:r>
      <w:r w:rsidR="00E43B2F">
        <w:rPr>
          <w:rStyle w:val="markedcontent"/>
          <w:rFonts w:cs="Arial"/>
        </w:rPr>
        <w:t xml:space="preserve">, </w:t>
      </w:r>
      <w:r w:rsidR="00C645BC">
        <w:rPr>
          <w:rStyle w:val="markedcontent"/>
          <w:rFonts w:cs="Arial"/>
        </w:rPr>
        <w:t>szárazod</w:t>
      </w:r>
      <w:r w:rsidR="00E43B2F">
        <w:rPr>
          <w:rStyle w:val="markedcontent"/>
          <w:rFonts w:cs="Arial"/>
        </w:rPr>
        <w:t>ó</w:t>
      </w:r>
      <w:r w:rsidR="00C645BC">
        <w:rPr>
          <w:rStyle w:val="markedcontent"/>
          <w:rFonts w:cs="Arial"/>
        </w:rPr>
        <w:t>, meleged</w:t>
      </w:r>
      <w:r w:rsidR="00E43B2F">
        <w:rPr>
          <w:rStyle w:val="markedcontent"/>
          <w:rFonts w:cs="Arial"/>
        </w:rPr>
        <w:t xml:space="preserve">ő környezetben azonban </w:t>
      </w:r>
      <w:r w:rsidR="00C645BC">
        <w:rPr>
          <w:rStyle w:val="markedcontent"/>
          <w:rFonts w:cs="Arial"/>
        </w:rPr>
        <w:t xml:space="preserve">legyengült a védekezőképessége a közönséges </w:t>
      </w:r>
      <w:r w:rsidR="00E43B2F">
        <w:rPr>
          <w:rStyle w:val="markedcontent"/>
          <w:rFonts w:cs="Arial"/>
        </w:rPr>
        <w:t>betűző szú</w:t>
      </w:r>
      <w:r w:rsidR="00C645BC">
        <w:rPr>
          <w:rStyle w:val="markedcontent"/>
          <w:rFonts w:cs="Arial"/>
        </w:rPr>
        <w:t xml:space="preserve"> és más károsítók ellen, így tömegesen pusztult el, vagy éppen kellett egészségügyi okból letermelni és mást állományt ültetni a helyébe. </w:t>
      </w:r>
      <w:r w:rsidR="00E43B2F">
        <w:rPr>
          <w:rStyle w:val="markedcontent"/>
          <w:rFonts w:cs="Arial"/>
        </w:rPr>
        <w:t xml:space="preserve">Szombathelyen máig gyakori városi fa, ami a városi patakoknak és a város nyugati részén korábban jellemző magas talajvíznek köszönhető. </w:t>
      </w:r>
    </w:p>
    <w:p w14:paraId="316B2C0E" w14:textId="2005D653" w:rsidR="00CD22D8" w:rsidRDefault="00C645BC" w:rsidP="001E0E4A">
      <w:pPr>
        <w:rPr>
          <w:rStyle w:val="markedcontent"/>
          <w:rFonts w:cs="Arial"/>
        </w:rPr>
      </w:pPr>
      <w:r>
        <w:rPr>
          <w:rStyle w:val="markedcontent"/>
          <w:rFonts w:cs="Arial"/>
        </w:rPr>
        <w:t>Egy városi példával is be tudjuk mutatni a folyamatokat. A</w:t>
      </w:r>
      <w:r w:rsidR="00CD22D8">
        <w:rPr>
          <w:rStyle w:val="markedcontent"/>
          <w:rFonts w:cs="Arial"/>
        </w:rPr>
        <w:t xml:space="preserve"> Szombathelyen jelentős számban működő dísznövény kertészetek </w:t>
      </w:r>
      <w:r>
        <w:rPr>
          <w:rStyle w:val="markedcontent"/>
          <w:rFonts w:cs="Arial"/>
        </w:rPr>
        <w:t xml:space="preserve">az utolsó 1-2 évben megkezdték </w:t>
      </w:r>
      <w:r w:rsidR="00CD22D8">
        <w:rPr>
          <w:rStyle w:val="markedcontent"/>
          <w:rFonts w:cs="Arial"/>
        </w:rPr>
        <w:t>a korábban fő termékükként előállított tuják</w:t>
      </w:r>
      <w:r>
        <w:rPr>
          <w:rStyle w:val="markedcontent"/>
          <w:rFonts w:cs="Arial"/>
        </w:rPr>
        <w:t xml:space="preserve"> lecserélését</w:t>
      </w:r>
      <w:r w:rsidR="00CD22D8">
        <w:rPr>
          <w:rStyle w:val="markedcontent"/>
          <w:rFonts w:cs="Arial"/>
        </w:rPr>
        <w:t xml:space="preserve"> (</w:t>
      </w:r>
      <w:r w:rsidR="00CD22D8" w:rsidRPr="00524C09">
        <w:rPr>
          <w:rStyle w:val="markedcontent"/>
          <w:rFonts w:cs="Arial"/>
          <w:i/>
          <w:iCs/>
        </w:rPr>
        <w:t>Thuja orientális,</w:t>
      </w:r>
      <w:r w:rsidR="00524C09">
        <w:rPr>
          <w:rStyle w:val="markedcontent"/>
          <w:rFonts w:cs="Arial"/>
          <w:i/>
          <w:iCs/>
        </w:rPr>
        <w:t xml:space="preserve"> Th.</w:t>
      </w:r>
      <w:r w:rsidR="00CD22D8" w:rsidRPr="00524C09">
        <w:rPr>
          <w:rStyle w:val="markedcontent"/>
          <w:rFonts w:cs="Arial"/>
          <w:i/>
          <w:iCs/>
        </w:rPr>
        <w:t xml:space="preserve"> </w:t>
      </w:r>
      <w:r w:rsidR="00524C09" w:rsidRPr="00524C09">
        <w:rPr>
          <w:i/>
          <w:iCs/>
        </w:rPr>
        <w:t>occidentalis</w:t>
      </w:r>
      <w:r w:rsidR="00CD22D8" w:rsidRPr="00524C09">
        <w:rPr>
          <w:rStyle w:val="markedcontent"/>
          <w:rFonts w:cs="Arial"/>
          <w:i/>
          <w:iCs/>
        </w:rPr>
        <w:t xml:space="preserve">, </w:t>
      </w:r>
      <w:r w:rsidR="00524C09">
        <w:rPr>
          <w:rStyle w:val="markedcontent"/>
          <w:rFonts w:cs="Arial"/>
          <w:i/>
          <w:iCs/>
        </w:rPr>
        <w:t xml:space="preserve">Th. </w:t>
      </w:r>
      <w:r w:rsidR="00CD22D8" w:rsidRPr="00524C09">
        <w:rPr>
          <w:rStyle w:val="markedcontent"/>
          <w:rFonts w:cs="Arial"/>
          <w:i/>
          <w:iCs/>
        </w:rPr>
        <w:t>plicata,</w:t>
      </w:r>
      <w:r w:rsidR="00CD22D8">
        <w:rPr>
          <w:rStyle w:val="markedcontent"/>
          <w:rFonts w:cs="Arial"/>
        </w:rPr>
        <w:t xml:space="preserve"> stb.), mivel egy ritkasága okán 2016-ban még védett rovar (Boróka tarkadíszbogár</w:t>
      </w:r>
      <w:r w:rsidR="00524C09">
        <w:rPr>
          <w:rStyle w:val="markedcontent"/>
          <w:rFonts w:cs="Arial"/>
        </w:rPr>
        <w:t xml:space="preserve"> - </w:t>
      </w:r>
      <w:r w:rsidR="00524C09">
        <w:t>​Lamprodila festiva</w:t>
      </w:r>
      <w:r w:rsidR="00CD22D8">
        <w:rPr>
          <w:rStyle w:val="markedcontent"/>
          <w:rFonts w:cs="Arial"/>
        </w:rPr>
        <w:t>)</w:t>
      </w:r>
      <w:r w:rsidR="00524C09">
        <w:rPr>
          <w:rStyle w:val="markedcontent"/>
          <w:rFonts w:cs="Arial"/>
        </w:rPr>
        <w:t xml:space="preserve"> olyan mértékben szaporodott el ez a mindössze 4-5 év alatt, hogy az már a szaporítóanyag előállítását is veszélyezteti. Ennek az oka a klímaváltozás. Egyrészt ez a faj délről került be Magyarországra, pontosan nem ismert időben, de 10 éven belül. Ez önmagában nem lett volna elég, azonban a megváltozott csapadékeloszlás miatt csökkent a téli csapadék, rendszeres a téli, kora tavaszi aszály, emellett lecsökkent a talajvízszint. Az eredetileg vízigényes környezetből származó Thuja fajok számára ez azzal járt, hogy lecsökkent a természetes gyantatermelő képességük. A boróka tarkadíszbogár számára ezzel kitágult az általa belakott niche, mivel a rovar a fák törzsébe rakja petéjét, ami ott rágásával károsít. Mivel a klímaváltozás miatti vízhiány miatt a Thuják nem tudnak gyantát termelni, az nem fojtja meg a törzsben rágó lárvákat, így a bogár a korábbiakhoz képest jelentős gradációba kezdett. Emiatt – az egyébként tájidegen, de Szombathely környékén mégiscsak jelentős zöldtömeget kitevő – tuják tömegesen pusztulnak, a jelenlegi folyamatok felerősödésével félő, hogy 5-10 éven belül hatalmas mennyiségben kell pótolni a kieső örökzöldeket, emellett a dísznövény kertészetek számára új, jelentős tömegben jól értékesíthető fajok termesztésére kell átállni. </w:t>
      </w:r>
    </w:p>
    <w:p w14:paraId="716D3291" w14:textId="77777777" w:rsidR="00CD22D8" w:rsidRDefault="00CD22D8" w:rsidP="001E0E4A">
      <w:pPr>
        <w:rPr>
          <w:rStyle w:val="markedcontent"/>
          <w:rFonts w:cs="Arial"/>
          <w:i/>
          <w:iCs/>
        </w:rPr>
      </w:pPr>
    </w:p>
    <w:p w14:paraId="78CA77B4" w14:textId="3A9496E2" w:rsidR="00CD22D8" w:rsidRPr="00CD22D8" w:rsidRDefault="00CD22D8" w:rsidP="001E0E4A">
      <w:pPr>
        <w:rPr>
          <w:rStyle w:val="markedcontent"/>
          <w:rFonts w:cs="Arial"/>
          <w:i/>
          <w:iCs/>
        </w:rPr>
      </w:pPr>
      <w:r w:rsidRPr="00CD22D8">
        <w:rPr>
          <w:rStyle w:val="markedcontent"/>
          <w:rFonts w:cs="Arial"/>
          <w:i/>
          <w:iCs/>
        </w:rPr>
        <w:t>Várható pozitív hatások</w:t>
      </w:r>
    </w:p>
    <w:p w14:paraId="0D6460EF" w14:textId="300B3616" w:rsidR="00CD22D8" w:rsidRPr="00C31DF1" w:rsidRDefault="00CD22D8" w:rsidP="001E0E4A">
      <w:pPr>
        <w:rPr>
          <w:rStyle w:val="markedcontent"/>
          <w:rFonts w:cs="Arial"/>
        </w:rPr>
      </w:pPr>
      <w:r>
        <w:rPr>
          <w:rStyle w:val="markedcontent"/>
          <w:rFonts w:cs="Arial"/>
        </w:rPr>
        <w:t>A levegő növekvő CO</w:t>
      </w:r>
      <w:r w:rsidRPr="00CD22D8">
        <w:rPr>
          <w:rStyle w:val="markedcontent"/>
          <w:rFonts w:cs="Arial"/>
          <w:vertAlign w:val="subscript"/>
        </w:rPr>
        <w:t>2</w:t>
      </w:r>
      <w:r>
        <w:rPr>
          <w:rStyle w:val="markedcontent"/>
          <w:rFonts w:cs="Arial"/>
        </w:rPr>
        <w:t xml:space="preserve"> szintje, továbbá a napos órák számának növekedése, illetve a jelentős téli fagykárok </w:t>
      </w:r>
      <w:r w:rsidR="00E43B2F">
        <w:rPr>
          <w:rStyle w:val="markedcontent"/>
          <w:rFonts w:cs="Arial"/>
        </w:rPr>
        <w:t xml:space="preserve">lecsökkenése növeli a terméshozamokat. A kevésbé csapadékos időjárás elősegíti a talajmunkák végzését, nem akadályozza a terület járhatóságát. A napsütéses órák számának a növekedése elősegíti a fotoszintézist, javítja a gyümölcstermesztés lehetőségeit. </w:t>
      </w:r>
    </w:p>
    <w:p w14:paraId="21BB8A33" w14:textId="5B3C045F" w:rsidR="00A05621" w:rsidRDefault="00A05621" w:rsidP="001E0E4A"/>
    <w:p w14:paraId="1170905B" w14:textId="2533CD7B" w:rsidR="00FE5399" w:rsidRDefault="00FE5399" w:rsidP="001E0E4A">
      <w:pPr>
        <w:rPr>
          <w:rStyle w:val="markedcontent"/>
          <w:rFonts w:cs="Arial"/>
          <w:b/>
          <w:bCs/>
        </w:rPr>
      </w:pPr>
      <w:r w:rsidRPr="00FE5399">
        <w:rPr>
          <w:rStyle w:val="markedcontent"/>
          <w:rFonts w:cs="Arial"/>
          <w:b/>
          <w:bCs/>
        </w:rPr>
        <w:t>Besugárzás változása</w:t>
      </w:r>
    </w:p>
    <w:p w14:paraId="66D3AB66" w14:textId="77777777" w:rsidR="00FE5399" w:rsidRPr="007D23B2" w:rsidRDefault="00FE5399" w:rsidP="001E0E4A">
      <w:pPr>
        <w:rPr>
          <w:rStyle w:val="markedcontent"/>
          <w:rFonts w:cs="Arial"/>
          <w:i/>
          <w:iCs/>
        </w:rPr>
      </w:pPr>
      <w:r w:rsidRPr="007D23B2">
        <w:rPr>
          <w:rStyle w:val="markedcontent"/>
          <w:rFonts w:cs="Arial"/>
          <w:i/>
          <w:iCs/>
        </w:rPr>
        <w:t>Várható negatív hatások</w:t>
      </w:r>
    </w:p>
    <w:p w14:paraId="4F5EA3DA" w14:textId="4706EF24" w:rsidR="00FE5399" w:rsidRDefault="001B5EDB" w:rsidP="001E0E4A">
      <w:pPr>
        <w:rPr>
          <w:rStyle w:val="markedcontent"/>
          <w:rFonts w:cs="Arial"/>
        </w:rPr>
      </w:pPr>
      <w:r w:rsidRPr="001B5EDB">
        <w:rPr>
          <w:rStyle w:val="markedcontent"/>
          <w:rFonts w:cs="Arial"/>
        </w:rPr>
        <w:t>A</w:t>
      </w:r>
      <w:r>
        <w:rPr>
          <w:rStyle w:val="markedcontent"/>
          <w:rFonts w:cs="Arial"/>
        </w:rPr>
        <w:t xml:space="preserve"> napsütéses órák számának a növekedése az őszi időszak várhatóan csapadékosabb jellegén túl jelentősen meg fog nőni. A besugárzás növekedése a növényzet, az infrastruktúra és az emberi egészség számára is jár negatív hatásokkal.</w:t>
      </w:r>
    </w:p>
    <w:p w14:paraId="701120AD" w14:textId="749ED692" w:rsidR="001B5EDB" w:rsidRDefault="001B5EDB" w:rsidP="001E0E4A">
      <w:pPr>
        <w:rPr>
          <w:rStyle w:val="markedcontent"/>
          <w:rFonts w:cs="Arial"/>
        </w:rPr>
      </w:pPr>
      <w:r>
        <w:rPr>
          <w:rStyle w:val="markedcontent"/>
          <w:rFonts w:cs="Arial"/>
        </w:rPr>
        <w:t>Az ökoszisztémák számára a növekvő napsütéses órák száma elsősorban fokozódó légköri aszályt, ezen túl napégést okozhat. Előnyösebb helyzetbe kerülnek a társulásokon belül a fényigényes fajok, ami még egy őshonos társulás esetén is megváltoztatja azok összetételét. Amennyiben pedig idegenhonos, esetleg invazív fajok kerülnek jobb helyzetbe, úgy az őshonos társulások rovására akár még az itt hosszabb idő óta is jelen levő fajok korábban nem látott terjeszkedésbe kezdhetnek. Ennek a következménye óhatatlanul a helyi biodiverzitás csökkenése</w:t>
      </w:r>
      <w:r w:rsidR="00D9333E">
        <w:rPr>
          <w:rStyle w:val="markedcontent"/>
          <w:rFonts w:cs="Arial"/>
        </w:rPr>
        <w:t xml:space="preserve"> annak összes ódiumával.</w:t>
      </w:r>
    </w:p>
    <w:p w14:paraId="0C9A88B1" w14:textId="3A78E451" w:rsidR="00D9333E" w:rsidRDefault="00D9333E" w:rsidP="001E0E4A">
      <w:pPr>
        <w:rPr>
          <w:rStyle w:val="markedcontent"/>
          <w:rFonts w:cs="Arial"/>
        </w:rPr>
      </w:pPr>
      <w:r>
        <w:rPr>
          <w:rStyle w:val="markedcontent"/>
          <w:rFonts w:cs="Arial"/>
        </w:rPr>
        <w:t>A besugárzás növekedése emellett káros hatással lehet minden olyan épített infrastruktúrára, amelyeket az UV sugárzás, vagy általában a napfény korábbi szintjére terveztek. A növekvő UV sugárzás, ami a több napfénnyel a légkör összetételének megváltozása, ózonlyuk nélkül is növekedni fog, felgyorsítja a felületek elöregedését, növelni fogja az épületállomány fenntartási költségeit. Szintén komoly gondot jelent, hogy a árnyékolás hiánya esetén a besugárzás lényegében loká</w:t>
      </w:r>
      <w:r w:rsidR="00A43FA4">
        <w:rPr>
          <w:rStyle w:val="markedcontent"/>
          <w:rFonts w:cs="Arial"/>
        </w:rPr>
        <w:t>l</w:t>
      </w:r>
      <w:r>
        <w:rPr>
          <w:rStyle w:val="markedcontent"/>
          <w:rFonts w:cs="Arial"/>
        </w:rPr>
        <w:t xml:space="preserve">is üvegházhatást létrehozva a korábbinál jobban melegíti fel az akár még jó külső szigetelésű létesítményeket is. A felmelegedő, kívülről leszigetelt épületek tömege, a falak belülről melegednek át, amik éjjel nem tudják a hő egy részét sem leadni (pont a külső szigetelés miatt), így jelentős hűtési energiaigényt generálnak, vagy annak hiányában egészségre káros hatásokat fejtenek ki (alvásproblémák, hősokk, szárazabb levegő, stb.). </w:t>
      </w:r>
    </w:p>
    <w:p w14:paraId="7B8BC013" w14:textId="55C433D1" w:rsidR="00D9333E" w:rsidRPr="001B5EDB" w:rsidRDefault="00D9333E" w:rsidP="001E0E4A">
      <w:pPr>
        <w:rPr>
          <w:rStyle w:val="markedcontent"/>
          <w:rFonts w:cs="Arial"/>
        </w:rPr>
      </w:pPr>
      <w:r>
        <w:rPr>
          <w:rStyle w:val="markedcontent"/>
          <w:rFonts w:cs="Arial"/>
        </w:rPr>
        <w:t xml:space="preserve">Az emberi egészségre közvetlenül negatív hatással jár a növekvő UV sugárzás. A bőrrák esetszáma már ma is növekszik, ami még jelentősebb lehet, mivel a lakosság még jelentősebb besugárzásnak lesz kitéve. </w:t>
      </w:r>
    </w:p>
    <w:p w14:paraId="0828A063" w14:textId="199DA300" w:rsidR="00FE5399" w:rsidRDefault="00FE5399" w:rsidP="001E0E4A">
      <w:pPr>
        <w:rPr>
          <w:rStyle w:val="markedcontent"/>
          <w:rFonts w:cs="Arial"/>
          <w:b/>
          <w:bCs/>
        </w:rPr>
      </w:pPr>
    </w:p>
    <w:p w14:paraId="6D5E70FF" w14:textId="77777777" w:rsidR="00FE5399" w:rsidRPr="00CD22D8" w:rsidRDefault="00FE5399" w:rsidP="001E0E4A">
      <w:pPr>
        <w:rPr>
          <w:rStyle w:val="markedcontent"/>
          <w:rFonts w:cs="Arial"/>
          <w:i/>
          <w:iCs/>
        </w:rPr>
      </w:pPr>
      <w:r w:rsidRPr="00CD22D8">
        <w:rPr>
          <w:rStyle w:val="markedcontent"/>
          <w:rFonts w:cs="Arial"/>
          <w:i/>
          <w:iCs/>
        </w:rPr>
        <w:t>Várható pozitív hatások</w:t>
      </w:r>
    </w:p>
    <w:p w14:paraId="69851023" w14:textId="4ADBD1DD" w:rsidR="00A05621" w:rsidRDefault="00D9333E" w:rsidP="001E0E4A">
      <w:pPr>
        <w:rPr>
          <w:rStyle w:val="markedcontent"/>
          <w:rFonts w:cs="Arial"/>
        </w:rPr>
      </w:pPr>
      <w:r w:rsidRPr="003650BD">
        <w:rPr>
          <w:rStyle w:val="markedcontent"/>
          <w:rFonts w:cs="Arial"/>
        </w:rPr>
        <w:t xml:space="preserve">A sugárzás növekedése természetesen pozitív hatással lesz </w:t>
      </w:r>
      <w:r w:rsidR="003650BD">
        <w:rPr>
          <w:rStyle w:val="markedcontent"/>
          <w:rFonts w:cs="Arial"/>
        </w:rPr>
        <w:t>minden olyan rendszerre</w:t>
      </w:r>
      <w:r w:rsidR="00A43FA4">
        <w:rPr>
          <w:rStyle w:val="markedcontent"/>
          <w:rFonts w:cs="Arial"/>
        </w:rPr>
        <w:t>,</w:t>
      </w:r>
      <w:r w:rsidR="003650BD">
        <w:rPr>
          <w:rStyle w:val="markedcontent"/>
          <w:rFonts w:cs="Arial"/>
        </w:rPr>
        <w:t xml:space="preserve"> amely ma is napsugárzásra épül.</w:t>
      </w:r>
    </w:p>
    <w:p w14:paraId="1C796D08" w14:textId="6F1517CC" w:rsidR="003650BD" w:rsidRDefault="003650BD" w:rsidP="001E0E4A">
      <w:pPr>
        <w:rPr>
          <w:rStyle w:val="markedcontent"/>
          <w:rFonts w:cs="Arial"/>
        </w:rPr>
      </w:pPr>
      <w:r>
        <w:rPr>
          <w:rStyle w:val="markedcontent"/>
          <w:rFonts w:cs="Arial"/>
        </w:rPr>
        <w:t xml:space="preserve">Kiemelkedik ezek közül a napenergiát közvetlenül hasznosító erőművek és napelemes rendszerek, hiszen jelentősen nő azok termelése. Ez negatív visszacsatolású folyamat, mivel a több besugárzás több tiszta megújuló energiatermelést generál, újabb beruházás nélkül, ezzel pedig több fosszilis energiahordozó váltható ki, így csökkentve a CO2 kibocsátás mértékét. </w:t>
      </w:r>
    </w:p>
    <w:p w14:paraId="173ED364" w14:textId="445D2114" w:rsidR="003650BD" w:rsidRDefault="003650BD" w:rsidP="001E0E4A">
      <w:pPr>
        <w:rPr>
          <w:rStyle w:val="markedcontent"/>
          <w:rFonts w:cs="Arial"/>
        </w:rPr>
      </w:pPr>
      <w:r>
        <w:rPr>
          <w:rStyle w:val="markedcontent"/>
          <w:rFonts w:cs="Arial"/>
        </w:rPr>
        <w:t xml:space="preserve">Szintén előnyös lesz a mezőgazdaság egyes szektorai számára a többlet besugárzás, így a szántóföldi növénytermesztés, a gyümölcstermesztés, </w:t>
      </w:r>
      <w:r w:rsidR="00900079">
        <w:rPr>
          <w:rStyle w:val="markedcontent"/>
          <w:rFonts w:cs="Arial"/>
        </w:rPr>
        <w:t xml:space="preserve">és szőlőterületek számára, bár ezek </w:t>
      </w:r>
      <w:r>
        <w:rPr>
          <w:rStyle w:val="markedcontent"/>
          <w:rFonts w:cs="Arial"/>
        </w:rPr>
        <w:t>Szombathely</w:t>
      </w:r>
      <w:r w:rsidR="00900079">
        <w:rPr>
          <w:rStyle w:val="markedcontent"/>
          <w:rFonts w:cs="Arial"/>
        </w:rPr>
        <w:t>en</w:t>
      </w:r>
      <w:r>
        <w:rPr>
          <w:rStyle w:val="markedcontent"/>
          <w:rFonts w:cs="Arial"/>
        </w:rPr>
        <w:t xml:space="preserve"> </w:t>
      </w:r>
      <w:r w:rsidR="00900079">
        <w:rPr>
          <w:rStyle w:val="markedcontent"/>
          <w:rFonts w:cs="Arial"/>
        </w:rPr>
        <w:t xml:space="preserve">közel elhanyagolható mértékben vannak jelen. </w:t>
      </w:r>
    </w:p>
    <w:p w14:paraId="43CAD355" w14:textId="77777777" w:rsidR="00900079" w:rsidRDefault="00900079" w:rsidP="001E0E4A"/>
    <w:p w14:paraId="0138CE3A" w14:textId="03137D04" w:rsidR="007B78E8" w:rsidRDefault="007B78E8" w:rsidP="00AD44DD">
      <w:pPr>
        <w:pStyle w:val="Cmsor3"/>
        <w:numPr>
          <w:ilvl w:val="2"/>
          <w:numId w:val="1"/>
        </w:numPr>
        <w:rPr>
          <w:rFonts w:cs="Arial"/>
        </w:rPr>
      </w:pPr>
      <w:bookmarkStart w:id="86" w:name="_Toc89931589"/>
      <w:r>
        <w:rPr>
          <w:rFonts w:cs="Arial"/>
        </w:rPr>
        <w:t xml:space="preserve">Szombathely </w:t>
      </w:r>
      <w:r w:rsidR="00222BF2">
        <w:rPr>
          <w:rFonts w:cs="Arial"/>
        </w:rPr>
        <w:t xml:space="preserve">sérülékenysége, </w:t>
      </w:r>
      <w:r w:rsidR="0025383C">
        <w:rPr>
          <w:rFonts w:cs="Arial"/>
        </w:rPr>
        <w:t>kitettsége</w:t>
      </w:r>
      <w:r w:rsidR="00222BF2">
        <w:rPr>
          <w:rFonts w:cs="Arial"/>
        </w:rPr>
        <w:t>, érzékenysége</w:t>
      </w:r>
      <w:r w:rsidR="00E4424C">
        <w:rPr>
          <w:rFonts w:cs="Arial"/>
        </w:rPr>
        <w:t>, hatások</w:t>
      </w:r>
      <w:bookmarkEnd w:id="86"/>
    </w:p>
    <w:p w14:paraId="15F860A5" w14:textId="79A19478" w:rsidR="007B78E8" w:rsidRDefault="007B78E8" w:rsidP="00FB3AB7">
      <w:pPr>
        <w:ind w:left="360"/>
      </w:pPr>
    </w:p>
    <w:p w14:paraId="46C9B17C" w14:textId="597FF13F" w:rsidR="00FB3AB7" w:rsidRDefault="00FB3AB7" w:rsidP="001E0E4A">
      <w:r>
        <w:t>Az ALADIN-Climate modell alapján vettük számba Szombathely sérülékenysége a 2021-2050 közötti időszakokra. A „NATéR klíma rétegcsoportja Magyarország éghajlatára, valamint annak várható jövőbeli változására vonatkozó információkat jelenít meg térképi formában. A térképi adatbázis a meteorológiai mérésekből szabályos rácsra interpolált CarpatClim-HU, valamint két regionális klímamodell, az ALADIN-Climate és a RegCM modellek egy-egy projekciójából származó adatok alapján állt elő. Mindkét projekció egy közepesen optimistának számító klíma szcenárióra alapozva készült. A klímamodellek adatai az 1961–1990, a 2021–2050 és a 2071–2100 időszakokat fedik le.”</w:t>
      </w:r>
      <w:r>
        <w:footnoteReference w:id="15"/>
      </w:r>
    </w:p>
    <w:p w14:paraId="1C56D601" w14:textId="015D9E41" w:rsidR="007A618E" w:rsidRDefault="007A618E" w:rsidP="001E0E4A">
      <w:r>
        <w:t xml:space="preserve">Mivel az Akcióterv ezen részének a célja az intézkedések megalapozása, nem teljes körűen és nem az egyes szempontok szerint bontva, hanem áttekintően, a városra jellemző sérülékenység, kitettség és érzékenység értékeket emeltük ki. </w:t>
      </w:r>
    </w:p>
    <w:p w14:paraId="22B51806" w14:textId="1867570E" w:rsidR="00FB3AB7" w:rsidRDefault="00FB3AB7" w:rsidP="00FB3AB7">
      <w:pPr>
        <w:ind w:left="360"/>
      </w:pPr>
    </w:p>
    <w:tbl>
      <w:tblPr>
        <w:tblW w:w="8802" w:type="dxa"/>
        <w:tblInd w:w="360" w:type="dxa"/>
        <w:tblLook w:val="04A0" w:firstRow="1" w:lastRow="0" w:firstColumn="1" w:lastColumn="0" w:noHBand="0" w:noVBand="1"/>
      </w:tblPr>
      <w:tblGrid>
        <w:gridCol w:w="4738"/>
        <w:gridCol w:w="2289"/>
        <w:gridCol w:w="1775"/>
      </w:tblGrid>
      <w:tr w:rsidR="00FB3AB7" w:rsidRPr="00FB3AB7" w14:paraId="547F9DED" w14:textId="60E5481E" w:rsidTr="00E4424C">
        <w:tc>
          <w:tcPr>
            <w:tcW w:w="4738" w:type="dxa"/>
            <w:shd w:val="clear" w:color="auto" w:fill="DEEAF6" w:themeFill="accent1" w:themeFillTint="33"/>
          </w:tcPr>
          <w:p w14:paraId="1C2B368E" w14:textId="6E45101D" w:rsidR="00FB3AB7" w:rsidRPr="00FB3AB7" w:rsidRDefault="00FB3AB7" w:rsidP="00FB3AB7">
            <w:pPr>
              <w:rPr>
                <w:b/>
                <w:bCs/>
              </w:rPr>
            </w:pPr>
            <w:r w:rsidRPr="00FB3AB7">
              <w:rPr>
                <w:b/>
                <w:bCs/>
              </w:rPr>
              <w:t>Kitettség jellege</w:t>
            </w:r>
          </w:p>
        </w:tc>
        <w:tc>
          <w:tcPr>
            <w:tcW w:w="2289" w:type="dxa"/>
            <w:shd w:val="clear" w:color="auto" w:fill="DEEAF6" w:themeFill="accent1" w:themeFillTint="33"/>
          </w:tcPr>
          <w:p w14:paraId="40D8B409" w14:textId="213CB1BB" w:rsidR="00FB3AB7" w:rsidRPr="00FB3AB7" w:rsidRDefault="00FB3AB7" w:rsidP="00FB3AB7">
            <w:pPr>
              <w:rPr>
                <w:b/>
                <w:bCs/>
              </w:rPr>
            </w:pPr>
            <w:r w:rsidRPr="00FB3AB7">
              <w:rPr>
                <w:b/>
                <w:bCs/>
              </w:rPr>
              <w:t>ALADIN-Climate modell szerinti érték</w:t>
            </w:r>
          </w:p>
        </w:tc>
        <w:tc>
          <w:tcPr>
            <w:tcW w:w="1775" w:type="dxa"/>
            <w:shd w:val="clear" w:color="auto" w:fill="DEEAF6" w:themeFill="accent1" w:themeFillTint="33"/>
          </w:tcPr>
          <w:p w14:paraId="570C8575" w14:textId="324C1D60" w:rsidR="00FB3AB7" w:rsidRPr="00FB3AB7" w:rsidRDefault="00FB3AB7" w:rsidP="00FB3AB7">
            <w:pPr>
              <w:rPr>
                <w:b/>
                <w:bCs/>
              </w:rPr>
            </w:pPr>
            <w:r w:rsidRPr="00FB3AB7">
              <w:rPr>
                <w:b/>
                <w:bCs/>
              </w:rPr>
              <w:t>Megjegyzés, ha indokolt</w:t>
            </w:r>
          </w:p>
        </w:tc>
      </w:tr>
      <w:tr w:rsidR="00FB3AB7" w14:paraId="32ED919A" w14:textId="1668BC30" w:rsidTr="00FB3AB7">
        <w:tc>
          <w:tcPr>
            <w:tcW w:w="4738" w:type="dxa"/>
          </w:tcPr>
          <w:p w14:paraId="3EDA7313" w14:textId="5FBAC5EF" w:rsidR="00FB3AB7" w:rsidRDefault="00FB3AB7" w:rsidP="00FB3AB7">
            <w:r>
              <w:t>Az ariditási index várható változása a 2021–2050 időszakra az ALADIN-Climate klímamodell alapján</w:t>
            </w:r>
          </w:p>
        </w:tc>
        <w:tc>
          <w:tcPr>
            <w:tcW w:w="2289" w:type="dxa"/>
          </w:tcPr>
          <w:p w14:paraId="39BD3083" w14:textId="77777777" w:rsidR="00FB3AB7" w:rsidRDefault="00FB3AB7" w:rsidP="00FB3AB7">
            <w:r w:rsidRPr="00FB3AB7">
              <w:t>Index-változás</w:t>
            </w:r>
            <w:r w:rsidRPr="00FB3AB7">
              <w:tab/>
            </w:r>
          </w:p>
          <w:p w14:paraId="5D7D81E8" w14:textId="6D323236" w:rsidR="00FB3AB7" w:rsidRDefault="00FB3AB7" w:rsidP="00FB3AB7">
            <w:r w:rsidRPr="00FB3AB7">
              <w:t>-0,1 - -0,05</w:t>
            </w:r>
          </w:p>
        </w:tc>
        <w:tc>
          <w:tcPr>
            <w:tcW w:w="1775" w:type="dxa"/>
          </w:tcPr>
          <w:p w14:paraId="4B083961" w14:textId="1DD719E1" w:rsidR="00FB3AB7" w:rsidRDefault="00FB3AB7" w:rsidP="00FB3AB7">
            <w:r>
              <w:t>Második legkevésbé kitett kategória.</w:t>
            </w:r>
          </w:p>
        </w:tc>
      </w:tr>
      <w:tr w:rsidR="00FB3AB7" w14:paraId="28FBD80A" w14:textId="158E2412" w:rsidTr="00FB3AB7">
        <w:tc>
          <w:tcPr>
            <w:tcW w:w="4738" w:type="dxa"/>
          </w:tcPr>
          <w:p w14:paraId="5EF77F22" w14:textId="1459DCF5" w:rsidR="00FB3AB7" w:rsidRDefault="00FB3AB7" w:rsidP="00FB3AB7">
            <w:r>
              <w:t>A 30 mm-t meghaladó csapadékos napok számának várható változása Magyarországon a 2021–2050 időszakra az ALADIN-Climate klímamodell alapján (napok száma)</w:t>
            </w:r>
          </w:p>
        </w:tc>
        <w:tc>
          <w:tcPr>
            <w:tcW w:w="2289" w:type="dxa"/>
          </w:tcPr>
          <w:p w14:paraId="5DF07589" w14:textId="77777777" w:rsidR="00FB3AB7" w:rsidRDefault="00FB3AB7" w:rsidP="00FB3AB7">
            <w:r w:rsidRPr="00FB3AB7">
              <w:t>Napok száma</w:t>
            </w:r>
            <w:r w:rsidRPr="00FB3AB7">
              <w:tab/>
            </w:r>
          </w:p>
          <w:p w14:paraId="57D53269" w14:textId="6859F3F2" w:rsidR="00FB3AB7" w:rsidRDefault="00FB3AB7" w:rsidP="00FB3AB7">
            <w:r w:rsidRPr="00FB3AB7">
              <w:t>0 - 0,5</w:t>
            </w:r>
          </w:p>
        </w:tc>
        <w:tc>
          <w:tcPr>
            <w:tcW w:w="1775" w:type="dxa"/>
          </w:tcPr>
          <w:p w14:paraId="090A7440" w14:textId="61E54A7C" w:rsidR="00FB3AB7" w:rsidRDefault="00FB3AB7" w:rsidP="00FB3AB7">
            <w:r>
              <w:t xml:space="preserve">Második legkevésbé kitett kategória. </w:t>
            </w:r>
          </w:p>
        </w:tc>
      </w:tr>
      <w:tr w:rsidR="00FB3AB7" w14:paraId="00796C9D" w14:textId="711A6715" w:rsidTr="00FB3AB7">
        <w:tc>
          <w:tcPr>
            <w:tcW w:w="4738" w:type="dxa"/>
          </w:tcPr>
          <w:p w14:paraId="609BAEB4" w14:textId="76C34F3F" w:rsidR="00FB3AB7" w:rsidRDefault="00FB3AB7" w:rsidP="00FB3AB7">
            <w:r>
              <w:t>A téli csapadékintenzitás várható változása Magyarországon a 2021-2050 időszakra az ALADIN-Climate klímamodell alapján (mm/nap)</w:t>
            </w:r>
          </w:p>
        </w:tc>
        <w:tc>
          <w:tcPr>
            <w:tcW w:w="2289" w:type="dxa"/>
          </w:tcPr>
          <w:p w14:paraId="39D5114B" w14:textId="77777777" w:rsidR="00FB3AB7" w:rsidRDefault="00FB3AB7" w:rsidP="00FB3AB7">
            <w:r w:rsidRPr="00FB3AB7">
              <w:t>Csapadékintenzitás-változás (mm/nap)</w:t>
            </w:r>
          </w:p>
          <w:p w14:paraId="4F8A1CA3" w14:textId="7AC6DB39" w:rsidR="00FB3AB7" w:rsidRDefault="00FB3AB7" w:rsidP="00FB3AB7">
            <w:r w:rsidRPr="00FB3AB7">
              <w:t>-1 - 0</w:t>
            </w:r>
          </w:p>
        </w:tc>
        <w:tc>
          <w:tcPr>
            <w:tcW w:w="1775" w:type="dxa"/>
          </w:tcPr>
          <w:p w14:paraId="1CF17470" w14:textId="1931E85C" w:rsidR="00FB3AB7" w:rsidRDefault="00FB3AB7" w:rsidP="00FB3AB7">
            <w:r>
              <w:t xml:space="preserve">Az utolsó, legkevésbé veszélyeztetett kategória.  </w:t>
            </w:r>
          </w:p>
        </w:tc>
      </w:tr>
      <w:tr w:rsidR="00FB3AB7" w14:paraId="1B5684E7" w14:textId="760C9E10" w:rsidTr="00FB3AB7">
        <w:tc>
          <w:tcPr>
            <w:tcW w:w="4738" w:type="dxa"/>
          </w:tcPr>
          <w:p w14:paraId="4D487CE1" w14:textId="6E7FBA32" w:rsidR="00FB3AB7" w:rsidRDefault="00FB3AB7" w:rsidP="00FB3AB7">
            <w:r>
              <w:t>A tavaszi csapadékintenzitás várható változása Magyarországon a 2021-2050 időszakra az ALADIN-Climate klímamodell alapján (mm/nap)</w:t>
            </w:r>
          </w:p>
        </w:tc>
        <w:tc>
          <w:tcPr>
            <w:tcW w:w="2289" w:type="dxa"/>
          </w:tcPr>
          <w:p w14:paraId="3F57BDD5" w14:textId="77777777" w:rsidR="00FB3AB7" w:rsidRDefault="00FB3AB7" w:rsidP="00FB3AB7">
            <w:r w:rsidRPr="00FB3AB7">
              <w:t>Csapadékintenzitás-változás (mm/nap)</w:t>
            </w:r>
          </w:p>
          <w:p w14:paraId="70EBA644" w14:textId="6A7C5863" w:rsidR="00FB3AB7" w:rsidRDefault="00FB3AB7" w:rsidP="00FB3AB7">
            <w:r w:rsidRPr="00FB3AB7">
              <w:t>0 - 1</w:t>
            </w:r>
          </w:p>
        </w:tc>
        <w:tc>
          <w:tcPr>
            <w:tcW w:w="1775" w:type="dxa"/>
          </w:tcPr>
          <w:p w14:paraId="5D18C08D" w14:textId="08790873" w:rsidR="00FB3AB7" w:rsidRDefault="00FB3AB7" w:rsidP="00FB3AB7">
            <w:r>
              <w:t xml:space="preserve">A háromból a második hatásba tartozó. </w:t>
            </w:r>
          </w:p>
        </w:tc>
      </w:tr>
      <w:tr w:rsidR="00FB3AB7" w14:paraId="615A703E" w14:textId="199FBB10" w:rsidTr="00FB3AB7">
        <w:tc>
          <w:tcPr>
            <w:tcW w:w="4738" w:type="dxa"/>
          </w:tcPr>
          <w:p w14:paraId="613551AE" w14:textId="439478C6" w:rsidR="00FB3AB7" w:rsidRDefault="00FB3AB7" w:rsidP="00FB3AB7">
            <w:r>
              <w:t>A nyári csapadékintenzitás várható változása Magyarországon a 2021-2050 időszakra az ALADIN-Climate klímamodell alapján (mm/nap)</w:t>
            </w:r>
          </w:p>
        </w:tc>
        <w:tc>
          <w:tcPr>
            <w:tcW w:w="2289" w:type="dxa"/>
          </w:tcPr>
          <w:p w14:paraId="297B795F" w14:textId="77777777" w:rsidR="00FB3AB7" w:rsidRDefault="00FB3AB7" w:rsidP="00FB3AB7">
            <w:r w:rsidRPr="00FB3AB7">
              <w:t>Csapadékintenzitás-változás (mm/nap)</w:t>
            </w:r>
          </w:p>
          <w:p w14:paraId="558B7027" w14:textId="00EBF9E6" w:rsidR="00FB3AB7" w:rsidRDefault="00FB3AB7" w:rsidP="00FB3AB7">
            <w:r w:rsidRPr="00FB3AB7">
              <w:t>0 - 1</w:t>
            </w:r>
          </w:p>
        </w:tc>
        <w:tc>
          <w:tcPr>
            <w:tcW w:w="1775" w:type="dxa"/>
          </w:tcPr>
          <w:p w14:paraId="1FD8267D" w14:textId="5660D0A7" w:rsidR="00FB3AB7" w:rsidRDefault="00FB3AB7" w:rsidP="00FB3AB7">
            <w:r>
              <w:t>A háromból a második hatásba tartozó</w:t>
            </w:r>
          </w:p>
        </w:tc>
      </w:tr>
      <w:tr w:rsidR="00FB3AB7" w14:paraId="2BCC3C2B" w14:textId="42493C70" w:rsidTr="00FB3AB7">
        <w:tc>
          <w:tcPr>
            <w:tcW w:w="4738" w:type="dxa"/>
          </w:tcPr>
          <w:p w14:paraId="6590DFD3" w14:textId="112B84CB" w:rsidR="00FB3AB7" w:rsidRDefault="00FB3AB7" w:rsidP="00FB3AB7">
            <w:r>
              <w:t>Az őszi csapadékintenzitás várható változása Magyarországon a 2021-2050 időszakra az ALADIN-Climate klímamodell alapján (mm/nap)</w:t>
            </w:r>
          </w:p>
        </w:tc>
        <w:tc>
          <w:tcPr>
            <w:tcW w:w="2289" w:type="dxa"/>
          </w:tcPr>
          <w:p w14:paraId="73C25847" w14:textId="77777777" w:rsidR="00FB3AB7" w:rsidRDefault="00FB3AB7" w:rsidP="00FB3AB7">
            <w:r w:rsidRPr="00FB3AB7">
              <w:t>Csapadékintenzitás-változás (mm/nap)</w:t>
            </w:r>
          </w:p>
          <w:p w14:paraId="01E791AD" w14:textId="01C17FC0" w:rsidR="00FB3AB7" w:rsidRDefault="00FB3AB7" w:rsidP="00FB3AB7">
            <w:r w:rsidRPr="00FB3AB7">
              <w:t>0 - 1</w:t>
            </w:r>
          </w:p>
        </w:tc>
        <w:tc>
          <w:tcPr>
            <w:tcW w:w="1775" w:type="dxa"/>
          </w:tcPr>
          <w:p w14:paraId="0EA062EA" w14:textId="6F7CC420" w:rsidR="00FB3AB7" w:rsidRDefault="00FB3AB7" w:rsidP="00FB3AB7">
            <w:r>
              <w:t>A háromból a második hatásba tartozó</w:t>
            </w:r>
          </w:p>
        </w:tc>
      </w:tr>
      <w:tr w:rsidR="00FB3AB7" w14:paraId="0878B6EB" w14:textId="77777777" w:rsidTr="003A1338">
        <w:tc>
          <w:tcPr>
            <w:tcW w:w="4738" w:type="dxa"/>
            <w:shd w:val="clear" w:color="auto" w:fill="auto"/>
          </w:tcPr>
          <w:p w14:paraId="60C7EB92" w14:textId="204AF0EF" w:rsidR="00FB3AB7" w:rsidRDefault="00FB3AB7" w:rsidP="00FB3AB7">
            <w:r>
              <w:t xml:space="preserve">A száraz időszakok maximális hosszának várható változása </w:t>
            </w:r>
            <w:r w:rsidRPr="00E4424C">
              <w:rPr>
                <w:b/>
                <w:bCs/>
              </w:rPr>
              <w:t>télen</w:t>
            </w:r>
            <w:r>
              <w:t>, a 2021-2050 időszakra, az ALADIN-Climate klímamodell alapján (napok száma)</w:t>
            </w:r>
          </w:p>
        </w:tc>
        <w:tc>
          <w:tcPr>
            <w:tcW w:w="2289" w:type="dxa"/>
            <w:shd w:val="clear" w:color="auto" w:fill="auto"/>
          </w:tcPr>
          <w:p w14:paraId="70A526B0" w14:textId="01755475" w:rsidR="00FB3AB7" w:rsidRDefault="00FB3AB7" w:rsidP="00FB3AB7">
            <w:r w:rsidRPr="00FB3AB7">
              <w:t>Napok száma</w:t>
            </w:r>
            <w:r w:rsidRPr="00FB3AB7">
              <w:tab/>
              <w:t>3 - 4</w:t>
            </w:r>
          </w:p>
        </w:tc>
        <w:tc>
          <w:tcPr>
            <w:tcW w:w="1775" w:type="dxa"/>
            <w:shd w:val="clear" w:color="auto" w:fill="auto"/>
          </w:tcPr>
          <w:p w14:paraId="0ACA284D" w14:textId="31E834C6" w:rsidR="00FB3AB7" w:rsidRDefault="00FB3AB7" w:rsidP="00FB3AB7">
            <w:r>
              <w:t>A 9-ig tartó besorolás alsó középértéke, már jelentős téli aszály várható.</w:t>
            </w:r>
          </w:p>
        </w:tc>
      </w:tr>
      <w:tr w:rsidR="00FB3AB7" w14:paraId="4C5B9100" w14:textId="77777777" w:rsidTr="00FB3AB7">
        <w:tc>
          <w:tcPr>
            <w:tcW w:w="4738" w:type="dxa"/>
          </w:tcPr>
          <w:p w14:paraId="1A0DF78B" w14:textId="6E733B3C" w:rsidR="00FB3AB7" w:rsidRDefault="00FB3AB7" w:rsidP="00FB3AB7">
            <w:r>
              <w:t>A száraz időszakok maximális hosszának várható változása tavasszal, a 2021-2050 időszakra, az ALADIN-Climate klímamodell alapján (napok száma)</w:t>
            </w:r>
          </w:p>
        </w:tc>
        <w:tc>
          <w:tcPr>
            <w:tcW w:w="2289" w:type="dxa"/>
          </w:tcPr>
          <w:p w14:paraId="24DE3C61" w14:textId="0FE66BE8" w:rsidR="00FB3AB7" w:rsidRDefault="00FB3AB7" w:rsidP="00FB3AB7">
            <w:r w:rsidRPr="00FB3AB7">
              <w:t>Napok száma</w:t>
            </w:r>
            <w:r w:rsidRPr="00FB3AB7">
              <w:tab/>
              <w:t>-3 - -2</w:t>
            </w:r>
          </w:p>
        </w:tc>
        <w:tc>
          <w:tcPr>
            <w:tcW w:w="1775" w:type="dxa"/>
          </w:tcPr>
          <w:p w14:paraId="7CBF2782" w14:textId="07555C7D" w:rsidR="00FB3AB7" w:rsidRDefault="00FB3AB7" w:rsidP="00FB3AB7">
            <w:r>
              <w:t>Jelentősen csapadékosabb tavaszok várhatók.</w:t>
            </w:r>
          </w:p>
        </w:tc>
      </w:tr>
      <w:tr w:rsidR="00FB3AB7" w14:paraId="4779252C" w14:textId="77777777" w:rsidTr="00FB3AB7">
        <w:tc>
          <w:tcPr>
            <w:tcW w:w="4738" w:type="dxa"/>
          </w:tcPr>
          <w:p w14:paraId="6FD680B1" w14:textId="6789EBFD" w:rsidR="00FB3AB7" w:rsidRDefault="00FB3AB7" w:rsidP="00FB3AB7">
            <w:r>
              <w:t>A száraz időszakok maximális hosszának várható változása nyáron, a 2021-2050 időszakra, az ALADIN-Climate klímamodell alapján (napok száma)</w:t>
            </w:r>
          </w:p>
        </w:tc>
        <w:tc>
          <w:tcPr>
            <w:tcW w:w="2289" w:type="dxa"/>
          </w:tcPr>
          <w:p w14:paraId="13140263" w14:textId="4C8E7AAA" w:rsidR="00FB3AB7" w:rsidRDefault="00FB3AB7" w:rsidP="00FB3AB7">
            <w:r w:rsidRPr="00FB3AB7">
              <w:t>Napok száma</w:t>
            </w:r>
            <w:r w:rsidRPr="00FB3AB7">
              <w:tab/>
              <w:t>0 - 1</w:t>
            </w:r>
          </w:p>
        </w:tc>
        <w:tc>
          <w:tcPr>
            <w:tcW w:w="1775" w:type="dxa"/>
          </w:tcPr>
          <w:p w14:paraId="01AC3BA7" w14:textId="73E9E193" w:rsidR="00FB3AB7" w:rsidRDefault="00FB3AB7" w:rsidP="00FB3AB7">
            <w:r>
              <w:t xml:space="preserve">Éppenhogy várható változás. </w:t>
            </w:r>
          </w:p>
        </w:tc>
      </w:tr>
      <w:tr w:rsidR="00FB3AB7" w14:paraId="48112EEE" w14:textId="77777777" w:rsidTr="00FB3AB7">
        <w:tc>
          <w:tcPr>
            <w:tcW w:w="4738" w:type="dxa"/>
          </w:tcPr>
          <w:p w14:paraId="0D93E8F9" w14:textId="7209A916" w:rsidR="00FB3AB7" w:rsidRDefault="00FB3AB7" w:rsidP="00FB3AB7">
            <w:r>
              <w:t>A száraz időszakok maximális hosszának várható változása ősszel, a 2021-2050 időszakra, az ALADIN-Climate klímamodell alapján (napok száma)</w:t>
            </w:r>
          </w:p>
        </w:tc>
        <w:tc>
          <w:tcPr>
            <w:tcW w:w="2289" w:type="dxa"/>
          </w:tcPr>
          <w:p w14:paraId="4D2D84B8" w14:textId="77777777" w:rsidR="00FB3AB7" w:rsidRDefault="00FB3AB7" w:rsidP="00FB3AB7">
            <w:r w:rsidRPr="00FB3AB7">
              <w:t>Napok száma</w:t>
            </w:r>
            <w:r w:rsidRPr="00FB3AB7">
              <w:tab/>
            </w:r>
          </w:p>
          <w:p w14:paraId="7E5D56B8" w14:textId="0086C483" w:rsidR="00FB3AB7" w:rsidRDefault="00FB3AB7" w:rsidP="00FB3AB7">
            <w:r w:rsidRPr="00FB3AB7">
              <w:t>-2 - -1</w:t>
            </w:r>
          </w:p>
        </w:tc>
        <w:tc>
          <w:tcPr>
            <w:tcW w:w="1775" w:type="dxa"/>
          </w:tcPr>
          <w:p w14:paraId="5DD4CEDF" w14:textId="0C1C6826" w:rsidR="00FB3AB7" w:rsidRDefault="00FB3AB7" w:rsidP="00FB3AB7">
            <w:r>
              <w:t xml:space="preserve">Enyhén csapadékosabb ősz várható. </w:t>
            </w:r>
          </w:p>
        </w:tc>
      </w:tr>
      <w:tr w:rsidR="00FB3AB7" w14:paraId="7D2B5015" w14:textId="39FF76C3" w:rsidTr="00FB3AB7">
        <w:tc>
          <w:tcPr>
            <w:tcW w:w="4738" w:type="dxa"/>
          </w:tcPr>
          <w:p w14:paraId="552CF871" w14:textId="12089E05" w:rsidR="00FB3AB7" w:rsidRDefault="00FB3AB7" w:rsidP="00FB3AB7">
            <w:r>
              <w:t>A csapadék várható változása Magyarországon a 2021-2050 időszakra az ALADIN-Climate klímamodell alapján (mm)</w:t>
            </w:r>
          </w:p>
        </w:tc>
        <w:tc>
          <w:tcPr>
            <w:tcW w:w="2289" w:type="dxa"/>
          </w:tcPr>
          <w:p w14:paraId="0FE93444" w14:textId="77777777" w:rsidR="00FB3AB7" w:rsidRDefault="00FB3AB7" w:rsidP="00FB3AB7">
            <w:r w:rsidRPr="00FB3AB7">
              <w:t>Csapadék-változás (mm)</w:t>
            </w:r>
            <w:r w:rsidRPr="00FB3AB7">
              <w:tab/>
            </w:r>
          </w:p>
          <w:p w14:paraId="3943E815" w14:textId="4BB23D5F" w:rsidR="00FB3AB7" w:rsidRDefault="00FB3AB7" w:rsidP="00FB3AB7">
            <w:r w:rsidRPr="00FB3AB7">
              <w:t>0 - 25</w:t>
            </w:r>
          </w:p>
        </w:tc>
        <w:tc>
          <w:tcPr>
            <w:tcW w:w="1775" w:type="dxa"/>
          </w:tcPr>
          <w:p w14:paraId="187BE2D2" w14:textId="0B772A47" w:rsidR="00FB3AB7" w:rsidRDefault="00FB3AB7" w:rsidP="00FB3AB7">
            <w:r>
              <w:t>Enyhe csapadék növekedés.</w:t>
            </w:r>
          </w:p>
        </w:tc>
      </w:tr>
      <w:tr w:rsidR="00FB3AB7" w14:paraId="20D073A5" w14:textId="77777777" w:rsidTr="00FB3AB7">
        <w:tc>
          <w:tcPr>
            <w:tcW w:w="4738" w:type="dxa"/>
          </w:tcPr>
          <w:p w14:paraId="3C8A1719" w14:textId="14BE54DB" w:rsidR="00FB3AB7" w:rsidRDefault="00FB3AB7" w:rsidP="00FB3AB7">
            <w:r>
              <w:t>A globálsugárzás várható változása Magyarországon a 2021–2050 időszakra az ALADIN-Climate klímamodell alapján (MJ/m²)</w:t>
            </w:r>
          </w:p>
        </w:tc>
        <w:tc>
          <w:tcPr>
            <w:tcW w:w="2289" w:type="dxa"/>
          </w:tcPr>
          <w:p w14:paraId="0C58F4C1" w14:textId="77777777" w:rsidR="00FB3AB7" w:rsidRDefault="00FB3AB7" w:rsidP="00FB3AB7">
            <w:r w:rsidRPr="00FB3AB7">
              <w:t>Globálsugárzás-változás (MJ/m²)</w:t>
            </w:r>
          </w:p>
          <w:p w14:paraId="18A4DDAC" w14:textId="651C5E42" w:rsidR="00FB3AB7" w:rsidRDefault="00FB3AB7" w:rsidP="00FB3AB7">
            <w:r w:rsidRPr="00FB3AB7">
              <w:t>0 - 50</w:t>
            </w:r>
          </w:p>
        </w:tc>
        <w:tc>
          <w:tcPr>
            <w:tcW w:w="1775" w:type="dxa"/>
          </w:tcPr>
          <w:p w14:paraId="07D8BCD2" w14:textId="350ACE9F" w:rsidR="00FB3AB7" w:rsidRDefault="00FB3AB7" w:rsidP="00FB3AB7">
            <w:r>
              <w:t>Stagnálás, a</w:t>
            </w:r>
            <w:r w:rsidR="00AC6449">
              <w:t xml:space="preserve"> 9 fokozatú</w:t>
            </w:r>
            <w:r>
              <w:t xml:space="preserve"> skálán a legkisebb növekedés. </w:t>
            </w:r>
          </w:p>
        </w:tc>
      </w:tr>
      <w:tr w:rsidR="00FB3AB7" w14:paraId="1483E702" w14:textId="77777777" w:rsidTr="00FB3AB7">
        <w:tc>
          <w:tcPr>
            <w:tcW w:w="4738" w:type="dxa"/>
          </w:tcPr>
          <w:p w14:paraId="18AD6C2A" w14:textId="5C0703A0" w:rsidR="00FB3AB7" w:rsidRDefault="00AC6449" w:rsidP="00FB3AB7">
            <w:r>
              <w:t>A forró napok számának várható változása a 2021–2050 időszakra az ALADIN-Climate klímamodell alapján (napok száma)</w:t>
            </w:r>
          </w:p>
        </w:tc>
        <w:tc>
          <w:tcPr>
            <w:tcW w:w="2289" w:type="dxa"/>
          </w:tcPr>
          <w:p w14:paraId="728AB247" w14:textId="77777777" w:rsidR="00AC6449" w:rsidRDefault="00AC6449" w:rsidP="00FB3AB7">
            <w:r w:rsidRPr="00AC6449">
              <w:t>Napok száma</w:t>
            </w:r>
            <w:r w:rsidRPr="00AC6449">
              <w:tab/>
            </w:r>
          </w:p>
          <w:p w14:paraId="501B470A" w14:textId="4A4274E1" w:rsidR="00FB3AB7" w:rsidRDefault="00AC6449" w:rsidP="00FB3AB7">
            <w:r w:rsidRPr="00AC6449">
              <w:t>5 - 10</w:t>
            </w:r>
          </w:p>
        </w:tc>
        <w:tc>
          <w:tcPr>
            <w:tcW w:w="1775" w:type="dxa"/>
          </w:tcPr>
          <w:p w14:paraId="418132BA" w14:textId="315635C7" w:rsidR="00FB3AB7" w:rsidRDefault="00AC6449" w:rsidP="00FB3AB7">
            <w:r>
              <w:t xml:space="preserve">A 8 fokozatú skálán a második legenyhébb növekedés. </w:t>
            </w:r>
          </w:p>
        </w:tc>
      </w:tr>
      <w:tr w:rsidR="00FB3AB7" w14:paraId="545FA854" w14:textId="77777777" w:rsidTr="00FB3AB7">
        <w:tc>
          <w:tcPr>
            <w:tcW w:w="4738" w:type="dxa"/>
          </w:tcPr>
          <w:p w14:paraId="28489822" w14:textId="327C0CDA" w:rsidR="00FB3AB7" w:rsidRDefault="00AC6449" w:rsidP="00FB3AB7">
            <w:r>
              <w:t>A hőségriadós napok számának várható változása a 2021–2050 időszakra az ALADIN-Climate klímamodell alapján (napok száma)</w:t>
            </w:r>
          </w:p>
        </w:tc>
        <w:tc>
          <w:tcPr>
            <w:tcW w:w="2289" w:type="dxa"/>
          </w:tcPr>
          <w:p w14:paraId="64952F3F" w14:textId="77777777" w:rsidR="00AC6449" w:rsidRDefault="00AC6449" w:rsidP="00FB3AB7">
            <w:r w:rsidRPr="00AC6449">
              <w:t>Napok száma</w:t>
            </w:r>
            <w:r w:rsidRPr="00AC6449">
              <w:tab/>
            </w:r>
          </w:p>
          <w:p w14:paraId="040124BA" w14:textId="4417EABD" w:rsidR="00FB3AB7" w:rsidRDefault="00AC6449" w:rsidP="00FB3AB7">
            <w:r w:rsidRPr="00AC6449">
              <w:t>10 - 15</w:t>
            </w:r>
          </w:p>
        </w:tc>
        <w:tc>
          <w:tcPr>
            <w:tcW w:w="1775" w:type="dxa"/>
          </w:tcPr>
          <w:p w14:paraId="3AEA94EA" w14:textId="764FD4F0" w:rsidR="00FB3AB7" w:rsidRDefault="00AC6449" w:rsidP="00FB3AB7">
            <w:r>
              <w:t xml:space="preserve">A 11 kategóriás skálán (55 napig skálázva) a harmadik legenyhébb növekedés. </w:t>
            </w:r>
          </w:p>
        </w:tc>
      </w:tr>
      <w:tr w:rsidR="00AC6449" w14:paraId="1C10DA65" w14:textId="77777777" w:rsidTr="00FB3AB7">
        <w:tc>
          <w:tcPr>
            <w:tcW w:w="4738" w:type="dxa"/>
          </w:tcPr>
          <w:p w14:paraId="77BD0FD7" w14:textId="46309A13" w:rsidR="00AC6449" w:rsidRDefault="00AC6449" w:rsidP="00FB3AB7">
            <w:r>
              <w:t>A tavaszi fagyos napok számának várható változása a 2021–2050 időszakra az ALADIN-Climate klímamodell alapján (napok száma)</w:t>
            </w:r>
          </w:p>
        </w:tc>
        <w:tc>
          <w:tcPr>
            <w:tcW w:w="2289" w:type="dxa"/>
          </w:tcPr>
          <w:p w14:paraId="76A8C845" w14:textId="77777777" w:rsidR="00AC6449" w:rsidRDefault="00AC6449" w:rsidP="00FB3AB7">
            <w:r w:rsidRPr="00AC6449">
              <w:t>Napok száma</w:t>
            </w:r>
            <w:r w:rsidRPr="00AC6449">
              <w:tab/>
            </w:r>
          </w:p>
          <w:p w14:paraId="2B15A4B7" w14:textId="2B97B934" w:rsidR="00AC6449" w:rsidRDefault="00AC6449" w:rsidP="00FB3AB7">
            <w:r w:rsidRPr="00AC6449">
              <w:t>-10 - -8</w:t>
            </w:r>
          </w:p>
        </w:tc>
        <w:tc>
          <w:tcPr>
            <w:tcW w:w="1775" w:type="dxa"/>
          </w:tcPr>
          <w:p w14:paraId="785CD2D3" w14:textId="46A8F10F" w:rsidR="00AC6449" w:rsidRDefault="00AC6449" w:rsidP="00FB3AB7">
            <w:r>
              <w:t xml:space="preserve">A 12 lépcsős skálán a az 5. legkisebb csökkenés a fagyos napok számában. </w:t>
            </w:r>
          </w:p>
        </w:tc>
      </w:tr>
      <w:tr w:rsidR="00AC6449" w14:paraId="744AD085" w14:textId="77777777" w:rsidTr="00FB3AB7">
        <w:tc>
          <w:tcPr>
            <w:tcW w:w="4738" w:type="dxa"/>
          </w:tcPr>
          <w:p w14:paraId="10E6445A" w14:textId="77777777" w:rsidR="00AC6449" w:rsidRDefault="00AC6449" w:rsidP="00FB3AB7">
            <w:r>
              <w:t>Várható átlaghőmérséklet változás Magyarországon a 2021-2050 időszakra az ALADIN-Climate klímamodell alapján (°C)</w:t>
            </w:r>
          </w:p>
          <w:p w14:paraId="5770175B" w14:textId="197A20B4" w:rsidR="001E5549" w:rsidRDefault="001E5549" w:rsidP="00FB3AB7">
            <w:r>
              <w:t>Az országban csak a Szombathelytől nyugatra fekvő Őrség</w:t>
            </w:r>
            <w:r w:rsidR="00A43FA4">
              <w:t xml:space="preserve"> – </w:t>
            </w:r>
            <w:r>
              <w:t>Kőszeg</w:t>
            </w:r>
            <w:r w:rsidR="00A43FA4">
              <w:t xml:space="preserve"> – </w:t>
            </w:r>
            <w:r>
              <w:t>Sopron</w:t>
            </w:r>
            <w:r w:rsidR="00A43FA4">
              <w:t xml:space="preserve"> </w:t>
            </w:r>
            <w:r>
              <w:t>-</w:t>
            </w:r>
            <w:r w:rsidR="00A43FA4">
              <w:t xml:space="preserve"> </w:t>
            </w:r>
            <w:r>
              <w:t>Mosonmagyaróvár vonaltól nyugatra várható 1-1,5 C fok növekedés.</w:t>
            </w:r>
          </w:p>
        </w:tc>
        <w:tc>
          <w:tcPr>
            <w:tcW w:w="2289" w:type="dxa"/>
          </w:tcPr>
          <w:p w14:paraId="713C73E2" w14:textId="77777777" w:rsidR="00AC6449" w:rsidRDefault="00AC6449" w:rsidP="00FB3AB7">
            <w:r w:rsidRPr="00AC6449">
              <w:t>Hőmérséklet-változás (°C)</w:t>
            </w:r>
            <w:r w:rsidRPr="00AC6449">
              <w:tab/>
            </w:r>
          </w:p>
          <w:p w14:paraId="023CD102" w14:textId="03AF2574" w:rsidR="00AC6449" w:rsidRDefault="00AC6449" w:rsidP="00FB3AB7">
            <w:r w:rsidRPr="00AC6449">
              <w:t>1,5 - 2</w:t>
            </w:r>
          </w:p>
        </w:tc>
        <w:tc>
          <w:tcPr>
            <w:tcW w:w="1775" w:type="dxa"/>
          </w:tcPr>
          <w:p w14:paraId="722AF01F" w14:textId="63213ECC" w:rsidR="00AC6449" w:rsidRDefault="00AC6449" w:rsidP="00FB3AB7">
            <w:r>
              <w:t xml:space="preserve">Az 5 C-fok növekedésig 10 lépcsős skálán a negyedik érték. </w:t>
            </w:r>
          </w:p>
        </w:tc>
      </w:tr>
      <w:tr w:rsidR="00AC6449" w14:paraId="391E7B34" w14:textId="77777777" w:rsidTr="003A1338">
        <w:tc>
          <w:tcPr>
            <w:tcW w:w="4738" w:type="dxa"/>
            <w:shd w:val="clear" w:color="auto" w:fill="auto"/>
          </w:tcPr>
          <w:p w14:paraId="0CB3DFE3" w14:textId="6925D343" w:rsidR="00AC6449" w:rsidRDefault="00AC6449" w:rsidP="00FB3AB7">
            <w:r>
              <w:t>A potenciális evapotranszspiráció várható változása a 2071–2100 időszakra az ALADIN-Climate klímamodell alapján (mm)</w:t>
            </w:r>
          </w:p>
        </w:tc>
        <w:tc>
          <w:tcPr>
            <w:tcW w:w="2289" w:type="dxa"/>
            <w:shd w:val="clear" w:color="auto" w:fill="auto"/>
          </w:tcPr>
          <w:p w14:paraId="7F2F6D5E" w14:textId="77777777" w:rsidR="00AC6449" w:rsidRDefault="00AC6449" w:rsidP="00FB3AB7">
            <w:r w:rsidRPr="00AC6449">
              <w:t xml:space="preserve">Potenciális evapotranszspiráció-változás (mm) </w:t>
            </w:r>
          </w:p>
          <w:p w14:paraId="6BA0D22A" w14:textId="7AED5DAB" w:rsidR="00AC6449" w:rsidRPr="00AC6449" w:rsidRDefault="00AC6449" w:rsidP="00FB3AB7">
            <w:r w:rsidRPr="00AC6449">
              <w:t>120 - 140</w:t>
            </w:r>
          </w:p>
        </w:tc>
        <w:tc>
          <w:tcPr>
            <w:tcW w:w="1775" w:type="dxa"/>
            <w:shd w:val="clear" w:color="auto" w:fill="auto"/>
          </w:tcPr>
          <w:p w14:paraId="13AB9922" w14:textId="1D76D78F" w:rsidR="00AC6449" w:rsidRDefault="00AC6449" w:rsidP="00FB3AB7">
            <w:r>
              <w:t xml:space="preserve">Magas érték a Dunántúl egészéhez hasonlóan! </w:t>
            </w:r>
          </w:p>
        </w:tc>
      </w:tr>
      <w:tr w:rsidR="00AC6449" w14:paraId="7575395D" w14:textId="77777777" w:rsidTr="003A1338">
        <w:tc>
          <w:tcPr>
            <w:tcW w:w="4738" w:type="dxa"/>
            <w:shd w:val="clear" w:color="auto" w:fill="auto"/>
          </w:tcPr>
          <w:p w14:paraId="6A0020E1" w14:textId="2939C483" w:rsidR="00AC6449" w:rsidRDefault="00AC6449" w:rsidP="00FB3AB7">
            <w:r>
              <w:t>A klimatikus vízmérleg várható változása a 2021–2050 időszakra az ALADIN-Climate klímamodell alapján (mm</w:t>
            </w:r>
          </w:p>
        </w:tc>
        <w:tc>
          <w:tcPr>
            <w:tcW w:w="2289" w:type="dxa"/>
            <w:shd w:val="clear" w:color="auto" w:fill="auto"/>
          </w:tcPr>
          <w:p w14:paraId="21FA4283" w14:textId="4073D703" w:rsidR="00AC6449" w:rsidRPr="00AC6449" w:rsidRDefault="00AC6449" w:rsidP="00FB3AB7">
            <w:r w:rsidRPr="00AC6449">
              <w:t>Vízmérleg-változás (mm)</w:t>
            </w:r>
            <w:r w:rsidRPr="00AC6449">
              <w:tab/>
              <w:t>-75 - -50</w:t>
            </w:r>
          </w:p>
        </w:tc>
        <w:tc>
          <w:tcPr>
            <w:tcW w:w="1775" w:type="dxa"/>
            <w:shd w:val="clear" w:color="auto" w:fill="auto"/>
          </w:tcPr>
          <w:p w14:paraId="18D66F36" w14:textId="57E6B299" w:rsidR="00AC6449" w:rsidRDefault="00AC6449" w:rsidP="00FB3AB7">
            <w:r>
              <w:t>A 225 mm-ig skálázott 10 fokozatú listán a 3. legenyhébb érték.</w:t>
            </w:r>
          </w:p>
        </w:tc>
      </w:tr>
      <w:tr w:rsidR="000C3AC2" w14:paraId="5E17CD54" w14:textId="77777777" w:rsidTr="00FB3AB7">
        <w:tc>
          <w:tcPr>
            <w:tcW w:w="4738" w:type="dxa"/>
          </w:tcPr>
          <w:p w14:paraId="6CFFB6DE" w14:textId="77777777" w:rsidR="000C3AC2" w:rsidRDefault="000C3AC2" w:rsidP="00FB3AB7">
            <w:r>
              <w:t>Országos 3D-s áramlási modellben számított nettó talajvízforgalom 2023-2052 időszakra, RCA4/CNRM-CM5/RCP4.5 klímamodell alapján</w:t>
            </w:r>
          </w:p>
          <w:p w14:paraId="5FD0F4F3" w14:textId="469D28A1" w:rsidR="000C3AC2" w:rsidRDefault="000C3AC2" w:rsidP="00FB3AB7">
            <w:r>
              <w:t>A Pannon XL 3D víztermeléses modellben beszivárgó és kiszivárgó vizek különbségét, szemlélteti a CARPATCLIM-HU és a klímaprojekciók klíma</w:t>
            </w:r>
            <w:r w:rsidR="00001C7F">
              <w:t>a</w:t>
            </w:r>
            <w:r>
              <w:t>datai felhasználá</w:t>
            </w:r>
            <w:r w:rsidR="00001C7F">
              <w:t>sá</w:t>
            </w:r>
            <w:r>
              <w:t>val, mm/évben</w:t>
            </w:r>
          </w:p>
        </w:tc>
        <w:tc>
          <w:tcPr>
            <w:tcW w:w="2289" w:type="dxa"/>
          </w:tcPr>
          <w:p w14:paraId="6E51EBB6" w14:textId="22208FF8" w:rsidR="000C3AC2" w:rsidRDefault="000C3AC2" w:rsidP="0025383C">
            <w:r w:rsidRPr="000C3AC2">
              <w:t>Érték</w:t>
            </w:r>
            <w:r w:rsidRPr="000C3AC2">
              <w:tab/>
              <w:t>0 - 25</w:t>
            </w:r>
          </w:p>
        </w:tc>
        <w:tc>
          <w:tcPr>
            <w:tcW w:w="1775" w:type="dxa"/>
          </w:tcPr>
          <w:p w14:paraId="57CC925D" w14:textId="5A9847C2" w:rsidR="000C3AC2" w:rsidRDefault="000C3AC2" w:rsidP="00FB3AB7">
            <w:r>
              <w:t>Átlagos közeli érték</w:t>
            </w:r>
          </w:p>
        </w:tc>
      </w:tr>
      <w:tr w:rsidR="000C3AC2" w14:paraId="17ECC18E" w14:textId="77777777" w:rsidTr="00FB3AB7">
        <w:tc>
          <w:tcPr>
            <w:tcW w:w="4738" w:type="dxa"/>
          </w:tcPr>
          <w:p w14:paraId="2DD75444" w14:textId="77777777" w:rsidR="000C3AC2" w:rsidRDefault="000C3AC2" w:rsidP="00FB3AB7">
            <w:r>
              <w:t>A CARPATCLIM-HU adatbázis alapján országos 3D-s áramlási modellben számított talajvízszintek 30 éves átlaga 1975-2004 időszakra</w:t>
            </w:r>
          </w:p>
          <w:p w14:paraId="2CCC44BA" w14:textId="37C67B61" w:rsidR="000C3AC2" w:rsidRPr="000C3AC2" w:rsidRDefault="000C3AC2" w:rsidP="00FB3AB7">
            <w:pPr>
              <w:rPr>
                <w:i/>
                <w:iCs/>
              </w:rPr>
            </w:pPr>
            <w:r w:rsidRPr="000C3AC2">
              <w:rPr>
                <w:i/>
                <w:iCs/>
              </w:rPr>
              <w:t>A térkép a Pannon XL 3D víztermeléses áramlási modellben a sekély vízadók vízszint-eloszlását mutatja mBf-ben</w:t>
            </w:r>
          </w:p>
        </w:tc>
        <w:tc>
          <w:tcPr>
            <w:tcW w:w="2289" w:type="dxa"/>
          </w:tcPr>
          <w:p w14:paraId="337551D6" w14:textId="4A9D7A9A" w:rsidR="000C3AC2" w:rsidRDefault="000C3AC2" w:rsidP="0025383C">
            <w:r w:rsidRPr="000C3AC2">
              <w:t>Érték</w:t>
            </w:r>
            <w:r w:rsidRPr="000C3AC2">
              <w:tab/>
              <w:t>200 - 225</w:t>
            </w:r>
          </w:p>
        </w:tc>
        <w:tc>
          <w:tcPr>
            <w:tcW w:w="1775" w:type="dxa"/>
          </w:tcPr>
          <w:p w14:paraId="36D15669" w14:textId="3136608E" w:rsidR="000C3AC2" w:rsidRDefault="00441916" w:rsidP="00FB3AB7">
            <w:r>
              <w:t xml:space="preserve">Átlagos alatti érték. </w:t>
            </w:r>
          </w:p>
        </w:tc>
      </w:tr>
      <w:tr w:rsidR="000C3AC2" w14:paraId="31069ED2" w14:textId="77777777" w:rsidTr="00FB3AB7">
        <w:tc>
          <w:tcPr>
            <w:tcW w:w="4738" w:type="dxa"/>
          </w:tcPr>
          <w:p w14:paraId="706051BF" w14:textId="45FB0F94" w:rsidR="000C3AC2" w:rsidRDefault="000C3AC2" w:rsidP="00FB3AB7">
            <w:r>
              <w:t>Az országos áramlási modellben számított talajvízszintek különbsége a 2023-2052 és a 1975-2004 időszakok között, RCA4/CNRM-CM5/RCP4.5 klímamodell alapján</w:t>
            </w:r>
          </w:p>
        </w:tc>
        <w:tc>
          <w:tcPr>
            <w:tcW w:w="2289" w:type="dxa"/>
          </w:tcPr>
          <w:p w14:paraId="3A2D0579" w14:textId="33D646FC" w:rsidR="000C3AC2" w:rsidRDefault="000C3AC2" w:rsidP="0025383C">
            <w:r w:rsidRPr="000C3AC2">
              <w:t>Érték</w:t>
            </w:r>
            <w:r w:rsidRPr="000C3AC2">
              <w:tab/>
              <w:t>-4 - -2</w:t>
            </w:r>
          </w:p>
        </w:tc>
        <w:tc>
          <w:tcPr>
            <w:tcW w:w="1775" w:type="dxa"/>
          </w:tcPr>
          <w:p w14:paraId="6C37BAD0" w14:textId="77777777" w:rsidR="000C3AC2" w:rsidRDefault="000C3AC2" w:rsidP="00FB3AB7"/>
        </w:tc>
      </w:tr>
      <w:tr w:rsidR="0025383C" w14:paraId="4B8C4A95" w14:textId="77777777" w:rsidTr="00FB3AB7">
        <w:tc>
          <w:tcPr>
            <w:tcW w:w="4738" w:type="dxa"/>
          </w:tcPr>
          <w:p w14:paraId="61001E6F" w14:textId="74BF7FE4" w:rsidR="0025383C" w:rsidRDefault="0025383C" w:rsidP="00FB3AB7">
            <w:r>
              <w:t>Hőhullámokkal szembeni kitettség (járás)</w:t>
            </w:r>
          </w:p>
        </w:tc>
        <w:tc>
          <w:tcPr>
            <w:tcW w:w="2289" w:type="dxa"/>
          </w:tcPr>
          <w:p w14:paraId="59AF49BF" w14:textId="77777777" w:rsidR="0025383C" w:rsidRDefault="0025383C" w:rsidP="0025383C">
            <w:r>
              <w:t>Kitettség érték</w:t>
            </w:r>
            <w:r>
              <w:tab/>
              <w:t>98</w:t>
            </w:r>
          </w:p>
          <w:p w14:paraId="5C9C604A" w14:textId="5D84B378" w:rsidR="0025383C" w:rsidRPr="00AC6449" w:rsidRDefault="0025383C" w:rsidP="0025383C">
            <w:r>
              <w:t>Kitettség: kismértékű</w:t>
            </w:r>
          </w:p>
        </w:tc>
        <w:tc>
          <w:tcPr>
            <w:tcW w:w="1775" w:type="dxa"/>
          </w:tcPr>
          <w:p w14:paraId="7626DA29" w14:textId="77777777" w:rsidR="0025383C" w:rsidRDefault="0025383C" w:rsidP="00FB3AB7"/>
        </w:tc>
      </w:tr>
      <w:tr w:rsidR="0025383C" w14:paraId="27245D6E" w14:textId="77777777" w:rsidTr="00FB3AB7">
        <w:tc>
          <w:tcPr>
            <w:tcW w:w="4738" w:type="dxa"/>
          </w:tcPr>
          <w:p w14:paraId="6568A18C" w14:textId="77777777" w:rsidR="0025383C" w:rsidRDefault="0025383C" w:rsidP="00FB3AB7">
            <w:r>
              <w:t>Hőhullámos napok gyakoriságának változása kistérségi szinten, 2021-2050</w:t>
            </w:r>
          </w:p>
          <w:p w14:paraId="5AE7E33A" w14:textId="7F3420D4" w:rsidR="0025383C" w:rsidRDefault="0025383C" w:rsidP="00FB3AB7">
            <w:r>
              <w:t>A klímamodell 2021-2050 időszakában a hőhullámos napok számának változását (%) szemlélteti a klímamodell 1991-2020 időszakához képest.</w:t>
            </w:r>
          </w:p>
        </w:tc>
        <w:tc>
          <w:tcPr>
            <w:tcW w:w="2289" w:type="dxa"/>
          </w:tcPr>
          <w:p w14:paraId="0D050908" w14:textId="36917292" w:rsidR="0025383C" w:rsidRDefault="0025383C" w:rsidP="0025383C">
            <w:r w:rsidRPr="0025383C">
              <w:t>Napok változása (%/év)</w:t>
            </w:r>
            <w:r w:rsidRPr="0025383C">
              <w:tab/>
              <w:t>68.01</w:t>
            </w:r>
          </w:p>
        </w:tc>
        <w:tc>
          <w:tcPr>
            <w:tcW w:w="1775" w:type="dxa"/>
          </w:tcPr>
          <w:p w14:paraId="15382D09" w14:textId="106F9DAF" w:rsidR="0025383C" w:rsidRDefault="00222BF2" w:rsidP="00FB3AB7">
            <w:r>
              <w:t>A második legkevésbé erős érték. Ide tartozik, hogy ez járás szintű, ezen belül Szombathely értéke ennél vélhetően magasabb!</w:t>
            </w:r>
          </w:p>
        </w:tc>
      </w:tr>
      <w:tr w:rsidR="00222BF2" w14:paraId="4C9BCB61" w14:textId="77777777" w:rsidTr="00FB3AB7">
        <w:tc>
          <w:tcPr>
            <w:tcW w:w="4738" w:type="dxa"/>
          </w:tcPr>
          <w:p w14:paraId="3574EC59" w14:textId="77777777" w:rsidR="00222BF2" w:rsidRDefault="00222BF2" w:rsidP="00FB3AB7">
            <w:r>
              <w:t>Hőhullámos napok többlethőmérsékletének változása kistérségi szinten, 2021-2050</w:t>
            </w:r>
          </w:p>
          <w:p w14:paraId="60CC2B70" w14:textId="53D810CC" w:rsidR="00222BF2" w:rsidRPr="00E4424C" w:rsidRDefault="00222BF2" w:rsidP="00FB3AB7">
            <w:pPr>
              <w:rPr>
                <w:i/>
                <w:iCs/>
              </w:rPr>
            </w:pPr>
            <w:r w:rsidRPr="00E4424C">
              <w:rPr>
                <w:i/>
                <w:iCs/>
              </w:rPr>
              <w:t>A klímamodell 2021-2050 évek során a küszöbhőmérsékletet meghaladó napokon történt átlagos többlethőmérsékletet változást (%) szemlélteti a klímamodell 1991-2020 időszakához képest.</w:t>
            </w:r>
          </w:p>
        </w:tc>
        <w:tc>
          <w:tcPr>
            <w:tcW w:w="2289" w:type="dxa"/>
          </w:tcPr>
          <w:p w14:paraId="13AB571C" w14:textId="0E8CAD18" w:rsidR="00222BF2" w:rsidRPr="0025383C" w:rsidRDefault="00222BF2" w:rsidP="0025383C">
            <w:r w:rsidRPr="00222BF2">
              <w:t>Többlet hőmérséklet (%/nap)</w:t>
            </w:r>
            <w:r w:rsidRPr="00222BF2">
              <w:tab/>
              <w:t>37.42</w:t>
            </w:r>
          </w:p>
        </w:tc>
        <w:tc>
          <w:tcPr>
            <w:tcW w:w="1775" w:type="dxa"/>
          </w:tcPr>
          <w:p w14:paraId="2F398478" w14:textId="06E2ECBD" w:rsidR="00222BF2" w:rsidRDefault="00222BF2" w:rsidP="00FB3AB7">
            <w:r>
              <w:t xml:space="preserve">Járási szinten szintén a második legkevéssé erős hatás. </w:t>
            </w:r>
          </w:p>
        </w:tc>
      </w:tr>
      <w:tr w:rsidR="00222BF2" w14:paraId="3A34166B" w14:textId="77777777" w:rsidTr="00FB3AB7">
        <w:tc>
          <w:tcPr>
            <w:tcW w:w="4738" w:type="dxa"/>
          </w:tcPr>
          <w:p w14:paraId="7718F4FE" w14:textId="77777777" w:rsidR="00222BF2" w:rsidRDefault="00222BF2" w:rsidP="00FB3AB7">
            <w:r>
              <w:t>1°C-ra vonatkozó napi többlethalálozás kistérségi szinten, 2005-2014, %</w:t>
            </w:r>
          </w:p>
          <w:p w14:paraId="17D20FAB" w14:textId="08866751" w:rsidR="00222BF2" w:rsidRPr="00E4424C" w:rsidRDefault="00222BF2" w:rsidP="00FB3AB7">
            <w:pPr>
              <w:rPr>
                <w:i/>
                <w:iCs/>
              </w:rPr>
            </w:pPr>
            <w:r w:rsidRPr="00E4424C">
              <w:rPr>
                <w:i/>
                <w:iCs/>
              </w:rPr>
              <w:t>Az adat a 2005-2014 évek során a hőhullámos napok többlethőmérséklet összegének 1°C-os értékeire számított többlethalálozást (%/1°C) szemlélteti.</w:t>
            </w:r>
          </w:p>
        </w:tc>
        <w:tc>
          <w:tcPr>
            <w:tcW w:w="2289" w:type="dxa"/>
          </w:tcPr>
          <w:p w14:paraId="70AFD98D" w14:textId="0EB00333" w:rsidR="00222BF2" w:rsidRPr="00222BF2" w:rsidRDefault="00222BF2" w:rsidP="0025383C">
            <w:r w:rsidRPr="00222BF2">
              <w:t>Halál (%)</w:t>
            </w:r>
            <w:r w:rsidRPr="00222BF2">
              <w:tab/>
              <w:t>10,69</w:t>
            </w:r>
          </w:p>
        </w:tc>
        <w:tc>
          <w:tcPr>
            <w:tcW w:w="1775" w:type="dxa"/>
          </w:tcPr>
          <w:p w14:paraId="2539EC89" w14:textId="7431EEED" w:rsidR="00222BF2" w:rsidRDefault="00222BF2" w:rsidP="00FB3AB7">
            <w:r>
              <w:t>A 28 %-ig skálázott értékek között átlagos hazai érték. Tényszám!</w:t>
            </w:r>
          </w:p>
        </w:tc>
      </w:tr>
      <w:tr w:rsidR="007A618E" w14:paraId="07079C6A" w14:textId="77777777" w:rsidTr="00FB3AB7">
        <w:tc>
          <w:tcPr>
            <w:tcW w:w="4738" w:type="dxa"/>
          </w:tcPr>
          <w:p w14:paraId="0F3113E2" w14:textId="77777777" w:rsidR="007A618E" w:rsidRDefault="007A618E" w:rsidP="00FB3AB7">
            <w:r>
              <w:t>Többlethalálozás változás kistérségi szinten, 2021-2050</w:t>
            </w:r>
          </w:p>
          <w:p w14:paraId="4D765EED" w14:textId="4E83C6D0" w:rsidR="007A618E" w:rsidRPr="00E4424C" w:rsidRDefault="007A618E" w:rsidP="00FB3AB7">
            <w:pPr>
              <w:rPr>
                <w:i/>
                <w:iCs/>
              </w:rPr>
            </w:pPr>
            <w:r w:rsidRPr="00E4424C">
              <w:rPr>
                <w:i/>
                <w:iCs/>
              </w:rPr>
              <w:t>Az adat a klímamodell 2021-2050 évek éves átlagos többlethalálozás változását (%) szemlélteti a klímamodell 1991-2020 időszakához képest. Ezt a változást a hőhullámos napok gyakoriságának és többlethőmérséklet változásának együttes hatása okozza.</w:t>
            </w:r>
          </w:p>
        </w:tc>
        <w:tc>
          <w:tcPr>
            <w:tcW w:w="2289" w:type="dxa"/>
          </w:tcPr>
          <w:p w14:paraId="3462F4EE" w14:textId="77777777" w:rsidR="007A618E" w:rsidRDefault="007A618E" w:rsidP="0025383C">
            <w:r w:rsidRPr="007A618E">
              <w:t>Többlet halálozás vált. (%/év)</w:t>
            </w:r>
          </w:p>
          <w:p w14:paraId="51249193" w14:textId="2A8B12F4" w:rsidR="007A618E" w:rsidRPr="00222BF2" w:rsidRDefault="007A618E" w:rsidP="0025383C">
            <w:r w:rsidRPr="007A618E">
              <w:t>130.88</w:t>
            </w:r>
          </w:p>
        </w:tc>
        <w:tc>
          <w:tcPr>
            <w:tcW w:w="1775" w:type="dxa"/>
          </w:tcPr>
          <w:p w14:paraId="02F18853" w14:textId="11ADFB0E" w:rsidR="007A618E" w:rsidRDefault="007A618E" w:rsidP="00FB3AB7">
            <w:r>
              <w:t>A második legalacsonyabb érték, de egy fő többlet halálozás is több, mint ami megengedett lenne.</w:t>
            </w:r>
          </w:p>
        </w:tc>
      </w:tr>
      <w:tr w:rsidR="00E4424C" w14:paraId="73ED8B28" w14:textId="77777777" w:rsidTr="003A1338">
        <w:tc>
          <w:tcPr>
            <w:tcW w:w="4738" w:type="dxa"/>
            <w:shd w:val="clear" w:color="auto" w:fill="auto"/>
          </w:tcPr>
          <w:p w14:paraId="1B93BE7F" w14:textId="77777777" w:rsidR="00E4424C" w:rsidRDefault="00E4424C" w:rsidP="00FB3AB7">
            <w:r>
              <w:t>Természetközeli keményfás erdők rövid távra (2021-2050) előrejelzett klimatizáló hatásának változása ALADIN-Climate klímamodell szerint</w:t>
            </w:r>
          </w:p>
          <w:p w14:paraId="7E26CC5D" w14:textId="6C411075" w:rsidR="00E4424C" w:rsidRPr="00E4424C" w:rsidRDefault="00E4424C" w:rsidP="00FB3AB7">
            <w:pPr>
              <w:rPr>
                <w:i/>
                <w:iCs/>
              </w:rPr>
            </w:pPr>
            <w:r w:rsidRPr="00E4424C">
              <w:rPr>
                <w:i/>
                <w:iCs/>
              </w:rPr>
              <w:t>A Biome-BGC v4.1.1 MPI modell által számított potenciális ESI EAET (Annual Energy Absorption by Evapo-Transpiration - éves evapo-transpirációs energiaelnyelés), mint szabályozó és fenntartó tipusú ökoszisztéma szolgáltatás indikátor előrejelzett rövid távú (2021-2050) változása a bázis időszakhoz képest. A1B klímaszcenárió, ALADIN-Climate klímamodell szerint, 472 ppm légköri CO2-dal számolva. A becslés négy, eltérő paraméterezésű természetközeli keményfás erdő ökofiziológiai típus szimulációs eredményeinek átlagolása alapján készült, erdőgazdálkodási beavatkozások nélkül.</w:t>
            </w:r>
          </w:p>
        </w:tc>
        <w:tc>
          <w:tcPr>
            <w:tcW w:w="2289" w:type="dxa"/>
            <w:shd w:val="clear" w:color="auto" w:fill="auto"/>
          </w:tcPr>
          <w:p w14:paraId="0933A6AE" w14:textId="77777777" w:rsidR="003A1338" w:rsidRDefault="00E4424C" w:rsidP="0025383C">
            <w:r w:rsidRPr="00E4424C">
              <w:t>Klimatizáló hatás változás - keményfa, AL2150</w:t>
            </w:r>
          </w:p>
          <w:p w14:paraId="317B0ADD" w14:textId="00E26B1B" w:rsidR="00E4424C" w:rsidRPr="007A618E" w:rsidRDefault="00E4424C" w:rsidP="0025383C">
            <w:r w:rsidRPr="00E4424C">
              <w:t>JELENTŐSEN JAVUL (+6)</w:t>
            </w:r>
          </w:p>
        </w:tc>
        <w:tc>
          <w:tcPr>
            <w:tcW w:w="1775" w:type="dxa"/>
            <w:shd w:val="clear" w:color="auto" w:fill="auto"/>
          </w:tcPr>
          <w:p w14:paraId="6B62C810" w14:textId="77777777" w:rsidR="00E4424C" w:rsidRDefault="000C3AC2" w:rsidP="00FB3AB7">
            <w:r>
              <w:t>A második legmagasabb érték.</w:t>
            </w:r>
          </w:p>
          <w:p w14:paraId="585C9C85" w14:textId="1D5763C6" w:rsidR="000C3AC2" w:rsidRDefault="000C3AC2" w:rsidP="00FB3AB7">
            <w:r>
              <w:t>Érdemes erre a hatás lehetőségre építeni!</w:t>
            </w:r>
          </w:p>
        </w:tc>
      </w:tr>
    </w:tbl>
    <w:p w14:paraId="4F836264" w14:textId="77777777" w:rsidR="00FB3AB7" w:rsidRDefault="00FB3AB7" w:rsidP="00FB3AB7">
      <w:pPr>
        <w:ind w:left="360"/>
      </w:pPr>
    </w:p>
    <w:p w14:paraId="5B705054" w14:textId="2D1FADE3" w:rsidR="00FB3AB7" w:rsidRDefault="00AC6449" w:rsidP="001E0E4A">
      <w:r>
        <w:t>A fentiek alapján Szombathely érzékenysége a vízmérleg és főként az evapotranszspiráció</w:t>
      </w:r>
      <w:r w:rsidR="003A1338">
        <w:t xml:space="preserve"> </w:t>
      </w:r>
      <w:r>
        <w:t>kapcsán várható a magas érzékenység. Az evapotranszspiráció: egy adott termőhelyi (ökoló</w:t>
      </w:r>
      <w:r>
        <w:softHyphen/>
        <w:t>giai) egység vízfogyasztása, amely magában fog</w:t>
      </w:r>
      <w:r>
        <w:softHyphen/>
        <w:t>lalja a felszíni párolgást, vagyis az evaporációt, valamint a vegetáció által felhasznált és kibocsá</w:t>
      </w:r>
      <w:r>
        <w:softHyphen/>
        <w:t>tott transzspirációs víz együttes mennyiségét. Mivel Szombathelyen gazdag zöldfelületi borítottság és növényzet van, és növekszik a párolgás is az emelkedő, főként nyári és téli aszályok miatt, a vízveszteség terén a város érzékenysége jelentős!</w:t>
      </w:r>
      <w:r w:rsidR="00E4424C">
        <w:t xml:space="preserve"> A téli aszályt külön is ki kell emelni, mint kockázati elemet. </w:t>
      </w:r>
    </w:p>
    <w:p w14:paraId="6713D20F" w14:textId="77777777" w:rsidR="00E4424C" w:rsidRDefault="00E4424C" w:rsidP="00FB3AB7">
      <w:pPr>
        <w:ind w:left="360"/>
      </w:pPr>
    </w:p>
    <w:p w14:paraId="39D91ED0" w14:textId="77777777" w:rsidR="007A618E" w:rsidRDefault="007A618E">
      <w:pPr>
        <w:jc w:val="left"/>
        <w:rPr>
          <w:rFonts w:eastAsiaTheme="majorEastAsia" w:cs="Arial"/>
          <w:color w:val="385623" w:themeColor="accent6" w:themeShade="80"/>
          <w:sz w:val="26"/>
          <w:szCs w:val="26"/>
        </w:rPr>
      </w:pPr>
      <w:r>
        <w:rPr>
          <w:rFonts w:cs="Arial"/>
        </w:rPr>
        <w:br w:type="page"/>
      </w:r>
    </w:p>
    <w:p w14:paraId="4F287CC8" w14:textId="5A84F5DE" w:rsidR="001E5549" w:rsidRDefault="001E5549" w:rsidP="00AD44DD">
      <w:pPr>
        <w:pStyle w:val="Cmsor2"/>
        <w:numPr>
          <w:ilvl w:val="1"/>
          <w:numId w:val="1"/>
        </w:numPr>
        <w:rPr>
          <w:rFonts w:cs="Arial"/>
        </w:rPr>
      </w:pPr>
      <w:bookmarkStart w:id="87" w:name="_Toc89931590"/>
      <w:r>
        <w:rPr>
          <w:rFonts w:cs="Arial"/>
        </w:rPr>
        <w:t>Alkalmazkodóképesség</w:t>
      </w:r>
      <w:bookmarkEnd w:id="87"/>
    </w:p>
    <w:p w14:paraId="78DD815D" w14:textId="5764E1FB" w:rsidR="0025383C" w:rsidRDefault="0025383C" w:rsidP="0025383C">
      <w:pPr>
        <w:ind w:left="360"/>
        <w:rPr>
          <w:b/>
          <w:bCs/>
        </w:rPr>
      </w:pPr>
    </w:p>
    <w:tbl>
      <w:tblPr>
        <w:tblW w:w="8802" w:type="dxa"/>
        <w:tblInd w:w="360" w:type="dxa"/>
        <w:tblLook w:val="04A0" w:firstRow="1" w:lastRow="0" w:firstColumn="1" w:lastColumn="0" w:noHBand="0" w:noVBand="1"/>
      </w:tblPr>
      <w:tblGrid>
        <w:gridCol w:w="4738"/>
        <w:gridCol w:w="2289"/>
        <w:gridCol w:w="1775"/>
      </w:tblGrid>
      <w:tr w:rsidR="0025383C" w:rsidRPr="00FB3AB7" w14:paraId="417468F6" w14:textId="77777777" w:rsidTr="00E4424C">
        <w:tc>
          <w:tcPr>
            <w:tcW w:w="4738" w:type="dxa"/>
            <w:shd w:val="clear" w:color="auto" w:fill="DEEAF6" w:themeFill="accent1" w:themeFillTint="33"/>
          </w:tcPr>
          <w:p w14:paraId="3981F14F" w14:textId="77777777" w:rsidR="0025383C" w:rsidRPr="00FB3AB7" w:rsidRDefault="0025383C" w:rsidP="008466BB">
            <w:pPr>
              <w:rPr>
                <w:b/>
                <w:bCs/>
              </w:rPr>
            </w:pPr>
            <w:r>
              <w:rPr>
                <w:b/>
                <w:bCs/>
              </w:rPr>
              <w:t>Alkalmazkodóképesség területe</w:t>
            </w:r>
          </w:p>
        </w:tc>
        <w:tc>
          <w:tcPr>
            <w:tcW w:w="2289" w:type="dxa"/>
            <w:shd w:val="clear" w:color="auto" w:fill="DEEAF6" w:themeFill="accent1" w:themeFillTint="33"/>
          </w:tcPr>
          <w:p w14:paraId="49133BAA" w14:textId="77777777" w:rsidR="0025383C" w:rsidRPr="00FB3AB7" w:rsidRDefault="0025383C" w:rsidP="008466BB">
            <w:pPr>
              <w:rPr>
                <w:b/>
                <w:bCs/>
              </w:rPr>
            </w:pPr>
            <w:r w:rsidRPr="00FB3AB7">
              <w:rPr>
                <w:b/>
                <w:bCs/>
              </w:rPr>
              <w:t>ALADIN-Climate modell szerinti érték</w:t>
            </w:r>
          </w:p>
        </w:tc>
        <w:tc>
          <w:tcPr>
            <w:tcW w:w="1775" w:type="dxa"/>
            <w:shd w:val="clear" w:color="auto" w:fill="DEEAF6" w:themeFill="accent1" w:themeFillTint="33"/>
          </w:tcPr>
          <w:p w14:paraId="01E4CC0B" w14:textId="77777777" w:rsidR="0025383C" w:rsidRPr="00FB3AB7" w:rsidRDefault="0025383C" w:rsidP="008466BB">
            <w:pPr>
              <w:rPr>
                <w:b/>
                <w:bCs/>
              </w:rPr>
            </w:pPr>
            <w:r w:rsidRPr="00FB3AB7">
              <w:rPr>
                <w:b/>
                <w:bCs/>
              </w:rPr>
              <w:t>Megjegyzés, ha indokolt</w:t>
            </w:r>
          </w:p>
        </w:tc>
      </w:tr>
      <w:tr w:rsidR="0025383C" w14:paraId="4BDD9D6B" w14:textId="77777777" w:rsidTr="008466BB">
        <w:tc>
          <w:tcPr>
            <w:tcW w:w="4738" w:type="dxa"/>
          </w:tcPr>
          <w:p w14:paraId="502B4DAC" w14:textId="77777777" w:rsidR="0025383C" w:rsidRDefault="007A618E" w:rsidP="008466BB">
            <w:r>
              <w:t>Klímaváltozás miatti elvándorlási szándék, 2015</w:t>
            </w:r>
          </w:p>
          <w:p w14:paraId="749F3565" w14:textId="5550D780" w:rsidR="007A618E" w:rsidRDefault="007A618E" w:rsidP="008466BB">
            <w:r>
              <w:t>A mutató a klímaváltozás erősödő hatásainak következtében várható elköltözési hajlandóságot fejezi ki.</w:t>
            </w:r>
          </w:p>
        </w:tc>
        <w:tc>
          <w:tcPr>
            <w:tcW w:w="2289" w:type="dxa"/>
          </w:tcPr>
          <w:p w14:paraId="20204675" w14:textId="77777777" w:rsidR="007A618E" w:rsidRDefault="007A618E" w:rsidP="008466BB">
            <w:r>
              <w:t>Migrációs hajlandóság:</w:t>
            </w:r>
          </w:p>
          <w:p w14:paraId="1AD0634C" w14:textId="6AB796C7" w:rsidR="0025383C" w:rsidRPr="001E5549" w:rsidRDefault="007A618E" w:rsidP="008466BB">
            <w:r>
              <w:t>Az országos átlagnak megfelelő migrációs hajlandóság</w:t>
            </w:r>
          </w:p>
        </w:tc>
        <w:tc>
          <w:tcPr>
            <w:tcW w:w="1775" w:type="dxa"/>
          </w:tcPr>
          <w:p w14:paraId="477E1AF9" w14:textId="52441E3E" w:rsidR="0025383C" w:rsidRDefault="007A618E" w:rsidP="008466BB">
            <w:r>
              <w:t>Megyei szintű adat.</w:t>
            </w:r>
          </w:p>
        </w:tc>
      </w:tr>
      <w:tr w:rsidR="0025383C" w14:paraId="1D284E10" w14:textId="77777777" w:rsidTr="008466BB">
        <w:tc>
          <w:tcPr>
            <w:tcW w:w="4738" w:type="dxa"/>
          </w:tcPr>
          <w:p w14:paraId="120C94E9" w14:textId="41B97521" w:rsidR="0025383C" w:rsidRDefault="007A618E" w:rsidP="008466BB">
            <w:r>
              <w:t>A klímaváltozás mérséklésében vállalt lehetséges anyagi szerepvállalás, 2015</w:t>
            </w:r>
          </w:p>
        </w:tc>
        <w:tc>
          <w:tcPr>
            <w:tcW w:w="2289" w:type="dxa"/>
          </w:tcPr>
          <w:p w14:paraId="6D101B47" w14:textId="40208165" w:rsidR="0025383C" w:rsidRDefault="007A618E" w:rsidP="008466BB">
            <w:r>
              <w:t>Az országos átlagot meghaladó fizetési hajlandóság</w:t>
            </w:r>
          </w:p>
        </w:tc>
        <w:tc>
          <w:tcPr>
            <w:tcW w:w="1775" w:type="dxa"/>
          </w:tcPr>
          <w:p w14:paraId="1DF362F7" w14:textId="1D06C891" w:rsidR="0025383C" w:rsidRDefault="007A618E" w:rsidP="008466BB">
            <w:r>
              <w:t xml:space="preserve">Megyei szintű adat. </w:t>
            </w:r>
          </w:p>
        </w:tc>
      </w:tr>
      <w:tr w:rsidR="0025383C" w:rsidRPr="00E4424C" w14:paraId="3D911500" w14:textId="77777777" w:rsidTr="003A1338">
        <w:tc>
          <w:tcPr>
            <w:tcW w:w="4738" w:type="dxa"/>
            <w:shd w:val="clear" w:color="auto" w:fill="auto"/>
          </w:tcPr>
          <w:p w14:paraId="2E47755C" w14:textId="5A220C88" w:rsidR="0025383C" w:rsidRPr="00E4424C" w:rsidRDefault="00E4424C" w:rsidP="008466BB">
            <w:r w:rsidRPr="00E4424C">
              <w:t>A klímaváltozás mint társadalmi probléma fontossága, 2015</w:t>
            </w:r>
          </w:p>
        </w:tc>
        <w:tc>
          <w:tcPr>
            <w:tcW w:w="2289" w:type="dxa"/>
            <w:shd w:val="clear" w:color="auto" w:fill="auto"/>
          </w:tcPr>
          <w:p w14:paraId="4792111E" w14:textId="45A95513" w:rsidR="0025383C" w:rsidRPr="00E4424C" w:rsidRDefault="00E4424C" w:rsidP="008466BB">
            <w:r w:rsidRPr="00E4424C">
              <w:tab/>
              <w:t>A klímaváltozás az országos átlaghoz képest hátrébb rangsorolva</w:t>
            </w:r>
          </w:p>
        </w:tc>
        <w:tc>
          <w:tcPr>
            <w:tcW w:w="1775" w:type="dxa"/>
            <w:shd w:val="clear" w:color="auto" w:fill="auto"/>
          </w:tcPr>
          <w:p w14:paraId="49A79878" w14:textId="0E418FC8" w:rsidR="0025383C" w:rsidRPr="00E4424C" w:rsidRDefault="00E4424C" w:rsidP="008466BB">
            <w:r w:rsidRPr="00E4424C">
              <w:t>Teendő!</w:t>
            </w:r>
          </w:p>
        </w:tc>
      </w:tr>
      <w:tr w:rsidR="0025383C" w14:paraId="463633FD" w14:textId="77777777" w:rsidTr="008466BB">
        <w:tc>
          <w:tcPr>
            <w:tcW w:w="4738" w:type="dxa"/>
          </w:tcPr>
          <w:p w14:paraId="763BD2FB" w14:textId="4FFDFB6B" w:rsidR="0025383C" w:rsidRDefault="00E4424C" w:rsidP="008466BB">
            <w:r>
              <w:t>A vállalt anyagi szerepvállalás és a már megtett lépések együttesen, 2015</w:t>
            </w:r>
          </w:p>
        </w:tc>
        <w:tc>
          <w:tcPr>
            <w:tcW w:w="2289" w:type="dxa"/>
          </w:tcPr>
          <w:p w14:paraId="2AFCFE98" w14:textId="3029E5A4" w:rsidR="0025383C" w:rsidRDefault="00E4424C" w:rsidP="008466BB">
            <w:r w:rsidRPr="00E4424C">
              <w:t>Tehervállalási hajlandóság</w:t>
            </w:r>
            <w:r w:rsidRPr="00E4424C">
              <w:tab/>
              <w:t>Az országos átlagnál magasabb „valódi” anyagi tehervállalási hajlandóság</w:t>
            </w:r>
          </w:p>
        </w:tc>
        <w:tc>
          <w:tcPr>
            <w:tcW w:w="1775" w:type="dxa"/>
          </w:tcPr>
          <w:p w14:paraId="46BFC6B0" w14:textId="6104884F" w:rsidR="0025383C" w:rsidRDefault="0025383C" w:rsidP="008466BB"/>
        </w:tc>
      </w:tr>
      <w:tr w:rsidR="0025383C" w14:paraId="2407F3EF" w14:textId="77777777" w:rsidTr="008466BB">
        <w:tc>
          <w:tcPr>
            <w:tcW w:w="4738" w:type="dxa"/>
          </w:tcPr>
          <w:p w14:paraId="1A43601B" w14:textId="77777777" w:rsidR="0025383C" w:rsidRDefault="00E4424C" w:rsidP="008466BB">
            <w:r>
              <w:t>Lakossági klímaváltozási attitűdindex, 2015</w:t>
            </w:r>
          </w:p>
          <w:p w14:paraId="39061F4C" w14:textId="2D82CA61" w:rsidR="00E4424C" w:rsidRDefault="00E4424C" w:rsidP="008466BB">
            <w:r>
              <w:t>Az index a lakossági lekérdezés attitűdre vonatkozó kérdéseiből előállított komplex mutató, amely egy megye lakosságának környezetvédelemhez (benne a klímaváltozáshoz) kapcsolódó attitűdjének átlagos szintjét mutatja 4 kategóriába sorolva.</w:t>
            </w:r>
          </w:p>
        </w:tc>
        <w:tc>
          <w:tcPr>
            <w:tcW w:w="2289" w:type="dxa"/>
          </w:tcPr>
          <w:p w14:paraId="7954FA4E" w14:textId="779BE1D9" w:rsidR="0025383C" w:rsidRDefault="00E4424C" w:rsidP="008466BB">
            <w:r w:rsidRPr="00E4424C">
              <w:tab/>
              <w:t>Az országos átlagnál kedvezőbb attitűd</w:t>
            </w:r>
          </w:p>
        </w:tc>
        <w:tc>
          <w:tcPr>
            <w:tcW w:w="1775" w:type="dxa"/>
          </w:tcPr>
          <w:p w14:paraId="4C1385FC" w14:textId="40A8929B" w:rsidR="0025383C" w:rsidRDefault="0025383C" w:rsidP="008466BB"/>
        </w:tc>
      </w:tr>
      <w:tr w:rsidR="000C3AC2" w14:paraId="3B808D35" w14:textId="77777777" w:rsidTr="000C3AC2">
        <w:tc>
          <w:tcPr>
            <w:tcW w:w="4738" w:type="dxa"/>
          </w:tcPr>
          <w:p w14:paraId="72C8283B" w14:textId="77777777" w:rsidR="000C3AC2" w:rsidRDefault="000C3AC2" w:rsidP="008466BB"/>
        </w:tc>
        <w:tc>
          <w:tcPr>
            <w:tcW w:w="2289" w:type="dxa"/>
          </w:tcPr>
          <w:p w14:paraId="03BC61F6" w14:textId="77777777" w:rsidR="000C3AC2" w:rsidRDefault="000C3AC2" w:rsidP="008466BB"/>
        </w:tc>
        <w:tc>
          <w:tcPr>
            <w:tcW w:w="1775" w:type="dxa"/>
          </w:tcPr>
          <w:p w14:paraId="6D06DE06" w14:textId="77777777" w:rsidR="000C3AC2" w:rsidRDefault="000C3AC2" w:rsidP="008466BB"/>
        </w:tc>
      </w:tr>
      <w:tr w:rsidR="00C36343" w14:paraId="4FBFE9E3" w14:textId="77777777" w:rsidTr="008466BB">
        <w:tc>
          <w:tcPr>
            <w:tcW w:w="4738" w:type="dxa"/>
          </w:tcPr>
          <w:p w14:paraId="4ACD5BE5" w14:textId="77777777" w:rsidR="00C36343" w:rsidRDefault="00C36343" w:rsidP="008466BB">
            <w:r>
              <w:t xml:space="preserve">Deprivációs index járási szinten, </w:t>
            </w:r>
            <w:r w:rsidRPr="000C3AC2">
              <w:rPr>
                <w:b/>
                <w:bCs/>
              </w:rPr>
              <w:t>2011</w:t>
            </w:r>
            <w:r>
              <w:t xml:space="preserve"> (2011. január)</w:t>
            </w:r>
          </w:p>
          <w:p w14:paraId="38E6CA8C" w14:textId="5607D3BB" w:rsidR="00C36343" w:rsidRPr="000C3AC2" w:rsidRDefault="00C36343" w:rsidP="008466BB">
            <w:pPr>
              <w:rPr>
                <w:i/>
                <w:iCs/>
              </w:rPr>
            </w:pPr>
            <w:r w:rsidRPr="000C3AC2">
              <w:rPr>
                <w:i/>
                <w:iCs/>
              </w:rPr>
              <w:t>A deprivációs index értéke járási szinten, 2011-ben. A deprivációs index 0 és 1 közé eső szám, az alacsony értékek mutatják a kedvezőtlen helyzetet.</w:t>
            </w:r>
          </w:p>
        </w:tc>
        <w:tc>
          <w:tcPr>
            <w:tcW w:w="2289" w:type="dxa"/>
          </w:tcPr>
          <w:p w14:paraId="50D74A0E" w14:textId="77777777" w:rsidR="00C36343" w:rsidRDefault="00C36343" w:rsidP="008466BB">
            <w:r w:rsidRPr="000C3AC2">
              <w:t>Deprivációs inde</w:t>
            </w:r>
            <w:r>
              <w:t>x:</w:t>
            </w:r>
          </w:p>
          <w:p w14:paraId="08F53C8C" w14:textId="66A7DD07" w:rsidR="00C36343" w:rsidRDefault="00C36343" w:rsidP="008466BB">
            <w:r w:rsidRPr="000C3AC2">
              <w:t>0.662926233</w:t>
            </w:r>
          </w:p>
        </w:tc>
        <w:tc>
          <w:tcPr>
            <w:tcW w:w="1775" w:type="dxa"/>
            <w:vMerge w:val="restart"/>
          </w:tcPr>
          <w:p w14:paraId="4320789D" w14:textId="32D46B1A" w:rsidR="00C36343" w:rsidRDefault="00C36343" w:rsidP="008466BB">
            <w:r>
              <w:t xml:space="preserve">Az 1. ötödbe, a legjobb körbe tartozik a Szombathelyi járás. </w:t>
            </w:r>
          </w:p>
        </w:tc>
      </w:tr>
      <w:tr w:rsidR="00C36343" w14:paraId="3CF3CDD7" w14:textId="77777777" w:rsidTr="000C3AC2">
        <w:tc>
          <w:tcPr>
            <w:tcW w:w="4738" w:type="dxa"/>
          </w:tcPr>
          <w:p w14:paraId="60F6B66A" w14:textId="188C0A22" w:rsidR="00C36343" w:rsidRDefault="00C36343" w:rsidP="008466BB">
            <w:r>
              <w:t xml:space="preserve">Deprivációs index járási szinten, </w:t>
            </w:r>
            <w:r w:rsidRPr="000C3AC2">
              <w:rPr>
                <w:b/>
                <w:bCs/>
              </w:rPr>
              <w:t>2031</w:t>
            </w:r>
            <w:r>
              <w:t xml:space="preserve"> (2011. január)</w:t>
            </w:r>
          </w:p>
        </w:tc>
        <w:tc>
          <w:tcPr>
            <w:tcW w:w="2289" w:type="dxa"/>
          </w:tcPr>
          <w:p w14:paraId="73C0D7A6" w14:textId="056F6FBB" w:rsidR="00C36343" w:rsidRDefault="00C36343" w:rsidP="008466BB">
            <w:r w:rsidRPr="000C3AC2">
              <w:t>Deprivációs index</w:t>
            </w:r>
            <w:r w:rsidRPr="000C3AC2">
              <w:tab/>
              <w:t>0.650313478</w:t>
            </w:r>
          </w:p>
        </w:tc>
        <w:tc>
          <w:tcPr>
            <w:tcW w:w="1775" w:type="dxa"/>
            <w:vMerge/>
          </w:tcPr>
          <w:p w14:paraId="481DDEA9" w14:textId="77777777" w:rsidR="00C36343" w:rsidRDefault="00C36343" w:rsidP="008466BB"/>
        </w:tc>
      </w:tr>
      <w:tr w:rsidR="00C36343" w14:paraId="6E8A7EC4" w14:textId="77777777" w:rsidTr="000C3AC2">
        <w:tc>
          <w:tcPr>
            <w:tcW w:w="4738" w:type="dxa"/>
          </w:tcPr>
          <w:p w14:paraId="1C49D36F" w14:textId="24D34AAA" w:rsidR="00C36343" w:rsidRDefault="00C36343" w:rsidP="008466BB">
            <w:r>
              <w:t xml:space="preserve">Deprivációs index járási szinten, </w:t>
            </w:r>
            <w:r w:rsidRPr="000C3AC2">
              <w:rPr>
                <w:b/>
                <w:bCs/>
              </w:rPr>
              <w:t>2051</w:t>
            </w:r>
            <w:r>
              <w:t xml:space="preserve"> (2011. január)</w:t>
            </w:r>
          </w:p>
        </w:tc>
        <w:tc>
          <w:tcPr>
            <w:tcW w:w="2289" w:type="dxa"/>
          </w:tcPr>
          <w:p w14:paraId="5740FA1A" w14:textId="1EAB930B" w:rsidR="00C36343" w:rsidRDefault="00C36343" w:rsidP="008466BB">
            <w:r w:rsidRPr="000C3AC2">
              <w:t>Deprivációs index</w:t>
            </w:r>
            <w:r w:rsidRPr="000C3AC2">
              <w:tab/>
              <w:t>0.606760694</w:t>
            </w:r>
          </w:p>
        </w:tc>
        <w:tc>
          <w:tcPr>
            <w:tcW w:w="1775" w:type="dxa"/>
            <w:vMerge/>
          </w:tcPr>
          <w:p w14:paraId="72C79ACC" w14:textId="77777777" w:rsidR="00C36343" w:rsidRDefault="00C36343" w:rsidP="008466BB"/>
        </w:tc>
      </w:tr>
    </w:tbl>
    <w:p w14:paraId="29FA36E7" w14:textId="19633304" w:rsidR="0025383C" w:rsidRPr="0025383C" w:rsidRDefault="0025383C" w:rsidP="001E0E4A">
      <w:pPr>
        <w:rPr>
          <w:b/>
          <w:bCs/>
        </w:rPr>
      </w:pPr>
      <w:r w:rsidRPr="0025383C">
        <w:rPr>
          <w:b/>
          <w:bCs/>
        </w:rPr>
        <w:t>Épületsérülékenység</w:t>
      </w:r>
    </w:p>
    <w:p w14:paraId="109A7B6D" w14:textId="29512B63" w:rsidR="0025383C" w:rsidRPr="0025383C" w:rsidRDefault="0025383C" w:rsidP="001E0E4A">
      <w:r>
        <w:t xml:space="preserve">Szombathely az épületsérülékenység esetén vizsgált alkalmazkodóképessége terén középmezőnyben helyezkedik el, vannak teendői. </w:t>
      </w:r>
    </w:p>
    <w:tbl>
      <w:tblPr>
        <w:tblW w:w="9098" w:type="dxa"/>
        <w:tblInd w:w="360" w:type="dxa"/>
        <w:tblLayout w:type="fixed"/>
        <w:tblLook w:val="04A0" w:firstRow="1" w:lastRow="0" w:firstColumn="1" w:lastColumn="0" w:noHBand="0" w:noVBand="1"/>
      </w:tblPr>
      <w:tblGrid>
        <w:gridCol w:w="5447"/>
        <w:gridCol w:w="1906"/>
        <w:gridCol w:w="1745"/>
      </w:tblGrid>
      <w:tr w:rsidR="00C36343" w:rsidRPr="00FB3AB7" w14:paraId="11A43A82" w14:textId="77777777" w:rsidTr="00C36343">
        <w:tc>
          <w:tcPr>
            <w:tcW w:w="5447" w:type="dxa"/>
          </w:tcPr>
          <w:p w14:paraId="42C8E25D" w14:textId="34CF78A7" w:rsidR="001E5549" w:rsidRPr="00FB3AB7" w:rsidRDefault="001E5549" w:rsidP="008466BB">
            <w:pPr>
              <w:rPr>
                <w:b/>
                <w:bCs/>
              </w:rPr>
            </w:pPr>
            <w:r>
              <w:rPr>
                <w:b/>
                <w:bCs/>
              </w:rPr>
              <w:t>Alkalmazkodóképesség területe</w:t>
            </w:r>
          </w:p>
        </w:tc>
        <w:tc>
          <w:tcPr>
            <w:tcW w:w="1906" w:type="dxa"/>
          </w:tcPr>
          <w:p w14:paraId="2FA0D11E" w14:textId="17B78CEF" w:rsidR="001E5549" w:rsidRPr="00FB3AB7" w:rsidRDefault="001E5549" w:rsidP="00C36343">
            <w:pPr>
              <w:rPr>
                <w:b/>
                <w:bCs/>
              </w:rPr>
            </w:pPr>
            <w:r w:rsidRPr="00FB3AB7">
              <w:rPr>
                <w:b/>
                <w:bCs/>
              </w:rPr>
              <w:t>ALADIN-Climate</w:t>
            </w:r>
            <w:r w:rsidR="00C36343">
              <w:rPr>
                <w:b/>
                <w:bCs/>
              </w:rPr>
              <w:t xml:space="preserve"> </w:t>
            </w:r>
            <w:r w:rsidRPr="00FB3AB7">
              <w:rPr>
                <w:b/>
                <w:bCs/>
              </w:rPr>
              <w:t>modell szerinti érték</w:t>
            </w:r>
          </w:p>
        </w:tc>
        <w:tc>
          <w:tcPr>
            <w:tcW w:w="1745" w:type="dxa"/>
          </w:tcPr>
          <w:p w14:paraId="478342BD" w14:textId="77777777" w:rsidR="001E5549" w:rsidRPr="00FB3AB7" w:rsidRDefault="001E5549" w:rsidP="008466BB">
            <w:pPr>
              <w:rPr>
                <w:b/>
                <w:bCs/>
              </w:rPr>
            </w:pPr>
            <w:r w:rsidRPr="00FB3AB7">
              <w:rPr>
                <w:b/>
                <w:bCs/>
              </w:rPr>
              <w:t>Megjegyzés, ha indokolt</w:t>
            </w:r>
          </w:p>
        </w:tc>
      </w:tr>
      <w:tr w:rsidR="0025383C" w14:paraId="057DCCD2" w14:textId="77777777" w:rsidTr="00C36343">
        <w:tc>
          <w:tcPr>
            <w:tcW w:w="5447" w:type="dxa"/>
          </w:tcPr>
          <w:p w14:paraId="176B734E" w14:textId="008D3112" w:rsidR="0025383C" w:rsidRPr="00A43FA4" w:rsidRDefault="0025383C" w:rsidP="0025383C">
            <w:pPr>
              <w:jc w:val="left"/>
              <w:rPr>
                <w:rFonts w:eastAsia="Times New Roman" w:cs="Arial"/>
                <w:lang w:eastAsia="hu-HU"/>
              </w:rPr>
            </w:pPr>
            <w:r w:rsidRPr="00A43FA4">
              <w:rPr>
                <w:rFonts w:eastAsia="Times New Roman" w:cs="Arial"/>
                <w:lang w:eastAsia="hu-HU"/>
              </w:rPr>
              <w:t>Önkormányzati tudatosság</w:t>
            </w:r>
          </w:p>
          <w:p w14:paraId="70B96FEB" w14:textId="6343CD2E" w:rsidR="0025383C" w:rsidRPr="00C36343" w:rsidRDefault="0025383C" w:rsidP="00A43FA4">
            <w:pPr>
              <w:rPr>
                <w:rFonts w:ascii="Times New Roman" w:eastAsia="Times New Roman" w:hAnsi="Times New Roman" w:cs="Times New Roman"/>
                <w:sz w:val="24"/>
                <w:szCs w:val="24"/>
                <w:lang w:eastAsia="hu-HU"/>
              </w:rPr>
            </w:pPr>
            <w:r>
              <w:t>A réteg az önkormányzat klímatudatosságának mértékét mutatja meg, ami egy megyei szinten reprezentatív kérdőíves felmérésen (lásd: „Felmérés a hazai önkormányzatok éghajlatváltozással kapcsolatos ismereteiről és tevékenységéről (2017)” c. tanulmány) alapul, kifejezi, hogy a megkérdezettek mennyire tartják fontos problémának a klímaváltozást. A mutató három értéket vehet fel: 0</w:t>
            </w:r>
            <w:r w:rsidR="00A43FA4">
              <w:t xml:space="preserve"> </w:t>
            </w:r>
            <w:r>
              <w:t>- nem, vagy kevésbé fontos</w:t>
            </w:r>
            <w:r w:rsidR="00A43FA4">
              <w:t xml:space="preserve">; </w:t>
            </w:r>
            <w:r>
              <w:t>0,5 – fontos</w:t>
            </w:r>
            <w:r w:rsidR="00A43FA4">
              <w:t xml:space="preserve">; </w:t>
            </w:r>
            <w:r>
              <w:t>1 – nagyon fontos.</w:t>
            </w:r>
            <w:r w:rsidR="00A43FA4">
              <w:t xml:space="preserve"> </w:t>
            </w:r>
            <w:r>
              <w:t>A magasabb érték erősebb alkalmazkodóképességre utal.</w:t>
            </w:r>
          </w:p>
        </w:tc>
        <w:tc>
          <w:tcPr>
            <w:tcW w:w="1906" w:type="dxa"/>
          </w:tcPr>
          <w:p w14:paraId="15078555" w14:textId="6F53E536" w:rsidR="0025383C" w:rsidRPr="001E5549" w:rsidRDefault="0025383C" w:rsidP="008466BB">
            <w:r w:rsidRPr="0025383C">
              <w:t>Érték</w:t>
            </w:r>
            <w:r w:rsidRPr="0025383C">
              <w:tab/>
              <w:t>1</w:t>
            </w:r>
          </w:p>
        </w:tc>
        <w:tc>
          <w:tcPr>
            <w:tcW w:w="1745" w:type="dxa"/>
          </w:tcPr>
          <w:p w14:paraId="5C92C433" w14:textId="77777777" w:rsidR="0025383C" w:rsidRDefault="0025383C" w:rsidP="008466BB"/>
        </w:tc>
      </w:tr>
      <w:tr w:rsidR="00C36343" w14:paraId="6C416186" w14:textId="77777777" w:rsidTr="00C36343">
        <w:tc>
          <w:tcPr>
            <w:tcW w:w="5447" w:type="dxa"/>
          </w:tcPr>
          <w:p w14:paraId="09B6DD79" w14:textId="77777777" w:rsidR="001E5549" w:rsidRDefault="001E5549" w:rsidP="008466BB">
            <w:r>
              <w:t>Alkalmazkodás - Idős népesség arányával kapcsolatos alkalmazkodó képesség</w:t>
            </w:r>
          </w:p>
          <w:p w14:paraId="64654BA4" w14:textId="58BFD480" w:rsidR="001E5549" w:rsidRDefault="001E5549" w:rsidP="008466BB">
            <w:r>
              <w:t>A mutató a 65 feletti népesség teljes népességen belül arányán alapul (2011-es adat). Feltételezzük, hogy az idős lakosság magas aránya az épületállomány alacsonyabb alkalmazkodóképességével párosul (idős lakosság kisebb eséllyel dönt a lakóépülete korszerűsítése mellett). A térképen az idős népesség aránya normalizált és inverz formában van bemutatva, így a magasabb érték jobb alkalmazkodóképességre utal.</w:t>
            </w:r>
          </w:p>
        </w:tc>
        <w:tc>
          <w:tcPr>
            <w:tcW w:w="1906" w:type="dxa"/>
          </w:tcPr>
          <w:p w14:paraId="67FB152D" w14:textId="77777777" w:rsidR="001E5549" w:rsidRDefault="001E5549" w:rsidP="008466BB">
            <w:r w:rsidRPr="001E5549">
              <w:t>Érték</w:t>
            </w:r>
          </w:p>
          <w:p w14:paraId="188DA23E" w14:textId="733F8C6D" w:rsidR="001E5549" w:rsidRDefault="001E5549" w:rsidP="008466BB">
            <w:r w:rsidRPr="001E5549">
              <w:t>0.784437600312186</w:t>
            </w:r>
          </w:p>
        </w:tc>
        <w:tc>
          <w:tcPr>
            <w:tcW w:w="1745" w:type="dxa"/>
          </w:tcPr>
          <w:p w14:paraId="0C95DCB9" w14:textId="15C40A1C" w:rsidR="001E5549" w:rsidRDefault="001E5549" w:rsidP="008466BB">
            <w:r>
              <w:t>A második legerősebb érték.</w:t>
            </w:r>
          </w:p>
        </w:tc>
      </w:tr>
      <w:tr w:rsidR="00C36343" w14:paraId="281629B8" w14:textId="77777777" w:rsidTr="00C36343">
        <w:tc>
          <w:tcPr>
            <w:tcW w:w="5447" w:type="dxa"/>
          </w:tcPr>
          <w:p w14:paraId="234733FD" w14:textId="2BB595A4" w:rsidR="001E5549" w:rsidRDefault="001E5549" w:rsidP="008466BB">
            <w:r>
              <w:t>Felsőfokú végzettséggel rendelkezők arányával és a lakossági klímatudatossággal kapcsolatos alkalmazkodó képesség</w:t>
            </w:r>
          </w:p>
        </w:tc>
        <w:tc>
          <w:tcPr>
            <w:tcW w:w="1906" w:type="dxa"/>
          </w:tcPr>
          <w:p w14:paraId="2DEAA135" w14:textId="77777777" w:rsidR="001E5549" w:rsidRDefault="001E5549" w:rsidP="008466BB">
            <w:r w:rsidRPr="001E5549">
              <w:t>Érték</w:t>
            </w:r>
            <w:r w:rsidRPr="001E5549">
              <w:tab/>
            </w:r>
          </w:p>
          <w:p w14:paraId="5226A6F2" w14:textId="08E0AA1C" w:rsidR="001E5549" w:rsidRDefault="001E5549" w:rsidP="008466BB">
            <w:r w:rsidRPr="001E5549">
              <w:t>0.439255499153976</w:t>
            </w:r>
          </w:p>
        </w:tc>
        <w:tc>
          <w:tcPr>
            <w:tcW w:w="1745" w:type="dxa"/>
          </w:tcPr>
          <w:p w14:paraId="2FDF6443" w14:textId="14EE13E2" w:rsidR="001E5549" w:rsidRDefault="0025383C" w:rsidP="008466BB">
            <w:r>
              <w:t>Átlagos hazai érték, holott a KSH adatok alapján a felső negyedbe tartozik a város.</w:t>
            </w:r>
          </w:p>
        </w:tc>
      </w:tr>
      <w:tr w:rsidR="00C36343" w14:paraId="135B4ECD" w14:textId="77777777" w:rsidTr="003A1338">
        <w:tc>
          <w:tcPr>
            <w:tcW w:w="5447" w:type="dxa"/>
            <w:shd w:val="clear" w:color="auto" w:fill="auto"/>
          </w:tcPr>
          <w:p w14:paraId="68AF5D0A" w14:textId="77777777" w:rsidR="001E5549" w:rsidRDefault="0025383C" w:rsidP="008466BB">
            <w:r>
              <w:t>Jövedelmi viszonyokkal kapcsolatos alkalmazkodó képesség</w:t>
            </w:r>
          </w:p>
          <w:p w14:paraId="754B4757" w14:textId="2EB18909" w:rsidR="0025383C" w:rsidRDefault="0025383C" w:rsidP="008466BB">
            <w:r>
              <w:t>Az egy főre eső jövedelem jelentős hatással van a települési épületállomány alkalmazkodóképességére: az épületfelújításokat a nagyobb jövedelemmel rendelkező lakosság nagyobb eséllyel tudja megvalósítani, mint az alacsonyabb jövedelemmel rendelkezők. A térképen az egy főre eső jövedelem (2016-os adat) normalizált formában szerepel. A magasabb érték magasabb alkalmazkodóképességet jelent.</w:t>
            </w:r>
          </w:p>
        </w:tc>
        <w:tc>
          <w:tcPr>
            <w:tcW w:w="1906" w:type="dxa"/>
            <w:shd w:val="clear" w:color="auto" w:fill="auto"/>
          </w:tcPr>
          <w:p w14:paraId="2C23FB89" w14:textId="77777777" w:rsidR="0025383C" w:rsidRDefault="0025383C" w:rsidP="008466BB">
            <w:r w:rsidRPr="0025383C">
              <w:t>Érték</w:t>
            </w:r>
          </w:p>
          <w:p w14:paraId="73E1CD5D" w14:textId="413F1561" w:rsidR="001E5549" w:rsidRDefault="0025383C" w:rsidP="008466BB">
            <w:r w:rsidRPr="0025383C">
              <w:t>0.248118639656595</w:t>
            </w:r>
          </w:p>
        </w:tc>
        <w:tc>
          <w:tcPr>
            <w:tcW w:w="1745" w:type="dxa"/>
            <w:shd w:val="clear" w:color="auto" w:fill="auto"/>
          </w:tcPr>
          <w:p w14:paraId="3890500A" w14:textId="66D13F3E" w:rsidR="001E5549" w:rsidRDefault="0025383C" w:rsidP="008466BB">
            <w:r>
              <w:t>A legmeglepőbb adat a NATéR-ben: Szombathely a második legalacsonyabb kategóriába esik.</w:t>
            </w:r>
          </w:p>
        </w:tc>
      </w:tr>
      <w:tr w:rsidR="00C36343" w14:paraId="257A6B55" w14:textId="77777777" w:rsidTr="00C36343">
        <w:tc>
          <w:tcPr>
            <w:tcW w:w="5447" w:type="dxa"/>
          </w:tcPr>
          <w:p w14:paraId="7F0D61FD" w14:textId="77777777" w:rsidR="001E5549" w:rsidRDefault="0025383C" w:rsidP="008466BB">
            <w:r>
              <w:t>Aggregált alkalmazkodó képesség</w:t>
            </w:r>
          </w:p>
          <w:p w14:paraId="30EAC6AC" w14:textId="3866EEC7" w:rsidR="0025383C" w:rsidRDefault="0025383C" w:rsidP="008466BB">
            <w:r>
              <w:t>Az alkalmazkodóképesség indikátorai alapján (a normalizált értékek összeadásával) előállított komplex mutató. A magasabb érték magasabb alkalmazkodóképességet jelent.</w:t>
            </w:r>
          </w:p>
        </w:tc>
        <w:tc>
          <w:tcPr>
            <w:tcW w:w="1906" w:type="dxa"/>
          </w:tcPr>
          <w:p w14:paraId="7D367FEE" w14:textId="77777777" w:rsidR="0025383C" w:rsidRDefault="0025383C" w:rsidP="008466BB">
            <w:r w:rsidRPr="0025383C">
              <w:t>Érték</w:t>
            </w:r>
          </w:p>
          <w:p w14:paraId="25F84AC8" w14:textId="50D7ADE1" w:rsidR="001E5549" w:rsidRDefault="0025383C" w:rsidP="008466BB">
            <w:r w:rsidRPr="0025383C">
              <w:t>3.41864910611496</w:t>
            </w:r>
          </w:p>
        </w:tc>
        <w:tc>
          <w:tcPr>
            <w:tcW w:w="1745" w:type="dxa"/>
          </w:tcPr>
          <w:p w14:paraId="41599A1F" w14:textId="596A45B1" w:rsidR="001E5549" w:rsidRDefault="0025383C" w:rsidP="008466BB">
            <w:r>
              <w:t>Az 5,12-ig kalibrált skála közepén helyezkedik el a város.</w:t>
            </w:r>
          </w:p>
        </w:tc>
      </w:tr>
    </w:tbl>
    <w:p w14:paraId="41F92C6F" w14:textId="77777777" w:rsidR="001E5549" w:rsidRPr="001E5549" w:rsidRDefault="001E5549" w:rsidP="001E5549"/>
    <w:p w14:paraId="38DAF16A" w14:textId="3617EE94" w:rsidR="00554E5D" w:rsidRPr="007B78E8" w:rsidRDefault="007B78E8" w:rsidP="00AD44DD">
      <w:pPr>
        <w:pStyle w:val="Cmsor2"/>
        <w:numPr>
          <w:ilvl w:val="1"/>
          <w:numId w:val="1"/>
        </w:numPr>
        <w:rPr>
          <w:rFonts w:cs="Arial"/>
        </w:rPr>
      </w:pPr>
      <w:bookmarkStart w:id="88" w:name="_Toc89931591"/>
      <w:r>
        <w:rPr>
          <w:rFonts w:cs="Arial"/>
        </w:rPr>
        <w:t>Klímaadaptációs kockázatok, sebezhetőségek és azok kezelése</w:t>
      </w:r>
      <w:bookmarkEnd w:id="88"/>
    </w:p>
    <w:p w14:paraId="3AEA4D69" w14:textId="0231CB47" w:rsidR="007B78E8" w:rsidRDefault="007B78E8" w:rsidP="0051408C">
      <w:pPr>
        <w:ind w:left="360"/>
      </w:pPr>
    </w:p>
    <w:p w14:paraId="574B6B14" w14:textId="77777777" w:rsidR="00922A44" w:rsidRDefault="00922A44" w:rsidP="00922A44">
      <w:pPr>
        <w:ind w:left="360"/>
      </w:pPr>
      <w:r>
        <w:t>A, B: kicsi 1, közepes: 2 nagy: 3</w:t>
      </w:r>
    </w:p>
    <w:p w14:paraId="0357D5C8" w14:textId="5D453EC6" w:rsidR="00922A44" w:rsidRDefault="00922A44" w:rsidP="00922A44">
      <w:pPr>
        <w:ind w:left="360"/>
      </w:pPr>
      <w:r>
        <w:t>C: kicsi 1-2, közepes: 3-4 nagy: 6-9</w:t>
      </w:r>
    </w:p>
    <w:p w14:paraId="44860E8B" w14:textId="77777777" w:rsidR="001E0E4A" w:rsidRDefault="001E0E4A" w:rsidP="00922A44">
      <w:pPr>
        <w:ind w:left="360"/>
      </w:pPr>
    </w:p>
    <w:tbl>
      <w:tblPr>
        <w:tblW w:w="9133" w:type="dxa"/>
        <w:tblInd w:w="360" w:type="dxa"/>
        <w:tblLook w:val="04A0" w:firstRow="1" w:lastRow="0" w:firstColumn="1" w:lastColumn="0" w:noHBand="0" w:noVBand="1"/>
      </w:tblPr>
      <w:tblGrid>
        <w:gridCol w:w="4030"/>
        <w:gridCol w:w="1671"/>
        <w:gridCol w:w="1589"/>
        <w:gridCol w:w="1843"/>
      </w:tblGrid>
      <w:tr w:rsidR="00922A44" w14:paraId="5C4EB8F3" w14:textId="77777777" w:rsidTr="008466BB">
        <w:tc>
          <w:tcPr>
            <w:tcW w:w="4030" w:type="dxa"/>
          </w:tcPr>
          <w:p w14:paraId="5BB10244" w14:textId="77777777" w:rsidR="00922A44" w:rsidRDefault="00922A44" w:rsidP="008466BB">
            <w:r>
              <w:t>Kockázat</w:t>
            </w:r>
          </w:p>
        </w:tc>
        <w:tc>
          <w:tcPr>
            <w:tcW w:w="1671" w:type="dxa"/>
          </w:tcPr>
          <w:p w14:paraId="30B0D5C7" w14:textId="77777777" w:rsidR="00922A44" w:rsidRDefault="00922A44" w:rsidP="008466BB">
            <w:r>
              <w:t xml:space="preserve">Bekövetkezés valószínűsége (A) </w:t>
            </w:r>
          </w:p>
        </w:tc>
        <w:tc>
          <w:tcPr>
            <w:tcW w:w="1589" w:type="dxa"/>
          </w:tcPr>
          <w:p w14:paraId="0B05FC6D" w14:textId="77777777" w:rsidR="00922A44" w:rsidRDefault="00922A44" w:rsidP="008466BB">
            <w:r>
              <w:t>Bekövetkezés esetén hatás erőssége (B)</w:t>
            </w:r>
          </w:p>
        </w:tc>
        <w:tc>
          <w:tcPr>
            <w:tcW w:w="1843" w:type="dxa"/>
          </w:tcPr>
          <w:p w14:paraId="7FB19FDC" w14:textId="77777777" w:rsidR="00922A44" w:rsidRDefault="00922A44" w:rsidP="008466BB">
            <w:r>
              <w:t>Kockázat súlya C=(AxB)</w:t>
            </w:r>
          </w:p>
        </w:tc>
      </w:tr>
      <w:tr w:rsidR="00922A44" w14:paraId="4D16CC15" w14:textId="77777777" w:rsidTr="008466BB">
        <w:tc>
          <w:tcPr>
            <w:tcW w:w="4030" w:type="dxa"/>
          </w:tcPr>
          <w:p w14:paraId="531A3032" w14:textId="77777777" w:rsidR="00922A44" w:rsidRDefault="00922A44" w:rsidP="008466BB">
            <w:r>
              <w:t xml:space="preserve">A téli, kora tavaszi aszályok miatt legyengül, megritkul a városi faállomány, leromlik az állapota, az erdők egészségi állapota romlik, a telepítések sikeressége csökken. </w:t>
            </w:r>
          </w:p>
        </w:tc>
        <w:tc>
          <w:tcPr>
            <w:tcW w:w="1671" w:type="dxa"/>
          </w:tcPr>
          <w:p w14:paraId="2EB7D9EA" w14:textId="77777777" w:rsidR="00922A44" w:rsidRDefault="00922A44" w:rsidP="008466BB">
            <w:pPr>
              <w:jc w:val="center"/>
            </w:pPr>
            <w:r>
              <w:t>3</w:t>
            </w:r>
          </w:p>
        </w:tc>
        <w:tc>
          <w:tcPr>
            <w:tcW w:w="1589" w:type="dxa"/>
          </w:tcPr>
          <w:p w14:paraId="5E2FA120" w14:textId="77777777" w:rsidR="00922A44" w:rsidRDefault="00922A44" w:rsidP="008466BB">
            <w:pPr>
              <w:jc w:val="center"/>
            </w:pPr>
            <w:r>
              <w:t>2</w:t>
            </w:r>
          </w:p>
        </w:tc>
        <w:tc>
          <w:tcPr>
            <w:tcW w:w="1843" w:type="dxa"/>
          </w:tcPr>
          <w:p w14:paraId="64452E87" w14:textId="77777777" w:rsidR="00922A44" w:rsidRDefault="00922A44" w:rsidP="008466BB">
            <w:pPr>
              <w:jc w:val="center"/>
            </w:pPr>
            <w:r>
              <w:t>6</w:t>
            </w:r>
          </w:p>
        </w:tc>
      </w:tr>
      <w:tr w:rsidR="00922A44" w14:paraId="2B2AC556" w14:textId="77777777" w:rsidTr="008466BB">
        <w:tc>
          <w:tcPr>
            <w:tcW w:w="4030" w:type="dxa"/>
          </w:tcPr>
          <w:p w14:paraId="7EA00FB3" w14:textId="77777777" w:rsidR="00922A44" w:rsidRDefault="00922A44" w:rsidP="008466BB">
            <w:r>
              <w:t>Kezelés módja (intézkedés)</w:t>
            </w:r>
          </w:p>
        </w:tc>
        <w:tc>
          <w:tcPr>
            <w:tcW w:w="5103" w:type="dxa"/>
            <w:gridSpan w:val="3"/>
          </w:tcPr>
          <w:p w14:paraId="5D875091" w14:textId="77777777" w:rsidR="00922A44" w:rsidRDefault="00922A44" w:rsidP="008466BB">
            <w:r>
              <w:t xml:space="preserve">Szárazságtűrő, kisebb vízigényű, lombhullató fajokra cserélni a vízigényes, tűlevelűeket. Ültetések során előnyben részesíteni a földlabdás anyagot, biztosítani a városi faállomány öntözését. Az őszi csapadék többletet megőrizni, felszíni és felszín alatti tárolókban, a téli lefolyást minimálisra szabályozni. </w:t>
            </w:r>
          </w:p>
        </w:tc>
      </w:tr>
    </w:tbl>
    <w:p w14:paraId="22E134FB" w14:textId="77777777" w:rsidR="00922A44" w:rsidRDefault="00922A44" w:rsidP="00922A44">
      <w:pPr>
        <w:ind w:left="360"/>
      </w:pPr>
    </w:p>
    <w:tbl>
      <w:tblPr>
        <w:tblW w:w="9133" w:type="dxa"/>
        <w:tblInd w:w="360" w:type="dxa"/>
        <w:tblLook w:val="04A0" w:firstRow="1" w:lastRow="0" w:firstColumn="1" w:lastColumn="0" w:noHBand="0" w:noVBand="1"/>
      </w:tblPr>
      <w:tblGrid>
        <w:gridCol w:w="4030"/>
        <w:gridCol w:w="1671"/>
        <w:gridCol w:w="1589"/>
        <w:gridCol w:w="1843"/>
      </w:tblGrid>
      <w:tr w:rsidR="00922A44" w14:paraId="46BFFCA9" w14:textId="77777777" w:rsidTr="008466BB">
        <w:tc>
          <w:tcPr>
            <w:tcW w:w="4030" w:type="dxa"/>
          </w:tcPr>
          <w:p w14:paraId="34BA58A0" w14:textId="77777777" w:rsidR="00922A44" w:rsidRDefault="00922A44" w:rsidP="008466BB">
            <w:r>
              <w:t>Kockázat</w:t>
            </w:r>
          </w:p>
        </w:tc>
        <w:tc>
          <w:tcPr>
            <w:tcW w:w="1671" w:type="dxa"/>
          </w:tcPr>
          <w:p w14:paraId="6BE6CAFD" w14:textId="77777777" w:rsidR="00922A44" w:rsidRDefault="00922A44" w:rsidP="008466BB">
            <w:r>
              <w:t>Bekövetkezés valószínűsége (A)</w:t>
            </w:r>
          </w:p>
        </w:tc>
        <w:tc>
          <w:tcPr>
            <w:tcW w:w="1589" w:type="dxa"/>
          </w:tcPr>
          <w:p w14:paraId="10063616" w14:textId="77777777" w:rsidR="00922A44" w:rsidRDefault="00922A44" w:rsidP="008466BB">
            <w:r>
              <w:t>Bekövetkezés esetén hatás erőssége (B)</w:t>
            </w:r>
          </w:p>
        </w:tc>
        <w:tc>
          <w:tcPr>
            <w:tcW w:w="1843" w:type="dxa"/>
          </w:tcPr>
          <w:p w14:paraId="5955AC4D" w14:textId="77777777" w:rsidR="00922A44" w:rsidRDefault="00922A44" w:rsidP="008466BB">
            <w:r>
              <w:t>Kockázat súlya C=(AxB)</w:t>
            </w:r>
          </w:p>
        </w:tc>
      </w:tr>
      <w:tr w:rsidR="00922A44" w14:paraId="1688676C" w14:textId="77777777" w:rsidTr="008466BB">
        <w:tc>
          <w:tcPr>
            <w:tcW w:w="4030" w:type="dxa"/>
          </w:tcPr>
          <w:p w14:paraId="4E4CAE71" w14:textId="77777777" w:rsidR="00922A44" w:rsidRDefault="00922A44" w:rsidP="008466BB">
            <w:r>
              <w:t>Túlzott vízveszteség evapotranszspiráció és romló vízmérleg miatt</w:t>
            </w:r>
          </w:p>
        </w:tc>
        <w:tc>
          <w:tcPr>
            <w:tcW w:w="1671" w:type="dxa"/>
          </w:tcPr>
          <w:p w14:paraId="6ECD1717" w14:textId="55535EAD" w:rsidR="00922A44" w:rsidRDefault="00C81CA9" w:rsidP="008466BB">
            <w:r>
              <w:t>3</w:t>
            </w:r>
          </w:p>
        </w:tc>
        <w:tc>
          <w:tcPr>
            <w:tcW w:w="1589" w:type="dxa"/>
          </w:tcPr>
          <w:p w14:paraId="4CFBB8BA" w14:textId="7A63FF31" w:rsidR="00922A44" w:rsidRDefault="00C81CA9" w:rsidP="008466BB">
            <w:r>
              <w:t>2</w:t>
            </w:r>
          </w:p>
        </w:tc>
        <w:tc>
          <w:tcPr>
            <w:tcW w:w="1843" w:type="dxa"/>
          </w:tcPr>
          <w:p w14:paraId="6FEA9CA5" w14:textId="6941EDAA" w:rsidR="00922A44" w:rsidRDefault="00C81CA9" w:rsidP="008466BB">
            <w:r>
              <w:t>6</w:t>
            </w:r>
          </w:p>
        </w:tc>
      </w:tr>
      <w:tr w:rsidR="00922A44" w14:paraId="7B3475C4" w14:textId="77777777" w:rsidTr="008466BB">
        <w:tc>
          <w:tcPr>
            <w:tcW w:w="4030" w:type="dxa"/>
          </w:tcPr>
          <w:p w14:paraId="09F448EB" w14:textId="77777777" w:rsidR="00922A44" w:rsidRDefault="00922A44" w:rsidP="008466BB">
            <w:r>
              <w:t>Kezelés módja (intézkedés)</w:t>
            </w:r>
          </w:p>
        </w:tc>
        <w:tc>
          <w:tcPr>
            <w:tcW w:w="5103" w:type="dxa"/>
            <w:gridSpan w:val="3"/>
          </w:tcPr>
          <w:p w14:paraId="7B9E1910" w14:textId="1A19ED71" w:rsidR="00922A44" w:rsidRDefault="0090152B" w:rsidP="008466BB">
            <w:r>
              <w:t xml:space="preserve">Növelni kell a városi párologtató felületek számát és erősségét, ezzel csökkentve a légköri aszály szintjét. Ehhez törekedni kell a városi felszíni vizek minél nagyobb mértékű visszatartására, a városi zöldfelületek lombfelületének növelésére és egészségi állapota javítására, továbbá a zöldfelület kezelés során a szárazságtűrő fajok alkalmazására. Ez a faállomány esetén 30-50 éves program, így megindítása minél előbb szükséges. </w:t>
            </w:r>
          </w:p>
        </w:tc>
      </w:tr>
    </w:tbl>
    <w:p w14:paraId="2696E341" w14:textId="77777777" w:rsidR="00922A44" w:rsidRDefault="00922A44" w:rsidP="00922A44">
      <w:pPr>
        <w:ind w:left="360"/>
      </w:pPr>
    </w:p>
    <w:tbl>
      <w:tblPr>
        <w:tblW w:w="9133" w:type="dxa"/>
        <w:tblInd w:w="360" w:type="dxa"/>
        <w:tblLook w:val="04A0" w:firstRow="1" w:lastRow="0" w:firstColumn="1" w:lastColumn="0" w:noHBand="0" w:noVBand="1"/>
      </w:tblPr>
      <w:tblGrid>
        <w:gridCol w:w="4030"/>
        <w:gridCol w:w="1671"/>
        <w:gridCol w:w="1589"/>
        <w:gridCol w:w="1843"/>
      </w:tblGrid>
      <w:tr w:rsidR="00922A44" w14:paraId="1854DB1A" w14:textId="77777777" w:rsidTr="008466BB">
        <w:tc>
          <w:tcPr>
            <w:tcW w:w="4030" w:type="dxa"/>
          </w:tcPr>
          <w:p w14:paraId="0599029E" w14:textId="77777777" w:rsidR="00922A44" w:rsidRDefault="00922A44" w:rsidP="008466BB">
            <w:r>
              <w:t>Kockázat</w:t>
            </w:r>
          </w:p>
        </w:tc>
        <w:tc>
          <w:tcPr>
            <w:tcW w:w="1671" w:type="dxa"/>
          </w:tcPr>
          <w:p w14:paraId="5A061E3F" w14:textId="77777777" w:rsidR="00922A44" w:rsidRDefault="00922A44" w:rsidP="008466BB">
            <w:r>
              <w:t>Bekövetkezés valószínűsége (A)</w:t>
            </w:r>
          </w:p>
        </w:tc>
        <w:tc>
          <w:tcPr>
            <w:tcW w:w="1589" w:type="dxa"/>
          </w:tcPr>
          <w:p w14:paraId="37C32F3A" w14:textId="77777777" w:rsidR="00922A44" w:rsidRDefault="00922A44" w:rsidP="008466BB">
            <w:r>
              <w:t>Bekövetkezés esetén hatás erőssége (B)</w:t>
            </w:r>
          </w:p>
        </w:tc>
        <w:tc>
          <w:tcPr>
            <w:tcW w:w="1843" w:type="dxa"/>
          </w:tcPr>
          <w:p w14:paraId="55F7A3D4" w14:textId="77777777" w:rsidR="00922A44" w:rsidRDefault="00922A44" w:rsidP="008466BB">
            <w:r>
              <w:t>Kockázat súlya C=(AxB)</w:t>
            </w:r>
          </w:p>
        </w:tc>
      </w:tr>
      <w:tr w:rsidR="00922A44" w14:paraId="72C31033" w14:textId="77777777" w:rsidTr="008466BB">
        <w:tc>
          <w:tcPr>
            <w:tcW w:w="4030" w:type="dxa"/>
          </w:tcPr>
          <w:p w14:paraId="0A663B2E" w14:textId="77777777" w:rsidR="00922A44" w:rsidRDefault="00922A44" w:rsidP="008466BB">
            <w:r>
              <w:t xml:space="preserve">Hőhullámok miatt többlet halálozás </w:t>
            </w:r>
          </w:p>
        </w:tc>
        <w:tc>
          <w:tcPr>
            <w:tcW w:w="1671" w:type="dxa"/>
          </w:tcPr>
          <w:p w14:paraId="0EF9192C" w14:textId="21477E22" w:rsidR="00922A44" w:rsidRDefault="00C81CA9" w:rsidP="008466BB">
            <w:r>
              <w:t>2</w:t>
            </w:r>
          </w:p>
        </w:tc>
        <w:tc>
          <w:tcPr>
            <w:tcW w:w="1589" w:type="dxa"/>
          </w:tcPr>
          <w:p w14:paraId="05476F13" w14:textId="4EBE9CFE" w:rsidR="00922A44" w:rsidRDefault="00C81CA9" w:rsidP="008466BB">
            <w:r>
              <w:t>3</w:t>
            </w:r>
          </w:p>
        </w:tc>
        <w:tc>
          <w:tcPr>
            <w:tcW w:w="1843" w:type="dxa"/>
          </w:tcPr>
          <w:p w14:paraId="207CE753" w14:textId="4EFA62F4" w:rsidR="00922A44" w:rsidRDefault="00C81CA9" w:rsidP="008466BB">
            <w:r>
              <w:t>6</w:t>
            </w:r>
          </w:p>
        </w:tc>
      </w:tr>
      <w:tr w:rsidR="00922A44" w14:paraId="5762C0DF" w14:textId="77777777" w:rsidTr="008466BB">
        <w:tc>
          <w:tcPr>
            <w:tcW w:w="4030" w:type="dxa"/>
          </w:tcPr>
          <w:p w14:paraId="40516572" w14:textId="77777777" w:rsidR="00922A44" w:rsidRDefault="00922A44" w:rsidP="008466BB">
            <w:r>
              <w:t>Kezelés módja (intézkedés)</w:t>
            </w:r>
          </w:p>
        </w:tc>
        <w:tc>
          <w:tcPr>
            <w:tcW w:w="5103" w:type="dxa"/>
            <w:gridSpan w:val="3"/>
          </w:tcPr>
          <w:p w14:paraId="0DAD9611" w14:textId="7F1BBBD7" w:rsidR="00922A44" w:rsidRDefault="0090152B" w:rsidP="008466BB">
            <w:r>
              <w:t xml:space="preserve">Az idős és egyéb veszélyeztetett lakosságot önkéntes részvétel mellett partnerségi programba be kell vonni, hőhullámok esetén arról vészhelyzeti közvetlen értesítést adni, felkínálva a közösségi segítség és az önsegélyezés módjainak lehetőségét is. </w:t>
            </w:r>
          </w:p>
        </w:tc>
      </w:tr>
    </w:tbl>
    <w:p w14:paraId="028E1BC8" w14:textId="77777777" w:rsidR="00922A44" w:rsidRDefault="00922A44" w:rsidP="00922A44">
      <w:pPr>
        <w:ind w:left="360"/>
      </w:pPr>
    </w:p>
    <w:tbl>
      <w:tblPr>
        <w:tblW w:w="9133" w:type="dxa"/>
        <w:tblInd w:w="360" w:type="dxa"/>
        <w:tblLook w:val="04A0" w:firstRow="1" w:lastRow="0" w:firstColumn="1" w:lastColumn="0" w:noHBand="0" w:noVBand="1"/>
      </w:tblPr>
      <w:tblGrid>
        <w:gridCol w:w="4030"/>
        <w:gridCol w:w="1671"/>
        <w:gridCol w:w="1589"/>
        <w:gridCol w:w="1843"/>
      </w:tblGrid>
      <w:tr w:rsidR="00922A44" w14:paraId="753F80A0" w14:textId="77777777" w:rsidTr="008466BB">
        <w:tc>
          <w:tcPr>
            <w:tcW w:w="4030" w:type="dxa"/>
          </w:tcPr>
          <w:p w14:paraId="20CC894C" w14:textId="77777777" w:rsidR="00922A44" w:rsidRDefault="00922A44" w:rsidP="008466BB">
            <w:r>
              <w:t>Kockázat</w:t>
            </w:r>
          </w:p>
        </w:tc>
        <w:tc>
          <w:tcPr>
            <w:tcW w:w="1671" w:type="dxa"/>
          </w:tcPr>
          <w:p w14:paraId="61BBE095" w14:textId="77777777" w:rsidR="00922A44" w:rsidRDefault="00922A44" w:rsidP="008466BB">
            <w:r>
              <w:t>Bekövetkezés valószínűsége (A)</w:t>
            </w:r>
          </w:p>
        </w:tc>
        <w:tc>
          <w:tcPr>
            <w:tcW w:w="1589" w:type="dxa"/>
          </w:tcPr>
          <w:p w14:paraId="7FA398E7" w14:textId="77777777" w:rsidR="00922A44" w:rsidRDefault="00922A44" w:rsidP="008466BB">
            <w:r>
              <w:t>Bekövetkezés esetén hatás erőssége (B)</w:t>
            </w:r>
          </w:p>
        </w:tc>
        <w:tc>
          <w:tcPr>
            <w:tcW w:w="1843" w:type="dxa"/>
          </w:tcPr>
          <w:p w14:paraId="422DE1E2" w14:textId="77777777" w:rsidR="00922A44" w:rsidRDefault="00922A44" w:rsidP="008466BB">
            <w:r>
              <w:t>Kockázat súlya C=(AxB)</w:t>
            </w:r>
          </w:p>
        </w:tc>
      </w:tr>
      <w:tr w:rsidR="00922A44" w14:paraId="54B399ED" w14:textId="77777777" w:rsidTr="008466BB">
        <w:tc>
          <w:tcPr>
            <w:tcW w:w="4030" w:type="dxa"/>
          </w:tcPr>
          <w:p w14:paraId="20367F0D" w14:textId="4C2612AE" w:rsidR="00922A44" w:rsidRDefault="00A43FA4" w:rsidP="008466BB">
            <w:r>
              <w:t>A t</w:t>
            </w:r>
            <w:r w:rsidR="00922A44">
              <w:t>ársadalom problémafelismerése késik, vagy kisebb mértékű lesz az átlagosnál kisebb veszély</w:t>
            </w:r>
            <w:r w:rsidR="001E0E4A">
              <w:t>eztetet</w:t>
            </w:r>
            <w:r w:rsidR="00922A44">
              <w:t>tség és érzékenység miatt.</w:t>
            </w:r>
          </w:p>
        </w:tc>
        <w:tc>
          <w:tcPr>
            <w:tcW w:w="1671" w:type="dxa"/>
          </w:tcPr>
          <w:p w14:paraId="65B4D230" w14:textId="76B30E5E" w:rsidR="00922A44" w:rsidRDefault="00C81CA9" w:rsidP="008466BB">
            <w:r>
              <w:t>1</w:t>
            </w:r>
          </w:p>
        </w:tc>
        <w:tc>
          <w:tcPr>
            <w:tcW w:w="1589" w:type="dxa"/>
          </w:tcPr>
          <w:p w14:paraId="64F06BAE" w14:textId="2BEC8483" w:rsidR="00922A44" w:rsidRDefault="00C81CA9" w:rsidP="008466BB">
            <w:r>
              <w:t>3</w:t>
            </w:r>
          </w:p>
        </w:tc>
        <w:tc>
          <w:tcPr>
            <w:tcW w:w="1843" w:type="dxa"/>
          </w:tcPr>
          <w:p w14:paraId="765FCFCB" w14:textId="2BA4549B" w:rsidR="00922A44" w:rsidRDefault="00C81CA9" w:rsidP="008466BB">
            <w:r>
              <w:t>3</w:t>
            </w:r>
          </w:p>
        </w:tc>
      </w:tr>
      <w:tr w:rsidR="00922A44" w14:paraId="5B2D30C2" w14:textId="77777777" w:rsidTr="008466BB">
        <w:tc>
          <w:tcPr>
            <w:tcW w:w="4030" w:type="dxa"/>
          </w:tcPr>
          <w:p w14:paraId="09250A9E" w14:textId="77777777" w:rsidR="00922A44" w:rsidRDefault="00922A44" w:rsidP="008466BB">
            <w:r>
              <w:t>Kezelés módja (intézkedés)</w:t>
            </w:r>
          </w:p>
        </w:tc>
        <w:tc>
          <w:tcPr>
            <w:tcW w:w="5103" w:type="dxa"/>
            <w:gridSpan w:val="3"/>
          </w:tcPr>
          <w:p w14:paraId="6D1509FD" w14:textId="14B185A7" w:rsidR="00922A44" w:rsidRDefault="00441916" w:rsidP="008466BB">
            <w:r>
              <w:t xml:space="preserve">A lakosság rendszeres, súlyának megfelelő informálására, kampány jelleggel elkötelezettségének a növelésére van szükség. A városi nevelési intézményekben, továbbá az oktatási intézményekben iskolarendszeren belül és azon kívül is </w:t>
            </w:r>
            <w:r w:rsidR="0090152B">
              <w:t xml:space="preserve">hosszú távú környezeti nevelési programot kell indítani. A fentieket mind mitigációs, mind adaptációs téren kell kidolgozni. A városi közszolgáltatóknak saját hatáskörükben önálló felvilágosító, környezeti nevelési kampány projekteket kell állandósítottan betervezni az éves üzleti terveikben. </w:t>
            </w:r>
          </w:p>
        </w:tc>
      </w:tr>
    </w:tbl>
    <w:p w14:paraId="6FB47A6F" w14:textId="77777777" w:rsidR="00922A44" w:rsidRDefault="00922A44" w:rsidP="00922A44">
      <w:pPr>
        <w:ind w:left="360"/>
      </w:pPr>
    </w:p>
    <w:tbl>
      <w:tblPr>
        <w:tblW w:w="9133" w:type="dxa"/>
        <w:tblInd w:w="360" w:type="dxa"/>
        <w:tblLook w:val="04A0" w:firstRow="1" w:lastRow="0" w:firstColumn="1" w:lastColumn="0" w:noHBand="0" w:noVBand="1"/>
      </w:tblPr>
      <w:tblGrid>
        <w:gridCol w:w="4030"/>
        <w:gridCol w:w="1671"/>
        <w:gridCol w:w="1589"/>
        <w:gridCol w:w="1843"/>
      </w:tblGrid>
      <w:tr w:rsidR="00922A44" w14:paraId="2A0A626D" w14:textId="77777777" w:rsidTr="008466BB">
        <w:tc>
          <w:tcPr>
            <w:tcW w:w="4030" w:type="dxa"/>
          </w:tcPr>
          <w:p w14:paraId="79C9ED1B" w14:textId="77777777" w:rsidR="00922A44" w:rsidRDefault="00922A44" w:rsidP="008466BB">
            <w:r>
              <w:t>Kockázat</w:t>
            </w:r>
          </w:p>
        </w:tc>
        <w:tc>
          <w:tcPr>
            <w:tcW w:w="1671" w:type="dxa"/>
          </w:tcPr>
          <w:p w14:paraId="529A1D84" w14:textId="77777777" w:rsidR="00922A44" w:rsidRDefault="00922A44" w:rsidP="008466BB">
            <w:r>
              <w:t>Bekövetkezés valószínűsége (A)</w:t>
            </w:r>
          </w:p>
        </w:tc>
        <w:tc>
          <w:tcPr>
            <w:tcW w:w="1589" w:type="dxa"/>
          </w:tcPr>
          <w:p w14:paraId="7D6B42C4" w14:textId="77777777" w:rsidR="00922A44" w:rsidRDefault="00922A44" w:rsidP="008466BB">
            <w:r>
              <w:t>Bekövetkezés esetén hatás erőssége (B)</w:t>
            </w:r>
          </w:p>
        </w:tc>
        <w:tc>
          <w:tcPr>
            <w:tcW w:w="1843" w:type="dxa"/>
          </w:tcPr>
          <w:p w14:paraId="16ED5609" w14:textId="77777777" w:rsidR="00922A44" w:rsidRDefault="00922A44" w:rsidP="008466BB">
            <w:r>
              <w:t>Kockázat súlya C=(AxB)</w:t>
            </w:r>
          </w:p>
        </w:tc>
      </w:tr>
      <w:tr w:rsidR="00922A44" w14:paraId="711A6C27" w14:textId="77777777" w:rsidTr="008466BB">
        <w:tc>
          <w:tcPr>
            <w:tcW w:w="4030" w:type="dxa"/>
          </w:tcPr>
          <w:p w14:paraId="6B6EAA30" w14:textId="235D2F03" w:rsidR="00922A44" w:rsidRDefault="00C81CA9" w:rsidP="008466BB">
            <w:r>
              <w:t xml:space="preserve">Hőhullámos napok gyakoriságának </w:t>
            </w:r>
            <w:r w:rsidR="00441916">
              <w:t xml:space="preserve">a növekedése </w:t>
            </w:r>
            <w:r>
              <w:t>és a hőhullámok</w:t>
            </w:r>
            <w:r w:rsidR="00441916">
              <w:t xml:space="preserve"> során a hőmérséklet emelkedése</w:t>
            </w:r>
          </w:p>
        </w:tc>
        <w:tc>
          <w:tcPr>
            <w:tcW w:w="1671" w:type="dxa"/>
          </w:tcPr>
          <w:p w14:paraId="0F83F54B" w14:textId="48E144CE" w:rsidR="00922A44" w:rsidRDefault="00441916" w:rsidP="008466BB">
            <w:r>
              <w:t>2</w:t>
            </w:r>
          </w:p>
        </w:tc>
        <w:tc>
          <w:tcPr>
            <w:tcW w:w="1589" w:type="dxa"/>
          </w:tcPr>
          <w:p w14:paraId="5465E97B" w14:textId="05196DF4" w:rsidR="00922A44" w:rsidRDefault="00441916" w:rsidP="008466BB">
            <w:r>
              <w:t>3</w:t>
            </w:r>
          </w:p>
        </w:tc>
        <w:tc>
          <w:tcPr>
            <w:tcW w:w="1843" w:type="dxa"/>
          </w:tcPr>
          <w:p w14:paraId="64BAE61A" w14:textId="3B9BD852" w:rsidR="00922A44" w:rsidRDefault="00441916" w:rsidP="008466BB">
            <w:r>
              <w:t>6</w:t>
            </w:r>
          </w:p>
        </w:tc>
      </w:tr>
      <w:tr w:rsidR="00922A44" w14:paraId="06139950" w14:textId="77777777" w:rsidTr="008466BB">
        <w:tc>
          <w:tcPr>
            <w:tcW w:w="4030" w:type="dxa"/>
          </w:tcPr>
          <w:p w14:paraId="1DB405E9" w14:textId="77777777" w:rsidR="00922A44" w:rsidRDefault="00922A44" w:rsidP="008466BB">
            <w:r>
              <w:t>Kezelés módja (intézkedés)</w:t>
            </w:r>
          </w:p>
        </w:tc>
        <w:tc>
          <w:tcPr>
            <w:tcW w:w="5103" w:type="dxa"/>
            <w:gridSpan w:val="3"/>
          </w:tcPr>
          <w:p w14:paraId="1E538B4C" w14:textId="6BA77147" w:rsidR="00922A44" w:rsidRDefault="00441916" w:rsidP="008466BB">
            <w:r>
              <w:t xml:space="preserve">Megelőzés keretében csökkenteni kell a felmelegedő felületek nagyságát, növelni kell a visszaverés szintjén. Ahol lehetséges, újabb zöldfelületekkel, ahol megvannak, azok faállománya </w:t>
            </w:r>
            <w:r w:rsidR="00C14589">
              <w:t xml:space="preserve">még szakszerű </w:t>
            </w:r>
            <w:r>
              <w:t>sűrítésével kell mikroklimatikus szinten csökkenteni a felmelegedést. Ezeken a helyeken pihenőparkokat kell létesíteni. A tömbházas és ipari részeken, a lapostetős felületeken a napelemek mellett biodiverz zöldtető felületekkel kell növelni a növényborított felületeket. Növelni kell a város átlevegőzését, különösen a belvárosi szinten, hosszú távon, városrendezési eszközökkel. A közösségi terek egysíkú burkolatait</w:t>
            </w:r>
            <w:r w:rsidR="00C14589">
              <w:t>,</w:t>
            </w:r>
            <w:r>
              <w:t xml:space="preserve"> ahol lehet</w:t>
            </w:r>
            <w:r w:rsidR="00A43FA4">
              <w:t>,</w:t>
            </w:r>
            <w:r>
              <w:t xml:space="preserve"> szigetszerűen megtörve kell növelni a belvárosi zöldfelületek</w:t>
            </w:r>
            <w:r w:rsidR="00C14589">
              <w:t>et</w:t>
            </w:r>
            <w:r>
              <w:t xml:space="preserve">. Törekedni kell a városi faállomány életfeltételei javítására, első körben városi fakataszter </w:t>
            </w:r>
            <w:r w:rsidR="00C14589">
              <w:t xml:space="preserve">teljes </w:t>
            </w:r>
            <w:r w:rsidR="00636EFC">
              <w:t>városi kiterjedésű elkészítésére. A faültetések és fenntartás során törekedni kell a</w:t>
            </w:r>
            <w:r>
              <w:t xml:space="preserve"> fahelyek fatányérjai növelésére, különösen a belvárosi részek intenzív használat</w:t>
            </w:r>
            <w:r w:rsidR="00636EFC">
              <w:t>a</w:t>
            </w:r>
            <w:r>
              <w:t xml:space="preserve"> miatt innovatív megoldások alkal</w:t>
            </w:r>
            <w:r w:rsidR="001E0E4A">
              <w:t>m</w:t>
            </w:r>
            <w:r>
              <w:t>azására (pld Svéd Faültetési Rendszer, és hasonló megoldásokkal) a faállomány zöldfelületének növelésére.</w:t>
            </w:r>
          </w:p>
        </w:tc>
      </w:tr>
    </w:tbl>
    <w:p w14:paraId="38ED361B" w14:textId="73EA5F02" w:rsidR="00922A44" w:rsidRDefault="00922A44" w:rsidP="00922A44">
      <w:pPr>
        <w:ind w:left="360"/>
      </w:pPr>
    </w:p>
    <w:p w14:paraId="014BC345" w14:textId="77777777" w:rsidR="001E0E4A" w:rsidRDefault="001E0E4A" w:rsidP="00922A44">
      <w:pPr>
        <w:ind w:left="360"/>
      </w:pPr>
    </w:p>
    <w:tbl>
      <w:tblPr>
        <w:tblW w:w="9133" w:type="dxa"/>
        <w:tblInd w:w="360" w:type="dxa"/>
        <w:tblLook w:val="04A0" w:firstRow="1" w:lastRow="0" w:firstColumn="1" w:lastColumn="0" w:noHBand="0" w:noVBand="1"/>
      </w:tblPr>
      <w:tblGrid>
        <w:gridCol w:w="4030"/>
        <w:gridCol w:w="1671"/>
        <w:gridCol w:w="1589"/>
        <w:gridCol w:w="1843"/>
      </w:tblGrid>
      <w:tr w:rsidR="00922A44" w14:paraId="49DF4113" w14:textId="77777777" w:rsidTr="008466BB">
        <w:tc>
          <w:tcPr>
            <w:tcW w:w="4030" w:type="dxa"/>
          </w:tcPr>
          <w:p w14:paraId="7F416B71" w14:textId="77777777" w:rsidR="00922A44" w:rsidRDefault="00922A44" w:rsidP="008466BB">
            <w:r>
              <w:t>Kockázat</w:t>
            </w:r>
          </w:p>
        </w:tc>
        <w:tc>
          <w:tcPr>
            <w:tcW w:w="1671" w:type="dxa"/>
          </w:tcPr>
          <w:p w14:paraId="0BC3D2C1" w14:textId="77777777" w:rsidR="00922A44" w:rsidRDefault="00922A44" w:rsidP="008466BB">
            <w:r>
              <w:t>Bekövetkezés valószínűsége (A)</w:t>
            </w:r>
          </w:p>
        </w:tc>
        <w:tc>
          <w:tcPr>
            <w:tcW w:w="1589" w:type="dxa"/>
          </w:tcPr>
          <w:p w14:paraId="7278DD99" w14:textId="77777777" w:rsidR="00922A44" w:rsidRDefault="00922A44" w:rsidP="008466BB">
            <w:r>
              <w:t>Bekövetkezés esetén hatás erőssége (B)</w:t>
            </w:r>
          </w:p>
        </w:tc>
        <w:tc>
          <w:tcPr>
            <w:tcW w:w="1843" w:type="dxa"/>
          </w:tcPr>
          <w:p w14:paraId="21DA2C39" w14:textId="77777777" w:rsidR="00922A44" w:rsidRDefault="00922A44" w:rsidP="008466BB">
            <w:r>
              <w:t>Kockázat súlya C=(AxB)</w:t>
            </w:r>
          </w:p>
        </w:tc>
      </w:tr>
      <w:tr w:rsidR="00922A44" w14:paraId="2F7161E9" w14:textId="77777777" w:rsidTr="008466BB">
        <w:tc>
          <w:tcPr>
            <w:tcW w:w="4030" w:type="dxa"/>
          </w:tcPr>
          <w:p w14:paraId="14D062DA" w14:textId="7545C25B" w:rsidR="00922A44" w:rsidRDefault="00441916" w:rsidP="008466BB">
            <w:r>
              <w:t>Talajvíz szintjének, talaj nedvességtartalmának vegetációs ciklusban való erős erőteljes csökkenése</w:t>
            </w:r>
          </w:p>
        </w:tc>
        <w:tc>
          <w:tcPr>
            <w:tcW w:w="1671" w:type="dxa"/>
          </w:tcPr>
          <w:p w14:paraId="196CFCB8" w14:textId="103E12B3" w:rsidR="00922A44" w:rsidRDefault="00441916" w:rsidP="008466BB">
            <w:r>
              <w:t>2</w:t>
            </w:r>
          </w:p>
        </w:tc>
        <w:tc>
          <w:tcPr>
            <w:tcW w:w="1589" w:type="dxa"/>
          </w:tcPr>
          <w:p w14:paraId="0527E92D" w14:textId="38601766" w:rsidR="00922A44" w:rsidRDefault="00441916" w:rsidP="008466BB">
            <w:r>
              <w:t>2</w:t>
            </w:r>
          </w:p>
        </w:tc>
        <w:tc>
          <w:tcPr>
            <w:tcW w:w="1843" w:type="dxa"/>
          </w:tcPr>
          <w:p w14:paraId="67291E04" w14:textId="596E6AA3" w:rsidR="00922A44" w:rsidRDefault="00441916" w:rsidP="008466BB">
            <w:r>
              <w:t>4</w:t>
            </w:r>
          </w:p>
        </w:tc>
      </w:tr>
      <w:tr w:rsidR="00922A44" w14:paraId="693F9962" w14:textId="77777777" w:rsidTr="008466BB">
        <w:tc>
          <w:tcPr>
            <w:tcW w:w="4030" w:type="dxa"/>
          </w:tcPr>
          <w:p w14:paraId="2BC5F50C" w14:textId="77777777" w:rsidR="00922A44" w:rsidRDefault="00922A44" w:rsidP="008466BB">
            <w:r>
              <w:t>Kezelés módja (intézkedés)</w:t>
            </w:r>
          </w:p>
        </w:tc>
        <w:tc>
          <w:tcPr>
            <w:tcW w:w="5103" w:type="dxa"/>
            <w:gridSpan w:val="3"/>
          </w:tcPr>
          <w:p w14:paraId="6456992F" w14:textId="0764249E" w:rsidR="00922A44" w:rsidRDefault="00441916" w:rsidP="008466BB">
            <w:r>
              <w:t>A bekövetkezése esetén a mezőgazdasági területeken öntözéssel lehet beavatkozni, amennyiben annak a vízkivétele nem okoz más, további problémákat. A megelőzés érdekében törekedni kell a városban átfolyó patakok vizének visszatartására, ezzel a csökkenő talajvíz szint emelésére.</w:t>
            </w:r>
          </w:p>
        </w:tc>
      </w:tr>
    </w:tbl>
    <w:p w14:paraId="4B500137" w14:textId="77777777" w:rsidR="00922A44" w:rsidRDefault="00922A44" w:rsidP="0051408C">
      <w:pPr>
        <w:ind w:left="360"/>
      </w:pPr>
    </w:p>
    <w:p w14:paraId="590B2262" w14:textId="77777777" w:rsidR="0051408C" w:rsidRDefault="0051408C" w:rsidP="0051408C">
      <w:pPr>
        <w:ind w:left="360"/>
      </w:pPr>
    </w:p>
    <w:p w14:paraId="33D49CF1" w14:textId="77777777" w:rsidR="007B78E8" w:rsidRPr="007B78E8" w:rsidRDefault="007B78E8" w:rsidP="001E5549">
      <w:pPr>
        <w:ind w:left="360"/>
      </w:pPr>
    </w:p>
    <w:p w14:paraId="49E71053" w14:textId="77777777" w:rsidR="007B78E8" w:rsidRDefault="007B78E8">
      <w:pPr>
        <w:jc w:val="left"/>
        <w:rPr>
          <w:rFonts w:eastAsiaTheme="majorEastAsia" w:cs="Arial"/>
          <w:color w:val="538135" w:themeColor="accent6" w:themeShade="BF"/>
          <w:sz w:val="32"/>
          <w:szCs w:val="32"/>
        </w:rPr>
      </w:pPr>
      <w:r>
        <w:rPr>
          <w:rFonts w:cs="Arial"/>
        </w:rPr>
        <w:br w:type="page"/>
      </w:r>
    </w:p>
    <w:p w14:paraId="2F0BFA4B" w14:textId="3EA5C94E" w:rsidR="000520CD" w:rsidRPr="006A73E0" w:rsidRDefault="00C82BB5" w:rsidP="00AD44DD">
      <w:pPr>
        <w:pStyle w:val="Cmsor1"/>
        <w:numPr>
          <w:ilvl w:val="0"/>
          <w:numId w:val="1"/>
        </w:numPr>
        <w:rPr>
          <w:rFonts w:cs="Arial"/>
          <w:bCs/>
        </w:rPr>
      </w:pPr>
      <w:bookmarkStart w:id="89" w:name="_Toc89931592"/>
      <w:r w:rsidRPr="006A73E0">
        <w:rPr>
          <w:rFonts w:cs="Arial"/>
          <w:bCs/>
        </w:rPr>
        <w:t xml:space="preserve">Fenntartható Energia- és Klíma Akcióterv </w:t>
      </w:r>
      <w:r w:rsidR="00DF6F39" w:rsidRPr="006A73E0">
        <w:rPr>
          <w:rFonts w:cs="Arial"/>
          <w:bCs/>
        </w:rPr>
        <w:t>(Mitigációs)</w:t>
      </w:r>
      <w:bookmarkEnd w:id="89"/>
      <w:r w:rsidR="00DF6F39" w:rsidRPr="006A73E0">
        <w:rPr>
          <w:rFonts w:cs="Arial"/>
          <w:bCs/>
        </w:rPr>
        <w:t xml:space="preserve"> </w:t>
      </w:r>
    </w:p>
    <w:p w14:paraId="6E8ECB43" w14:textId="77777777" w:rsidR="00DF6F39" w:rsidRDefault="00DF6F39" w:rsidP="00EE148A"/>
    <w:p w14:paraId="56109DAA" w14:textId="7D5A2BA5" w:rsidR="00FA0B64" w:rsidRDefault="00FA0B64" w:rsidP="00AD44DD">
      <w:pPr>
        <w:pStyle w:val="Cmsor2"/>
        <w:numPr>
          <w:ilvl w:val="1"/>
          <w:numId w:val="1"/>
        </w:numPr>
        <w:rPr>
          <w:rFonts w:cs="Arial"/>
        </w:rPr>
      </w:pPr>
      <w:bookmarkStart w:id="90" w:name="_Toc89931593"/>
      <w:r>
        <w:rPr>
          <w:rFonts w:cs="Arial"/>
        </w:rPr>
        <w:t>Jövőkép</w:t>
      </w:r>
      <w:bookmarkEnd w:id="90"/>
    </w:p>
    <w:p w14:paraId="07496104" w14:textId="4B0D91D1" w:rsidR="00FA0B64" w:rsidRDefault="00FA0B64" w:rsidP="00FA0B64"/>
    <w:p w14:paraId="2B689B9B" w14:textId="3C9A63FA" w:rsidR="00292963" w:rsidRDefault="00FA0B64" w:rsidP="00FA0B64">
      <w:pPr>
        <w:rPr>
          <w:rFonts w:cstheme="minorHAnsi"/>
          <w:i/>
        </w:rPr>
      </w:pPr>
      <w:bookmarkStart w:id="91" w:name="OLE_LINK8"/>
      <w:bookmarkStart w:id="92" w:name="OLE_LINK9"/>
      <w:r w:rsidRPr="00D64D9D">
        <w:rPr>
          <w:rFonts w:cstheme="minorHAnsi"/>
          <w:i/>
        </w:rPr>
        <w:t xml:space="preserve">Szombathely </w:t>
      </w:r>
      <w:r>
        <w:rPr>
          <w:rFonts w:cstheme="minorHAnsi"/>
          <w:i/>
        </w:rPr>
        <w:t xml:space="preserve">2030-ban </w:t>
      </w:r>
      <w:r w:rsidR="00DE1971">
        <w:rPr>
          <w:rFonts w:cstheme="minorHAnsi"/>
          <w:i/>
        </w:rPr>
        <w:t xml:space="preserve">egyike Magyarország klímavédelem mellett leginkább elkötelezett, </w:t>
      </w:r>
      <w:r w:rsidRPr="005A62D0">
        <w:rPr>
          <w:rFonts w:cstheme="minorHAnsi"/>
          <w:i/>
        </w:rPr>
        <w:t>haladó szemléletű klímabarát városa</w:t>
      </w:r>
      <w:bookmarkEnd w:id="91"/>
      <w:bookmarkEnd w:id="92"/>
      <w:r w:rsidR="00DE1971" w:rsidRPr="005A62D0">
        <w:rPr>
          <w:rFonts w:cstheme="minorHAnsi"/>
          <w:i/>
        </w:rPr>
        <w:t>inak</w:t>
      </w:r>
      <w:r w:rsidR="005A62D0" w:rsidRPr="005A62D0">
        <w:rPr>
          <w:rFonts w:cstheme="minorHAnsi"/>
          <w:i/>
        </w:rPr>
        <w:t xml:space="preserve">. </w:t>
      </w:r>
      <w:r>
        <w:rPr>
          <w:rFonts w:cstheme="minorHAnsi"/>
          <w:i/>
        </w:rPr>
        <w:t xml:space="preserve">Szombathely országosan is kiemelkedő </w:t>
      </w:r>
      <w:r w:rsidRPr="00D64D9D">
        <w:rPr>
          <w:rFonts w:cstheme="minorHAnsi"/>
          <w:i/>
        </w:rPr>
        <w:t>hatékony</w:t>
      </w:r>
      <w:r>
        <w:rPr>
          <w:rFonts w:cstheme="minorHAnsi"/>
          <w:i/>
        </w:rPr>
        <w:t>ságú</w:t>
      </w:r>
      <w:r w:rsidRPr="00D64D9D">
        <w:rPr>
          <w:rFonts w:cstheme="minorHAnsi"/>
          <w:i/>
        </w:rPr>
        <w:t xml:space="preserve"> és </w:t>
      </w:r>
      <w:r>
        <w:rPr>
          <w:rFonts w:cstheme="minorHAnsi"/>
          <w:i/>
        </w:rPr>
        <w:t xml:space="preserve">nagyrészt </w:t>
      </w:r>
      <w:r w:rsidRPr="00D64D9D">
        <w:rPr>
          <w:rFonts w:cstheme="minorHAnsi"/>
          <w:i/>
        </w:rPr>
        <w:t xml:space="preserve">megújulókra épülő távhő rendszerével, </w:t>
      </w:r>
      <w:r w:rsidR="00A52F60">
        <w:rPr>
          <w:rFonts w:cstheme="minorHAnsi"/>
          <w:i/>
        </w:rPr>
        <w:t xml:space="preserve">energiahatékony és klímabarát </w:t>
      </w:r>
      <w:r>
        <w:rPr>
          <w:rFonts w:cstheme="minorHAnsi"/>
          <w:i/>
        </w:rPr>
        <w:t>intézményeivel és épületállományával</w:t>
      </w:r>
      <w:r w:rsidRPr="00D64D9D">
        <w:rPr>
          <w:rFonts w:cstheme="minorHAnsi"/>
          <w:i/>
        </w:rPr>
        <w:t xml:space="preserve">, </w:t>
      </w:r>
      <w:r w:rsidR="00664740">
        <w:rPr>
          <w:rFonts w:cstheme="minorHAnsi"/>
          <w:i/>
        </w:rPr>
        <w:t xml:space="preserve">csökkenő kibocsátású </w:t>
      </w:r>
      <w:r w:rsidRPr="00D64D9D">
        <w:rPr>
          <w:rFonts w:cstheme="minorHAnsi"/>
          <w:i/>
        </w:rPr>
        <w:t xml:space="preserve">helyi tömegközlekedéssel </w:t>
      </w:r>
      <w:r>
        <w:rPr>
          <w:rFonts w:cstheme="minorHAnsi"/>
          <w:i/>
        </w:rPr>
        <w:t>az egyik legtudatosabb település Magyarországon</w:t>
      </w:r>
      <w:r w:rsidRPr="00D64D9D">
        <w:rPr>
          <w:rFonts w:cstheme="minorHAnsi"/>
          <w:i/>
        </w:rPr>
        <w:t xml:space="preserve">. </w:t>
      </w:r>
      <w:r w:rsidR="00292963">
        <w:rPr>
          <w:rFonts w:cstheme="minorHAnsi"/>
          <w:i/>
        </w:rPr>
        <w:t xml:space="preserve">A város a zöldfelületeit az alkalmazkodás egyik kiemelt eszközeként kezeli, ennek megfelelően azok állapotának javítása, mennyiségi és minőségi fejlesztése </w:t>
      </w:r>
      <w:r w:rsidR="00A52F60">
        <w:rPr>
          <w:rFonts w:cstheme="minorHAnsi"/>
          <w:i/>
        </w:rPr>
        <w:t>jelentősen hozzájárul a klímaváltozás hatásaihoz való alkalmazkodóképességéhez</w:t>
      </w:r>
      <w:r w:rsidR="00292963">
        <w:rPr>
          <w:rFonts w:cstheme="minorHAnsi"/>
          <w:i/>
        </w:rPr>
        <w:t xml:space="preserve">. </w:t>
      </w:r>
    </w:p>
    <w:p w14:paraId="1E7BD1A5" w14:textId="3A5E6B5E" w:rsidR="00FA0B64" w:rsidRDefault="00FA0B64" w:rsidP="00FA0B64">
      <w:pPr>
        <w:rPr>
          <w:rFonts w:cstheme="minorHAnsi"/>
          <w:i/>
        </w:rPr>
      </w:pPr>
      <w:r w:rsidRPr="00D64D9D">
        <w:rPr>
          <w:rFonts w:cstheme="minorHAnsi"/>
          <w:i/>
        </w:rPr>
        <w:t xml:space="preserve">A város </w:t>
      </w:r>
      <w:r>
        <w:rPr>
          <w:rFonts w:cstheme="minorHAnsi"/>
          <w:i/>
        </w:rPr>
        <w:t xml:space="preserve">gazdaságának erőteljes növekedése mellett is meg </w:t>
      </w:r>
      <w:r w:rsidR="00A52F60">
        <w:rPr>
          <w:rFonts w:cstheme="minorHAnsi"/>
          <w:i/>
        </w:rPr>
        <w:t>fogja</w:t>
      </w:r>
      <w:r>
        <w:rPr>
          <w:rFonts w:cstheme="minorHAnsi"/>
          <w:i/>
        </w:rPr>
        <w:t xml:space="preserve"> valósítani, hogy </w:t>
      </w:r>
      <w:r w:rsidR="00EA2252">
        <w:rPr>
          <w:rFonts w:cstheme="minorHAnsi"/>
          <w:i/>
        </w:rPr>
        <w:t>35</w:t>
      </w:r>
      <w:r>
        <w:rPr>
          <w:rFonts w:cstheme="minorHAnsi"/>
          <w:i/>
        </w:rPr>
        <w:t xml:space="preserve"> %-kal csökkenti </w:t>
      </w:r>
      <w:r w:rsidRPr="00D64D9D">
        <w:rPr>
          <w:rFonts w:cstheme="minorHAnsi"/>
          <w:i/>
        </w:rPr>
        <w:t>CO</w:t>
      </w:r>
      <w:r w:rsidRPr="00B83FBC">
        <w:rPr>
          <w:rFonts w:cstheme="minorHAnsi"/>
          <w:i/>
          <w:vertAlign w:val="subscript"/>
        </w:rPr>
        <w:t>2</w:t>
      </w:r>
      <w:r w:rsidRPr="00D64D9D">
        <w:rPr>
          <w:rFonts w:cstheme="minorHAnsi"/>
          <w:i/>
        </w:rPr>
        <w:t xml:space="preserve"> kibocsátását</w:t>
      </w:r>
      <w:r>
        <w:rPr>
          <w:rFonts w:cstheme="minorHAnsi"/>
          <w:i/>
        </w:rPr>
        <w:t xml:space="preserve">. </w:t>
      </w:r>
      <w:r w:rsidR="00A52F60">
        <w:rPr>
          <w:rFonts w:cstheme="minorHAnsi"/>
          <w:i/>
        </w:rPr>
        <w:t xml:space="preserve">Az új fejlesztések karbonsemlegessége elvárás, </w:t>
      </w:r>
      <w:r w:rsidR="00F23978">
        <w:rPr>
          <w:rFonts w:cstheme="minorHAnsi"/>
          <w:i/>
        </w:rPr>
        <w:t>ahol szükséges, kompenzációs megoldásokkal kell elérni, hogy azok működése már ne terhelje a klímát</w:t>
      </w:r>
      <w:r w:rsidR="00A52F60" w:rsidRPr="00D13BFF">
        <w:rPr>
          <w:rFonts w:cs="Arial"/>
          <w:i/>
        </w:rPr>
        <w:t>.</w:t>
      </w:r>
      <w:r w:rsidR="00A52F60" w:rsidRPr="00D13BFF" w:rsidDel="004D3C4D">
        <w:rPr>
          <w:rFonts w:cs="Arial"/>
        </w:rPr>
        <w:t xml:space="preserve"> </w:t>
      </w:r>
      <w:r>
        <w:rPr>
          <w:rFonts w:cstheme="minorHAnsi"/>
          <w:i/>
        </w:rPr>
        <w:t>A fejlődés motorjai a klímavédelem iránt elkötelezett városvezetés és lakosság, az érdekeltté tett KKV</w:t>
      </w:r>
      <w:r w:rsidR="00983CBE">
        <w:rPr>
          <w:rFonts w:cstheme="minorHAnsi"/>
          <w:i/>
        </w:rPr>
        <w:t>-k</w:t>
      </w:r>
      <w:r>
        <w:rPr>
          <w:rFonts w:cstheme="minorHAnsi"/>
          <w:i/>
        </w:rPr>
        <w:t xml:space="preserve"> és a partnernek megnyert nagyvállalati szektor</w:t>
      </w:r>
      <w:r w:rsidRPr="00D64D9D">
        <w:rPr>
          <w:rFonts w:cstheme="minorHAnsi"/>
          <w:i/>
        </w:rPr>
        <w:t>.</w:t>
      </w:r>
      <w:r>
        <w:rPr>
          <w:rFonts w:cstheme="minorHAnsi"/>
          <w:i/>
        </w:rPr>
        <w:t xml:space="preserve"> A városban meghonosított új szemlélet és </w:t>
      </w:r>
      <w:r w:rsidR="00983CBE">
        <w:rPr>
          <w:rFonts w:cstheme="minorHAnsi"/>
          <w:i/>
        </w:rPr>
        <w:t xml:space="preserve">karbonmentes </w:t>
      </w:r>
      <w:r>
        <w:rPr>
          <w:rFonts w:cstheme="minorHAnsi"/>
          <w:i/>
        </w:rPr>
        <w:t>technológiák gyors terjedése olyan társadalmi és gazdasági környezetet hoz létre, ami miatt Szombathely a</w:t>
      </w:r>
      <w:r w:rsidR="00983CBE">
        <w:rPr>
          <w:rFonts w:cstheme="minorHAnsi"/>
          <w:i/>
        </w:rPr>
        <w:t>z egyik</w:t>
      </w:r>
      <w:r>
        <w:rPr>
          <w:rFonts w:cstheme="minorHAnsi"/>
          <w:i/>
        </w:rPr>
        <w:t xml:space="preserve"> legvonzóbb magyarországi célpontja le</w:t>
      </w:r>
      <w:r w:rsidR="005A62D0">
        <w:rPr>
          <w:rFonts w:cstheme="minorHAnsi"/>
          <w:i/>
        </w:rPr>
        <w:t>sz</w:t>
      </w:r>
      <w:r>
        <w:rPr>
          <w:rFonts w:cstheme="minorHAnsi"/>
          <w:i/>
        </w:rPr>
        <w:t xml:space="preserve"> a zöld- és kék technológiákban élenjáró befektető, termelő cégeknek.</w:t>
      </w:r>
      <w:r w:rsidR="004776C3">
        <w:rPr>
          <w:rFonts w:cstheme="minorHAnsi"/>
          <w:i/>
        </w:rPr>
        <w:t xml:space="preserve"> </w:t>
      </w:r>
      <w:r>
        <w:rPr>
          <w:rFonts w:cstheme="minorHAnsi"/>
          <w:i/>
        </w:rPr>
        <w:t>A foglalkoztatottság a városban mintegy 1000 új, zöld munkahely megteremtésével n</w:t>
      </w:r>
      <w:r w:rsidR="005A62D0">
        <w:rPr>
          <w:rFonts w:cstheme="minorHAnsi"/>
          <w:i/>
        </w:rPr>
        <w:t>övekszik</w:t>
      </w:r>
      <w:r>
        <w:rPr>
          <w:rFonts w:cstheme="minorHAnsi"/>
          <w:i/>
        </w:rPr>
        <w:t>.</w:t>
      </w:r>
    </w:p>
    <w:p w14:paraId="40EE266A" w14:textId="1A2E48C3" w:rsidR="00A52F60" w:rsidRPr="007925D5" w:rsidRDefault="00A52F60" w:rsidP="00A52F60">
      <w:pPr>
        <w:rPr>
          <w:rFonts w:cstheme="minorHAnsi"/>
          <w:i/>
        </w:rPr>
      </w:pPr>
    </w:p>
    <w:p w14:paraId="2341E750" w14:textId="0F4F28BF" w:rsidR="00D21D08" w:rsidRDefault="00D21D08">
      <w:pPr>
        <w:jc w:val="left"/>
        <w:rPr>
          <w:rFonts w:cs="Arial"/>
        </w:rPr>
      </w:pPr>
      <w:r>
        <w:rPr>
          <w:rFonts w:cs="Arial"/>
        </w:rPr>
        <w:t xml:space="preserve">Az átfogó </w:t>
      </w:r>
      <w:r w:rsidRPr="00D13BFF">
        <w:rPr>
          <w:rFonts w:cs="Arial"/>
        </w:rPr>
        <w:t xml:space="preserve">cél, hogy Szombathely </w:t>
      </w:r>
      <w:r>
        <w:rPr>
          <w:rFonts w:cs="Arial"/>
        </w:rPr>
        <w:t xml:space="preserve">tudatos, klíma- és energiapolitikával rendelkező </w:t>
      </w:r>
      <w:r w:rsidRPr="00D13BFF">
        <w:rPr>
          <w:rFonts w:cs="Arial"/>
        </w:rPr>
        <w:t>európai várossá</w:t>
      </w:r>
      <w:r>
        <w:rPr>
          <w:rFonts w:cs="Arial"/>
        </w:rPr>
        <w:t xml:space="preserve"> váljon</w:t>
      </w:r>
      <w:r w:rsidRPr="00D13BFF">
        <w:rPr>
          <w:rFonts w:cs="Arial"/>
        </w:rPr>
        <w:t xml:space="preserve">, amely </w:t>
      </w:r>
      <w:r>
        <w:rPr>
          <w:rFonts w:cs="Arial"/>
        </w:rPr>
        <w:t xml:space="preserve">gyakorlati </w:t>
      </w:r>
      <w:r w:rsidRPr="00D13BFF">
        <w:rPr>
          <w:rFonts w:cs="Arial"/>
        </w:rPr>
        <w:t>környezetpoliti</w:t>
      </w:r>
      <w:r>
        <w:rPr>
          <w:rFonts w:cs="Arial"/>
        </w:rPr>
        <w:t xml:space="preserve">kai lépésekkel teszi </w:t>
      </w:r>
      <w:r w:rsidRPr="00D13BFF">
        <w:rPr>
          <w:rFonts w:cs="Arial"/>
        </w:rPr>
        <w:t>élhetőbb</w:t>
      </w:r>
      <w:r>
        <w:rPr>
          <w:rFonts w:cs="Arial"/>
        </w:rPr>
        <w:t>é</w:t>
      </w:r>
      <w:r w:rsidRPr="00D13BFF">
        <w:rPr>
          <w:rFonts w:cs="Arial"/>
        </w:rPr>
        <w:t>, szerethetőbb</w:t>
      </w:r>
      <w:r>
        <w:rPr>
          <w:rFonts w:cs="Arial"/>
        </w:rPr>
        <w:t>é</w:t>
      </w:r>
      <w:r w:rsidRPr="00D13BFF">
        <w:rPr>
          <w:rFonts w:cs="Arial"/>
        </w:rPr>
        <w:t xml:space="preserve"> </w:t>
      </w:r>
      <w:r>
        <w:rPr>
          <w:rFonts w:cs="Arial"/>
        </w:rPr>
        <w:t>lakókörnyezetét</w:t>
      </w:r>
      <w:r w:rsidRPr="00D13BFF">
        <w:rPr>
          <w:rFonts w:cs="Arial"/>
        </w:rPr>
        <w:t xml:space="preserve">. </w:t>
      </w:r>
    </w:p>
    <w:p w14:paraId="3253B311" w14:textId="6812A4C2" w:rsidR="00D21D08" w:rsidRDefault="00D21D08" w:rsidP="00D21D08">
      <w:pPr>
        <w:rPr>
          <w:rFonts w:cs="Arial"/>
        </w:rPr>
      </w:pPr>
      <w:r>
        <w:rPr>
          <w:rFonts w:cs="Arial"/>
        </w:rPr>
        <w:t xml:space="preserve">A mitigációs stratégiai cél, hogy a város a 2006-os bázis évhez képest 2030-ra </w:t>
      </w:r>
      <w:r w:rsidR="00EA2252">
        <w:rPr>
          <w:rFonts w:cs="Arial"/>
        </w:rPr>
        <w:t>35</w:t>
      </w:r>
      <w:r>
        <w:rPr>
          <w:rFonts w:cs="Arial"/>
        </w:rPr>
        <w:t xml:space="preserve"> %-kal csökkentse a város CO</w:t>
      </w:r>
      <w:r w:rsidRPr="00D02E5A">
        <w:rPr>
          <w:rFonts w:cs="Arial"/>
          <w:vertAlign w:val="subscript"/>
        </w:rPr>
        <w:t>2</w:t>
      </w:r>
      <w:r>
        <w:rPr>
          <w:rFonts w:cs="Arial"/>
        </w:rPr>
        <w:t xml:space="preserve"> kibocsátását. Ehhez energiamegtakarítást, karbonmentes forrásokból való energiabeszerzést, továbbá megújulók jelentős arányú növelését valósítsa meg, illetve pozitív és negatív ösztönzőkkel efelé terelje a város gazdaságát és lakosságát, továbbá a városban várostól függetlenül működő központi költségvetési szerveket. </w:t>
      </w:r>
    </w:p>
    <w:p w14:paraId="1406F589" w14:textId="6AF4170A" w:rsidR="002368C2" w:rsidRDefault="00D21D08" w:rsidP="00D21D08">
      <w:pPr>
        <w:jc w:val="left"/>
        <w:rPr>
          <w:rFonts w:eastAsiaTheme="majorEastAsia" w:cs="Arial"/>
          <w:color w:val="385623" w:themeColor="accent6" w:themeShade="80"/>
          <w:sz w:val="26"/>
          <w:szCs w:val="26"/>
        </w:rPr>
      </w:pPr>
      <w:r>
        <w:rPr>
          <w:rFonts w:cs="Arial"/>
        </w:rPr>
        <w:t>Az adaptációs stratégiai célja, hogy ezen túl a város felkészüljön a klímaváltozás várható, tudományos alaposságú előrejelzéseken alapuló hatásaira, csökkentve azok városra kifejtett negatív hatásait, továbbá felkészülve az azokhoz való erőteljes alkalmazkodásra</w:t>
      </w:r>
      <w:r w:rsidR="002368C2">
        <w:rPr>
          <w:rFonts w:cs="Arial"/>
        </w:rPr>
        <w:br w:type="page"/>
      </w:r>
    </w:p>
    <w:p w14:paraId="5000B308" w14:textId="1DD776CC" w:rsidR="00252E40" w:rsidRPr="00EE148A" w:rsidRDefault="00DF6F39" w:rsidP="00AD44DD">
      <w:pPr>
        <w:pStyle w:val="Cmsor2"/>
        <w:numPr>
          <w:ilvl w:val="1"/>
          <w:numId w:val="1"/>
        </w:numPr>
        <w:rPr>
          <w:rFonts w:cs="Arial"/>
        </w:rPr>
      </w:pPr>
      <w:bookmarkStart w:id="93" w:name="_Toc89931594"/>
      <w:r w:rsidRPr="00EE148A">
        <w:rPr>
          <w:rFonts w:cs="Arial"/>
        </w:rPr>
        <w:t>K</w:t>
      </w:r>
      <w:r w:rsidR="000520CD" w:rsidRPr="00EE148A">
        <w:rPr>
          <w:rFonts w:cs="Arial"/>
        </w:rPr>
        <w:t>ibocsátás-csökkentési cél</w:t>
      </w:r>
      <w:r w:rsidRPr="00EE148A">
        <w:rPr>
          <w:rFonts w:cs="Arial"/>
        </w:rPr>
        <w:t>ok</w:t>
      </w:r>
      <w:bookmarkEnd w:id="93"/>
    </w:p>
    <w:p w14:paraId="45E11A0A" w14:textId="77777777" w:rsidR="000520CD" w:rsidRPr="00D13BFF" w:rsidRDefault="000520CD" w:rsidP="000520CD">
      <w:pPr>
        <w:rPr>
          <w:rFonts w:cs="Arial"/>
        </w:rPr>
      </w:pPr>
    </w:p>
    <w:p w14:paraId="5EE8B843" w14:textId="265867C9" w:rsidR="009817DA" w:rsidRDefault="003F1F94" w:rsidP="00AD44DD">
      <w:pPr>
        <w:pStyle w:val="Cmsor2"/>
        <w:numPr>
          <w:ilvl w:val="2"/>
          <w:numId w:val="1"/>
        </w:numPr>
        <w:rPr>
          <w:rFonts w:cs="Arial"/>
        </w:rPr>
      </w:pPr>
      <w:bookmarkStart w:id="94" w:name="_Toc89931595"/>
      <w:r>
        <w:rPr>
          <w:rFonts w:cs="Arial"/>
        </w:rPr>
        <w:t>H</w:t>
      </w:r>
      <w:r w:rsidR="009817DA" w:rsidRPr="009817DA">
        <w:rPr>
          <w:rFonts w:cs="Arial"/>
        </w:rPr>
        <w:t>atékonyság növelő</w:t>
      </w:r>
      <w:r>
        <w:rPr>
          <w:rFonts w:cs="Arial"/>
        </w:rPr>
        <w:t>,</w:t>
      </w:r>
      <w:r w:rsidR="009817DA" w:rsidRPr="009817DA">
        <w:rPr>
          <w:rFonts w:cs="Arial"/>
        </w:rPr>
        <w:t xml:space="preserve"> mitigációs </w:t>
      </w:r>
      <w:r>
        <w:rPr>
          <w:rFonts w:cs="Arial"/>
        </w:rPr>
        <w:t xml:space="preserve">szektoriális </w:t>
      </w:r>
      <w:r w:rsidR="009817DA" w:rsidRPr="009817DA">
        <w:rPr>
          <w:rFonts w:cs="Arial"/>
        </w:rPr>
        <w:t>stratégiai</w:t>
      </w:r>
      <w:r w:rsidR="009817DA">
        <w:rPr>
          <w:rFonts w:cs="Arial"/>
        </w:rPr>
        <w:t xml:space="preserve"> célok</w:t>
      </w:r>
      <w:bookmarkEnd w:id="94"/>
    </w:p>
    <w:p w14:paraId="46DD4F69" w14:textId="19229044" w:rsidR="00395D90" w:rsidRDefault="00395D90" w:rsidP="009817DA">
      <w:pPr>
        <w:rPr>
          <w:rFonts w:cs="Arial"/>
        </w:rPr>
      </w:pPr>
    </w:p>
    <w:p w14:paraId="5CBF0A7A" w14:textId="77777777" w:rsidR="00DB1EBF" w:rsidRPr="00D13BFF" w:rsidRDefault="00DB1EBF" w:rsidP="00DB1EBF">
      <w:pPr>
        <w:rPr>
          <w:rFonts w:cs="Arial"/>
        </w:rPr>
      </w:pPr>
      <w:r w:rsidRPr="00D13BFF">
        <w:rPr>
          <w:rFonts w:cs="Arial"/>
        </w:rPr>
        <w:t>„Alapigazság, hogy a fel nem használt energia a legbiztonságosabb, a legolcsóbb és a legkörnyezetkímélőbb is egyben. Ebből kiindulva az ellátásbiztonság növelésének leghatékonyabb és legeredményesebb eszköze a fogyasztás csökkentése az energiatakarékosság és az energiahatékonyság javításán keresztül.”</w:t>
      </w:r>
      <w:r w:rsidRPr="00DA47FB">
        <w:rPr>
          <w:rFonts w:cs="Arial"/>
          <w:vertAlign w:val="superscript"/>
        </w:rPr>
        <w:footnoteReference w:id="16"/>
      </w:r>
    </w:p>
    <w:p w14:paraId="08E637EE" w14:textId="6865F4C2" w:rsidR="003F1F94" w:rsidRPr="00D13BFF" w:rsidRDefault="003F1F94" w:rsidP="003F1F94">
      <w:pPr>
        <w:rPr>
          <w:rFonts w:cs="Arial"/>
        </w:rPr>
      </w:pPr>
      <w:r w:rsidRPr="00D13BFF">
        <w:rPr>
          <w:rFonts w:cs="Arial"/>
        </w:rPr>
        <w:t>A</w:t>
      </w:r>
      <w:r w:rsidR="00CF0C77" w:rsidRPr="00D13BFF">
        <w:rPr>
          <w:rFonts w:cs="Arial"/>
        </w:rPr>
        <w:t xml:space="preserve">z elérendő </w:t>
      </w:r>
      <w:r w:rsidRPr="00D13BFF">
        <w:rPr>
          <w:rFonts w:cs="Arial"/>
        </w:rPr>
        <w:t>CO</w:t>
      </w:r>
      <w:r w:rsidRPr="00673952">
        <w:rPr>
          <w:rFonts w:cs="Arial"/>
          <w:vertAlign w:val="subscript"/>
        </w:rPr>
        <w:t>2</w:t>
      </w:r>
      <w:r w:rsidRPr="00D13BFF">
        <w:rPr>
          <w:rFonts w:cs="Arial"/>
        </w:rPr>
        <w:t xml:space="preserve"> kibocsátás</w:t>
      </w:r>
      <w:r w:rsidR="00CF0C77">
        <w:rPr>
          <w:rFonts w:cs="Arial"/>
        </w:rPr>
        <w:t>i</w:t>
      </w:r>
      <w:r w:rsidRPr="00D13BFF">
        <w:rPr>
          <w:rFonts w:cs="Arial"/>
        </w:rPr>
        <w:t xml:space="preserve"> cél 20</w:t>
      </w:r>
      <w:r>
        <w:rPr>
          <w:rFonts w:cs="Arial"/>
        </w:rPr>
        <w:t>3</w:t>
      </w:r>
      <w:r w:rsidRPr="00D13BFF">
        <w:rPr>
          <w:rFonts w:cs="Arial"/>
        </w:rPr>
        <w:t>0-ra a 200</w:t>
      </w:r>
      <w:r>
        <w:rPr>
          <w:rFonts w:cs="Arial"/>
        </w:rPr>
        <w:t>6</w:t>
      </w:r>
      <w:r w:rsidRPr="00D13BFF">
        <w:rPr>
          <w:rFonts w:cs="Arial"/>
        </w:rPr>
        <w:t xml:space="preserve">. évi bázis évhez képest </w:t>
      </w:r>
      <w:r w:rsidR="00EA2252">
        <w:rPr>
          <w:rFonts w:cs="Arial"/>
        </w:rPr>
        <w:t>35</w:t>
      </w:r>
      <w:r w:rsidRPr="00D13BFF">
        <w:rPr>
          <w:rFonts w:cs="Arial"/>
        </w:rPr>
        <w:t xml:space="preserve"> %</w:t>
      </w:r>
      <w:r>
        <w:rPr>
          <w:rFonts w:cs="Arial"/>
        </w:rPr>
        <w:t xml:space="preserve"> kibocsátás</w:t>
      </w:r>
      <w:r w:rsidRPr="00D13BFF">
        <w:rPr>
          <w:rFonts w:cs="Arial"/>
        </w:rPr>
        <w:t xml:space="preserve"> csökkenés elérése</w:t>
      </w:r>
      <w:r w:rsidR="00CF0C77">
        <w:rPr>
          <w:rFonts w:cs="Arial"/>
        </w:rPr>
        <w:t xml:space="preserve">. </w:t>
      </w:r>
    </w:p>
    <w:p w14:paraId="02FC56EB" w14:textId="52BD0D24" w:rsidR="003F1F94" w:rsidRDefault="003F1F94" w:rsidP="003F1F94">
      <w:pPr>
        <w:rPr>
          <w:rFonts w:cs="Arial"/>
        </w:rPr>
      </w:pPr>
      <w:r>
        <w:rPr>
          <w:rFonts w:cs="Arial"/>
        </w:rPr>
        <w:t>A 2006-os bázis értékhez képest</w:t>
      </w:r>
      <w:r w:rsidR="00FC72C0">
        <w:rPr>
          <w:rFonts w:cs="Arial"/>
        </w:rPr>
        <w:t xml:space="preserve"> 2019-re</w:t>
      </w:r>
      <w:r>
        <w:rPr>
          <w:rFonts w:cs="Arial"/>
        </w:rPr>
        <w:t xml:space="preserve"> közel 9</w:t>
      </w:r>
      <w:r w:rsidR="00C71D3C">
        <w:rPr>
          <w:rFonts w:cs="Arial"/>
        </w:rPr>
        <w:t>5</w:t>
      </w:r>
      <w:r>
        <w:rPr>
          <w:rFonts w:cs="Arial"/>
        </w:rPr>
        <w:t xml:space="preserve"> %-os GDP növekedés </w:t>
      </w:r>
      <w:r w:rsidR="00CF0C77">
        <w:rPr>
          <w:rFonts w:cs="Arial"/>
        </w:rPr>
        <w:t>volt mérhető a KSH adatai szerint, amihez képest mintegy 3,2 %-os CO</w:t>
      </w:r>
      <w:r w:rsidR="00CF0C77" w:rsidRPr="00CF0C77">
        <w:rPr>
          <w:rFonts w:cs="Arial"/>
          <w:vertAlign w:val="subscript"/>
        </w:rPr>
        <w:t>2</w:t>
      </w:r>
      <w:r w:rsidR="00CF0C77">
        <w:rPr>
          <w:rFonts w:cs="Arial"/>
        </w:rPr>
        <w:t xml:space="preserve"> csökkenés is megvalósult ugyanezen idő alatt </w:t>
      </w:r>
      <w:r w:rsidR="00C71D3C">
        <w:rPr>
          <w:rFonts w:cs="Arial"/>
        </w:rPr>
        <w:t xml:space="preserve">(Mo. GPD értéke 2006-ban </w:t>
      </w:r>
      <w:r w:rsidR="00C71D3C" w:rsidRPr="00C71D3C">
        <w:rPr>
          <w:rFonts w:cs="Arial"/>
        </w:rPr>
        <w:t>24 316</w:t>
      </w:r>
      <w:r w:rsidR="00C71D3C">
        <w:rPr>
          <w:rFonts w:cs="Arial"/>
        </w:rPr>
        <w:t> </w:t>
      </w:r>
      <w:r w:rsidR="00C71D3C" w:rsidRPr="00C71D3C">
        <w:rPr>
          <w:rFonts w:cs="Arial"/>
        </w:rPr>
        <w:t>299</w:t>
      </w:r>
      <w:r w:rsidR="00C71D3C">
        <w:rPr>
          <w:rFonts w:cs="Arial"/>
        </w:rPr>
        <w:t xml:space="preserve"> millió Ft volt, míg 2019-ben 47 523 971 millió Ft)</w:t>
      </w:r>
      <w:r>
        <w:rPr>
          <w:rFonts w:cs="Arial"/>
        </w:rPr>
        <w:t xml:space="preserve">. </w:t>
      </w:r>
      <w:r w:rsidR="00C71D3C">
        <w:rPr>
          <w:rFonts w:cs="Arial"/>
        </w:rPr>
        <w:t>Ez idő alatt Szombathely helyi iparűzési adó adatai is hasonló mértékben bővültek.</w:t>
      </w:r>
    </w:p>
    <w:p w14:paraId="259F245A" w14:textId="2B6F87DB" w:rsidR="003F1F94" w:rsidRDefault="003F1F94" w:rsidP="003F1F94">
      <w:pPr>
        <w:rPr>
          <w:rFonts w:cs="Arial"/>
        </w:rPr>
      </w:pPr>
      <w:r>
        <w:rPr>
          <w:rFonts w:cs="Arial"/>
        </w:rPr>
        <w:t xml:space="preserve">Arra a jövőben is lehet számítani, hogy a város gazdasága bővülni fog, ahogy a lakosság jövedelmi helyzete is javul. A gazdasági előrejelzések szerint a </w:t>
      </w:r>
      <w:r w:rsidR="00C71D3C">
        <w:rPr>
          <w:rFonts w:cs="Arial"/>
        </w:rPr>
        <w:t>202</w:t>
      </w:r>
      <w:r w:rsidR="00CF0C77">
        <w:rPr>
          <w:rFonts w:cs="Arial"/>
        </w:rPr>
        <w:t>1</w:t>
      </w:r>
      <w:r w:rsidR="00C71D3C">
        <w:rPr>
          <w:rFonts w:cs="Arial"/>
        </w:rPr>
        <w:t xml:space="preserve">-2030 közötti 10 év alatt </w:t>
      </w:r>
      <w:r>
        <w:rPr>
          <w:rFonts w:cs="Arial"/>
        </w:rPr>
        <w:t>évi 4 %</w:t>
      </w:r>
      <w:r w:rsidR="00C36E2C">
        <w:rPr>
          <w:rFonts w:cs="Arial"/>
        </w:rPr>
        <w:t xml:space="preserve"> körüli</w:t>
      </w:r>
      <w:r>
        <w:rPr>
          <w:rFonts w:cs="Arial"/>
        </w:rPr>
        <w:t xml:space="preserve"> átlagos GDP növekedés várható, ami 2030-ig </w:t>
      </w:r>
      <w:r w:rsidR="00C71D3C">
        <w:rPr>
          <w:rFonts w:cs="Arial"/>
        </w:rPr>
        <w:t xml:space="preserve">mintegy </w:t>
      </w:r>
      <w:r>
        <w:rPr>
          <w:rFonts w:cs="Arial"/>
        </w:rPr>
        <w:t>4</w:t>
      </w:r>
      <w:r w:rsidR="00C36E2C">
        <w:rPr>
          <w:rFonts w:cs="Arial"/>
        </w:rPr>
        <w:t>5-50</w:t>
      </w:r>
      <w:r>
        <w:rPr>
          <w:rFonts w:cs="Arial"/>
        </w:rPr>
        <w:t xml:space="preserve"> %-os további gazdaságbővülést jelent. </w:t>
      </w:r>
      <w:r w:rsidR="00CF0C77">
        <w:rPr>
          <w:rFonts w:cs="Arial"/>
        </w:rPr>
        <w:t xml:space="preserve">Ebben a </w:t>
      </w:r>
      <w:r>
        <w:rPr>
          <w:rFonts w:cs="Arial"/>
        </w:rPr>
        <w:t xml:space="preserve">növekvő gazdasági környezetben </w:t>
      </w:r>
      <w:r w:rsidR="00CF0C77">
        <w:rPr>
          <w:rFonts w:cs="Arial"/>
        </w:rPr>
        <w:t xml:space="preserve">szükséges </w:t>
      </w:r>
      <w:r>
        <w:rPr>
          <w:rFonts w:cs="Arial"/>
        </w:rPr>
        <w:t xml:space="preserve">a fosszilis energiaigény </w:t>
      </w:r>
      <w:r w:rsidR="00CF0C77">
        <w:rPr>
          <w:rFonts w:cs="Arial"/>
        </w:rPr>
        <w:t xml:space="preserve">jelentős </w:t>
      </w:r>
      <w:r>
        <w:rPr>
          <w:rFonts w:cs="Arial"/>
        </w:rPr>
        <w:t>csökkentése</w:t>
      </w:r>
      <w:r w:rsidR="00CF0C77">
        <w:rPr>
          <w:rFonts w:cs="Arial"/>
        </w:rPr>
        <w:t>, ami</w:t>
      </w:r>
      <w:r>
        <w:rPr>
          <w:rFonts w:cs="Arial"/>
        </w:rPr>
        <w:t xml:space="preserve"> </w:t>
      </w:r>
      <w:r w:rsidR="00C71D3C">
        <w:rPr>
          <w:rFonts w:cs="Arial"/>
        </w:rPr>
        <w:t>kifejezetten nagy kihívás</w:t>
      </w:r>
      <w:r>
        <w:rPr>
          <w:rFonts w:cs="Arial"/>
        </w:rPr>
        <w:t xml:space="preserve">, de nem lehetetlen. </w:t>
      </w:r>
    </w:p>
    <w:p w14:paraId="65426644" w14:textId="36E95DDA" w:rsidR="003F1F94" w:rsidRDefault="003F1F94" w:rsidP="003F1F94">
      <w:pPr>
        <w:rPr>
          <w:rFonts w:cs="Arial"/>
        </w:rPr>
      </w:pPr>
      <w:r>
        <w:rPr>
          <w:rFonts w:cs="Arial"/>
        </w:rPr>
        <w:t>A földgáz felhasználás</w:t>
      </w:r>
      <w:r w:rsidR="00CF0C77">
        <w:rPr>
          <w:rFonts w:cs="Arial"/>
        </w:rPr>
        <w:t xml:space="preserve">ban a </w:t>
      </w:r>
      <w:r>
        <w:rPr>
          <w:rFonts w:cs="Arial"/>
        </w:rPr>
        <w:t>60 % feletti megtakarítás reális cél</w:t>
      </w:r>
      <w:r w:rsidR="00CF0C77">
        <w:rPr>
          <w:rFonts w:cs="Arial"/>
        </w:rPr>
        <w:t xml:space="preserve"> a vizsgált időszakban (főként épületenergetikai korszerűsítések révén). M</w:t>
      </w:r>
      <w:r>
        <w:rPr>
          <w:rFonts w:cs="Arial"/>
        </w:rPr>
        <w:t>ivel ennek jelentős része már teljesült, a további szinthez a jelen fogyasztás</w:t>
      </w:r>
      <w:r w:rsidR="00CF0C77">
        <w:rPr>
          <w:rFonts w:cs="Arial"/>
        </w:rPr>
        <w:t>ból</w:t>
      </w:r>
      <w:r>
        <w:rPr>
          <w:rFonts w:cs="Arial"/>
        </w:rPr>
        <w:t xml:space="preserve"> 30 % </w:t>
      </w:r>
      <w:r w:rsidR="00CF0C77">
        <w:rPr>
          <w:rFonts w:cs="Arial"/>
        </w:rPr>
        <w:t xml:space="preserve">további </w:t>
      </w:r>
      <w:r>
        <w:rPr>
          <w:rFonts w:cs="Arial"/>
        </w:rPr>
        <w:t>fosszilis energia igény csökken</w:t>
      </w:r>
      <w:r w:rsidR="00CF0C77">
        <w:rPr>
          <w:rFonts w:cs="Arial"/>
        </w:rPr>
        <w:t>és</w:t>
      </w:r>
      <w:r>
        <w:rPr>
          <w:rFonts w:cs="Arial"/>
        </w:rPr>
        <w:t xml:space="preserve"> kell, hogy teljesüljön</w:t>
      </w:r>
      <w:r w:rsidR="00CF0C77">
        <w:rPr>
          <w:rFonts w:cs="Arial"/>
        </w:rPr>
        <w:t xml:space="preserve"> 2030-ig</w:t>
      </w:r>
      <w:r>
        <w:rPr>
          <w:rFonts w:cs="Arial"/>
        </w:rPr>
        <w:t>.</w:t>
      </w:r>
      <w:r w:rsidR="00CF0C77">
        <w:rPr>
          <w:rFonts w:cs="Arial"/>
        </w:rPr>
        <w:t xml:space="preserve"> A fő beavatkozási területek az alábbiak:</w:t>
      </w:r>
      <w:r>
        <w:rPr>
          <w:rFonts w:cs="Arial"/>
        </w:rPr>
        <w:t xml:space="preserve"> </w:t>
      </w:r>
    </w:p>
    <w:p w14:paraId="7BEC2E38" w14:textId="525E731C" w:rsidR="003F1F94" w:rsidRDefault="003F1F94" w:rsidP="00107A1B">
      <w:pPr>
        <w:numPr>
          <w:ilvl w:val="0"/>
          <w:numId w:val="8"/>
        </w:numPr>
        <w:ind w:left="567"/>
        <w:rPr>
          <w:rFonts w:cs="Arial"/>
        </w:rPr>
      </w:pPr>
      <w:r>
        <w:rPr>
          <w:rFonts w:cs="Arial"/>
        </w:rPr>
        <w:t>a</w:t>
      </w:r>
      <w:r w:rsidR="00CF0C77">
        <w:rPr>
          <w:rFonts w:cs="Arial"/>
        </w:rPr>
        <w:t xml:space="preserve"> közvetlen és közvetett önkormányzati </w:t>
      </w:r>
      <w:r>
        <w:rPr>
          <w:rFonts w:cs="Arial"/>
        </w:rPr>
        <w:t xml:space="preserve">tulajdonú ingatlan állomány energiaigénye további 30 %-kal való csökkentése (mélyfelújítások teljes körű elvégzése, a korábbi felújítások kiegészítése szabályzással, hővisszanyerő szellőztető rendszerekkel, </w:t>
      </w:r>
      <w:r w:rsidR="00CF0C77">
        <w:rPr>
          <w:rFonts w:cs="Arial"/>
        </w:rPr>
        <w:t xml:space="preserve">megújulókra épülő gépészeti fejlesztésekkel, valamint </w:t>
      </w:r>
      <w:r>
        <w:rPr>
          <w:rFonts w:cs="Arial"/>
        </w:rPr>
        <w:t xml:space="preserve">az újra időszerű felújítások során </w:t>
      </w:r>
      <w:r w:rsidR="00CF0C77">
        <w:rPr>
          <w:rFonts w:cs="Arial"/>
        </w:rPr>
        <w:t xml:space="preserve">a hatékonyságot tovább fokozó </w:t>
      </w:r>
      <w:r>
        <w:rPr>
          <w:rFonts w:cs="Arial"/>
        </w:rPr>
        <w:t>fejlesztések megvalósítása</w:t>
      </w:r>
      <w:r w:rsidR="00CF0C77">
        <w:rPr>
          <w:rFonts w:cs="Arial"/>
        </w:rPr>
        <w:t>;</w:t>
      </w:r>
    </w:p>
    <w:p w14:paraId="417D4894" w14:textId="77777777" w:rsidR="00CF0C77" w:rsidRDefault="003F1F94" w:rsidP="00107A1B">
      <w:pPr>
        <w:numPr>
          <w:ilvl w:val="0"/>
          <w:numId w:val="8"/>
        </w:numPr>
        <w:ind w:left="567"/>
        <w:rPr>
          <w:rFonts w:cs="Arial"/>
        </w:rPr>
      </w:pPr>
      <w:r>
        <w:rPr>
          <w:rFonts w:cs="Arial"/>
        </w:rPr>
        <w:t xml:space="preserve">önkormányzati lakásállomány, bérlemény állomány és </w:t>
      </w:r>
      <w:r w:rsidR="00080018">
        <w:rPr>
          <w:rFonts w:cs="Arial"/>
        </w:rPr>
        <w:t>SZOVA NZrt</w:t>
      </w:r>
      <w:r>
        <w:rPr>
          <w:rFonts w:cs="Arial"/>
        </w:rPr>
        <w:t>. által kezelt társasházak mélyfelújítása</w:t>
      </w:r>
      <w:r w:rsidR="00CF0C77">
        <w:rPr>
          <w:rFonts w:cs="Arial"/>
        </w:rPr>
        <w:t>;</w:t>
      </w:r>
    </w:p>
    <w:p w14:paraId="01DFB5F3" w14:textId="13876F27" w:rsidR="003F1F94" w:rsidRDefault="00CF0C77" w:rsidP="00107A1B">
      <w:pPr>
        <w:numPr>
          <w:ilvl w:val="0"/>
          <w:numId w:val="8"/>
        </w:numPr>
        <w:ind w:left="567"/>
        <w:rPr>
          <w:rFonts w:cs="Arial"/>
        </w:rPr>
      </w:pPr>
      <w:r>
        <w:rPr>
          <w:rFonts w:cs="Arial"/>
        </w:rPr>
        <w:t>az ipari és lakossági ingatlan állomány korszerűsítésének ösztönzése szakértői támogatással, információs kampányokkal és lehetőségekhez mérten önkormányzati anyagi ösztönzőkkel.</w:t>
      </w:r>
    </w:p>
    <w:p w14:paraId="3D83B8DE" w14:textId="62F6D2B9" w:rsidR="003F1F94" w:rsidRPr="003F1F94" w:rsidRDefault="003F1F94" w:rsidP="003F1F94">
      <w:pPr>
        <w:rPr>
          <w:rFonts w:cs="Arial"/>
        </w:rPr>
      </w:pPr>
      <w:r>
        <w:rPr>
          <w:rFonts w:cs="Arial"/>
        </w:rPr>
        <w:t>L</w:t>
      </w:r>
      <w:r w:rsidRPr="003F1F94">
        <w:rPr>
          <w:rFonts w:cs="Arial"/>
        </w:rPr>
        <w:t xml:space="preserve">étre kell hozni a városi </w:t>
      </w:r>
      <w:r w:rsidR="00CF0C77">
        <w:rPr>
          <w:rFonts w:cs="Arial"/>
        </w:rPr>
        <w:t>Klíma- és E</w:t>
      </w:r>
      <w:r w:rsidRPr="003F1F94">
        <w:rPr>
          <w:rFonts w:cs="Arial"/>
        </w:rPr>
        <w:t>nergia</w:t>
      </w:r>
      <w:r w:rsidR="00CF0C77">
        <w:rPr>
          <w:rFonts w:cs="Arial"/>
        </w:rPr>
        <w:t>hatékonysági Irodát</w:t>
      </w:r>
      <w:r w:rsidRPr="003F1F94">
        <w:rPr>
          <w:rFonts w:cs="Arial"/>
        </w:rPr>
        <w:t>, amely a teljes önkormányzati tulajdonú energiagazdálkodást és menedzsmentet végzi, egyúttal biztosítja a maximális hatékonyságot az üzemeltetés során</w:t>
      </w:r>
      <w:r>
        <w:rPr>
          <w:rFonts w:cs="Arial"/>
        </w:rPr>
        <w:t>.</w:t>
      </w:r>
    </w:p>
    <w:p w14:paraId="459BF7F5" w14:textId="055FBA4E" w:rsidR="003F1F94" w:rsidRDefault="003F1F94" w:rsidP="003F1F94">
      <w:pPr>
        <w:rPr>
          <w:rFonts w:cs="Arial"/>
        </w:rPr>
      </w:pPr>
      <w:r>
        <w:rPr>
          <w:rFonts w:cs="Arial"/>
        </w:rPr>
        <w:t xml:space="preserve">A közlekedés terén </w:t>
      </w:r>
      <w:r w:rsidR="00624BF6">
        <w:rPr>
          <w:rFonts w:cs="Arial"/>
        </w:rPr>
        <w:t xml:space="preserve">van a városnak a legszűkebb mozgástere és ez az a terület, ahol a legnehezebb is városi szinten érdemi csökkentést elérni. Ezért itt </w:t>
      </w:r>
      <w:r>
        <w:rPr>
          <w:rFonts w:cs="Arial"/>
        </w:rPr>
        <w:t>10-20 %-os kibocsátás csökkentés elérése a cél</w:t>
      </w:r>
      <w:r w:rsidR="00CF0C77">
        <w:rPr>
          <w:rFonts w:cs="Arial"/>
        </w:rPr>
        <w:t>:</w:t>
      </w:r>
      <w:r>
        <w:rPr>
          <w:rFonts w:cs="Arial"/>
        </w:rPr>
        <w:t xml:space="preserve"> </w:t>
      </w:r>
    </w:p>
    <w:p w14:paraId="4C65B3E6" w14:textId="56B89E47" w:rsidR="003F1F94" w:rsidRDefault="003F1F94" w:rsidP="00107A1B">
      <w:pPr>
        <w:numPr>
          <w:ilvl w:val="0"/>
          <w:numId w:val="8"/>
        </w:numPr>
        <w:ind w:left="567"/>
        <w:rPr>
          <w:rFonts w:cs="Arial"/>
        </w:rPr>
      </w:pPr>
      <w:r>
        <w:rPr>
          <w:rFonts w:cs="Arial"/>
        </w:rPr>
        <w:t>a tömegközlekedés fosszilis energia igénye a jelenlegi felére, a bázis év közel harmadára szorítható le</w:t>
      </w:r>
      <w:r w:rsidR="00CF0C77">
        <w:rPr>
          <w:rFonts w:cs="Arial"/>
        </w:rPr>
        <w:t>;</w:t>
      </w:r>
      <w:r>
        <w:rPr>
          <w:rFonts w:cs="Arial"/>
        </w:rPr>
        <w:t xml:space="preserve"> </w:t>
      </w:r>
    </w:p>
    <w:p w14:paraId="21D3564E" w14:textId="22A6F699" w:rsidR="003F1F94" w:rsidRDefault="003F1F94" w:rsidP="00107A1B">
      <w:pPr>
        <w:numPr>
          <w:ilvl w:val="0"/>
          <w:numId w:val="8"/>
        </w:numPr>
        <w:ind w:left="567"/>
        <w:rPr>
          <w:rFonts w:cs="Arial"/>
        </w:rPr>
      </w:pPr>
      <w:r>
        <w:rPr>
          <w:rFonts w:cs="Arial"/>
        </w:rPr>
        <w:t>kerékpáros- és gyalogos mobilitás előnyének biztosítása forgalomszabályzási, parkolási és közút-fejlesztési, átépítési elemekkel</w:t>
      </w:r>
      <w:r w:rsidR="00624BF6">
        <w:rPr>
          <w:rFonts w:cs="Arial"/>
        </w:rPr>
        <w:t>, a</w:t>
      </w:r>
      <w:r>
        <w:rPr>
          <w:rFonts w:cs="Arial"/>
        </w:rPr>
        <w:t xml:space="preserve"> Petőfi S</w:t>
      </w:r>
      <w:r w:rsidR="00624BF6">
        <w:rPr>
          <w:rFonts w:cs="Arial"/>
        </w:rPr>
        <w:t>.</w:t>
      </w:r>
      <w:r>
        <w:rPr>
          <w:rFonts w:cs="Arial"/>
        </w:rPr>
        <w:t xml:space="preserve"> – Szelestey u</w:t>
      </w:r>
      <w:r w:rsidR="00624BF6">
        <w:rPr>
          <w:rFonts w:cs="Arial"/>
        </w:rPr>
        <w:t>.</w:t>
      </w:r>
      <w:r>
        <w:rPr>
          <w:rFonts w:cs="Arial"/>
        </w:rPr>
        <w:t xml:space="preserve"> – Wesselényi u</w:t>
      </w:r>
      <w:r w:rsidR="00624BF6">
        <w:rPr>
          <w:rFonts w:cs="Arial"/>
        </w:rPr>
        <w:t>.</w:t>
      </w:r>
      <w:r>
        <w:rPr>
          <w:rFonts w:cs="Arial"/>
        </w:rPr>
        <w:t xml:space="preserve"> – Szent Márton u</w:t>
      </w:r>
      <w:r w:rsidR="00624BF6">
        <w:rPr>
          <w:rFonts w:cs="Arial"/>
        </w:rPr>
        <w:t>.</w:t>
      </w:r>
      <w:r>
        <w:rPr>
          <w:rFonts w:cs="Arial"/>
        </w:rPr>
        <w:t xml:space="preserve"> – Thököly I</w:t>
      </w:r>
      <w:r w:rsidR="00624BF6">
        <w:rPr>
          <w:rFonts w:cs="Arial"/>
        </w:rPr>
        <w:t>.</w:t>
      </w:r>
      <w:r>
        <w:rPr>
          <w:rFonts w:cs="Arial"/>
        </w:rPr>
        <w:t xml:space="preserve"> u</w:t>
      </w:r>
      <w:r w:rsidR="00624BF6">
        <w:rPr>
          <w:rFonts w:cs="Arial"/>
        </w:rPr>
        <w:t>.</w:t>
      </w:r>
      <w:r>
        <w:rPr>
          <w:rFonts w:cs="Arial"/>
        </w:rPr>
        <w:t xml:space="preserve"> – Kiskar u</w:t>
      </w:r>
      <w:r w:rsidR="00624BF6">
        <w:rPr>
          <w:rFonts w:cs="Arial"/>
        </w:rPr>
        <w:t xml:space="preserve">. </w:t>
      </w:r>
      <w:r>
        <w:rPr>
          <w:rFonts w:cs="Arial"/>
        </w:rPr>
        <w:t>- Hollán E. u</w:t>
      </w:r>
      <w:r w:rsidR="00624BF6">
        <w:rPr>
          <w:rFonts w:cs="Arial"/>
        </w:rPr>
        <w:t>.</w:t>
      </w:r>
      <w:r>
        <w:rPr>
          <w:rFonts w:cs="Arial"/>
        </w:rPr>
        <w:t xml:space="preserve"> – Sörház út körön belül </w:t>
      </w:r>
      <w:r w:rsidR="00624BF6">
        <w:rPr>
          <w:rFonts w:cs="Arial"/>
        </w:rPr>
        <w:t>kerékpárosoknak biztosított elsőbbséggel</w:t>
      </w:r>
      <w:r>
        <w:rPr>
          <w:rFonts w:cs="Arial"/>
        </w:rPr>
        <w:t>, máshol az autósok</w:t>
      </w:r>
      <w:r w:rsidR="00624BF6">
        <w:rPr>
          <w:rFonts w:cs="Arial"/>
        </w:rPr>
        <w:t>kal egyenrangú jogokkal kezelve a kerékpárosokat a fejlesztések volumene, minősége terén;</w:t>
      </w:r>
    </w:p>
    <w:p w14:paraId="54AFF17F" w14:textId="6DF53BEF" w:rsidR="003F1F94" w:rsidRDefault="003F1F94" w:rsidP="00107A1B">
      <w:pPr>
        <w:numPr>
          <w:ilvl w:val="0"/>
          <w:numId w:val="8"/>
        </w:numPr>
        <w:ind w:left="567"/>
        <w:rPr>
          <w:rFonts w:cs="Arial"/>
        </w:rPr>
      </w:pPr>
      <w:r w:rsidRPr="003F1F94">
        <w:rPr>
          <w:rFonts w:cs="Arial"/>
        </w:rPr>
        <w:t xml:space="preserve">A közlekedés során a szélesebb körben terjedő elektromos autózás, a tovább szigorodó kibocsátási normák és javuló anyagi helyzet miatt megfiatalodó járműpark egyrészről csökkentés, a jövedelmi helyzet miatt várható tovább növekvő motorizáció a növekedés irányába hat. Összességében a jelenlegi szinthez képest 10-20 </w:t>
      </w:r>
      <w:r w:rsidR="0079255C">
        <w:rPr>
          <w:rFonts w:cs="Arial"/>
        </w:rPr>
        <w:t>%</w:t>
      </w:r>
      <w:r w:rsidRPr="003F1F94">
        <w:rPr>
          <w:rFonts w:cs="Arial"/>
        </w:rPr>
        <w:t xml:space="preserve">-os karbonterhelés csökkentés a cél. </w:t>
      </w:r>
    </w:p>
    <w:p w14:paraId="7E9D3BF7" w14:textId="37C3B936" w:rsidR="003F1F94" w:rsidRPr="003F1F94" w:rsidRDefault="003F1F94" w:rsidP="00107A1B">
      <w:pPr>
        <w:numPr>
          <w:ilvl w:val="0"/>
          <w:numId w:val="8"/>
        </w:numPr>
        <w:ind w:left="567"/>
        <w:rPr>
          <w:rFonts w:cs="Arial"/>
        </w:rPr>
      </w:pPr>
      <w:r w:rsidRPr="003F1F94">
        <w:rPr>
          <w:rFonts w:cs="Arial"/>
        </w:rPr>
        <w:t xml:space="preserve">A teherautók terén a hatályba lépett szigorodó normák, az üzemanyagok CO2 szintjének csökkenése és ezen a téren is az elektromos járművek megjelenése (3,5 tonna alatt) szintén 10 %-os csökkentés </w:t>
      </w:r>
      <w:r w:rsidR="00624BF6">
        <w:rPr>
          <w:rFonts w:cs="Arial"/>
        </w:rPr>
        <w:t>a megcélzott érték</w:t>
      </w:r>
      <w:r w:rsidRPr="003F1F94">
        <w:rPr>
          <w:rFonts w:cs="Arial"/>
        </w:rPr>
        <w:t xml:space="preserve">. </w:t>
      </w:r>
    </w:p>
    <w:p w14:paraId="71127926" w14:textId="1E26B6A1" w:rsidR="003F1F94" w:rsidRDefault="003F1F94" w:rsidP="003F1F94">
      <w:pPr>
        <w:rPr>
          <w:rFonts w:cs="Arial"/>
        </w:rPr>
      </w:pPr>
      <w:r>
        <w:rPr>
          <w:rFonts w:cs="Arial"/>
        </w:rPr>
        <w:t xml:space="preserve">A távhő </w:t>
      </w:r>
      <w:r w:rsidR="00624BF6">
        <w:rPr>
          <w:rFonts w:cs="Arial"/>
        </w:rPr>
        <w:t>rendszer döntő</w:t>
      </w:r>
      <w:r>
        <w:rPr>
          <w:rFonts w:cs="Arial"/>
        </w:rPr>
        <w:t xml:space="preserve"> </w:t>
      </w:r>
      <w:r w:rsidR="0079255C">
        <w:rPr>
          <w:rFonts w:cs="Arial"/>
        </w:rPr>
        <w:t xml:space="preserve">részben </w:t>
      </w:r>
      <w:r>
        <w:rPr>
          <w:rFonts w:cs="Arial"/>
        </w:rPr>
        <w:t>a város tulajdonában áll</w:t>
      </w:r>
      <w:r w:rsidR="00624BF6">
        <w:rPr>
          <w:rFonts w:cs="Arial"/>
        </w:rPr>
        <w:t>, amin keresztül a lakossági fogyasztóknak közel 1/3-a esetén érhetők el közvetlen beavatkozással eredmények</w:t>
      </w:r>
      <w:r w:rsidR="0079255C">
        <w:rPr>
          <w:rFonts w:cs="Arial"/>
        </w:rPr>
        <w:t>. A</w:t>
      </w:r>
      <w:r w:rsidR="00DC0671">
        <w:rPr>
          <w:rFonts w:cs="Arial"/>
        </w:rPr>
        <w:t xml:space="preserve">z </w:t>
      </w:r>
      <w:r>
        <w:rPr>
          <w:rFonts w:cs="Arial"/>
        </w:rPr>
        <w:t>újabb fogyasztók rendszerbe kapcsolás</w:t>
      </w:r>
      <w:r w:rsidR="00DC0671">
        <w:rPr>
          <w:rFonts w:cs="Arial"/>
        </w:rPr>
        <w:t>a</w:t>
      </w:r>
      <w:r>
        <w:rPr>
          <w:rFonts w:cs="Arial"/>
        </w:rPr>
        <w:t xml:space="preserve"> </w:t>
      </w:r>
      <w:r w:rsidR="00DC0671">
        <w:rPr>
          <w:rFonts w:cs="Arial"/>
        </w:rPr>
        <w:t xml:space="preserve">mellett a cél a hőellátás </w:t>
      </w:r>
      <w:r>
        <w:rPr>
          <w:rFonts w:cs="Arial"/>
        </w:rPr>
        <w:t xml:space="preserve">fosszilis energiaigénye </w:t>
      </w:r>
      <w:r w:rsidR="00DC0671">
        <w:rPr>
          <w:rFonts w:cs="Arial"/>
        </w:rPr>
        <w:t>le</w:t>
      </w:r>
      <w:r>
        <w:rPr>
          <w:rFonts w:cs="Arial"/>
        </w:rPr>
        <w:t>szorít</w:t>
      </w:r>
      <w:r w:rsidR="00DC0671">
        <w:rPr>
          <w:rFonts w:cs="Arial"/>
        </w:rPr>
        <w:t>ása</w:t>
      </w:r>
      <w:r>
        <w:rPr>
          <w:rFonts w:cs="Arial"/>
        </w:rPr>
        <w:t xml:space="preserve">. </w:t>
      </w:r>
      <w:r w:rsidR="00DC0671">
        <w:rPr>
          <w:rFonts w:cs="Arial"/>
        </w:rPr>
        <w:t>A távhő dekarbonizálás</w:t>
      </w:r>
      <w:r w:rsidR="00624BF6">
        <w:rPr>
          <w:rFonts w:cs="Arial"/>
        </w:rPr>
        <w:t>ának a</w:t>
      </w:r>
      <w:r w:rsidR="00DC0671">
        <w:rPr>
          <w:rFonts w:cs="Arial"/>
        </w:rPr>
        <w:t xml:space="preserve"> részcéljai: </w:t>
      </w:r>
      <w:r>
        <w:rPr>
          <w:rFonts w:cs="Arial"/>
        </w:rPr>
        <w:t xml:space="preserve"> </w:t>
      </w:r>
    </w:p>
    <w:p w14:paraId="3667EA91" w14:textId="7A74A53C" w:rsidR="003F1F94" w:rsidRDefault="003F1F94" w:rsidP="00107A1B">
      <w:pPr>
        <w:numPr>
          <w:ilvl w:val="0"/>
          <w:numId w:val="8"/>
        </w:numPr>
        <w:ind w:left="567"/>
        <w:rPr>
          <w:rFonts w:cs="Arial"/>
        </w:rPr>
      </w:pPr>
      <w:r>
        <w:rPr>
          <w:rFonts w:cs="Arial"/>
        </w:rPr>
        <w:t>a távhő</w:t>
      </w:r>
      <w:r w:rsidR="00624BF6">
        <w:rPr>
          <w:rFonts w:cs="Arial"/>
        </w:rPr>
        <w:t xml:space="preserve">ellátás hatékonyságának maximalizálása, a hőveszteség mértékének ma elérhető minimálisra való csökkentése a </w:t>
      </w:r>
      <w:r w:rsidR="00DC0671">
        <w:rPr>
          <w:rFonts w:cs="Arial"/>
        </w:rPr>
        <w:t>vezeték</w:t>
      </w:r>
      <w:r>
        <w:rPr>
          <w:rFonts w:cs="Arial"/>
        </w:rPr>
        <w:t xml:space="preserve"> hálózat felújításának folytatása, szivattyú</w:t>
      </w:r>
      <w:r w:rsidR="00DC0671">
        <w:rPr>
          <w:rFonts w:cs="Arial"/>
        </w:rPr>
        <w:t>k</w:t>
      </w:r>
      <w:r>
        <w:rPr>
          <w:rFonts w:cs="Arial"/>
        </w:rPr>
        <w:t xml:space="preserve"> és egyéb elemek energiahatékonysági célú fejlesztése</w:t>
      </w:r>
      <w:r w:rsidR="00DC0671">
        <w:rPr>
          <w:rFonts w:cs="Arial"/>
        </w:rPr>
        <w:t>;</w:t>
      </w:r>
      <w:r w:rsidR="00624BF6">
        <w:rPr>
          <w:rFonts w:cs="Arial"/>
        </w:rPr>
        <w:t xml:space="preserve"> hőközpontok és kazánok korszerűsítése</w:t>
      </w:r>
      <w:r w:rsidR="002609CB">
        <w:rPr>
          <w:rFonts w:cs="Arial"/>
        </w:rPr>
        <w:t xml:space="preserve"> az </w:t>
      </w:r>
      <w:r w:rsidR="00624BF6">
        <w:rPr>
          <w:rFonts w:cs="Arial"/>
        </w:rPr>
        <w:t>elérhető legjobb technológi</w:t>
      </w:r>
      <w:r w:rsidR="002609CB">
        <w:rPr>
          <w:rFonts w:cs="Arial"/>
        </w:rPr>
        <w:t>ák</w:t>
      </w:r>
      <w:r w:rsidR="00624BF6">
        <w:rPr>
          <w:rFonts w:cs="Arial"/>
        </w:rPr>
        <w:t xml:space="preserve"> alkalmazása révén;</w:t>
      </w:r>
    </w:p>
    <w:p w14:paraId="4B9E87C1" w14:textId="3E0C1432" w:rsidR="003F1F94" w:rsidRDefault="003F1F94" w:rsidP="00107A1B">
      <w:pPr>
        <w:numPr>
          <w:ilvl w:val="0"/>
          <w:numId w:val="8"/>
        </w:numPr>
        <w:ind w:left="567"/>
        <w:rPr>
          <w:rFonts w:cs="Arial"/>
        </w:rPr>
      </w:pPr>
      <w:r>
        <w:rPr>
          <w:rFonts w:cs="Arial"/>
        </w:rPr>
        <w:t>távhő fogyasztói energiamegtakarítási öko-program folytatása, minden fogyasztóra való kiterjesztése</w:t>
      </w:r>
      <w:r w:rsidR="00DC0671">
        <w:rPr>
          <w:rFonts w:cs="Arial"/>
        </w:rPr>
        <w:t>;</w:t>
      </w:r>
    </w:p>
    <w:p w14:paraId="01A42FD5" w14:textId="77777777" w:rsidR="00EB1170" w:rsidRDefault="00624BF6" w:rsidP="003F1F94">
      <w:pPr>
        <w:numPr>
          <w:ilvl w:val="0"/>
          <w:numId w:val="8"/>
        </w:numPr>
        <w:ind w:left="567"/>
        <w:rPr>
          <w:rFonts w:cs="Arial"/>
        </w:rPr>
      </w:pPr>
      <w:r>
        <w:rPr>
          <w:rFonts w:cs="Arial"/>
        </w:rPr>
        <w:t>a hőtermelésben a megújulók arányának társadalmilag legnagyobb arányának elérése, de legalább 50 %-os megújuló kapacitás kiépítése, valamint a napenergia felhasználásával a távhő rendszer fosszilis villamos energia igényének teljes kiváltása</w:t>
      </w:r>
      <w:r w:rsidR="00DC0671">
        <w:rPr>
          <w:rFonts w:cs="Arial"/>
        </w:rPr>
        <w:t>.</w:t>
      </w:r>
    </w:p>
    <w:p w14:paraId="18C169BB" w14:textId="13397341" w:rsidR="003F1F94" w:rsidRPr="00EB1170" w:rsidRDefault="00EB1170" w:rsidP="00EB1170">
      <w:pPr>
        <w:ind w:left="207"/>
        <w:rPr>
          <w:rFonts w:cs="Arial"/>
        </w:rPr>
      </w:pPr>
      <w:r>
        <w:rPr>
          <w:rFonts w:cs="Arial"/>
        </w:rPr>
        <w:t xml:space="preserve">Figyelmet </w:t>
      </w:r>
      <w:r w:rsidR="003F1F94" w:rsidRPr="00EB1170">
        <w:rPr>
          <w:rFonts w:cs="Arial"/>
        </w:rPr>
        <w:t xml:space="preserve">kell </w:t>
      </w:r>
      <w:r>
        <w:rPr>
          <w:rFonts w:cs="Arial"/>
        </w:rPr>
        <w:t xml:space="preserve">fordítani </w:t>
      </w:r>
      <w:r w:rsidR="003F1F94" w:rsidRPr="00EB1170">
        <w:rPr>
          <w:rFonts w:cs="Arial"/>
        </w:rPr>
        <w:t xml:space="preserve">az önkormányzati további városi energiafogyasztók </w:t>
      </w:r>
      <w:r>
        <w:rPr>
          <w:rFonts w:cs="Arial"/>
        </w:rPr>
        <w:t xml:space="preserve">fosszilis energiaigénye csökkentésére: </w:t>
      </w:r>
    </w:p>
    <w:p w14:paraId="2046AE9B" w14:textId="647D909C" w:rsidR="003F1F94" w:rsidRDefault="003F1F94" w:rsidP="00107A1B">
      <w:pPr>
        <w:numPr>
          <w:ilvl w:val="0"/>
          <w:numId w:val="8"/>
        </w:numPr>
        <w:ind w:left="567"/>
        <w:rPr>
          <w:rFonts w:cs="Arial"/>
        </w:rPr>
      </w:pPr>
      <w:r>
        <w:rPr>
          <w:rFonts w:cs="Arial"/>
        </w:rPr>
        <w:t xml:space="preserve">csökkenteni kell a </w:t>
      </w:r>
      <w:r w:rsidRPr="003F1F94">
        <w:rPr>
          <w:rFonts w:cs="Arial"/>
        </w:rPr>
        <w:t>parkolás, szökőkutak, világítási rendszerek, közterületi berendezések üzemeltetése, önkormányzati eszköz-park fejlesztése, stb.</w:t>
      </w:r>
      <w:r>
        <w:rPr>
          <w:rFonts w:cs="Arial"/>
        </w:rPr>
        <w:t xml:space="preserve"> energiaigényét</w:t>
      </w:r>
      <w:r w:rsidR="00EB1170">
        <w:rPr>
          <w:rFonts w:cs="Arial"/>
        </w:rPr>
        <w:t>, különösen a fosszilis energiaigény tekintetében;</w:t>
      </w:r>
    </w:p>
    <w:p w14:paraId="4F01E2C1" w14:textId="0571E180" w:rsidR="003F1F94" w:rsidRDefault="003F1F94" w:rsidP="00107A1B">
      <w:pPr>
        <w:numPr>
          <w:ilvl w:val="0"/>
          <w:numId w:val="8"/>
        </w:numPr>
        <w:ind w:left="567"/>
        <w:rPr>
          <w:rFonts w:cs="Arial"/>
        </w:rPr>
      </w:pPr>
      <w:r>
        <w:rPr>
          <w:rFonts w:cs="Arial"/>
        </w:rPr>
        <w:t>a hulladékgazdálkodás során a</w:t>
      </w:r>
      <w:r w:rsidR="00EB1170">
        <w:rPr>
          <w:rFonts w:cs="Arial"/>
        </w:rPr>
        <w:t xml:space="preserve"> fosszilis</w:t>
      </w:r>
      <w:r>
        <w:rPr>
          <w:rFonts w:cs="Arial"/>
        </w:rPr>
        <w:t xml:space="preserve"> energiaigény </w:t>
      </w:r>
      <w:r w:rsidR="00EB1170">
        <w:rPr>
          <w:rFonts w:cs="Arial"/>
        </w:rPr>
        <w:t xml:space="preserve">csökkentése </w:t>
      </w:r>
      <w:r>
        <w:rPr>
          <w:rFonts w:cs="Arial"/>
        </w:rPr>
        <w:t>és az energia visszanyerés növelése</w:t>
      </w:r>
      <w:r w:rsidR="00EB1170">
        <w:rPr>
          <w:rFonts w:cs="Arial"/>
        </w:rPr>
        <w:t xml:space="preserve"> a cél</w:t>
      </w:r>
      <w:r>
        <w:rPr>
          <w:rFonts w:cs="Arial"/>
        </w:rPr>
        <w:t>, a járműpark elektromosra átállítása</w:t>
      </w:r>
      <w:r w:rsidR="00EB1170">
        <w:rPr>
          <w:rFonts w:cs="Arial"/>
        </w:rPr>
        <w:t>, a depóniagáz visszanyerés hasznosítása, illetve a zöldhulladék (kizárólag a fanyesedék, fű, avar, visszagyűjtött karácsonyfa, egyéb lebomló, jogilag hulladék tekintetében) energetikai hasznosítása révén;</w:t>
      </w:r>
    </w:p>
    <w:p w14:paraId="1664EC51" w14:textId="6E2B70CF" w:rsidR="003F1F94" w:rsidRDefault="003F1F94" w:rsidP="00107A1B">
      <w:pPr>
        <w:numPr>
          <w:ilvl w:val="0"/>
          <w:numId w:val="8"/>
        </w:numPr>
        <w:ind w:left="567"/>
        <w:rPr>
          <w:rFonts w:cs="Arial"/>
        </w:rPr>
      </w:pPr>
      <w:r>
        <w:rPr>
          <w:rFonts w:cs="Arial"/>
        </w:rPr>
        <w:t xml:space="preserve">szennyvízkezelés során további </w:t>
      </w:r>
      <w:r w:rsidR="00D9308F">
        <w:rPr>
          <w:rFonts w:cs="Arial"/>
        </w:rPr>
        <w:t>energia</w:t>
      </w:r>
      <w:r>
        <w:rPr>
          <w:rFonts w:cs="Arial"/>
        </w:rPr>
        <w:t>hatékonyság növelő fejlesztések (szivattyúk, átemelők, stb.), a géppark teljesen elektromosra való átállítása (kivéve ahol ez technológiailag még nem lehetséges)</w:t>
      </w:r>
      <w:r w:rsidR="00D9308F">
        <w:rPr>
          <w:rFonts w:cs="Arial"/>
        </w:rPr>
        <w:t xml:space="preserve"> és a saját energiaigény megújulókkal való kitermelése révén (szennyvíziszap biogáztermelés növelése, napelemes energiatermelés minden lehetséges felületen</w:t>
      </w:r>
      <w:r w:rsidR="008C0010">
        <w:rPr>
          <w:rFonts w:cs="Arial"/>
        </w:rPr>
        <w:t>).</w:t>
      </w:r>
    </w:p>
    <w:p w14:paraId="0EA5D247" w14:textId="2BBFCD52" w:rsidR="003F1F94" w:rsidRDefault="003F1F94" w:rsidP="007F178E">
      <w:pPr>
        <w:rPr>
          <w:rFonts w:cs="Arial"/>
        </w:rPr>
      </w:pPr>
    </w:p>
    <w:p w14:paraId="78348001" w14:textId="77777777" w:rsidR="00E857D4" w:rsidRDefault="00E857D4" w:rsidP="007F178E">
      <w:pPr>
        <w:rPr>
          <w:rFonts w:cs="Arial"/>
        </w:rPr>
      </w:pPr>
    </w:p>
    <w:p w14:paraId="0FDEEE8C" w14:textId="576A1860" w:rsidR="007F178E" w:rsidRPr="003F1F94" w:rsidRDefault="003F1F94" w:rsidP="00AD44DD">
      <w:pPr>
        <w:pStyle w:val="Cmsor2"/>
        <w:numPr>
          <w:ilvl w:val="2"/>
          <w:numId w:val="1"/>
        </w:numPr>
        <w:rPr>
          <w:rFonts w:cs="Arial"/>
        </w:rPr>
      </w:pPr>
      <w:bookmarkStart w:id="95" w:name="_Toc89931596"/>
      <w:r>
        <w:rPr>
          <w:rFonts w:cs="Arial"/>
        </w:rPr>
        <w:t>A</w:t>
      </w:r>
      <w:r w:rsidR="00766FD6" w:rsidRPr="003F1F94">
        <w:rPr>
          <w:rFonts w:cs="Arial"/>
        </w:rPr>
        <w:t xml:space="preserve"> megújulók </w:t>
      </w:r>
      <w:r>
        <w:rPr>
          <w:rFonts w:cs="Arial"/>
        </w:rPr>
        <w:t>térnyerése mitigációs céljai</w:t>
      </w:r>
      <w:bookmarkEnd w:id="95"/>
      <w:r>
        <w:rPr>
          <w:rFonts w:cs="Arial"/>
        </w:rPr>
        <w:t xml:space="preserve"> </w:t>
      </w:r>
    </w:p>
    <w:p w14:paraId="7FC299D2" w14:textId="7ADD16CB" w:rsidR="003F1F94" w:rsidRDefault="003F1F94" w:rsidP="003F1F94">
      <w:pPr>
        <w:ind w:left="567"/>
        <w:rPr>
          <w:rFonts w:cs="Arial"/>
        </w:rPr>
      </w:pPr>
    </w:p>
    <w:p w14:paraId="0A8929D1" w14:textId="77777777" w:rsidR="003F1F94" w:rsidRDefault="003F1F94" w:rsidP="00107A1B">
      <w:pPr>
        <w:numPr>
          <w:ilvl w:val="0"/>
          <w:numId w:val="8"/>
        </w:numPr>
        <w:ind w:left="567"/>
        <w:rPr>
          <w:rFonts w:cs="Arial"/>
        </w:rPr>
      </w:pPr>
      <w:r>
        <w:rPr>
          <w:rFonts w:cs="Arial"/>
        </w:rPr>
        <w:t>drasztikusan növelni kell a napelemes termelés részarányát a városi energiaellátásban úgy épület szinten, lokálisan, mint központosítva</w:t>
      </w:r>
    </w:p>
    <w:p w14:paraId="4B15F052" w14:textId="4FCDB8FA" w:rsidR="003F1F94" w:rsidRDefault="003F1F94" w:rsidP="00107A1B">
      <w:pPr>
        <w:numPr>
          <w:ilvl w:val="1"/>
          <w:numId w:val="8"/>
        </w:numPr>
        <w:ind w:left="993"/>
        <w:rPr>
          <w:rFonts w:cs="Arial"/>
        </w:rPr>
      </w:pPr>
      <w:r>
        <w:rPr>
          <w:rFonts w:cs="Arial"/>
        </w:rPr>
        <w:t xml:space="preserve">a </w:t>
      </w:r>
      <w:r w:rsidR="005261AA">
        <w:rPr>
          <w:rFonts w:cs="Arial"/>
        </w:rPr>
        <w:t xml:space="preserve">decentralizált </w:t>
      </w:r>
      <w:r>
        <w:rPr>
          <w:rFonts w:cs="Arial"/>
        </w:rPr>
        <w:t xml:space="preserve">napelemes rendszerek maximális </w:t>
      </w:r>
      <w:r w:rsidR="005261AA">
        <w:rPr>
          <w:rFonts w:cs="Arial"/>
        </w:rPr>
        <w:t xml:space="preserve">kapacitásának a </w:t>
      </w:r>
      <w:r>
        <w:rPr>
          <w:rFonts w:cs="Arial"/>
        </w:rPr>
        <w:t xml:space="preserve">kiépítése a cél, mivel </w:t>
      </w:r>
      <w:r w:rsidR="005261AA">
        <w:rPr>
          <w:rFonts w:cs="Arial"/>
        </w:rPr>
        <w:t xml:space="preserve">a helyben megtermelt tiszta energia mellett ezzel </w:t>
      </w:r>
      <w:r>
        <w:rPr>
          <w:rFonts w:cs="Arial"/>
        </w:rPr>
        <w:t>további 10 % primerenergia igény takarítható meg a szállítás vesztesége elkerülésével</w:t>
      </w:r>
      <w:r w:rsidR="005261AA">
        <w:rPr>
          <w:rFonts w:cs="Arial"/>
        </w:rPr>
        <w:t>;</w:t>
      </w:r>
    </w:p>
    <w:p w14:paraId="23B158E0" w14:textId="34669A8D" w:rsidR="003F1F94" w:rsidRDefault="003F1F94" w:rsidP="00107A1B">
      <w:pPr>
        <w:numPr>
          <w:ilvl w:val="1"/>
          <w:numId w:val="8"/>
        </w:numPr>
        <w:ind w:left="993"/>
        <w:rPr>
          <w:rFonts w:cs="Arial"/>
        </w:rPr>
      </w:pPr>
      <w:r>
        <w:rPr>
          <w:rFonts w:cs="Arial"/>
        </w:rPr>
        <w:t xml:space="preserve">el kell érni a Szombathelyen </w:t>
      </w:r>
      <w:r w:rsidR="00DC2747">
        <w:rPr>
          <w:rFonts w:cs="Arial"/>
        </w:rPr>
        <w:t>észszerűen</w:t>
      </w:r>
      <w:r>
        <w:rPr>
          <w:rFonts w:cs="Arial"/>
        </w:rPr>
        <w:t xml:space="preserve"> kiépíthető naperőmű parkok maximális kapacitását 2030-ig</w:t>
      </w:r>
      <w:r w:rsidR="005261AA">
        <w:rPr>
          <w:rFonts w:cs="Arial"/>
        </w:rPr>
        <w:t xml:space="preserve"> – mindezt úgy, hogy a naperőmű parkok </w:t>
      </w:r>
      <w:r w:rsidR="008E7664">
        <w:rPr>
          <w:rFonts w:cs="Arial"/>
        </w:rPr>
        <w:t>biodiverzitása is magasan maradjon, a területek szélein és a panel – sorok között a területek biodiverz fejlesztése is megtörténjen</w:t>
      </w:r>
      <w:r w:rsidR="005261AA">
        <w:rPr>
          <w:rFonts w:cs="Arial"/>
        </w:rPr>
        <w:t>;</w:t>
      </w:r>
    </w:p>
    <w:p w14:paraId="65AB501B" w14:textId="7ECC0F6E" w:rsidR="003F1F94" w:rsidRDefault="003F1F94" w:rsidP="00107A1B">
      <w:pPr>
        <w:numPr>
          <w:ilvl w:val="1"/>
          <w:numId w:val="8"/>
        </w:numPr>
        <w:ind w:left="993"/>
        <w:rPr>
          <w:rFonts w:cs="Arial"/>
        </w:rPr>
      </w:pPr>
      <w:r>
        <w:rPr>
          <w:rFonts w:cs="Arial"/>
        </w:rPr>
        <w:t xml:space="preserve">az energiaközösségek új </w:t>
      </w:r>
      <w:r w:rsidR="008E7664">
        <w:rPr>
          <w:rFonts w:cs="Arial"/>
        </w:rPr>
        <w:t xml:space="preserve">jogi </w:t>
      </w:r>
      <w:r>
        <w:rPr>
          <w:rFonts w:cs="Arial"/>
        </w:rPr>
        <w:t>lehetőségével élve Szombathely városán kívül, de szombathelyi lakossági, intézményi és gazdasági közösségek termeljenek további MW-os nagyságrendben villamos energiát a szombathelyinél gazdaságosabban kiépíthető, a rácsatlakozási lehetőségeket kihasználó helyeken</w:t>
      </w:r>
      <w:r w:rsidR="005261AA">
        <w:rPr>
          <w:rFonts w:cs="Arial"/>
        </w:rPr>
        <w:t>;</w:t>
      </w:r>
    </w:p>
    <w:p w14:paraId="782D07A1" w14:textId="74E5B017" w:rsidR="003F1F94" w:rsidRDefault="003F1F94" w:rsidP="00107A1B">
      <w:pPr>
        <w:numPr>
          <w:ilvl w:val="1"/>
          <w:numId w:val="8"/>
        </w:numPr>
        <w:ind w:left="993"/>
        <w:rPr>
          <w:rFonts w:cs="Arial"/>
        </w:rPr>
      </w:pPr>
      <w:r>
        <w:rPr>
          <w:rFonts w:cs="Arial"/>
        </w:rPr>
        <w:t xml:space="preserve">szintén az energiaközösségek jogszabályi lehetőségeivel </w:t>
      </w:r>
      <w:r w:rsidR="008E7664">
        <w:rPr>
          <w:rFonts w:cs="Arial"/>
        </w:rPr>
        <w:t xml:space="preserve">élve </w:t>
      </w:r>
      <w:r>
        <w:rPr>
          <w:rFonts w:cs="Arial"/>
        </w:rPr>
        <w:t>tömegesen kell napelemes rendszereket telepíteni a tömbházak tetejére, ehhez szakmai és a lehetőségek szerint anyagi támogatást is biztosítva</w:t>
      </w:r>
      <w:r w:rsidR="005261AA">
        <w:rPr>
          <w:rFonts w:cs="Arial"/>
        </w:rPr>
        <w:t>.</w:t>
      </w:r>
    </w:p>
    <w:p w14:paraId="728A93F0" w14:textId="53F25651" w:rsidR="003F1F94" w:rsidRDefault="003F1F94" w:rsidP="00107A1B">
      <w:pPr>
        <w:numPr>
          <w:ilvl w:val="0"/>
          <w:numId w:val="8"/>
        </w:numPr>
        <w:ind w:left="567"/>
        <w:rPr>
          <w:rFonts w:cs="Arial"/>
        </w:rPr>
      </w:pPr>
      <w:r>
        <w:rPr>
          <w:rFonts w:cs="Arial"/>
        </w:rPr>
        <w:t>az intézményi fűtés- és hűtéskorszerűsítések során minden esetben hőszivattyús, esetleg napelem</w:t>
      </w:r>
      <w:r w:rsidR="00DC2747">
        <w:rPr>
          <w:rFonts w:cs="Arial"/>
        </w:rPr>
        <w:t xml:space="preserve"> </w:t>
      </w:r>
      <w:r>
        <w:rPr>
          <w:rFonts w:cs="Arial"/>
        </w:rPr>
        <w:t>+</w:t>
      </w:r>
      <w:r w:rsidR="00DC2747">
        <w:rPr>
          <w:rFonts w:cs="Arial"/>
        </w:rPr>
        <w:t xml:space="preserve"> </w:t>
      </w:r>
      <w:r>
        <w:rPr>
          <w:rFonts w:cs="Arial"/>
        </w:rPr>
        <w:t>elektromos paneles fűtések / hűtések kiépítésére vagy a távhőre való csatlakozásra kell törekedni - és csak ezen lehetőségek műszaki megvalósíthatatlansága esetén lehetséges csak energiatakarékos fosszilis fűtési rendszerek kiépítése</w:t>
      </w:r>
      <w:r w:rsidR="005261AA">
        <w:rPr>
          <w:rFonts w:cs="Arial"/>
        </w:rPr>
        <w:t>.</w:t>
      </w:r>
    </w:p>
    <w:p w14:paraId="495A401E" w14:textId="7079FEE5" w:rsidR="003F1F94" w:rsidRDefault="008E7664" w:rsidP="00107A1B">
      <w:pPr>
        <w:numPr>
          <w:ilvl w:val="0"/>
          <w:numId w:val="8"/>
        </w:numPr>
        <w:ind w:left="567"/>
        <w:rPr>
          <w:rFonts w:cs="Arial"/>
        </w:rPr>
      </w:pPr>
      <w:r>
        <w:rPr>
          <w:rFonts w:cs="Arial"/>
        </w:rPr>
        <w:t>az egyik legjelentősebb potenciál a</w:t>
      </w:r>
      <w:r w:rsidR="003F1F94">
        <w:rPr>
          <w:rFonts w:cs="Arial"/>
        </w:rPr>
        <w:t xml:space="preserve"> távhő</w:t>
      </w:r>
      <w:r w:rsidR="005261AA">
        <w:rPr>
          <w:rFonts w:cs="Arial"/>
        </w:rPr>
        <w:t xml:space="preserve"> hőtermelésének a dekarbonizálása</w:t>
      </w:r>
      <w:r w:rsidR="00FA09F1">
        <w:rPr>
          <w:rFonts w:cs="Arial"/>
        </w:rPr>
        <w:t xml:space="preserve">. Ez </w:t>
      </w:r>
      <w:r w:rsidR="00DC0671">
        <w:rPr>
          <w:rFonts w:cs="Arial"/>
        </w:rPr>
        <w:t>Szombathelyen a biomassza alapú hőtermelés jelentős növelése</w:t>
      </w:r>
      <w:r w:rsidR="005261AA">
        <w:rPr>
          <w:rFonts w:cs="Arial"/>
        </w:rPr>
        <w:t xml:space="preserve"> révén, </w:t>
      </w:r>
      <w:r>
        <w:rPr>
          <w:rFonts w:cs="Arial"/>
        </w:rPr>
        <w:t xml:space="preserve">továbbá </w:t>
      </w:r>
      <w:r w:rsidR="005261AA">
        <w:rPr>
          <w:rFonts w:cs="Arial"/>
        </w:rPr>
        <w:t>a napenergia hőtermelésre</w:t>
      </w:r>
      <w:r>
        <w:rPr>
          <w:rFonts w:cs="Arial"/>
        </w:rPr>
        <w:t xml:space="preserve"> és a </w:t>
      </w:r>
      <w:r w:rsidR="005261AA">
        <w:rPr>
          <w:rFonts w:cs="Arial"/>
        </w:rPr>
        <w:t>saját villamosenergia igény teljes kiváltására</w:t>
      </w:r>
      <w:r>
        <w:rPr>
          <w:rFonts w:cs="Arial"/>
        </w:rPr>
        <w:t xml:space="preserve"> való minél nagyobb arányú felhasználásával érhető el</w:t>
      </w:r>
      <w:r w:rsidR="005261AA">
        <w:rPr>
          <w:rFonts w:cs="Arial"/>
        </w:rPr>
        <w:t xml:space="preserve">. A biomassza hasznosítás során </w:t>
      </w:r>
      <w:r w:rsidR="00DC0671">
        <w:rPr>
          <w:rFonts w:cs="Arial"/>
        </w:rPr>
        <w:t>a városon belül keletkező „zöldhulladék” energetikai hasznosítása, illetve energiaültetvényekben termelt faapríték égetése</w:t>
      </w:r>
      <w:r w:rsidR="005261AA">
        <w:rPr>
          <w:rFonts w:cs="Arial"/>
        </w:rPr>
        <w:t xml:space="preserve"> fogadható el</w:t>
      </w:r>
      <w:r w:rsidR="00DC0671">
        <w:rPr>
          <w:rFonts w:cs="Arial"/>
        </w:rPr>
        <w:t>. Ezek esetén nem több 10 évnyi megkötött CO</w:t>
      </w:r>
      <w:r w:rsidR="00DC0671" w:rsidRPr="00DC0671">
        <w:rPr>
          <w:rFonts w:cs="Arial"/>
          <w:vertAlign w:val="subscript"/>
        </w:rPr>
        <w:t>2</w:t>
      </w:r>
      <w:r w:rsidR="00DC0671">
        <w:rPr>
          <w:rFonts w:cs="Arial"/>
        </w:rPr>
        <w:t xml:space="preserve"> szabadul fel égetéssel, mint az erdei tüzifa választék elégetésekor, hanem 1-3 év után a rendszer karbonsemlegese</w:t>
      </w:r>
      <w:r w:rsidR="005261AA">
        <w:rPr>
          <w:rFonts w:cs="Arial"/>
        </w:rPr>
        <w:t>n tud üzemelni</w:t>
      </w:r>
      <w:r w:rsidR="00DC0671">
        <w:rPr>
          <w:rFonts w:cs="Arial"/>
        </w:rPr>
        <w:t>.</w:t>
      </w:r>
      <w:r w:rsidR="005261AA">
        <w:rPr>
          <w:rFonts w:cs="Arial"/>
        </w:rPr>
        <w:t xml:space="preserve"> Szintén felhasználhatók az erdőgazdálkodás során egészségügyi és egyéb, szakmai munka során kikerülő tüzifa alapanyagok is, amelyek ipari célra nem hasznosíthatók, mivel ezek esetén is amúgy is felszabaduló karbon kerül energetikai hasznosításra. A napenergia hasznosítása részben napkollektorok és újabb nap energiájával működő melegvíztermelési technológiákkal, részben napelemek telepítésével biztosítható. Az előbbi a használati melegvízigény hőigényét tudja kielégíteni, emellett rá tud melegíteni a visszatérő ágra, így csökkentve a hőigényt a kazánoknál. Az utóbbi során a távhő működéséhez szükséges fosszilis villamosenergia igény váltható ki teljes mértékben gazdaságosan. </w:t>
      </w:r>
    </w:p>
    <w:p w14:paraId="265AA853" w14:textId="0ADCF7AB" w:rsidR="003F1F94" w:rsidRPr="00C11DD9" w:rsidRDefault="003F1F94" w:rsidP="00107A1B">
      <w:pPr>
        <w:numPr>
          <w:ilvl w:val="0"/>
          <w:numId w:val="8"/>
        </w:numPr>
        <w:ind w:left="567"/>
        <w:rPr>
          <w:rFonts w:cs="Arial"/>
        </w:rPr>
      </w:pPr>
      <w:r>
        <w:rPr>
          <w:rFonts w:cs="Arial"/>
        </w:rPr>
        <w:t>a hulladékgazdálkodás során minimalizálni kell a metánkibocsátást és maximalizálni a hulladéklerakók depónia gáz megkötését és energetikai hasznosítását, továbbá nullára kell leszorítani az alágazat fosszilis villamosenergia igényét saját t</w:t>
      </w:r>
      <w:r w:rsidRPr="00C11DD9">
        <w:rPr>
          <w:rFonts w:cs="Arial"/>
        </w:rPr>
        <w:t>ermeléssel</w:t>
      </w:r>
      <w:r w:rsidR="008E7664">
        <w:rPr>
          <w:rFonts w:cs="Arial"/>
        </w:rPr>
        <w:t>;</w:t>
      </w:r>
    </w:p>
    <w:p w14:paraId="5BE51599" w14:textId="060652C9" w:rsidR="00E81036" w:rsidRPr="00C11DD9" w:rsidRDefault="003F1F94" w:rsidP="00107A1B">
      <w:pPr>
        <w:numPr>
          <w:ilvl w:val="0"/>
          <w:numId w:val="8"/>
        </w:numPr>
        <w:ind w:left="567"/>
        <w:rPr>
          <w:rFonts w:cs="Arial"/>
        </w:rPr>
      </w:pPr>
      <w:bookmarkStart w:id="96" w:name="_Hlk80099562"/>
      <w:r w:rsidRPr="00C11DD9">
        <w:rPr>
          <w:rFonts w:cs="Arial"/>
        </w:rPr>
        <w:t xml:space="preserve">a szennyvízkezelés során a </w:t>
      </w:r>
      <w:r w:rsidR="00E81036" w:rsidRPr="00C11DD9">
        <w:rPr>
          <w:rFonts w:cs="Arial"/>
        </w:rPr>
        <w:t>Szombathely</w:t>
      </w:r>
      <w:r w:rsidR="00C11DD9" w:rsidRPr="00C11DD9">
        <w:rPr>
          <w:rFonts w:cs="Arial"/>
        </w:rPr>
        <w:t>i telepre befolyó és az ide beszállított</w:t>
      </w:r>
      <w:r w:rsidR="00E81036" w:rsidRPr="00C11DD9">
        <w:rPr>
          <w:rFonts w:cs="Arial"/>
        </w:rPr>
        <w:t xml:space="preserve"> szennyvíziszap teljes mennyiség</w:t>
      </w:r>
      <w:r w:rsidR="00C11DD9" w:rsidRPr="00C11DD9">
        <w:rPr>
          <w:rFonts w:cs="Arial"/>
        </w:rPr>
        <w:t xml:space="preserve">ére </w:t>
      </w:r>
      <w:r w:rsidR="00E81036" w:rsidRPr="00C11DD9">
        <w:rPr>
          <w:rFonts w:cs="Arial"/>
        </w:rPr>
        <w:t>biogáz</w:t>
      </w:r>
      <w:r w:rsidR="00C11DD9" w:rsidRPr="00C11DD9">
        <w:rPr>
          <w:rFonts w:cs="Arial"/>
        </w:rPr>
        <w:t xml:space="preserve"> termelő kapacitást </w:t>
      </w:r>
      <w:r w:rsidR="00E81036" w:rsidRPr="00C11DD9">
        <w:rPr>
          <w:rFonts w:cs="Arial"/>
        </w:rPr>
        <w:t xml:space="preserve">kell </w:t>
      </w:r>
      <w:r w:rsidR="00C11DD9" w:rsidRPr="00C11DD9">
        <w:rPr>
          <w:rFonts w:cs="Arial"/>
        </w:rPr>
        <w:t xml:space="preserve">fejleszteni </w:t>
      </w:r>
      <w:r w:rsidR="00E81036" w:rsidRPr="00C11DD9">
        <w:rPr>
          <w:rFonts w:cs="Arial"/>
        </w:rPr>
        <w:t>- a jelenlegi, kis kapacitású rendszer mellett létre kell hozni a legjobb elérhető technológiára alapozott, villamos energiát gázmotorral előállító</w:t>
      </w:r>
      <w:r w:rsidR="00C11DD9" w:rsidRPr="00C11DD9">
        <w:rPr>
          <w:rFonts w:cs="Arial"/>
        </w:rPr>
        <w:t xml:space="preserve"> új kapacitásokat</w:t>
      </w:r>
      <w:r w:rsidR="008E7664">
        <w:rPr>
          <w:rFonts w:cs="Arial"/>
        </w:rPr>
        <w:t>;</w:t>
      </w:r>
    </w:p>
    <w:bookmarkEnd w:id="96"/>
    <w:p w14:paraId="14F30B87" w14:textId="40F54EA9" w:rsidR="003F1F94" w:rsidRDefault="003F1F94" w:rsidP="00107A1B">
      <w:pPr>
        <w:numPr>
          <w:ilvl w:val="0"/>
          <w:numId w:val="8"/>
        </w:numPr>
        <w:ind w:left="567"/>
        <w:rPr>
          <w:rFonts w:cs="Arial"/>
        </w:rPr>
      </w:pPr>
      <w:r>
        <w:rPr>
          <w:rFonts w:cs="Arial"/>
        </w:rPr>
        <w:t>és végül, de nem utolsó sorban maximalizálni kell 10 éven belül a karbonnyelők potenciális szintjét, ami a városi faállomány darabszámát és karbonmegkötő képessége növelését, továbbá a Szombathely külterületi</w:t>
      </w:r>
      <w:r w:rsidR="003558DD">
        <w:rPr>
          <w:rFonts w:cs="Arial"/>
        </w:rPr>
        <w:t>, jelenlegi</w:t>
      </w:r>
      <w:r>
        <w:rPr>
          <w:rFonts w:cs="Arial"/>
        </w:rPr>
        <w:t xml:space="preserve"> szántók legalább 2,5 %-a erdősítését jelenti.</w:t>
      </w:r>
      <w:r w:rsidR="003558DD">
        <w:rPr>
          <w:rFonts w:cs="Arial"/>
        </w:rPr>
        <w:t xml:space="preserve"> A faállomány növelése egyszerre képes az éves kibocsátás egy része megkötésére, és a már korábban kibocsátott CO2 kivonására a légkörből. Ennek a színterei részben a közterületek, de nagyobb részben a magánkertek és a magántulajdonban álló, külterületek</w:t>
      </w:r>
      <w:r w:rsidR="0079255C">
        <w:rPr>
          <w:rFonts w:cs="Arial"/>
        </w:rPr>
        <w:t>. A potenciális területek</w:t>
      </w:r>
      <w:r w:rsidR="003558DD">
        <w:rPr>
          <w:rFonts w:cs="Arial"/>
        </w:rPr>
        <w:t xml:space="preserve"> fásításával/erdősítésével érhetjük el</w:t>
      </w:r>
      <w:r w:rsidR="0079255C">
        <w:rPr>
          <w:rFonts w:cs="Arial"/>
        </w:rPr>
        <w:t xml:space="preserve"> a maximális karbonmegkötő hatást. A fák a gyökerüktől a törzsön át az ágakig építik be a fotoszintézis során a légköri CO2-t, így az egyik legfontosabb elnyelőnek számítanak. Az erdők a mi mérsékelt égövünk alatt a faállományon kívül a talajban és az avarszintben is jelentős karbont kötnek meg, így a faültetést ahol lehetséges, erdő jelleggel célszerű végezni. </w:t>
      </w:r>
    </w:p>
    <w:p w14:paraId="3CFDF1A7" w14:textId="77777777" w:rsidR="000E4837" w:rsidRDefault="000E4837" w:rsidP="000E4837">
      <w:pPr>
        <w:ind w:left="567"/>
        <w:rPr>
          <w:rFonts w:cs="Arial"/>
        </w:rPr>
      </w:pPr>
    </w:p>
    <w:p w14:paraId="059B74F9" w14:textId="204828C9" w:rsidR="00364276" w:rsidRDefault="00817AD9" w:rsidP="000E4837">
      <w:pPr>
        <w:pStyle w:val="Cmsor2"/>
        <w:numPr>
          <w:ilvl w:val="2"/>
          <w:numId w:val="1"/>
        </w:numPr>
        <w:rPr>
          <w:rFonts w:cs="Arial"/>
        </w:rPr>
      </w:pPr>
      <w:bookmarkStart w:id="97" w:name="_Toc89931597"/>
      <w:r w:rsidRPr="000E4837">
        <w:rPr>
          <w:rFonts w:cs="Arial"/>
        </w:rPr>
        <w:t>Szombathely</w:t>
      </w:r>
      <w:r w:rsidR="00364276" w:rsidRPr="000E4837">
        <w:rPr>
          <w:rFonts w:cs="Arial"/>
        </w:rPr>
        <w:t xml:space="preserve"> elérendő </w:t>
      </w:r>
      <w:r w:rsidR="000E4837">
        <w:rPr>
          <w:rFonts w:cs="Arial"/>
        </w:rPr>
        <w:t xml:space="preserve">mitigációs </w:t>
      </w:r>
      <w:r w:rsidR="00364276" w:rsidRPr="000E4837">
        <w:rPr>
          <w:rFonts w:cs="Arial"/>
        </w:rPr>
        <w:t>célja</w:t>
      </w:r>
      <w:r w:rsidR="000E4837">
        <w:rPr>
          <w:rFonts w:cs="Arial"/>
        </w:rPr>
        <w:t>i számszerűsítve</w:t>
      </w:r>
      <w:bookmarkEnd w:id="97"/>
    </w:p>
    <w:p w14:paraId="4DBBD792" w14:textId="77777777" w:rsidR="000E4837" w:rsidRPr="000E4837" w:rsidRDefault="000E4837" w:rsidP="000E4837"/>
    <w:p w14:paraId="22237A9E" w14:textId="4490162B" w:rsidR="00364276" w:rsidRPr="00395D90" w:rsidRDefault="00C405CC" w:rsidP="00107A1B">
      <w:pPr>
        <w:numPr>
          <w:ilvl w:val="0"/>
          <w:numId w:val="6"/>
        </w:numPr>
        <w:shd w:val="clear" w:color="auto" w:fill="DEEAF6" w:themeFill="accent1" w:themeFillTint="33"/>
        <w:rPr>
          <w:rFonts w:cs="Arial"/>
          <w:b/>
          <w:bCs/>
        </w:rPr>
      </w:pPr>
      <w:r>
        <w:rPr>
          <w:rFonts w:cs="Arial"/>
          <w:b/>
          <w:bCs/>
        </w:rPr>
        <w:t>Szombathely</w:t>
      </w:r>
      <w:r w:rsidR="008E7664">
        <w:rPr>
          <w:rFonts w:cs="Arial"/>
          <w:b/>
          <w:bCs/>
        </w:rPr>
        <w:t xml:space="preserve"> MJV</w:t>
      </w:r>
      <w:r>
        <w:rPr>
          <w:rFonts w:cs="Arial"/>
          <w:b/>
          <w:bCs/>
        </w:rPr>
        <w:t xml:space="preserve"> </w:t>
      </w:r>
      <w:r w:rsidR="00FB45AD">
        <w:rPr>
          <w:rFonts w:cs="Arial"/>
          <w:b/>
          <w:bCs/>
        </w:rPr>
        <w:t>Önkormányzatának</w:t>
      </w:r>
      <w:r>
        <w:rPr>
          <w:rFonts w:cs="Arial"/>
          <w:b/>
          <w:bCs/>
        </w:rPr>
        <w:t xml:space="preserve"> </w:t>
      </w:r>
      <w:r w:rsidR="0090438A" w:rsidRPr="00395D90">
        <w:rPr>
          <w:rFonts w:cs="Arial"/>
          <w:b/>
          <w:bCs/>
        </w:rPr>
        <w:t>20</w:t>
      </w:r>
      <w:r w:rsidR="0001365E" w:rsidRPr="00395D90">
        <w:rPr>
          <w:rFonts w:cs="Arial"/>
          <w:b/>
          <w:bCs/>
        </w:rPr>
        <w:t>30</w:t>
      </w:r>
      <w:r w:rsidR="0090438A" w:rsidRPr="00395D90">
        <w:rPr>
          <w:rFonts w:cs="Arial"/>
          <w:b/>
          <w:bCs/>
        </w:rPr>
        <w:t>-r</w:t>
      </w:r>
      <w:r w:rsidR="0001365E" w:rsidRPr="00395D90">
        <w:rPr>
          <w:rFonts w:cs="Arial"/>
          <w:b/>
          <w:bCs/>
        </w:rPr>
        <w:t>a</w:t>
      </w:r>
      <w:r w:rsidR="0090438A" w:rsidRPr="00395D90">
        <w:rPr>
          <w:rFonts w:cs="Arial"/>
          <w:b/>
          <w:bCs/>
        </w:rPr>
        <w:t xml:space="preserve"> </w:t>
      </w:r>
      <w:r w:rsidR="00304CB9">
        <w:rPr>
          <w:rFonts w:cs="Arial"/>
          <w:b/>
          <w:bCs/>
        </w:rPr>
        <w:t>76,5</w:t>
      </w:r>
      <w:r w:rsidR="002C68F5" w:rsidRPr="00395D90">
        <w:rPr>
          <w:rFonts w:cs="Arial"/>
          <w:b/>
          <w:bCs/>
        </w:rPr>
        <w:t xml:space="preserve"> %-</w:t>
      </w:r>
      <w:r w:rsidR="00C71D3C">
        <w:rPr>
          <w:rFonts w:cs="Arial"/>
          <w:b/>
          <w:bCs/>
        </w:rPr>
        <w:t>os</w:t>
      </w:r>
      <w:r w:rsidR="002C68F5" w:rsidRPr="00395D90">
        <w:rPr>
          <w:rFonts w:cs="Arial"/>
          <w:b/>
          <w:bCs/>
        </w:rPr>
        <w:t>, azaz 20 </w:t>
      </w:r>
      <w:r w:rsidR="00C71D3C">
        <w:rPr>
          <w:rFonts w:cs="Arial"/>
          <w:b/>
          <w:bCs/>
        </w:rPr>
        <w:t>887</w:t>
      </w:r>
      <w:r w:rsidR="002C68F5" w:rsidRPr="00395D90">
        <w:rPr>
          <w:rFonts w:cs="Arial"/>
          <w:b/>
          <w:bCs/>
        </w:rPr>
        <w:t>,</w:t>
      </w:r>
      <w:r w:rsidR="00C71D3C">
        <w:rPr>
          <w:rFonts w:cs="Arial"/>
          <w:b/>
          <w:bCs/>
        </w:rPr>
        <w:t>62</w:t>
      </w:r>
      <w:r w:rsidR="00364276" w:rsidRPr="00395D90">
        <w:rPr>
          <w:rFonts w:cs="Arial"/>
          <w:b/>
          <w:bCs/>
        </w:rPr>
        <w:t xml:space="preserve"> tonna/év CO</w:t>
      </w:r>
      <w:r w:rsidR="00364276" w:rsidRPr="00395D90">
        <w:rPr>
          <w:rFonts w:cs="Arial"/>
          <w:b/>
          <w:bCs/>
          <w:vertAlign w:val="subscript"/>
        </w:rPr>
        <w:t>2</w:t>
      </w:r>
      <w:r w:rsidR="00364276" w:rsidRPr="00395D90">
        <w:rPr>
          <w:rFonts w:cs="Arial"/>
          <w:b/>
          <w:bCs/>
        </w:rPr>
        <w:t xml:space="preserve"> kibocsátás csökkentés</w:t>
      </w:r>
      <w:r>
        <w:rPr>
          <w:rFonts w:cs="Arial"/>
          <w:b/>
          <w:bCs/>
        </w:rPr>
        <w:t xml:space="preserve"> elérése saját hatáskörben </w:t>
      </w:r>
    </w:p>
    <w:p w14:paraId="4623BE90" w14:textId="5C12F0CF" w:rsidR="00364276" w:rsidRDefault="005D69D3" w:rsidP="00C71D3C">
      <w:pPr>
        <w:ind w:left="360"/>
        <w:rPr>
          <w:rFonts w:cs="Arial"/>
        </w:rPr>
      </w:pPr>
      <w:r>
        <w:rPr>
          <w:rFonts w:cs="Arial"/>
        </w:rPr>
        <w:t xml:space="preserve">A 2030-ig tervezett célokból </w:t>
      </w:r>
      <w:r w:rsidR="00C71D3C">
        <w:rPr>
          <w:rFonts w:cs="Arial"/>
        </w:rPr>
        <w:t>2019-re Szombathely MJV</w:t>
      </w:r>
      <w:r w:rsidR="00C405CC">
        <w:rPr>
          <w:rFonts w:cs="Arial"/>
        </w:rPr>
        <w:t xml:space="preserve"> Önkormányzata, Intézményei és cégei</w:t>
      </w:r>
      <w:r w:rsidR="001749DD">
        <w:rPr>
          <w:rFonts w:cs="Arial"/>
        </w:rPr>
        <w:t xml:space="preserve"> </w:t>
      </w:r>
      <w:r w:rsidR="00C71D3C">
        <w:rPr>
          <w:rFonts w:cs="Arial"/>
        </w:rPr>
        <w:t xml:space="preserve">már elért 52,8 %-os csökkentést, elsősorban a tudatos épületenergetikai, közvilágítás korszerűsítési és legutóbb tömegközlekedési eszköz </w:t>
      </w:r>
      <w:r>
        <w:rPr>
          <w:rFonts w:cs="Arial"/>
        </w:rPr>
        <w:t xml:space="preserve">és kerékpárút </w:t>
      </w:r>
      <w:r w:rsidR="00C71D3C">
        <w:rPr>
          <w:rFonts w:cs="Arial"/>
        </w:rPr>
        <w:t xml:space="preserve">fejlesztési </w:t>
      </w:r>
      <w:r>
        <w:rPr>
          <w:rFonts w:cs="Arial"/>
        </w:rPr>
        <w:t>tevékenységei, továbbá a kiépített megújuló</w:t>
      </w:r>
      <w:r w:rsidR="000E4837">
        <w:rPr>
          <w:rFonts w:cs="Arial"/>
        </w:rPr>
        <w:t>k (főként napelemek és biomassza alapú távhőtermelés)</w:t>
      </w:r>
      <w:r>
        <w:rPr>
          <w:rFonts w:cs="Arial"/>
        </w:rPr>
        <w:t xml:space="preserve"> révén. Ez </w:t>
      </w:r>
      <w:r w:rsidR="000E4837">
        <w:rPr>
          <w:rFonts w:cs="Arial"/>
        </w:rPr>
        <w:t>2006 és 2019 között</w:t>
      </w:r>
      <w:r>
        <w:rPr>
          <w:rFonts w:cs="Arial"/>
        </w:rPr>
        <w:t xml:space="preserve"> összesen 14 393 tonna/év CO</w:t>
      </w:r>
      <w:r w:rsidRPr="005D69D3">
        <w:rPr>
          <w:rFonts w:cs="Arial"/>
          <w:vertAlign w:val="subscript"/>
        </w:rPr>
        <w:t>2</w:t>
      </w:r>
      <w:r>
        <w:rPr>
          <w:rFonts w:cs="Arial"/>
        </w:rPr>
        <w:t xml:space="preserve"> kibocsátás csökkentést jelentett. </w:t>
      </w:r>
    </w:p>
    <w:p w14:paraId="0F67D275" w14:textId="13348677" w:rsidR="005D69D3" w:rsidRPr="00D13BFF" w:rsidRDefault="005D69D3" w:rsidP="00C71D3C">
      <w:pPr>
        <w:ind w:left="360"/>
        <w:rPr>
          <w:rFonts w:cs="Arial"/>
        </w:rPr>
      </w:pPr>
      <w:r>
        <w:rPr>
          <w:rFonts w:cs="Arial"/>
        </w:rPr>
        <w:t>A további</w:t>
      </w:r>
      <w:r w:rsidR="000E4837">
        <w:rPr>
          <w:rFonts w:cs="Arial"/>
        </w:rPr>
        <w:t>, 2030-ig</w:t>
      </w:r>
      <w:r>
        <w:rPr>
          <w:rFonts w:cs="Arial"/>
        </w:rPr>
        <w:t xml:space="preserve"> hátralevő időszakban az Önkormányzat és tulajdonában álló intézmények és társaságok révén</w:t>
      </w:r>
      <w:r w:rsidR="00FA09F1">
        <w:rPr>
          <w:rFonts w:cs="Arial"/>
        </w:rPr>
        <w:t xml:space="preserve"> </w:t>
      </w:r>
      <w:r w:rsidR="008E0F6A">
        <w:rPr>
          <w:rFonts w:cs="Arial"/>
        </w:rPr>
        <w:t>a jelenlegi (2019-es) értékhez képest</w:t>
      </w:r>
      <w:r>
        <w:rPr>
          <w:rFonts w:cs="Arial"/>
        </w:rPr>
        <w:t xml:space="preserve"> további átlagosan 50 %-os csökkentést kell elérni, ami további 6494,58 tonna/év CO</w:t>
      </w:r>
      <w:r w:rsidRPr="005D69D3">
        <w:rPr>
          <w:rFonts w:cs="Arial"/>
          <w:vertAlign w:val="subscript"/>
        </w:rPr>
        <w:t>2</w:t>
      </w:r>
      <w:r w:rsidRPr="005D69D3">
        <w:rPr>
          <w:rFonts w:cs="Arial"/>
        </w:rPr>
        <w:t xml:space="preserve"> </w:t>
      </w:r>
      <w:r>
        <w:rPr>
          <w:rFonts w:cs="Arial"/>
        </w:rPr>
        <w:t>kibocsátás csökkentést igényel.</w:t>
      </w:r>
    </w:p>
    <w:p w14:paraId="645278DF" w14:textId="156E5C43" w:rsidR="00364276" w:rsidRPr="00395D90" w:rsidRDefault="00817AD9" w:rsidP="00395D90">
      <w:pPr>
        <w:shd w:val="clear" w:color="auto" w:fill="DEEAF6" w:themeFill="accent1" w:themeFillTint="33"/>
        <w:rPr>
          <w:rFonts w:cs="Arial"/>
          <w:b/>
          <w:bCs/>
        </w:rPr>
      </w:pPr>
      <w:r w:rsidRPr="00395D90">
        <w:rPr>
          <w:rFonts w:cs="Arial"/>
          <w:b/>
          <w:bCs/>
        </w:rPr>
        <w:t xml:space="preserve">Szombathely </w:t>
      </w:r>
      <w:r w:rsidR="00C405CC">
        <w:rPr>
          <w:rFonts w:cs="Arial"/>
          <w:b/>
          <w:bCs/>
        </w:rPr>
        <w:t xml:space="preserve">Város </w:t>
      </w:r>
      <w:r w:rsidR="00364276" w:rsidRPr="00395D90">
        <w:rPr>
          <w:rFonts w:cs="Arial"/>
          <w:b/>
          <w:bCs/>
        </w:rPr>
        <w:t xml:space="preserve">egészének </w:t>
      </w:r>
      <w:r w:rsidR="002C68F5" w:rsidRPr="00395D90">
        <w:rPr>
          <w:rFonts w:cs="Arial"/>
          <w:b/>
          <w:bCs/>
        </w:rPr>
        <w:t>elérendő célja</w:t>
      </w:r>
    </w:p>
    <w:p w14:paraId="09BF999C" w14:textId="68C0D516" w:rsidR="00817AD9" w:rsidRPr="00395D90" w:rsidRDefault="002C68F5" w:rsidP="00107A1B">
      <w:pPr>
        <w:numPr>
          <w:ilvl w:val="0"/>
          <w:numId w:val="5"/>
        </w:numPr>
        <w:shd w:val="clear" w:color="auto" w:fill="DEEAF6" w:themeFill="accent1" w:themeFillTint="33"/>
        <w:rPr>
          <w:rFonts w:cs="Arial"/>
          <w:b/>
          <w:bCs/>
          <w:sz w:val="24"/>
          <w:szCs w:val="24"/>
        </w:rPr>
      </w:pPr>
      <w:r w:rsidRPr="00395D90">
        <w:rPr>
          <w:rFonts w:cs="Arial"/>
          <w:b/>
          <w:bCs/>
        </w:rPr>
        <w:t xml:space="preserve">2030-ra összesen </w:t>
      </w:r>
      <w:r w:rsidR="00C71D3C">
        <w:rPr>
          <w:rFonts w:cs="Arial"/>
          <w:b/>
          <w:bCs/>
        </w:rPr>
        <w:t>3</w:t>
      </w:r>
      <w:r w:rsidR="008E0F6A">
        <w:rPr>
          <w:rFonts w:cs="Arial"/>
          <w:b/>
          <w:bCs/>
        </w:rPr>
        <w:t>6</w:t>
      </w:r>
      <w:r w:rsidRPr="00395D90">
        <w:rPr>
          <w:rFonts w:cs="Arial"/>
          <w:b/>
          <w:bCs/>
        </w:rPr>
        <w:t xml:space="preserve"> %-os, azaz </w:t>
      </w:r>
      <w:r w:rsidR="00C71D3C">
        <w:rPr>
          <w:rFonts w:cs="Arial"/>
          <w:b/>
          <w:bCs/>
        </w:rPr>
        <w:t>összesen 1</w:t>
      </w:r>
      <w:r w:rsidR="00FB45AD">
        <w:rPr>
          <w:rFonts w:cs="Arial"/>
          <w:b/>
          <w:bCs/>
        </w:rPr>
        <w:t>66</w:t>
      </w:r>
      <w:r w:rsidR="00395D90" w:rsidRPr="00395D90">
        <w:rPr>
          <w:rFonts w:cs="Arial"/>
          <w:b/>
          <w:bCs/>
        </w:rPr>
        <w:t> </w:t>
      </w:r>
      <w:r w:rsidR="00FB45AD">
        <w:rPr>
          <w:rFonts w:cs="Arial"/>
          <w:b/>
          <w:bCs/>
        </w:rPr>
        <w:t>794</w:t>
      </w:r>
      <w:r w:rsidR="00395D90" w:rsidRPr="00395D90">
        <w:rPr>
          <w:rFonts w:cs="Arial"/>
          <w:b/>
          <w:bCs/>
        </w:rPr>
        <w:t xml:space="preserve"> tonna/év CO</w:t>
      </w:r>
      <w:r w:rsidR="00395D90" w:rsidRPr="00395D90">
        <w:rPr>
          <w:rFonts w:cs="Arial"/>
          <w:b/>
          <w:bCs/>
          <w:vertAlign w:val="subscript"/>
        </w:rPr>
        <w:t>2</w:t>
      </w:r>
    </w:p>
    <w:p w14:paraId="17CC6DF2" w14:textId="5ABECA10" w:rsidR="00206E52" w:rsidRDefault="005D69D3" w:rsidP="00206E52">
      <w:pPr>
        <w:ind w:left="360"/>
        <w:rPr>
          <w:rFonts w:cs="Arial"/>
        </w:rPr>
      </w:pPr>
      <w:r w:rsidRPr="005D69D3">
        <w:rPr>
          <w:rFonts w:cs="Arial"/>
        </w:rPr>
        <w:t xml:space="preserve">Szombathely város </w:t>
      </w:r>
      <w:r w:rsidR="000E4837">
        <w:rPr>
          <w:rFonts w:cs="Arial"/>
        </w:rPr>
        <w:t xml:space="preserve">2006 és 2019 között </w:t>
      </w:r>
      <w:r w:rsidR="00C36E2C">
        <w:rPr>
          <w:rFonts w:cs="Arial"/>
        </w:rPr>
        <w:t>3,2 %-os, 16 653 tonna/év CO</w:t>
      </w:r>
      <w:r w:rsidR="00C36E2C" w:rsidRPr="005D69D3">
        <w:rPr>
          <w:rFonts w:cs="Arial"/>
          <w:vertAlign w:val="subscript"/>
        </w:rPr>
        <w:t>2</w:t>
      </w:r>
      <w:r w:rsidR="00C36E2C" w:rsidRPr="005D69D3">
        <w:rPr>
          <w:rFonts w:cs="Arial"/>
        </w:rPr>
        <w:t xml:space="preserve"> </w:t>
      </w:r>
      <w:r w:rsidR="00C36E2C">
        <w:rPr>
          <w:rFonts w:cs="Arial"/>
        </w:rPr>
        <w:t xml:space="preserve">kibocsátás csökkentést ért el, miközben a gazdasága mintegy duplájára nőtt. </w:t>
      </w:r>
      <w:r w:rsidR="00206E52">
        <w:rPr>
          <w:rFonts w:cs="Arial"/>
        </w:rPr>
        <w:t xml:space="preserve">Ez a karbon kibocsátás-csökkentés szerény abszolút mértékben, de jelentős fajlagos értéken a megtermelt GDP-hez képest. </w:t>
      </w:r>
    </w:p>
    <w:p w14:paraId="38C2F631" w14:textId="5A700DC0" w:rsidR="00206E52" w:rsidRPr="00D13BFF" w:rsidRDefault="00206E52" w:rsidP="00206E52">
      <w:pPr>
        <w:ind w:left="360"/>
        <w:rPr>
          <w:rFonts w:cs="Arial"/>
        </w:rPr>
      </w:pPr>
      <w:r>
        <w:rPr>
          <w:rFonts w:cs="Arial"/>
        </w:rPr>
        <w:t>A további cél, hogy a 2030-ig hátralevő időszakban 2019-hez képest csökkentse a város a CO</w:t>
      </w:r>
      <w:r w:rsidRPr="005D69D3">
        <w:rPr>
          <w:rFonts w:cs="Arial"/>
          <w:vertAlign w:val="subscript"/>
        </w:rPr>
        <w:t>2</w:t>
      </w:r>
      <w:r w:rsidRPr="005D69D3">
        <w:rPr>
          <w:rFonts w:cs="Arial"/>
        </w:rPr>
        <w:t xml:space="preserve"> </w:t>
      </w:r>
      <w:r>
        <w:rPr>
          <w:rFonts w:cs="Arial"/>
        </w:rPr>
        <w:t>kibocsátását további 33,8 %-kal, ami abszolút értékben 166 794,46 tonna/év CO</w:t>
      </w:r>
      <w:r w:rsidRPr="005D69D3">
        <w:rPr>
          <w:rFonts w:cs="Arial"/>
          <w:vertAlign w:val="subscript"/>
        </w:rPr>
        <w:t>2</w:t>
      </w:r>
      <w:r w:rsidRPr="005D69D3">
        <w:rPr>
          <w:rFonts w:cs="Arial"/>
        </w:rPr>
        <w:t xml:space="preserve"> </w:t>
      </w:r>
      <w:r>
        <w:rPr>
          <w:rFonts w:cs="Arial"/>
        </w:rPr>
        <w:t>kibocsátás csökkentést igényel.</w:t>
      </w:r>
    </w:p>
    <w:p w14:paraId="51E74BC3" w14:textId="3703B314" w:rsidR="00AB649E" w:rsidRPr="005D69D3" w:rsidRDefault="00206E52" w:rsidP="005D69D3">
      <w:pPr>
        <w:ind w:left="360"/>
        <w:rPr>
          <w:rFonts w:cs="Arial"/>
        </w:rPr>
      </w:pPr>
      <w:r>
        <w:rPr>
          <w:rFonts w:cs="Arial"/>
        </w:rPr>
        <w:t xml:space="preserve">A jövőben az abszolút értékben is jelentős csökkentés eneriahatékonyságot növelő és fosszilis energiafüggőséget csökkentő technológiák széles körű elterjesztésével, de mindenekelőtt az energiatudatosság és a klímatudatosság növelésével, illetve a karbonmegkötést fokozó fejlesztésekkel érhető el. </w:t>
      </w:r>
    </w:p>
    <w:p w14:paraId="7BBE61DC" w14:textId="51BD35F3" w:rsidR="004175F3" w:rsidRDefault="004175F3">
      <w:pPr>
        <w:jc w:val="left"/>
        <w:rPr>
          <w:rFonts w:cs="Arial"/>
        </w:rPr>
      </w:pPr>
      <w:r>
        <w:rPr>
          <w:rFonts w:cs="Arial"/>
        </w:rPr>
        <w:br w:type="page"/>
      </w:r>
    </w:p>
    <w:p w14:paraId="0245502A" w14:textId="77777777" w:rsidR="004175F3" w:rsidRDefault="004175F3">
      <w:pPr>
        <w:jc w:val="left"/>
        <w:rPr>
          <w:rFonts w:cs="Arial"/>
        </w:rPr>
        <w:sectPr w:rsidR="004175F3" w:rsidSect="00442F74">
          <w:pgSz w:w="11900" w:h="16840"/>
          <w:pgMar w:top="1417" w:right="1417" w:bottom="1417" w:left="1417" w:header="709" w:footer="709" w:gutter="0"/>
          <w:cols w:space="708"/>
          <w:docGrid w:linePitch="360"/>
        </w:sectPr>
      </w:pPr>
    </w:p>
    <w:p w14:paraId="7D525987" w14:textId="7C2332F7" w:rsidR="004175F3" w:rsidRDefault="004175F3">
      <w:pPr>
        <w:jc w:val="left"/>
        <w:rPr>
          <w:rFonts w:cs="Arial"/>
          <w:b/>
          <w:bCs/>
          <w:i/>
          <w:iCs/>
        </w:rPr>
      </w:pPr>
      <w:r w:rsidRPr="00406D64">
        <w:rPr>
          <w:rFonts w:cs="Arial"/>
          <w:b/>
          <w:bCs/>
          <w:i/>
          <w:iCs/>
        </w:rPr>
        <w:t>Szombathely 2030-as CO2 kibocsátás célszáma</w:t>
      </w:r>
    </w:p>
    <w:p w14:paraId="6D672A55" w14:textId="580B4D4B" w:rsidR="00406D64" w:rsidRDefault="00406D64">
      <w:pPr>
        <w:jc w:val="left"/>
        <w:rPr>
          <w:rFonts w:cs="Arial"/>
        </w:rPr>
      </w:pPr>
      <w:r>
        <w:rPr>
          <w:rFonts w:cs="Arial"/>
        </w:rPr>
        <w:t>Szombathely célszá</w:t>
      </w:r>
      <w:r w:rsidR="0061776B">
        <w:rPr>
          <w:rFonts w:cs="Arial"/>
        </w:rPr>
        <w:t>mai</w:t>
      </w:r>
    </w:p>
    <w:tbl>
      <w:tblPr>
        <w:tblW w:w="14320" w:type="dxa"/>
        <w:tblCellMar>
          <w:left w:w="70" w:type="dxa"/>
          <w:right w:w="70" w:type="dxa"/>
        </w:tblCellMar>
        <w:tblLook w:val="04A0" w:firstRow="1" w:lastRow="0" w:firstColumn="1" w:lastColumn="0" w:noHBand="0" w:noVBand="1"/>
      </w:tblPr>
      <w:tblGrid>
        <w:gridCol w:w="3746"/>
        <w:gridCol w:w="1348"/>
        <w:gridCol w:w="1292"/>
        <w:gridCol w:w="1170"/>
        <w:gridCol w:w="1058"/>
        <w:gridCol w:w="1455"/>
        <w:gridCol w:w="1412"/>
        <w:gridCol w:w="1352"/>
        <w:gridCol w:w="1487"/>
      </w:tblGrid>
      <w:tr w:rsidR="00206E52" w:rsidRPr="00206E52" w14:paraId="395D9CBE" w14:textId="77777777" w:rsidTr="00206E52">
        <w:trPr>
          <w:trHeight w:val="552"/>
        </w:trPr>
        <w:tc>
          <w:tcPr>
            <w:tcW w:w="3858" w:type="dxa"/>
            <w:tcBorders>
              <w:top w:val="single" w:sz="8" w:space="0" w:color="auto"/>
              <w:left w:val="single" w:sz="8" w:space="0" w:color="auto"/>
              <w:bottom w:val="single" w:sz="4" w:space="0" w:color="auto"/>
              <w:right w:val="single" w:sz="4" w:space="0" w:color="auto"/>
            </w:tcBorders>
            <w:shd w:val="clear" w:color="auto" w:fill="auto"/>
            <w:vAlign w:val="bottom"/>
            <w:hideMark/>
          </w:tcPr>
          <w:p w14:paraId="2EB3B843" w14:textId="77777777" w:rsidR="00206E52" w:rsidRPr="00206E52" w:rsidRDefault="00206E52" w:rsidP="00206E52">
            <w:pPr>
              <w:spacing w:after="0" w:line="240" w:lineRule="auto"/>
              <w:jc w:val="left"/>
              <w:rPr>
                <w:rFonts w:eastAsia="Times New Roman" w:cs="Arial"/>
                <w:color w:val="000000"/>
                <w:lang w:eastAsia="hu-HU"/>
              </w:rPr>
            </w:pPr>
            <w:r w:rsidRPr="00206E52">
              <w:rPr>
                <w:rFonts w:eastAsia="Times New Roman" w:cs="Arial"/>
                <w:color w:val="000000"/>
                <w:lang w:eastAsia="hu-HU"/>
              </w:rPr>
              <w:t> </w:t>
            </w:r>
          </w:p>
        </w:tc>
        <w:tc>
          <w:tcPr>
            <w:tcW w:w="1348" w:type="dxa"/>
            <w:tcBorders>
              <w:top w:val="single" w:sz="8" w:space="0" w:color="auto"/>
              <w:left w:val="nil"/>
              <w:bottom w:val="single" w:sz="4" w:space="0" w:color="auto"/>
              <w:right w:val="single" w:sz="4" w:space="0" w:color="auto"/>
            </w:tcBorders>
            <w:shd w:val="clear" w:color="000000" w:fill="DCE6F1"/>
            <w:vAlign w:val="center"/>
            <w:hideMark/>
          </w:tcPr>
          <w:p w14:paraId="3FB09D3C" w14:textId="77777777" w:rsidR="00206E52" w:rsidRPr="00206E52" w:rsidRDefault="00206E52" w:rsidP="00206E52">
            <w:pPr>
              <w:spacing w:after="0" w:line="240" w:lineRule="auto"/>
              <w:jc w:val="center"/>
              <w:rPr>
                <w:rFonts w:eastAsia="Times New Roman" w:cs="Arial"/>
                <w:color w:val="000000"/>
                <w:lang w:eastAsia="hu-HU"/>
              </w:rPr>
            </w:pPr>
            <w:r w:rsidRPr="00206E52">
              <w:rPr>
                <w:rFonts w:eastAsia="Times New Roman" w:cs="Arial"/>
                <w:color w:val="000000"/>
                <w:lang w:eastAsia="hu-HU"/>
              </w:rPr>
              <w:t xml:space="preserve">Villamos energia </w:t>
            </w:r>
          </w:p>
        </w:tc>
        <w:tc>
          <w:tcPr>
            <w:tcW w:w="1292" w:type="dxa"/>
            <w:tcBorders>
              <w:top w:val="single" w:sz="8" w:space="0" w:color="auto"/>
              <w:left w:val="nil"/>
              <w:bottom w:val="single" w:sz="4" w:space="0" w:color="auto"/>
              <w:right w:val="single" w:sz="4" w:space="0" w:color="auto"/>
            </w:tcBorders>
            <w:shd w:val="clear" w:color="000000" w:fill="DCE6F1"/>
            <w:vAlign w:val="center"/>
            <w:hideMark/>
          </w:tcPr>
          <w:p w14:paraId="758CD7CB" w14:textId="77777777" w:rsidR="00206E52" w:rsidRPr="00206E52" w:rsidRDefault="00206E52" w:rsidP="00206E52">
            <w:pPr>
              <w:spacing w:after="0" w:line="240" w:lineRule="auto"/>
              <w:jc w:val="center"/>
              <w:rPr>
                <w:rFonts w:eastAsia="Times New Roman" w:cs="Arial"/>
                <w:color w:val="000000"/>
                <w:lang w:eastAsia="hu-HU"/>
              </w:rPr>
            </w:pPr>
            <w:r w:rsidRPr="00206E52">
              <w:rPr>
                <w:rFonts w:eastAsia="Times New Roman" w:cs="Arial"/>
                <w:color w:val="000000"/>
                <w:lang w:eastAsia="hu-HU"/>
              </w:rPr>
              <w:t xml:space="preserve">Földgáz </w:t>
            </w:r>
          </w:p>
        </w:tc>
        <w:tc>
          <w:tcPr>
            <w:tcW w:w="1170" w:type="dxa"/>
            <w:tcBorders>
              <w:top w:val="single" w:sz="8" w:space="0" w:color="auto"/>
              <w:left w:val="nil"/>
              <w:bottom w:val="single" w:sz="4" w:space="0" w:color="auto"/>
              <w:right w:val="single" w:sz="4" w:space="0" w:color="auto"/>
            </w:tcBorders>
            <w:shd w:val="clear" w:color="000000" w:fill="DCE6F1"/>
            <w:vAlign w:val="center"/>
            <w:hideMark/>
          </w:tcPr>
          <w:p w14:paraId="373F6E26" w14:textId="77777777" w:rsidR="00206E52" w:rsidRPr="00206E52" w:rsidRDefault="00206E52" w:rsidP="00206E52">
            <w:pPr>
              <w:spacing w:after="0" w:line="240" w:lineRule="auto"/>
              <w:jc w:val="center"/>
              <w:rPr>
                <w:rFonts w:eastAsia="Times New Roman" w:cs="Arial"/>
                <w:color w:val="000000"/>
                <w:lang w:eastAsia="hu-HU"/>
              </w:rPr>
            </w:pPr>
            <w:r w:rsidRPr="00206E52">
              <w:rPr>
                <w:rFonts w:eastAsia="Times New Roman" w:cs="Arial"/>
                <w:color w:val="000000"/>
                <w:lang w:eastAsia="hu-HU"/>
              </w:rPr>
              <w:t xml:space="preserve">Távhő </w:t>
            </w:r>
          </w:p>
        </w:tc>
        <w:tc>
          <w:tcPr>
            <w:tcW w:w="1056" w:type="dxa"/>
            <w:tcBorders>
              <w:top w:val="single" w:sz="8" w:space="0" w:color="auto"/>
              <w:left w:val="nil"/>
              <w:bottom w:val="single" w:sz="4" w:space="0" w:color="auto"/>
              <w:right w:val="single" w:sz="4" w:space="0" w:color="auto"/>
            </w:tcBorders>
            <w:shd w:val="clear" w:color="000000" w:fill="DCE6F1"/>
            <w:vAlign w:val="center"/>
            <w:hideMark/>
          </w:tcPr>
          <w:p w14:paraId="177174C2" w14:textId="77777777" w:rsidR="00206E52" w:rsidRPr="00206E52" w:rsidRDefault="00206E52" w:rsidP="00206E52">
            <w:pPr>
              <w:spacing w:after="0" w:line="240" w:lineRule="auto"/>
              <w:jc w:val="center"/>
              <w:rPr>
                <w:rFonts w:eastAsia="Times New Roman" w:cs="Arial"/>
                <w:color w:val="000000"/>
                <w:lang w:eastAsia="hu-HU"/>
              </w:rPr>
            </w:pPr>
            <w:r w:rsidRPr="00206E52">
              <w:rPr>
                <w:rFonts w:eastAsia="Times New Roman" w:cs="Arial"/>
                <w:color w:val="000000"/>
                <w:lang w:eastAsia="hu-HU"/>
              </w:rPr>
              <w:t>Autóbusz</w:t>
            </w:r>
          </w:p>
        </w:tc>
        <w:tc>
          <w:tcPr>
            <w:tcW w:w="1455" w:type="dxa"/>
            <w:tcBorders>
              <w:top w:val="single" w:sz="8" w:space="0" w:color="auto"/>
              <w:left w:val="nil"/>
              <w:bottom w:val="single" w:sz="4" w:space="0" w:color="auto"/>
              <w:right w:val="single" w:sz="4" w:space="0" w:color="auto"/>
            </w:tcBorders>
            <w:shd w:val="clear" w:color="000000" w:fill="DCE6F1"/>
            <w:vAlign w:val="center"/>
            <w:hideMark/>
          </w:tcPr>
          <w:p w14:paraId="7698FEDB" w14:textId="77777777" w:rsidR="00206E52" w:rsidRPr="00206E52" w:rsidRDefault="00206E52" w:rsidP="00206E52">
            <w:pPr>
              <w:spacing w:after="0" w:line="240" w:lineRule="auto"/>
              <w:jc w:val="center"/>
              <w:rPr>
                <w:rFonts w:eastAsia="Times New Roman" w:cs="Arial"/>
                <w:color w:val="000000"/>
                <w:lang w:eastAsia="hu-HU"/>
              </w:rPr>
            </w:pPr>
            <w:r w:rsidRPr="00206E52">
              <w:rPr>
                <w:rFonts w:eastAsia="Times New Roman" w:cs="Arial"/>
                <w:color w:val="000000"/>
                <w:lang w:eastAsia="hu-HU"/>
              </w:rPr>
              <w:t>Személyautó (benzin)</w:t>
            </w:r>
          </w:p>
        </w:tc>
        <w:tc>
          <w:tcPr>
            <w:tcW w:w="1302" w:type="dxa"/>
            <w:tcBorders>
              <w:top w:val="single" w:sz="8" w:space="0" w:color="auto"/>
              <w:left w:val="nil"/>
              <w:bottom w:val="single" w:sz="4" w:space="0" w:color="auto"/>
              <w:right w:val="single" w:sz="4" w:space="0" w:color="auto"/>
            </w:tcBorders>
            <w:shd w:val="clear" w:color="000000" w:fill="DCE6F1"/>
            <w:vAlign w:val="center"/>
            <w:hideMark/>
          </w:tcPr>
          <w:p w14:paraId="6676033B" w14:textId="77777777" w:rsidR="00206E52" w:rsidRPr="00206E52" w:rsidRDefault="00206E52" w:rsidP="00206E52">
            <w:pPr>
              <w:spacing w:after="0" w:line="240" w:lineRule="auto"/>
              <w:jc w:val="center"/>
              <w:rPr>
                <w:rFonts w:eastAsia="Times New Roman" w:cs="Arial"/>
                <w:color w:val="000000"/>
                <w:lang w:eastAsia="hu-HU"/>
              </w:rPr>
            </w:pPr>
            <w:r w:rsidRPr="00206E52">
              <w:rPr>
                <w:rFonts w:eastAsia="Times New Roman" w:cs="Arial"/>
                <w:color w:val="000000"/>
                <w:lang w:eastAsia="hu-HU"/>
              </w:rPr>
              <w:t>Személyautó (dízel)</w:t>
            </w:r>
          </w:p>
        </w:tc>
        <w:tc>
          <w:tcPr>
            <w:tcW w:w="1352" w:type="dxa"/>
            <w:tcBorders>
              <w:top w:val="single" w:sz="8" w:space="0" w:color="auto"/>
              <w:left w:val="nil"/>
              <w:bottom w:val="single" w:sz="4" w:space="0" w:color="auto"/>
              <w:right w:val="single" w:sz="4" w:space="0" w:color="auto"/>
            </w:tcBorders>
            <w:shd w:val="clear" w:color="000000" w:fill="DCE6F1"/>
            <w:vAlign w:val="center"/>
            <w:hideMark/>
          </w:tcPr>
          <w:p w14:paraId="5866C905" w14:textId="77777777" w:rsidR="00206E52" w:rsidRPr="00206E52" w:rsidRDefault="00206E52" w:rsidP="00206E52">
            <w:pPr>
              <w:spacing w:after="0" w:line="240" w:lineRule="auto"/>
              <w:jc w:val="center"/>
              <w:rPr>
                <w:rFonts w:eastAsia="Times New Roman" w:cs="Arial"/>
                <w:color w:val="000000"/>
                <w:lang w:eastAsia="hu-HU"/>
              </w:rPr>
            </w:pPr>
            <w:r w:rsidRPr="00206E52">
              <w:rPr>
                <w:rFonts w:eastAsia="Times New Roman" w:cs="Arial"/>
                <w:color w:val="000000"/>
                <w:lang w:eastAsia="hu-HU"/>
              </w:rPr>
              <w:t>Teherautó</w:t>
            </w:r>
          </w:p>
        </w:tc>
        <w:tc>
          <w:tcPr>
            <w:tcW w:w="1487" w:type="dxa"/>
            <w:tcBorders>
              <w:top w:val="single" w:sz="8" w:space="0" w:color="auto"/>
              <w:left w:val="nil"/>
              <w:bottom w:val="single" w:sz="4" w:space="0" w:color="auto"/>
              <w:right w:val="single" w:sz="8" w:space="0" w:color="auto"/>
            </w:tcBorders>
            <w:shd w:val="clear" w:color="000000" w:fill="DCE6F1"/>
            <w:vAlign w:val="center"/>
            <w:hideMark/>
          </w:tcPr>
          <w:p w14:paraId="7A3AB5CE" w14:textId="77777777" w:rsidR="00206E52" w:rsidRPr="00206E52" w:rsidRDefault="00206E52" w:rsidP="00206E52">
            <w:pPr>
              <w:spacing w:after="0" w:line="240" w:lineRule="auto"/>
              <w:jc w:val="center"/>
              <w:rPr>
                <w:rFonts w:eastAsia="Times New Roman" w:cs="Arial"/>
                <w:b/>
                <w:bCs/>
                <w:color w:val="000000"/>
                <w:lang w:eastAsia="hu-HU"/>
              </w:rPr>
            </w:pPr>
            <w:r w:rsidRPr="00206E52">
              <w:rPr>
                <w:rFonts w:eastAsia="Times New Roman" w:cs="Arial"/>
                <w:b/>
                <w:bCs/>
                <w:color w:val="000000"/>
                <w:lang w:eastAsia="hu-HU"/>
              </w:rPr>
              <w:t>Összesen</w:t>
            </w:r>
          </w:p>
        </w:tc>
      </w:tr>
      <w:tr w:rsidR="00206E52" w:rsidRPr="00206E52" w14:paraId="5C8CC483" w14:textId="77777777" w:rsidTr="00206E52">
        <w:trPr>
          <w:trHeight w:val="288"/>
        </w:trPr>
        <w:tc>
          <w:tcPr>
            <w:tcW w:w="3858" w:type="dxa"/>
            <w:tcBorders>
              <w:top w:val="nil"/>
              <w:left w:val="single" w:sz="8" w:space="0" w:color="auto"/>
              <w:bottom w:val="single" w:sz="4" w:space="0" w:color="auto"/>
              <w:right w:val="single" w:sz="4" w:space="0" w:color="auto"/>
            </w:tcBorders>
            <w:shd w:val="clear" w:color="000000" w:fill="DCE6F1"/>
            <w:vAlign w:val="bottom"/>
            <w:hideMark/>
          </w:tcPr>
          <w:p w14:paraId="5752F712" w14:textId="77777777" w:rsidR="00206E52" w:rsidRPr="00206E52" w:rsidRDefault="00206E52" w:rsidP="00206E52">
            <w:pPr>
              <w:spacing w:after="0" w:line="240" w:lineRule="auto"/>
              <w:jc w:val="left"/>
              <w:rPr>
                <w:rFonts w:eastAsia="Times New Roman" w:cs="Arial"/>
                <w:color w:val="000000"/>
                <w:lang w:eastAsia="hu-HU"/>
              </w:rPr>
            </w:pPr>
            <w:r w:rsidRPr="00206E52">
              <w:rPr>
                <w:rFonts w:eastAsia="Times New Roman" w:cs="Arial"/>
                <w:color w:val="000000"/>
                <w:lang w:eastAsia="hu-HU"/>
              </w:rPr>
              <w:t xml:space="preserve">Önkormányzati intézmények </w:t>
            </w:r>
          </w:p>
        </w:tc>
        <w:tc>
          <w:tcPr>
            <w:tcW w:w="1348" w:type="dxa"/>
            <w:tcBorders>
              <w:top w:val="nil"/>
              <w:left w:val="nil"/>
              <w:bottom w:val="single" w:sz="4" w:space="0" w:color="auto"/>
              <w:right w:val="single" w:sz="4" w:space="0" w:color="auto"/>
            </w:tcBorders>
            <w:shd w:val="clear" w:color="auto" w:fill="auto"/>
            <w:vAlign w:val="bottom"/>
            <w:hideMark/>
          </w:tcPr>
          <w:p w14:paraId="24DD4369" w14:textId="77777777" w:rsidR="00206E52" w:rsidRPr="00206E52" w:rsidRDefault="00206E52" w:rsidP="00206E52">
            <w:pPr>
              <w:spacing w:after="0" w:line="240" w:lineRule="auto"/>
              <w:jc w:val="right"/>
              <w:rPr>
                <w:rFonts w:eastAsia="Times New Roman" w:cs="Arial"/>
                <w:color w:val="000000"/>
                <w:lang w:eastAsia="hu-HU"/>
              </w:rPr>
            </w:pPr>
            <w:r w:rsidRPr="00206E52">
              <w:rPr>
                <w:rFonts w:eastAsia="Times New Roman" w:cs="Arial"/>
                <w:color w:val="000000"/>
                <w:lang w:eastAsia="hu-HU"/>
              </w:rPr>
              <w:t>3200</w:t>
            </w:r>
          </w:p>
        </w:tc>
        <w:tc>
          <w:tcPr>
            <w:tcW w:w="1292" w:type="dxa"/>
            <w:tcBorders>
              <w:top w:val="nil"/>
              <w:left w:val="nil"/>
              <w:bottom w:val="single" w:sz="4" w:space="0" w:color="auto"/>
              <w:right w:val="single" w:sz="4" w:space="0" w:color="auto"/>
            </w:tcBorders>
            <w:shd w:val="clear" w:color="auto" w:fill="auto"/>
            <w:vAlign w:val="bottom"/>
            <w:hideMark/>
          </w:tcPr>
          <w:p w14:paraId="576FCCC3" w14:textId="77777777" w:rsidR="00206E52" w:rsidRPr="00206E52" w:rsidRDefault="00206E52" w:rsidP="00206E52">
            <w:pPr>
              <w:spacing w:after="0" w:line="240" w:lineRule="auto"/>
              <w:jc w:val="right"/>
              <w:rPr>
                <w:rFonts w:eastAsia="Times New Roman" w:cs="Arial"/>
                <w:color w:val="000000"/>
                <w:lang w:eastAsia="hu-HU"/>
              </w:rPr>
            </w:pPr>
            <w:r w:rsidRPr="00206E52">
              <w:rPr>
                <w:rFonts w:eastAsia="Times New Roman" w:cs="Arial"/>
                <w:color w:val="000000"/>
                <w:lang w:eastAsia="hu-HU"/>
              </w:rPr>
              <w:t>1 371,80</w:t>
            </w:r>
          </w:p>
        </w:tc>
        <w:tc>
          <w:tcPr>
            <w:tcW w:w="1170" w:type="dxa"/>
            <w:tcBorders>
              <w:top w:val="nil"/>
              <w:left w:val="nil"/>
              <w:bottom w:val="single" w:sz="4" w:space="0" w:color="auto"/>
              <w:right w:val="single" w:sz="4" w:space="0" w:color="auto"/>
            </w:tcBorders>
            <w:shd w:val="clear" w:color="auto" w:fill="auto"/>
            <w:vAlign w:val="bottom"/>
            <w:hideMark/>
          </w:tcPr>
          <w:p w14:paraId="770F48D3" w14:textId="77777777" w:rsidR="00206E52" w:rsidRPr="00206E52" w:rsidRDefault="00206E52" w:rsidP="00206E52">
            <w:pPr>
              <w:spacing w:after="0" w:line="240" w:lineRule="auto"/>
              <w:jc w:val="right"/>
              <w:rPr>
                <w:rFonts w:eastAsia="Times New Roman" w:cs="Arial"/>
                <w:color w:val="000000"/>
                <w:lang w:eastAsia="hu-HU"/>
              </w:rPr>
            </w:pPr>
            <w:r w:rsidRPr="00206E52">
              <w:rPr>
                <w:rFonts w:eastAsia="Times New Roman" w:cs="Arial"/>
                <w:color w:val="000000"/>
                <w:lang w:eastAsia="hu-HU"/>
              </w:rPr>
              <w:t>1 461,08</w:t>
            </w:r>
          </w:p>
        </w:tc>
        <w:tc>
          <w:tcPr>
            <w:tcW w:w="1056" w:type="dxa"/>
            <w:tcBorders>
              <w:top w:val="nil"/>
              <w:left w:val="nil"/>
              <w:bottom w:val="single" w:sz="4" w:space="0" w:color="auto"/>
              <w:right w:val="single" w:sz="4" w:space="0" w:color="auto"/>
            </w:tcBorders>
            <w:shd w:val="clear" w:color="auto" w:fill="auto"/>
            <w:vAlign w:val="bottom"/>
            <w:hideMark/>
          </w:tcPr>
          <w:p w14:paraId="2069CDC0" w14:textId="77777777" w:rsidR="00206E52" w:rsidRPr="00206E52" w:rsidRDefault="00206E52" w:rsidP="00206E52">
            <w:pPr>
              <w:spacing w:after="0" w:line="240" w:lineRule="auto"/>
              <w:jc w:val="left"/>
              <w:rPr>
                <w:rFonts w:eastAsia="Times New Roman" w:cs="Arial"/>
                <w:color w:val="000000"/>
                <w:lang w:eastAsia="hu-HU"/>
              </w:rPr>
            </w:pPr>
            <w:r w:rsidRPr="00206E52">
              <w:rPr>
                <w:rFonts w:eastAsia="Times New Roman" w:cs="Arial"/>
                <w:color w:val="000000"/>
                <w:lang w:eastAsia="hu-HU"/>
              </w:rPr>
              <w:t> </w:t>
            </w:r>
          </w:p>
        </w:tc>
        <w:tc>
          <w:tcPr>
            <w:tcW w:w="1455" w:type="dxa"/>
            <w:tcBorders>
              <w:top w:val="nil"/>
              <w:left w:val="nil"/>
              <w:bottom w:val="single" w:sz="4" w:space="0" w:color="auto"/>
              <w:right w:val="single" w:sz="4" w:space="0" w:color="auto"/>
            </w:tcBorders>
            <w:shd w:val="clear" w:color="auto" w:fill="auto"/>
            <w:vAlign w:val="bottom"/>
            <w:hideMark/>
          </w:tcPr>
          <w:p w14:paraId="16070569" w14:textId="77777777" w:rsidR="00206E52" w:rsidRPr="00206E52" w:rsidRDefault="00206E52" w:rsidP="00206E52">
            <w:pPr>
              <w:spacing w:after="0" w:line="240" w:lineRule="auto"/>
              <w:jc w:val="right"/>
              <w:rPr>
                <w:rFonts w:eastAsia="Times New Roman" w:cs="Arial"/>
                <w:color w:val="000000"/>
                <w:lang w:eastAsia="hu-HU"/>
              </w:rPr>
            </w:pPr>
            <w:r w:rsidRPr="00206E52">
              <w:rPr>
                <w:rFonts w:eastAsia="Times New Roman" w:cs="Arial"/>
                <w:color w:val="000000"/>
                <w:lang w:eastAsia="hu-HU"/>
              </w:rPr>
              <w:t>300,00</w:t>
            </w:r>
          </w:p>
        </w:tc>
        <w:tc>
          <w:tcPr>
            <w:tcW w:w="1302" w:type="dxa"/>
            <w:tcBorders>
              <w:top w:val="nil"/>
              <w:left w:val="nil"/>
              <w:bottom w:val="single" w:sz="4" w:space="0" w:color="auto"/>
              <w:right w:val="single" w:sz="4" w:space="0" w:color="auto"/>
            </w:tcBorders>
            <w:shd w:val="clear" w:color="auto" w:fill="auto"/>
            <w:vAlign w:val="bottom"/>
            <w:hideMark/>
          </w:tcPr>
          <w:p w14:paraId="26674BA3" w14:textId="77777777" w:rsidR="00206E52" w:rsidRPr="00206E52" w:rsidRDefault="00206E52" w:rsidP="00206E52">
            <w:pPr>
              <w:spacing w:after="0" w:line="240" w:lineRule="auto"/>
              <w:jc w:val="left"/>
              <w:rPr>
                <w:rFonts w:eastAsia="Times New Roman" w:cs="Arial"/>
                <w:color w:val="000000"/>
                <w:lang w:eastAsia="hu-HU"/>
              </w:rPr>
            </w:pPr>
            <w:r w:rsidRPr="00206E52">
              <w:rPr>
                <w:rFonts w:eastAsia="Times New Roman" w:cs="Arial"/>
                <w:color w:val="000000"/>
                <w:lang w:eastAsia="hu-HU"/>
              </w:rPr>
              <w:t> </w:t>
            </w:r>
          </w:p>
        </w:tc>
        <w:tc>
          <w:tcPr>
            <w:tcW w:w="1352" w:type="dxa"/>
            <w:tcBorders>
              <w:top w:val="nil"/>
              <w:left w:val="nil"/>
              <w:bottom w:val="single" w:sz="4" w:space="0" w:color="auto"/>
              <w:right w:val="single" w:sz="4" w:space="0" w:color="auto"/>
            </w:tcBorders>
            <w:shd w:val="clear" w:color="auto" w:fill="auto"/>
            <w:vAlign w:val="bottom"/>
            <w:hideMark/>
          </w:tcPr>
          <w:p w14:paraId="63CD726C" w14:textId="77777777" w:rsidR="00206E52" w:rsidRPr="00206E52" w:rsidRDefault="00206E52" w:rsidP="00206E52">
            <w:pPr>
              <w:spacing w:after="0" w:line="240" w:lineRule="auto"/>
              <w:jc w:val="left"/>
              <w:rPr>
                <w:rFonts w:eastAsia="Times New Roman" w:cs="Arial"/>
                <w:color w:val="000000"/>
                <w:lang w:eastAsia="hu-HU"/>
              </w:rPr>
            </w:pPr>
            <w:r w:rsidRPr="00206E52">
              <w:rPr>
                <w:rFonts w:eastAsia="Times New Roman" w:cs="Arial"/>
                <w:color w:val="000000"/>
                <w:lang w:eastAsia="hu-HU"/>
              </w:rPr>
              <w:t> </w:t>
            </w:r>
          </w:p>
        </w:tc>
        <w:tc>
          <w:tcPr>
            <w:tcW w:w="1487" w:type="dxa"/>
            <w:tcBorders>
              <w:top w:val="nil"/>
              <w:left w:val="nil"/>
              <w:bottom w:val="single" w:sz="4" w:space="0" w:color="auto"/>
              <w:right w:val="single" w:sz="4" w:space="0" w:color="auto"/>
            </w:tcBorders>
            <w:shd w:val="clear" w:color="auto" w:fill="auto"/>
            <w:noWrap/>
            <w:vAlign w:val="bottom"/>
            <w:hideMark/>
          </w:tcPr>
          <w:p w14:paraId="5BAB7AA4" w14:textId="77777777" w:rsidR="00206E52" w:rsidRPr="00206E52" w:rsidRDefault="00206E52" w:rsidP="00206E52">
            <w:pPr>
              <w:spacing w:after="0" w:line="240" w:lineRule="auto"/>
              <w:jc w:val="right"/>
              <w:rPr>
                <w:rFonts w:eastAsia="Times New Roman" w:cs="Arial"/>
                <w:color w:val="000000"/>
                <w:lang w:eastAsia="hu-HU"/>
              </w:rPr>
            </w:pPr>
            <w:r w:rsidRPr="00206E52">
              <w:rPr>
                <w:rFonts w:eastAsia="Times New Roman" w:cs="Arial"/>
                <w:color w:val="000000"/>
                <w:lang w:eastAsia="hu-HU"/>
              </w:rPr>
              <w:t>6 332,88</w:t>
            </w:r>
          </w:p>
        </w:tc>
      </w:tr>
      <w:tr w:rsidR="00206E52" w:rsidRPr="00206E52" w14:paraId="43EEDE7A" w14:textId="77777777" w:rsidTr="00206E52">
        <w:trPr>
          <w:trHeight w:val="204"/>
        </w:trPr>
        <w:tc>
          <w:tcPr>
            <w:tcW w:w="12833" w:type="dxa"/>
            <w:gridSpan w:val="8"/>
            <w:tcBorders>
              <w:top w:val="single" w:sz="4" w:space="0" w:color="auto"/>
              <w:left w:val="single" w:sz="8" w:space="0" w:color="auto"/>
              <w:bottom w:val="single" w:sz="4" w:space="0" w:color="auto"/>
              <w:right w:val="single" w:sz="4" w:space="0" w:color="000000"/>
            </w:tcBorders>
            <w:shd w:val="clear" w:color="auto" w:fill="auto"/>
            <w:vAlign w:val="bottom"/>
            <w:hideMark/>
          </w:tcPr>
          <w:p w14:paraId="1F5BB4C0" w14:textId="77777777" w:rsidR="00206E52" w:rsidRPr="00206E52" w:rsidRDefault="00206E52" w:rsidP="00206E52">
            <w:pPr>
              <w:spacing w:after="0" w:line="240" w:lineRule="auto"/>
              <w:jc w:val="center"/>
              <w:rPr>
                <w:rFonts w:eastAsia="Times New Roman" w:cs="Arial"/>
                <w:color w:val="000000"/>
                <w:lang w:eastAsia="hu-HU"/>
              </w:rPr>
            </w:pPr>
            <w:r w:rsidRPr="00206E52">
              <w:rPr>
                <w:rFonts w:eastAsia="Times New Roman" w:cs="Arial"/>
                <w:color w:val="000000"/>
                <w:lang w:eastAsia="hu-HU"/>
              </w:rPr>
              <w:t> </w:t>
            </w:r>
          </w:p>
        </w:tc>
        <w:tc>
          <w:tcPr>
            <w:tcW w:w="1487" w:type="dxa"/>
            <w:tcBorders>
              <w:top w:val="nil"/>
              <w:left w:val="nil"/>
              <w:bottom w:val="single" w:sz="4" w:space="0" w:color="auto"/>
              <w:right w:val="single" w:sz="4" w:space="0" w:color="auto"/>
            </w:tcBorders>
            <w:shd w:val="clear" w:color="auto" w:fill="auto"/>
            <w:noWrap/>
            <w:vAlign w:val="bottom"/>
            <w:hideMark/>
          </w:tcPr>
          <w:p w14:paraId="1C31F774" w14:textId="77777777" w:rsidR="00206E52" w:rsidRPr="00206E52" w:rsidRDefault="00206E52" w:rsidP="00206E52">
            <w:pPr>
              <w:spacing w:after="0" w:line="240" w:lineRule="auto"/>
              <w:jc w:val="left"/>
              <w:rPr>
                <w:rFonts w:eastAsia="Times New Roman" w:cs="Arial"/>
                <w:color w:val="000000"/>
                <w:lang w:eastAsia="hu-HU"/>
              </w:rPr>
            </w:pPr>
            <w:r w:rsidRPr="00206E52">
              <w:rPr>
                <w:rFonts w:eastAsia="Times New Roman" w:cs="Arial"/>
                <w:color w:val="000000"/>
                <w:lang w:eastAsia="hu-HU"/>
              </w:rPr>
              <w:t> </w:t>
            </w:r>
          </w:p>
        </w:tc>
      </w:tr>
      <w:tr w:rsidR="00206E52" w:rsidRPr="00206E52" w14:paraId="0D8827DB" w14:textId="77777777" w:rsidTr="00206E52">
        <w:trPr>
          <w:trHeight w:val="372"/>
        </w:trPr>
        <w:tc>
          <w:tcPr>
            <w:tcW w:w="3858" w:type="dxa"/>
            <w:tcBorders>
              <w:top w:val="nil"/>
              <w:left w:val="single" w:sz="8" w:space="0" w:color="auto"/>
              <w:bottom w:val="single" w:sz="4" w:space="0" w:color="auto"/>
              <w:right w:val="single" w:sz="4" w:space="0" w:color="auto"/>
            </w:tcBorders>
            <w:shd w:val="clear" w:color="000000" w:fill="DCE6F1"/>
            <w:vAlign w:val="bottom"/>
            <w:hideMark/>
          </w:tcPr>
          <w:p w14:paraId="3DD9D725" w14:textId="77777777" w:rsidR="00206E52" w:rsidRPr="00206E52" w:rsidRDefault="00206E52" w:rsidP="00206E52">
            <w:pPr>
              <w:spacing w:after="0" w:line="240" w:lineRule="auto"/>
              <w:jc w:val="left"/>
              <w:rPr>
                <w:rFonts w:eastAsia="Times New Roman" w:cs="Arial"/>
                <w:color w:val="000000"/>
                <w:lang w:eastAsia="hu-HU"/>
              </w:rPr>
            </w:pPr>
            <w:r w:rsidRPr="00206E52">
              <w:rPr>
                <w:rFonts w:eastAsia="Times New Roman" w:cs="Arial"/>
                <w:color w:val="000000"/>
                <w:lang w:eastAsia="hu-HU"/>
              </w:rPr>
              <w:t xml:space="preserve">Lakosság és magánszektor épületei </w:t>
            </w:r>
          </w:p>
        </w:tc>
        <w:tc>
          <w:tcPr>
            <w:tcW w:w="1348" w:type="dxa"/>
            <w:tcBorders>
              <w:top w:val="nil"/>
              <w:left w:val="nil"/>
              <w:bottom w:val="single" w:sz="4" w:space="0" w:color="auto"/>
              <w:right w:val="single" w:sz="4" w:space="0" w:color="auto"/>
            </w:tcBorders>
            <w:shd w:val="clear" w:color="auto" w:fill="auto"/>
            <w:vAlign w:val="bottom"/>
            <w:hideMark/>
          </w:tcPr>
          <w:p w14:paraId="691F84B3" w14:textId="77777777" w:rsidR="00206E52" w:rsidRPr="00206E52" w:rsidRDefault="00206E52" w:rsidP="00206E52">
            <w:pPr>
              <w:spacing w:after="0" w:line="240" w:lineRule="auto"/>
              <w:jc w:val="right"/>
              <w:rPr>
                <w:rFonts w:eastAsia="Times New Roman" w:cs="Arial"/>
                <w:color w:val="000000"/>
                <w:lang w:eastAsia="hu-HU"/>
              </w:rPr>
            </w:pPr>
            <w:r w:rsidRPr="00206E52">
              <w:rPr>
                <w:rFonts w:eastAsia="Times New Roman" w:cs="Arial"/>
                <w:color w:val="000000"/>
                <w:lang w:eastAsia="hu-HU"/>
              </w:rPr>
              <w:t>27 224,06</w:t>
            </w:r>
          </w:p>
        </w:tc>
        <w:tc>
          <w:tcPr>
            <w:tcW w:w="1292" w:type="dxa"/>
            <w:tcBorders>
              <w:top w:val="nil"/>
              <w:left w:val="nil"/>
              <w:bottom w:val="single" w:sz="4" w:space="0" w:color="auto"/>
              <w:right w:val="single" w:sz="4" w:space="0" w:color="auto"/>
            </w:tcBorders>
            <w:shd w:val="clear" w:color="auto" w:fill="auto"/>
            <w:vAlign w:val="bottom"/>
            <w:hideMark/>
          </w:tcPr>
          <w:p w14:paraId="7932B432" w14:textId="77777777" w:rsidR="00206E52" w:rsidRPr="00206E52" w:rsidRDefault="00206E52" w:rsidP="00206E52">
            <w:pPr>
              <w:spacing w:after="0" w:line="240" w:lineRule="auto"/>
              <w:jc w:val="right"/>
              <w:rPr>
                <w:rFonts w:eastAsia="Times New Roman" w:cs="Arial"/>
                <w:color w:val="000000"/>
                <w:lang w:eastAsia="hu-HU"/>
              </w:rPr>
            </w:pPr>
            <w:r w:rsidRPr="00206E52">
              <w:rPr>
                <w:rFonts w:eastAsia="Times New Roman" w:cs="Arial"/>
                <w:color w:val="000000"/>
                <w:lang w:eastAsia="hu-HU"/>
              </w:rPr>
              <w:t>35 000,94</w:t>
            </w:r>
          </w:p>
        </w:tc>
        <w:tc>
          <w:tcPr>
            <w:tcW w:w="1170" w:type="dxa"/>
            <w:tcBorders>
              <w:top w:val="nil"/>
              <w:left w:val="nil"/>
              <w:bottom w:val="single" w:sz="4" w:space="0" w:color="auto"/>
              <w:right w:val="single" w:sz="4" w:space="0" w:color="auto"/>
            </w:tcBorders>
            <w:shd w:val="clear" w:color="auto" w:fill="auto"/>
            <w:vAlign w:val="bottom"/>
            <w:hideMark/>
          </w:tcPr>
          <w:p w14:paraId="2937D4F5" w14:textId="77777777" w:rsidR="00206E52" w:rsidRPr="00206E52" w:rsidRDefault="00206E52" w:rsidP="00206E52">
            <w:pPr>
              <w:spacing w:after="0" w:line="240" w:lineRule="auto"/>
              <w:jc w:val="right"/>
              <w:rPr>
                <w:rFonts w:eastAsia="Times New Roman" w:cs="Arial"/>
                <w:color w:val="000000"/>
                <w:lang w:eastAsia="hu-HU"/>
              </w:rPr>
            </w:pPr>
            <w:r w:rsidRPr="00206E52">
              <w:rPr>
                <w:rFonts w:eastAsia="Times New Roman" w:cs="Arial"/>
                <w:color w:val="000000"/>
                <w:lang w:eastAsia="hu-HU"/>
              </w:rPr>
              <w:t>7 125,93</w:t>
            </w:r>
          </w:p>
        </w:tc>
        <w:tc>
          <w:tcPr>
            <w:tcW w:w="1056" w:type="dxa"/>
            <w:tcBorders>
              <w:top w:val="nil"/>
              <w:left w:val="nil"/>
              <w:bottom w:val="single" w:sz="4" w:space="0" w:color="auto"/>
              <w:right w:val="single" w:sz="4" w:space="0" w:color="auto"/>
            </w:tcBorders>
            <w:shd w:val="clear" w:color="auto" w:fill="auto"/>
            <w:vAlign w:val="bottom"/>
            <w:hideMark/>
          </w:tcPr>
          <w:p w14:paraId="5DF178F8" w14:textId="77777777" w:rsidR="00206E52" w:rsidRPr="00206E52" w:rsidRDefault="00206E52" w:rsidP="00206E52">
            <w:pPr>
              <w:spacing w:after="0" w:line="240" w:lineRule="auto"/>
              <w:jc w:val="left"/>
              <w:rPr>
                <w:rFonts w:eastAsia="Times New Roman" w:cs="Arial"/>
                <w:color w:val="000000"/>
                <w:lang w:eastAsia="hu-HU"/>
              </w:rPr>
            </w:pPr>
            <w:r w:rsidRPr="00206E52">
              <w:rPr>
                <w:rFonts w:eastAsia="Times New Roman" w:cs="Arial"/>
                <w:color w:val="000000"/>
                <w:lang w:eastAsia="hu-HU"/>
              </w:rPr>
              <w:t> </w:t>
            </w:r>
          </w:p>
        </w:tc>
        <w:tc>
          <w:tcPr>
            <w:tcW w:w="1455" w:type="dxa"/>
            <w:tcBorders>
              <w:top w:val="nil"/>
              <w:left w:val="nil"/>
              <w:bottom w:val="nil"/>
              <w:right w:val="nil"/>
            </w:tcBorders>
            <w:shd w:val="clear" w:color="auto" w:fill="auto"/>
            <w:vAlign w:val="bottom"/>
            <w:hideMark/>
          </w:tcPr>
          <w:p w14:paraId="13BAA441" w14:textId="77777777" w:rsidR="00206E52" w:rsidRPr="00206E52" w:rsidRDefault="00206E52" w:rsidP="00206E52">
            <w:pPr>
              <w:spacing w:after="0" w:line="240" w:lineRule="auto"/>
              <w:jc w:val="left"/>
              <w:rPr>
                <w:rFonts w:eastAsia="Times New Roman" w:cs="Arial"/>
                <w:color w:val="000000"/>
                <w:lang w:eastAsia="hu-HU"/>
              </w:rPr>
            </w:pPr>
          </w:p>
        </w:tc>
        <w:tc>
          <w:tcPr>
            <w:tcW w:w="1302" w:type="dxa"/>
            <w:tcBorders>
              <w:top w:val="nil"/>
              <w:left w:val="single" w:sz="4" w:space="0" w:color="auto"/>
              <w:bottom w:val="single" w:sz="4" w:space="0" w:color="auto"/>
              <w:right w:val="single" w:sz="4" w:space="0" w:color="auto"/>
            </w:tcBorders>
            <w:shd w:val="clear" w:color="auto" w:fill="auto"/>
            <w:vAlign w:val="bottom"/>
            <w:hideMark/>
          </w:tcPr>
          <w:p w14:paraId="7A3C0323" w14:textId="77777777" w:rsidR="00206E52" w:rsidRPr="00206E52" w:rsidRDefault="00206E52" w:rsidP="00206E52">
            <w:pPr>
              <w:spacing w:after="0" w:line="240" w:lineRule="auto"/>
              <w:jc w:val="left"/>
              <w:rPr>
                <w:rFonts w:eastAsia="Times New Roman" w:cs="Arial"/>
                <w:color w:val="000000"/>
                <w:lang w:eastAsia="hu-HU"/>
              </w:rPr>
            </w:pPr>
            <w:r w:rsidRPr="00206E52">
              <w:rPr>
                <w:rFonts w:eastAsia="Times New Roman" w:cs="Arial"/>
                <w:color w:val="000000"/>
                <w:lang w:eastAsia="hu-HU"/>
              </w:rPr>
              <w:t> </w:t>
            </w:r>
          </w:p>
        </w:tc>
        <w:tc>
          <w:tcPr>
            <w:tcW w:w="1352" w:type="dxa"/>
            <w:tcBorders>
              <w:top w:val="nil"/>
              <w:left w:val="nil"/>
              <w:bottom w:val="single" w:sz="4" w:space="0" w:color="auto"/>
              <w:right w:val="single" w:sz="4" w:space="0" w:color="auto"/>
            </w:tcBorders>
            <w:shd w:val="clear" w:color="auto" w:fill="auto"/>
            <w:vAlign w:val="bottom"/>
            <w:hideMark/>
          </w:tcPr>
          <w:p w14:paraId="6B515863" w14:textId="77777777" w:rsidR="00206E52" w:rsidRPr="00206E52" w:rsidRDefault="00206E52" w:rsidP="00206E52">
            <w:pPr>
              <w:spacing w:after="0" w:line="240" w:lineRule="auto"/>
              <w:jc w:val="left"/>
              <w:rPr>
                <w:rFonts w:eastAsia="Times New Roman" w:cs="Arial"/>
                <w:color w:val="000000"/>
                <w:lang w:eastAsia="hu-HU"/>
              </w:rPr>
            </w:pPr>
            <w:r w:rsidRPr="00206E52">
              <w:rPr>
                <w:rFonts w:eastAsia="Times New Roman" w:cs="Arial"/>
                <w:color w:val="000000"/>
                <w:lang w:eastAsia="hu-HU"/>
              </w:rPr>
              <w:t> </w:t>
            </w:r>
          </w:p>
        </w:tc>
        <w:tc>
          <w:tcPr>
            <w:tcW w:w="1487" w:type="dxa"/>
            <w:tcBorders>
              <w:top w:val="nil"/>
              <w:left w:val="nil"/>
              <w:bottom w:val="single" w:sz="4" w:space="0" w:color="auto"/>
              <w:right w:val="single" w:sz="4" w:space="0" w:color="auto"/>
            </w:tcBorders>
            <w:shd w:val="clear" w:color="auto" w:fill="auto"/>
            <w:noWrap/>
            <w:vAlign w:val="bottom"/>
            <w:hideMark/>
          </w:tcPr>
          <w:p w14:paraId="2AB8C5C7" w14:textId="77777777" w:rsidR="00206E52" w:rsidRPr="00206E52" w:rsidRDefault="00206E52" w:rsidP="00206E52">
            <w:pPr>
              <w:spacing w:after="0" w:line="240" w:lineRule="auto"/>
              <w:jc w:val="right"/>
              <w:rPr>
                <w:rFonts w:eastAsia="Times New Roman" w:cs="Arial"/>
                <w:color w:val="000000"/>
                <w:lang w:eastAsia="hu-HU"/>
              </w:rPr>
            </w:pPr>
            <w:r w:rsidRPr="00206E52">
              <w:rPr>
                <w:rFonts w:eastAsia="Times New Roman" w:cs="Arial"/>
                <w:color w:val="000000"/>
                <w:lang w:eastAsia="hu-HU"/>
              </w:rPr>
              <w:t>69 350,93</w:t>
            </w:r>
          </w:p>
        </w:tc>
      </w:tr>
      <w:tr w:rsidR="00206E52" w:rsidRPr="00206E52" w14:paraId="5BF603AD" w14:textId="77777777" w:rsidTr="00206E52">
        <w:trPr>
          <w:trHeight w:val="228"/>
        </w:trPr>
        <w:tc>
          <w:tcPr>
            <w:tcW w:w="12833" w:type="dxa"/>
            <w:gridSpan w:val="8"/>
            <w:tcBorders>
              <w:top w:val="single" w:sz="4" w:space="0" w:color="auto"/>
              <w:left w:val="single" w:sz="8" w:space="0" w:color="auto"/>
              <w:bottom w:val="single" w:sz="4" w:space="0" w:color="auto"/>
              <w:right w:val="single" w:sz="4" w:space="0" w:color="000000"/>
            </w:tcBorders>
            <w:shd w:val="clear" w:color="auto" w:fill="auto"/>
            <w:vAlign w:val="bottom"/>
            <w:hideMark/>
          </w:tcPr>
          <w:p w14:paraId="3B6DB7C1" w14:textId="77777777" w:rsidR="00206E52" w:rsidRPr="00206E52" w:rsidRDefault="00206E52" w:rsidP="00206E52">
            <w:pPr>
              <w:spacing w:after="0" w:line="240" w:lineRule="auto"/>
              <w:jc w:val="center"/>
              <w:rPr>
                <w:rFonts w:eastAsia="Times New Roman" w:cs="Arial"/>
                <w:color w:val="000000"/>
                <w:lang w:eastAsia="hu-HU"/>
              </w:rPr>
            </w:pPr>
            <w:r w:rsidRPr="00206E52">
              <w:rPr>
                <w:rFonts w:eastAsia="Times New Roman" w:cs="Arial"/>
                <w:color w:val="000000"/>
                <w:lang w:eastAsia="hu-HU"/>
              </w:rPr>
              <w:t> </w:t>
            </w:r>
          </w:p>
        </w:tc>
        <w:tc>
          <w:tcPr>
            <w:tcW w:w="1487" w:type="dxa"/>
            <w:tcBorders>
              <w:top w:val="nil"/>
              <w:left w:val="nil"/>
              <w:bottom w:val="single" w:sz="4" w:space="0" w:color="auto"/>
              <w:right w:val="single" w:sz="4" w:space="0" w:color="auto"/>
            </w:tcBorders>
            <w:shd w:val="clear" w:color="auto" w:fill="auto"/>
            <w:noWrap/>
            <w:vAlign w:val="bottom"/>
            <w:hideMark/>
          </w:tcPr>
          <w:p w14:paraId="7B2F2D9E" w14:textId="77777777" w:rsidR="00206E52" w:rsidRPr="00206E52" w:rsidRDefault="00206E52" w:rsidP="00206E52">
            <w:pPr>
              <w:spacing w:after="0" w:line="240" w:lineRule="auto"/>
              <w:jc w:val="left"/>
              <w:rPr>
                <w:rFonts w:eastAsia="Times New Roman" w:cs="Arial"/>
                <w:color w:val="000000"/>
                <w:lang w:eastAsia="hu-HU"/>
              </w:rPr>
            </w:pPr>
            <w:r w:rsidRPr="00206E52">
              <w:rPr>
                <w:rFonts w:eastAsia="Times New Roman" w:cs="Arial"/>
                <w:color w:val="000000"/>
                <w:lang w:eastAsia="hu-HU"/>
              </w:rPr>
              <w:t> </w:t>
            </w:r>
          </w:p>
        </w:tc>
      </w:tr>
      <w:tr w:rsidR="00206E52" w:rsidRPr="00206E52" w14:paraId="13B408A8" w14:textId="77777777" w:rsidTr="00206E52">
        <w:trPr>
          <w:trHeight w:val="288"/>
        </w:trPr>
        <w:tc>
          <w:tcPr>
            <w:tcW w:w="3858" w:type="dxa"/>
            <w:tcBorders>
              <w:top w:val="nil"/>
              <w:left w:val="single" w:sz="8" w:space="0" w:color="auto"/>
              <w:bottom w:val="single" w:sz="4" w:space="0" w:color="auto"/>
              <w:right w:val="single" w:sz="4" w:space="0" w:color="auto"/>
            </w:tcBorders>
            <w:shd w:val="clear" w:color="000000" w:fill="DCE6F1"/>
            <w:vAlign w:val="bottom"/>
            <w:hideMark/>
          </w:tcPr>
          <w:p w14:paraId="07F7F8AA" w14:textId="77777777" w:rsidR="00206E52" w:rsidRPr="00206E52" w:rsidRDefault="00206E52" w:rsidP="00206E52">
            <w:pPr>
              <w:spacing w:after="0" w:line="240" w:lineRule="auto"/>
              <w:jc w:val="left"/>
              <w:rPr>
                <w:rFonts w:eastAsia="Times New Roman" w:cs="Arial"/>
                <w:color w:val="000000"/>
                <w:lang w:eastAsia="hu-HU"/>
              </w:rPr>
            </w:pPr>
            <w:r w:rsidRPr="00206E52">
              <w:rPr>
                <w:rFonts w:eastAsia="Times New Roman" w:cs="Arial"/>
                <w:color w:val="000000"/>
                <w:lang w:eastAsia="hu-HU"/>
              </w:rPr>
              <w:t>Közvilágítás energiafelhasználása</w:t>
            </w:r>
          </w:p>
        </w:tc>
        <w:tc>
          <w:tcPr>
            <w:tcW w:w="1348" w:type="dxa"/>
            <w:tcBorders>
              <w:top w:val="nil"/>
              <w:left w:val="nil"/>
              <w:bottom w:val="single" w:sz="4" w:space="0" w:color="auto"/>
              <w:right w:val="single" w:sz="4" w:space="0" w:color="auto"/>
            </w:tcBorders>
            <w:shd w:val="clear" w:color="auto" w:fill="auto"/>
            <w:vAlign w:val="bottom"/>
            <w:hideMark/>
          </w:tcPr>
          <w:p w14:paraId="4F0B4C0D" w14:textId="77777777" w:rsidR="00206E52" w:rsidRPr="00206E52" w:rsidRDefault="00206E52" w:rsidP="00206E52">
            <w:pPr>
              <w:spacing w:after="0" w:line="240" w:lineRule="auto"/>
              <w:jc w:val="right"/>
              <w:rPr>
                <w:rFonts w:eastAsia="Times New Roman" w:cs="Arial"/>
                <w:color w:val="000000"/>
                <w:lang w:eastAsia="hu-HU"/>
              </w:rPr>
            </w:pPr>
            <w:r w:rsidRPr="00206E52">
              <w:rPr>
                <w:rFonts w:eastAsia="Times New Roman" w:cs="Arial"/>
                <w:color w:val="000000"/>
                <w:lang w:eastAsia="hu-HU"/>
              </w:rPr>
              <w:t>431,20</w:t>
            </w:r>
          </w:p>
        </w:tc>
        <w:tc>
          <w:tcPr>
            <w:tcW w:w="1292" w:type="dxa"/>
            <w:tcBorders>
              <w:top w:val="nil"/>
              <w:left w:val="nil"/>
              <w:bottom w:val="single" w:sz="4" w:space="0" w:color="auto"/>
              <w:right w:val="single" w:sz="4" w:space="0" w:color="auto"/>
            </w:tcBorders>
            <w:shd w:val="clear" w:color="auto" w:fill="auto"/>
            <w:vAlign w:val="bottom"/>
            <w:hideMark/>
          </w:tcPr>
          <w:p w14:paraId="7F7174B2" w14:textId="77777777" w:rsidR="00206E52" w:rsidRPr="00206E52" w:rsidRDefault="00206E52" w:rsidP="00206E52">
            <w:pPr>
              <w:spacing w:after="0" w:line="240" w:lineRule="auto"/>
              <w:jc w:val="left"/>
              <w:rPr>
                <w:rFonts w:eastAsia="Times New Roman" w:cs="Arial"/>
                <w:color w:val="000000"/>
                <w:lang w:eastAsia="hu-HU"/>
              </w:rPr>
            </w:pPr>
            <w:r w:rsidRPr="00206E52">
              <w:rPr>
                <w:rFonts w:eastAsia="Times New Roman" w:cs="Arial"/>
                <w:color w:val="000000"/>
                <w:lang w:eastAsia="hu-HU"/>
              </w:rPr>
              <w:t> </w:t>
            </w:r>
          </w:p>
        </w:tc>
        <w:tc>
          <w:tcPr>
            <w:tcW w:w="1170" w:type="dxa"/>
            <w:tcBorders>
              <w:top w:val="nil"/>
              <w:left w:val="nil"/>
              <w:bottom w:val="single" w:sz="4" w:space="0" w:color="auto"/>
              <w:right w:val="single" w:sz="4" w:space="0" w:color="auto"/>
            </w:tcBorders>
            <w:shd w:val="clear" w:color="auto" w:fill="auto"/>
            <w:vAlign w:val="bottom"/>
            <w:hideMark/>
          </w:tcPr>
          <w:p w14:paraId="3E96D909" w14:textId="77777777" w:rsidR="00206E52" w:rsidRPr="00206E52" w:rsidRDefault="00206E52" w:rsidP="00206E52">
            <w:pPr>
              <w:spacing w:after="0" w:line="240" w:lineRule="auto"/>
              <w:jc w:val="left"/>
              <w:rPr>
                <w:rFonts w:eastAsia="Times New Roman" w:cs="Arial"/>
                <w:color w:val="000000"/>
                <w:lang w:eastAsia="hu-HU"/>
              </w:rPr>
            </w:pPr>
            <w:r w:rsidRPr="00206E52">
              <w:rPr>
                <w:rFonts w:eastAsia="Times New Roman" w:cs="Arial"/>
                <w:color w:val="000000"/>
                <w:lang w:eastAsia="hu-HU"/>
              </w:rPr>
              <w:t> </w:t>
            </w:r>
          </w:p>
        </w:tc>
        <w:tc>
          <w:tcPr>
            <w:tcW w:w="1056" w:type="dxa"/>
            <w:tcBorders>
              <w:top w:val="nil"/>
              <w:left w:val="nil"/>
              <w:bottom w:val="single" w:sz="4" w:space="0" w:color="auto"/>
              <w:right w:val="single" w:sz="4" w:space="0" w:color="auto"/>
            </w:tcBorders>
            <w:shd w:val="clear" w:color="auto" w:fill="auto"/>
            <w:vAlign w:val="bottom"/>
            <w:hideMark/>
          </w:tcPr>
          <w:p w14:paraId="3C10F839" w14:textId="77777777" w:rsidR="00206E52" w:rsidRPr="00206E52" w:rsidRDefault="00206E52" w:rsidP="00206E52">
            <w:pPr>
              <w:spacing w:after="0" w:line="240" w:lineRule="auto"/>
              <w:jc w:val="left"/>
              <w:rPr>
                <w:rFonts w:eastAsia="Times New Roman" w:cs="Arial"/>
                <w:color w:val="000000"/>
                <w:lang w:eastAsia="hu-HU"/>
              </w:rPr>
            </w:pPr>
            <w:r w:rsidRPr="00206E52">
              <w:rPr>
                <w:rFonts w:eastAsia="Times New Roman" w:cs="Arial"/>
                <w:color w:val="000000"/>
                <w:lang w:eastAsia="hu-HU"/>
              </w:rPr>
              <w:t> </w:t>
            </w:r>
          </w:p>
        </w:tc>
        <w:tc>
          <w:tcPr>
            <w:tcW w:w="1455" w:type="dxa"/>
            <w:tcBorders>
              <w:top w:val="nil"/>
              <w:left w:val="nil"/>
              <w:bottom w:val="single" w:sz="4" w:space="0" w:color="auto"/>
              <w:right w:val="single" w:sz="4" w:space="0" w:color="auto"/>
            </w:tcBorders>
            <w:shd w:val="clear" w:color="auto" w:fill="auto"/>
            <w:vAlign w:val="bottom"/>
            <w:hideMark/>
          </w:tcPr>
          <w:p w14:paraId="720F8742" w14:textId="77777777" w:rsidR="00206E52" w:rsidRPr="00206E52" w:rsidRDefault="00206E52" w:rsidP="00206E52">
            <w:pPr>
              <w:spacing w:after="0" w:line="240" w:lineRule="auto"/>
              <w:jc w:val="left"/>
              <w:rPr>
                <w:rFonts w:eastAsia="Times New Roman" w:cs="Arial"/>
                <w:color w:val="000000"/>
                <w:lang w:eastAsia="hu-HU"/>
              </w:rPr>
            </w:pPr>
            <w:r w:rsidRPr="00206E52">
              <w:rPr>
                <w:rFonts w:eastAsia="Times New Roman" w:cs="Arial"/>
                <w:color w:val="000000"/>
                <w:lang w:eastAsia="hu-HU"/>
              </w:rPr>
              <w:t> </w:t>
            </w:r>
          </w:p>
        </w:tc>
        <w:tc>
          <w:tcPr>
            <w:tcW w:w="1302" w:type="dxa"/>
            <w:tcBorders>
              <w:top w:val="nil"/>
              <w:left w:val="nil"/>
              <w:bottom w:val="single" w:sz="4" w:space="0" w:color="auto"/>
              <w:right w:val="single" w:sz="4" w:space="0" w:color="auto"/>
            </w:tcBorders>
            <w:shd w:val="clear" w:color="auto" w:fill="auto"/>
            <w:vAlign w:val="bottom"/>
            <w:hideMark/>
          </w:tcPr>
          <w:p w14:paraId="58C4E609" w14:textId="77777777" w:rsidR="00206E52" w:rsidRPr="00206E52" w:rsidRDefault="00206E52" w:rsidP="00206E52">
            <w:pPr>
              <w:spacing w:after="0" w:line="240" w:lineRule="auto"/>
              <w:jc w:val="left"/>
              <w:rPr>
                <w:rFonts w:eastAsia="Times New Roman" w:cs="Arial"/>
                <w:color w:val="000000"/>
                <w:lang w:eastAsia="hu-HU"/>
              </w:rPr>
            </w:pPr>
            <w:r w:rsidRPr="00206E52">
              <w:rPr>
                <w:rFonts w:eastAsia="Times New Roman" w:cs="Arial"/>
                <w:color w:val="000000"/>
                <w:lang w:eastAsia="hu-HU"/>
              </w:rPr>
              <w:t> </w:t>
            </w:r>
          </w:p>
        </w:tc>
        <w:tc>
          <w:tcPr>
            <w:tcW w:w="1352" w:type="dxa"/>
            <w:tcBorders>
              <w:top w:val="nil"/>
              <w:left w:val="nil"/>
              <w:bottom w:val="single" w:sz="4" w:space="0" w:color="auto"/>
              <w:right w:val="single" w:sz="4" w:space="0" w:color="auto"/>
            </w:tcBorders>
            <w:shd w:val="clear" w:color="auto" w:fill="auto"/>
            <w:vAlign w:val="bottom"/>
            <w:hideMark/>
          </w:tcPr>
          <w:p w14:paraId="14B9D93D" w14:textId="77777777" w:rsidR="00206E52" w:rsidRPr="00206E52" w:rsidRDefault="00206E52" w:rsidP="00206E52">
            <w:pPr>
              <w:spacing w:after="0" w:line="240" w:lineRule="auto"/>
              <w:jc w:val="left"/>
              <w:rPr>
                <w:rFonts w:eastAsia="Times New Roman" w:cs="Arial"/>
                <w:color w:val="000000"/>
                <w:lang w:eastAsia="hu-HU"/>
              </w:rPr>
            </w:pPr>
            <w:r w:rsidRPr="00206E52">
              <w:rPr>
                <w:rFonts w:eastAsia="Times New Roman" w:cs="Arial"/>
                <w:color w:val="000000"/>
                <w:lang w:eastAsia="hu-HU"/>
              </w:rPr>
              <w:t> </w:t>
            </w:r>
          </w:p>
        </w:tc>
        <w:tc>
          <w:tcPr>
            <w:tcW w:w="1487" w:type="dxa"/>
            <w:tcBorders>
              <w:top w:val="nil"/>
              <w:left w:val="nil"/>
              <w:bottom w:val="single" w:sz="4" w:space="0" w:color="auto"/>
              <w:right w:val="single" w:sz="4" w:space="0" w:color="auto"/>
            </w:tcBorders>
            <w:shd w:val="clear" w:color="auto" w:fill="auto"/>
            <w:noWrap/>
            <w:vAlign w:val="bottom"/>
            <w:hideMark/>
          </w:tcPr>
          <w:p w14:paraId="38CFB734" w14:textId="77777777" w:rsidR="00206E52" w:rsidRPr="00206E52" w:rsidRDefault="00206E52" w:rsidP="00206E52">
            <w:pPr>
              <w:spacing w:after="0" w:line="240" w:lineRule="auto"/>
              <w:jc w:val="right"/>
              <w:rPr>
                <w:rFonts w:eastAsia="Times New Roman" w:cs="Arial"/>
                <w:color w:val="000000"/>
                <w:lang w:eastAsia="hu-HU"/>
              </w:rPr>
            </w:pPr>
            <w:r w:rsidRPr="00206E52">
              <w:rPr>
                <w:rFonts w:eastAsia="Times New Roman" w:cs="Arial"/>
                <w:color w:val="000000"/>
                <w:lang w:eastAsia="hu-HU"/>
              </w:rPr>
              <w:t>431,20</w:t>
            </w:r>
          </w:p>
        </w:tc>
      </w:tr>
      <w:tr w:rsidR="00206E52" w:rsidRPr="00206E52" w14:paraId="64CC73E0" w14:textId="77777777" w:rsidTr="00206E52">
        <w:trPr>
          <w:trHeight w:val="219"/>
        </w:trPr>
        <w:tc>
          <w:tcPr>
            <w:tcW w:w="12833" w:type="dxa"/>
            <w:gridSpan w:val="8"/>
            <w:tcBorders>
              <w:top w:val="single" w:sz="4" w:space="0" w:color="auto"/>
              <w:left w:val="single" w:sz="8" w:space="0" w:color="auto"/>
              <w:bottom w:val="single" w:sz="4" w:space="0" w:color="auto"/>
              <w:right w:val="single" w:sz="4" w:space="0" w:color="000000"/>
            </w:tcBorders>
            <w:shd w:val="clear" w:color="auto" w:fill="auto"/>
            <w:vAlign w:val="bottom"/>
            <w:hideMark/>
          </w:tcPr>
          <w:p w14:paraId="7CBCC26F" w14:textId="77777777" w:rsidR="00206E52" w:rsidRPr="00206E52" w:rsidRDefault="00206E52" w:rsidP="00206E52">
            <w:pPr>
              <w:spacing w:after="0" w:line="240" w:lineRule="auto"/>
              <w:jc w:val="center"/>
              <w:rPr>
                <w:rFonts w:eastAsia="Times New Roman" w:cs="Arial"/>
                <w:color w:val="000000"/>
                <w:lang w:eastAsia="hu-HU"/>
              </w:rPr>
            </w:pPr>
            <w:r w:rsidRPr="00206E52">
              <w:rPr>
                <w:rFonts w:eastAsia="Times New Roman" w:cs="Arial"/>
                <w:color w:val="000000"/>
                <w:lang w:eastAsia="hu-HU"/>
              </w:rPr>
              <w:t> </w:t>
            </w:r>
          </w:p>
        </w:tc>
        <w:tc>
          <w:tcPr>
            <w:tcW w:w="1487" w:type="dxa"/>
            <w:tcBorders>
              <w:top w:val="nil"/>
              <w:left w:val="nil"/>
              <w:bottom w:val="single" w:sz="4" w:space="0" w:color="auto"/>
              <w:right w:val="single" w:sz="4" w:space="0" w:color="auto"/>
            </w:tcBorders>
            <w:shd w:val="clear" w:color="auto" w:fill="auto"/>
            <w:noWrap/>
            <w:vAlign w:val="bottom"/>
            <w:hideMark/>
          </w:tcPr>
          <w:p w14:paraId="707C1F5F" w14:textId="77777777" w:rsidR="00206E52" w:rsidRPr="00206E52" w:rsidRDefault="00206E52" w:rsidP="00206E52">
            <w:pPr>
              <w:spacing w:after="0" w:line="240" w:lineRule="auto"/>
              <w:jc w:val="left"/>
              <w:rPr>
                <w:rFonts w:eastAsia="Times New Roman" w:cs="Arial"/>
                <w:color w:val="000000"/>
                <w:lang w:eastAsia="hu-HU"/>
              </w:rPr>
            </w:pPr>
            <w:r w:rsidRPr="00206E52">
              <w:rPr>
                <w:rFonts w:eastAsia="Times New Roman" w:cs="Arial"/>
                <w:color w:val="000000"/>
                <w:lang w:eastAsia="hu-HU"/>
              </w:rPr>
              <w:t> </w:t>
            </w:r>
          </w:p>
        </w:tc>
      </w:tr>
      <w:tr w:rsidR="00206E52" w:rsidRPr="00206E52" w14:paraId="69913F66" w14:textId="77777777" w:rsidTr="00206E52">
        <w:trPr>
          <w:trHeight w:val="564"/>
        </w:trPr>
        <w:tc>
          <w:tcPr>
            <w:tcW w:w="3858" w:type="dxa"/>
            <w:tcBorders>
              <w:top w:val="nil"/>
              <w:left w:val="single" w:sz="8" w:space="0" w:color="auto"/>
              <w:bottom w:val="single" w:sz="4" w:space="0" w:color="auto"/>
              <w:right w:val="single" w:sz="4" w:space="0" w:color="auto"/>
            </w:tcBorders>
            <w:shd w:val="clear" w:color="000000" w:fill="DCE6F1"/>
            <w:vAlign w:val="bottom"/>
            <w:hideMark/>
          </w:tcPr>
          <w:p w14:paraId="128635AA" w14:textId="77777777" w:rsidR="00206E52" w:rsidRPr="00206E52" w:rsidRDefault="00206E52" w:rsidP="00206E52">
            <w:pPr>
              <w:spacing w:after="0" w:line="240" w:lineRule="auto"/>
              <w:jc w:val="left"/>
              <w:rPr>
                <w:rFonts w:eastAsia="Times New Roman" w:cs="Arial"/>
                <w:color w:val="000000"/>
                <w:lang w:eastAsia="hu-HU"/>
              </w:rPr>
            </w:pPr>
            <w:r w:rsidRPr="00206E52">
              <w:rPr>
                <w:rFonts w:eastAsia="Times New Roman" w:cs="Arial"/>
                <w:color w:val="000000"/>
                <w:lang w:eastAsia="hu-HU"/>
              </w:rPr>
              <w:t>Ipar és szolgáltatások energiafelhasználása</w:t>
            </w:r>
          </w:p>
        </w:tc>
        <w:tc>
          <w:tcPr>
            <w:tcW w:w="1348" w:type="dxa"/>
            <w:tcBorders>
              <w:top w:val="nil"/>
              <w:left w:val="nil"/>
              <w:bottom w:val="single" w:sz="4" w:space="0" w:color="auto"/>
              <w:right w:val="single" w:sz="4" w:space="0" w:color="auto"/>
            </w:tcBorders>
            <w:shd w:val="clear" w:color="auto" w:fill="auto"/>
            <w:vAlign w:val="bottom"/>
            <w:hideMark/>
          </w:tcPr>
          <w:p w14:paraId="41C573B4" w14:textId="77777777" w:rsidR="00206E52" w:rsidRPr="00206E52" w:rsidRDefault="00206E52" w:rsidP="00206E52">
            <w:pPr>
              <w:spacing w:after="0" w:line="240" w:lineRule="auto"/>
              <w:jc w:val="right"/>
              <w:rPr>
                <w:rFonts w:eastAsia="Times New Roman" w:cs="Arial"/>
                <w:color w:val="000000"/>
                <w:lang w:eastAsia="hu-HU"/>
              </w:rPr>
            </w:pPr>
            <w:r w:rsidRPr="00206E52">
              <w:rPr>
                <w:rFonts w:eastAsia="Times New Roman" w:cs="Arial"/>
                <w:color w:val="000000"/>
                <w:lang w:eastAsia="hu-HU"/>
              </w:rPr>
              <w:t>119 967</w:t>
            </w:r>
          </w:p>
        </w:tc>
        <w:tc>
          <w:tcPr>
            <w:tcW w:w="1292" w:type="dxa"/>
            <w:tcBorders>
              <w:top w:val="nil"/>
              <w:left w:val="nil"/>
              <w:bottom w:val="single" w:sz="4" w:space="0" w:color="auto"/>
              <w:right w:val="single" w:sz="4" w:space="0" w:color="auto"/>
            </w:tcBorders>
            <w:shd w:val="clear" w:color="auto" w:fill="auto"/>
            <w:vAlign w:val="bottom"/>
            <w:hideMark/>
          </w:tcPr>
          <w:p w14:paraId="4EF49C07" w14:textId="77777777" w:rsidR="00206E52" w:rsidRPr="00206E52" w:rsidRDefault="00206E52" w:rsidP="00206E52">
            <w:pPr>
              <w:spacing w:after="0" w:line="240" w:lineRule="auto"/>
              <w:jc w:val="right"/>
              <w:rPr>
                <w:rFonts w:eastAsia="Times New Roman" w:cs="Arial"/>
                <w:color w:val="000000"/>
                <w:lang w:eastAsia="hu-HU"/>
              </w:rPr>
            </w:pPr>
            <w:r w:rsidRPr="00206E52">
              <w:rPr>
                <w:rFonts w:eastAsia="Times New Roman" w:cs="Arial"/>
                <w:color w:val="000000"/>
                <w:lang w:eastAsia="hu-HU"/>
              </w:rPr>
              <w:t>337,40012</w:t>
            </w:r>
          </w:p>
        </w:tc>
        <w:tc>
          <w:tcPr>
            <w:tcW w:w="1170" w:type="dxa"/>
            <w:tcBorders>
              <w:top w:val="nil"/>
              <w:left w:val="nil"/>
              <w:bottom w:val="single" w:sz="4" w:space="0" w:color="auto"/>
              <w:right w:val="single" w:sz="4" w:space="0" w:color="auto"/>
            </w:tcBorders>
            <w:shd w:val="clear" w:color="auto" w:fill="auto"/>
            <w:vAlign w:val="bottom"/>
            <w:hideMark/>
          </w:tcPr>
          <w:p w14:paraId="19129801" w14:textId="77777777" w:rsidR="00206E52" w:rsidRPr="00206E52" w:rsidRDefault="00206E52" w:rsidP="00206E52">
            <w:pPr>
              <w:spacing w:after="0" w:line="240" w:lineRule="auto"/>
              <w:jc w:val="right"/>
              <w:rPr>
                <w:rFonts w:eastAsia="Times New Roman" w:cs="Arial"/>
                <w:color w:val="000000"/>
                <w:lang w:eastAsia="hu-HU"/>
              </w:rPr>
            </w:pPr>
            <w:r w:rsidRPr="00206E52">
              <w:rPr>
                <w:rFonts w:eastAsia="Times New Roman" w:cs="Arial"/>
                <w:color w:val="000000"/>
                <w:lang w:eastAsia="hu-HU"/>
              </w:rPr>
              <w:t>621,63</w:t>
            </w:r>
          </w:p>
        </w:tc>
        <w:tc>
          <w:tcPr>
            <w:tcW w:w="1056" w:type="dxa"/>
            <w:tcBorders>
              <w:top w:val="nil"/>
              <w:left w:val="nil"/>
              <w:bottom w:val="single" w:sz="4" w:space="0" w:color="auto"/>
              <w:right w:val="single" w:sz="4" w:space="0" w:color="auto"/>
            </w:tcBorders>
            <w:shd w:val="clear" w:color="auto" w:fill="auto"/>
            <w:vAlign w:val="bottom"/>
            <w:hideMark/>
          </w:tcPr>
          <w:p w14:paraId="795E2192" w14:textId="77777777" w:rsidR="00206E52" w:rsidRPr="00206E52" w:rsidRDefault="00206E52" w:rsidP="00206E52">
            <w:pPr>
              <w:spacing w:after="0" w:line="240" w:lineRule="auto"/>
              <w:jc w:val="left"/>
              <w:rPr>
                <w:rFonts w:eastAsia="Times New Roman" w:cs="Arial"/>
                <w:color w:val="000000"/>
                <w:lang w:eastAsia="hu-HU"/>
              </w:rPr>
            </w:pPr>
            <w:r w:rsidRPr="00206E52">
              <w:rPr>
                <w:rFonts w:eastAsia="Times New Roman" w:cs="Arial"/>
                <w:color w:val="000000"/>
                <w:lang w:eastAsia="hu-HU"/>
              </w:rPr>
              <w:t> </w:t>
            </w:r>
          </w:p>
        </w:tc>
        <w:tc>
          <w:tcPr>
            <w:tcW w:w="1455" w:type="dxa"/>
            <w:tcBorders>
              <w:top w:val="nil"/>
              <w:left w:val="nil"/>
              <w:bottom w:val="single" w:sz="4" w:space="0" w:color="auto"/>
              <w:right w:val="single" w:sz="4" w:space="0" w:color="auto"/>
            </w:tcBorders>
            <w:shd w:val="clear" w:color="auto" w:fill="auto"/>
            <w:vAlign w:val="bottom"/>
            <w:hideMark/>
          </w:tcPr>
          <w:p w14:paraId="2B3ADB9F" w14:textId="77777777" w:rsidR="00206E52" w:rsidRPr="00206E52" w:rsidRDefault="00206E52" w:rsidP="00206E52">
            <w:pPr>
              <w:spacing w:after="0" w:line="240" w:lineRule="auto"/>
              <w:jc w:val="left"/>
              <w:rPr>
                <w:rFonts w:eastAsia="Times New Roman" w:cs="Arial"/>
                <w:color w:val="000000"/>
                <w:lang w:eastAsia="hu-HU"/>
              </w:rPr>
            </w:pPr>
            <w:r w:rsidRPr="00206E52">
              <w:rPr>
                <w:rFonts w:eastAsia="Times New Roman" w:cs="Arial"/>
                <w:color w:val="000000"/>
                <w:lang w:eastAsia="hu-HU"/>
              </w:rPr>
              <w:t> </w:t>
            </w:r>
          </w:p>
        </w:tc>
        <w:tc>
          <w:tcPr>
            <w:tcW w:w="1302" w:type="dxa"/>
            <w:tcBorders>
              <w:top w:val="nil"/>
              <w:left w:val="nil"/>
              <w:bottom w:val="single" w:sz="4" w:space="0" w:color="auto"/>
              <w:right w:val="single" w:sz="4" w:space="0" w:color="auto"/>
            </w:tcBorders>
            <w:shd w:val="clear" w:color="auto" w:fill="auto"/>
            <w:vAlign w:val="bottom"/>
            <w:hideMark/>
          </w:tcPr>
          <w:p w14:paraId="0C0826BA" w14:textId="77777777" w:rsidR="00206E52" w:rsidRPr="00206E52" w:rsidRDefault="00206E52" w:rsidP="00206E52">
            <w:pPr>
              <w:spacing w:after="0" w:line="240" w:lineRule="auto"/>
              <w:jc w:val="left"/>
              <w:rPr>
                <w:rFonts w:eastAsia="Times New Roman" w:cs="Arial"/>
                <w:color w:val="000000"/>
                <w:lang w:eastAsia="hu-HU"/>
              </w:rPr>
            </w:pPr>
            <w:r w:rsidRPr="00206E52">
              <w:rPr>
                <w:rFonts w:eastAsia="Times New Roman" w:cs="Arial"/>
                <w:color w:val="000000"/>
                <w:lang w:eastAsia="hu-HU"/>
              </w:rPr>
              <w:t> </w:t>
            </w:r>
          </w:p>
        </w:tc>
        <w:tc>
          <w:tcPr>
            <w:tcW w:w="1352" w:type="dxa"/>
            <w:tcBorders>
              <w:top w:val="nil"/>
              <w:left w:val="nil"/>
              <w:bottom w:val="single" w:sz="4" w:space="0" w:color="auto"/>
              <w:right w:val="single" w:sz="4" w:space="0" w:color="auto"/>
            </w:tcBorders>
            <w:shd w:val="clear" w:color="auto" w:fill="auto"/>
            <w:vAlign w:val="bottom"/>
            <w:hideMark/>
          </w:tcPr>
          <w:p w14:paraId="2FC25762" w14:textId="77777777" w:rsidR="00206E52" w:rsidRPr="00206E52" w:rsidRDefault="00206E52" w:rsidP="00206E52">
            <w:pPr>
              <w:spacing w:after="0" w:line="240" w:lineRule="auto"/>
              <w:jc w:val="left"/>
              <w:rPr>
                <w:rFonts w:eastAsia="Times New Roman" w:cs="Arial"/>
                <w:color w:val="000000"/>
                <w:lang w:eastAsia="hu-HU"/>
              </w:rPr>
            </w:pPr>
            <w:r w:rsidRPr="00206E52">
              <w:rPr>
                <w:rFonts w:eastAsia="Times New Roman" w:cs="Arial"/>
                <w:color w:val="000000"/>
                <w:lang w:eastAsia="hu-HU"/>
              </w:rPr>
              <w:t> </w:t>
            </w:r>
          </w:p>
        </w:tc>
        <w:tc>
          <w:tcPr>
            <w:tcW w:w="1487" w:type="dxa"/>
            <w:tcBorders>
              <w:top w:val="nil"/>
              <w:left w:val="nil"/>
              <w:bottom w:val="single" w:sz="4" w:space="0" w:color="auto"/>
              <w:right w:val="single" w:sz="4" w:space="0" w:color="auto"/>
            </w:tcBorders>
            <w:shd w:val="clear" w:color="auto" w:fill="auto"/>
            <w:noWrap/>
            <w:vAlign w:val="bottom"/>
            <w:hideMark/>
          </w:tcPr>
          <w:p w14:paraId="4D9F0BB7" w14:textId="77777777" w:rsidR="00206E52" w:rsidRPr="00206E52" w:rsidRDefault="00206E52" w:rsidP="00206E52">
            <w:pPr>
              <w:spacing w:after="0" w:line="240" w:lineRule="auto"/>
              <w:jc w:val="right"/>
              <w:rPr>
                <w:rFonts w:eastAsia="Times New Roman" w:cs="Arial"/>
                <w:color w:val="000000"/>
                <w:lang w:eastAsia="hu-HU"/>
              </w:rPr>
            </w:pPr>
            <w:r w:rsidRPr="00206E52">
              <w:rPr>
                <w:rFonts w:eastAsia="Times New Roman" w:cs="Arial"/>
                <w:color w:val="000000"/>
                <w:lang w:eastAsia="hu-HU"/>
              </w:rPr>
              <w:t>120 925,64</w:t>
            </w:r>
          </w:p>
        </w:tc>
      </w:tr>
      <w:tr w:rsidR="00206E52" w:rsidRPr="00206E52" w14:paraId="5A34E62F" w14:textId="77777777" w:rsidTr="00206E52">
        <w:trPr>
          <w:trHeight w:val="219"/>
        </w:trPr>
        <w:tc>
          <w:tcPr>
            <w:tcW w:w="12833" w:type="dxa"/>
            <w:gridSpan w:val="8"/>
            <w:tcBorders>
              <w:top w:val="single" w:sz="4" w:space="0" w:color="auto"/>
              <w:left w:val="single" w:sz="8" w:space="0" w:color="auto"/>
              <w:bottom w:val="single" w:sz="4" w:space="0" w:color="auto"/>
              <w:right w:val="single" w:sz="4" w:space="0" w:color="000000"/>
            </w:tcBorders>
            <w:shd w:val="clear" w:color="auto" w:fill="auto"/>
            <w:vAlign w:val="bottom"/>
            <w:hideMark/>
          </w:tcPr>
          <w:p w14:paraId="043A16AE" w14:textId="77777777" w:rsidR="00206E52" w:rsidRPr="00206E52" w:rsidRDefault="00206E52" w:rsidP="00206E52">
            <w:pPr>
              <w:spacing w:after="0" w:line="240" w:lineRule="auto"/>
              <w:jc w:val="center"/>
              <w:rPr>
                <w:rFonts w:eastAsia="Times New Roman" w:cs="Arial"/>
                <w:color w:val="000000"/>
                <w:lang w:eastAsia="hu-HU"/>
              </w:rPr>
            </w:pPr>
            <w:r w:rsidRPr="00206E52">
              <w:rPr>
                <w:rFonts w:eastAsia="Times New Roman" w:cs="Arial"/>
                <w:color w:val="000000"/>
                <w:lang w:eastAsia="hu-HU"/>
              </w:rPr>
              <w:t> </w:t>
            </w:r>
          </w:p>
        </w:tc>
        <w:tc>
          <w:tcPr>
            <w:tcW w:w="1487" w:type="dxa"/>
            <w:tcBorders>
              <w:top w:val="nil"/>
              <w:left w:val="nil"/>
              <w:bottom w:val="single" w:sz="4" w:space="0" w:color="auto"/>
              <w:right w:val="single" w:sz="4" w:space="0" w:color="auto"/>
            </w:tcBorders>
            <w:shd w:val="clear" w:color="auto" w:fill="auto"/>
            <w:noWrap/>
            <w:vAlign w:val="bottom"/>
            <w:hideMark/>
          </w:tcPr>
          <w:p w14:paraId="4384D6E5" w14:textId="77777777" w:rsidR="00206E52" w:rsidRPr="00206E52" w:rsidRDefault="00206E52" w:rsidP="00206E52">
            <w:pPr>
              <w:spacing w:after="0" w:line="240" w:lineRule="auto"/>
              <w:jc w:val="left"/>
              <w:rPr>
                <w:rFonts w:eastAsia="Times New Roman" w:cs="Arial"/>
                <w:color w:val="000000"/>
                <w:lang w:eastAsia="hu-HU"/>
              </w:rPr>
            </w:pPr>
            <w:r w:rsidRPr="00206E52">
              <w:rPr>
                <w:rFonts w:eastAsia="Times New Roman" w:cs="Arial"/>
                <w:color w:val="000000"/>
                <w:lang w:eastAsia="hu-HU"/>
              </w:rPr>
              <w:t> </w:t>
            </w:r>
          </w:p>
        </w:tc>
      </w:tr>
      <w:tr w:rsidR="00206E52" w:rsidRPr="00206E52" w14:paraId="58AA40E2" w14:textId="77777777" w:rsidTr="00206E52">
        <w:trPr>
          <w:trHeight w:val="288"/>
        </w:trPr>
        <w:tc>
          <w:tcPr>
            <w:tcW w:w="3858" w:type="dxa"/>
            <w:tcBorders>
              <w:top w:val="nil"/>
              <w:left w:val="single" w:sz="8" w:space="0" w:color="auto"/>
              <w:bottom w:val="single" w:sz="4" w:space="0" w:color="auto"/>
              <w:right w:val="single" w:sz="4" w:space="0" w:color="auto"/>
            </w:tcBorders>
            <w:shd w:val="clear" w:color="000000" w:fill="DCE6F1"/>
            <w:vAlign w:val="bottom"/>
            <w:hideMark/>
          </w:tcPr>
          <w:p w14:paraId="3A6F6E7E" w14:textId="77777777" w:rsidR="00206E52" w:rsidRPr="00206E52" w:rsidRDefault="00206E52" w:rsidP="00206E52">
            <w:pPr>
              <w:spacing w:after="0" w:line="240" w:lineRule="auto"/>
              <w:jc w:val="left"/>
              <w:rPr>
                <w:rFonts w:eastAsia="Times New Roman" w:cs="Arial"/>
                <w:color w:val="000000"/>
                <w:lang w:eastAsia="hu-HU"/>
              </w:rPr>
            </w:pPr>
            <w:r w:rsidRPr="00206E52">
              <w:rPr>
                <w:rFonts w:eastAsia="Times New Roman" w:cs="Arial"/>
                <w:color w:val="000000"/>
                <w:lang w:eastAsia="hu-HU"/>
              </w:rPr>
              <w:t>Közlekedés energiafelhasználása</w:t>
            </w:r>
          </w:p>
        </w:tc>
        <w:tc>
          <w:tcPr>
            <w:tcW w:w="1348" w:type="dxa"/>
            <w:tcBorders>
              <w:top w:val="nil"/>
              <w:left w:val="nil"/>
              <w:bottom w:val="single" w:sz="4" w:space="0" w:color="auto"/>
              <w:right w:val="single" w:sz="4" w:space="0" w:color="auto"/>
            </w:tcBorders>
            <w:shd w:val="clear" w:color="auto" w:fill="auto"/>
            <w:vAlign w:val="bottom"/>
            <w:hideMark/>
          </w:tcPr>
          <w:p w14:paraId="5FEEB44F" w14:textId="77777777" w:rsidR="00206E52" w:rsidRPr="00206E52" w:rsidRDefault="00206E52" w:rsidP="00206E52">
            <w:pPr>
              <w:spacing w:after="0" w:line="240" w:lineRule="auto"/>
              <w:jc w:val="left"/>
              <w:rPr>
                <w:rFonts w:eastAsia="Times New Roman" w:cs="Arial"/>
                <w:color w:val="000000"/>
                <w:lang w:eastAsia="hu-HU"/>
              </w:rPr>
            </w:pPr>
            <w:r w:rsidRPr="00206E52">
              <w:rPr>
                <w:rFonts w:eastAsia="Times New Roman" w:cs="Arial"/>
                <w:color w:val="000000"/>
                <w:lang w:eastAsia="hu-HU"/>
              </w:rPr>
              <w:t> </w:t>
            </w:r>
          </w:p>
        </w:tc>
        <w:tc>
          <w:tcPr>
            <w:tcW w:w="1292" w:type="dxa"/>
            <w:tcBorders>
              <w:top w:val="nil"/>
              <w:left w:val="nil"/>
              <w:bottom w:val="single" w:sz="4" w:space="0" w:color="auto"/>
              <w:right w:val="single" w:sz="4" w:space="0" w:color="auto"/>
            </w:tcBorders>
            <w:shd w:val="clear" w:color="auto" w:fill="auto"/>
            <w:vAlign w:val="bottom"/>
            <w:hideMark/>
          </w:tcPr>
          <w:p w14:paraId="6388210D" w14:textId="77777777" w:rsidR="00206E52" w:rsidRPr="00206E52" w:rsidRDefault="00206E52" w:rsidP="00206E52">
            <w:pPr>
              <w:spacing w:after="0" w:line="240" w:lineRule="auto"/>
              <w:jc w:val="left"/>
              <w:rPr>
                <w:rFonts w:eastAsia="Times New Roman" w:cs="Arial"/>
                <w:color w:val="000000"/>
                <w:lang w:eastAsia="hu-HU"/>
              </w:rPr>
            </w:pPr>
            <w:r w:rsidRPr="00206E52">
              <w:rPr>
                <w:rFonts w:eastAsia="Times New Roman" w:cs="Arial"/>
                <w:color w:val="000000"/>
                <w:lang w:eastAsia="hu-HU"/>
              </w:rPr>
              <w:t> </w:t>
            </w:r>
          </w:p>
        </w:tc>
        <w:tc>
          <w:tcPr>
            <w:tcW w:w="1170" w:type="dxa"/>
            <w:tcBorders>
              <w:top w:val="nil"/>
              <w:left w:val="nil"/>
              <w:bottom w:val="single" w:sz="4" w:space="0" w:color="auto"/>
              <w:right w:val="single" w:sz="4" w:space="0" w:color="auto"/>
            </w:tcBorders>
            <w:shd w:val="clear" w:color="auto" w:fill="auto"/>
            <w:vAlign w:val="bottom"/>
            <w:hideMark/>
          </w:tcPr>
          <w:p w14:paraId="7868CE34" w14:textId="77777777" w:rsidR="00206E52" w:rsidRPr="00206E52" w:rsidRDefault="00206E52" w:rsidP="00206E52">
            <w:pPr>
              <w:spacing w:after="0" w:line="240" w:lineRule="auto"/>
              <w:jc w:val="left"/>
              <w:rPr>
                <w:rFonts w:eastAsia="Times New Roman" w:cs="Arial"/>
                <w:color w:val="000000"/>
                <w:lang w:eastAsia="hu-HU"/>
              </w:rPr>
            </w:pPr>
            <w:r w:rsidRPr="00206E52">
              <w:rPr>
                <w:rFonts w:eastAsia="Times New Roman" w:cs="Arial"/>
                <w:color w:val="000000"/>
                <w:lang w:eastAsia="hu-HU"/>
              </w:rPr>
              <w:t> </w:t>
            </w:r>
          </w:p>
        </w:tc>
        <w:tc>
          <w:tcPr>
            <w:tcW w:w="1056" w:type="dxa"/>
            <w:tcBorders>
              <w:top w:val="nil"/>
              <w:left w:val="nil"/>
              <w:bottom w:val="single" w:sz="4" w:space="0" w:color="auto"/>
              <w:right w:val="single" w:sz="4" w:space="0" w:color="auto"/>
            </w:tcBorders>
            <w:shd w:val="clear" w:color="auto" w:fill="auto"/>
            <w:vAlign w:val="bottom"/>
            <w:hideMark/>
          </w:tcPr>
          <w:p w14:paraId="67BBA2F7" w14:textId="77777777" w:rsidR="00206E52" w:rsidRPr="00206E52" w:rsidRDefault="00206E52" w:rsidP="00206E52">
            <w:pPr>
              <w:spacing w:after="0" w:line="240" w:lineRule="auto"/>
              <w:jc w:val="right"/>
              <w:rPr>
                <w:rFonts w:eastAsia="Times New Roman" w:cs="Arial"/>
                <w:color w:val="000000"/>
                <w:lang w:eastAsia="hu-HU"/>
              </w:rPr>
            </w:pPr>
            <w:r w:rsidRPr="00206E52">
              <w:rPr>
                <w:rFonts w:eastAsia="Times New Roman" w:cs="Arial"/>
                <w:color w:val="000000"/>
                <w:lang w:eastAsia="hu-HU"/>
              </w:rPr>
              <w:t>800,00</w:t>
            </w:r>
          </w:p>
        </w:tc>
        <w:tc>
          <w:tcPr>
            <w:tcW w:w="1455" w:type="dxa"/>
            <w:tcBorders>
              <w:top w:val="nil"/>
              <w:left w:val="nil"/>
              <w:bottom w:val="nil"/>
              <w:right w:val="nil"/>
            </w:tcBorders>
            <w:shd w:val="clear" w:color="auto" w:fill="auto"/>
            <w:vAlign w:val="bottom"/>
            <w:hideMark/>
          </w:tcPr>
          <w:p w14:paraId="2467C429" w14:textId="77777777" w:rsidR="00206E52" w:rsidRPr="00206E52" w:rsidRDefault="00206E52" w:rsidP="00206E52">
            <w:pPr>
              <w:spacing w:after="0" w:line="240" w:lineRule="auto"/>
              <w:jc w:val="right"/>
              <w:rPr>
                <w:rFonts w:eastAsia="Times New Roman" w:cs="Arial"/>
                <w:color w:val="000000"/>
                <w:lang w:eastAsia="hu-HU"/>
              </w:rPr>
            </w:pPr>
            <w:r w:rsidRPr="00206E52">
              <w:rPr>
                <w:rFonts w:eastAsia="Times New Roman" w:cs="Arial"/>
                <w:color w:val="000000"/>
                <w:lang w:eastAsia="hu-HU"/>
              </w:rPr>
              <w:t>48750</w:t>
            </w:r>
          </w:p>
        </w:tc>
        <w:tc>
          <w:tcPr>
            <w:tcW w:w="1302" w:type="dxa"/>
            <w:tcBorders>
              <w:top w:val="nil"/>
              <w:left w:val="single" w:sz="4" w:space="0" w:color="auto"/>
              <w:bottom w:val="single" w:sz="4" w:space="0" w:color="auto"/>
              <w:right w:val="single" w:sz="4" w:space="0" w:color="auto"/>
            </w:tcBorders>
            <w:shd w:val="clear" w:color="auto" w:fill="auto"/>
            <w:vAlign w:val="bottom"/>
            <w:hideMark/>
          </w:tcPr>
          <w:p w14:paraId="3BDD17FC" w14:textId="77777777" w:rsidR="00206E52" w:rsidRPr="00206E52" w:rsidRDefault="00206E52" w:rsidP="00206E52">
            <w:pPr>
              <w:spacing w:after="0" w:line="240" w:lineRule="auto"/>
              <w:jc w:val="right"/>
              <w:rPr>
                <w:rFonts w:eastAsia="Times New Roman" w:cs="Arial"/>
                <w:color w:val="000000"/>
                <w:lang w:eastAsia="hu-HU"/>
              </w:rPr>
            </w:pPr>
            <w:r w:rsidRPr="00206E52">
              <w:rPr>
                <w:rFonts w:eastAsia="Times New Roman" w:cs="Arial"/>
                <w:color w:val="000000"/>
                <w:lang w:eastAsia="hu-HU"/>
              </w:rPr>
              <w:t>28 500,00</w:t>
            </w:r>
          </w:p>
        </w:tc>
        <w:tc>
          <w:tcPr>
            <w:tcW w:w="1352" w:type="dxa"/>
            <w:tcBorders>
              <w:top w:val="nil"/>
              <w:left w:val="nil"/>
              <w:bottom w:val="single" w:sz="4" w:space="0" w:color="auto"/>
              <w:right w:val="single" w:sz="4" w:space="0" w:color="auto"/>
            </w:tcBorders>
            <w:shd w:val="clear" w:color="auto" w:fill="auto"/>
            <w:vAlign w:val="bottom"/>
            <w:hideMark/>
          </w:tcPr>
          <w:p w14:paraId="2BEDF624" w14:textId="77777777" w:rsidR="00206E52" w:rsidRPr="00206E52" w:rsidRDefault="00206E52" w:rsidP="00206E52">
            <w:pPr>
              <w:spacing w:after="0" w:line="240" w:lineRule="auto"/>
              <w:jc w:val="right"/>
              <w:rPr>
                <w:rFonts w:eastAsia="Times New Roman" w:cs="Arial"/>
                <w:color w:val="000000"/>
                <w:lang w:eastAsia="hu-HU"/>
              </w:rPr>
            </w:pPr>
            <w:r w:rsidRPr="00206E52">
              <w:rPr>
                <w:rFonts w:eastAsia="Times New Roman" w:cs="Arial"/>
                <w:color w:val="000000"/>
                <w:lang w:eastAsia="hu-HU"/>
              </w:rPr>
              <w:t>102000</w:t>
            </w:r>
          </w:p>
        </w:tc>
        <w:tc>
          <w:tcPr>
            <w:tcW w:w="1487" w:type="dxa"/>
            <w:tcBorders>
              <w:top w:val="nil"/>
              <w:left w:val="nil"/>
              <w:bottom w:val="single" w:sz="4" w:space="0" w:color="auto"/>
              <w:right w:val="single" w:sz="4" w:space="0" w:color="auto"/>
            </w:tcBorders>
            <w:shd w:val="clear" w:color="auto" w:fill="auto"/>
            <w:noWrap/>
            <w:vAlign w:val="bottom"/>
            <w:hideMark/>
          </w:tcPr>
          <w:p w14:paraId="63088384" w14:textId="77777777" w:rsidR="00206E52" w:rsidRPr="00206E52" w:rsidRDefault="00206E52" w:rsidP="00206E52">
            <w:pPr>
              <w:spacing w:after="0" w:line="240" w:lineRule="auto"/>
              <w:jc w:val="right"/>
              <w:rPr>
                <w:rFonts w:eastAsia="Times New Roman" w:cs="Arial"/>
                <w:color w:val="000000"/>
                <w:lang w:eastAsia="hu-HU"/>
              </w:rPr>
            </w:pPr>
            <w:r w:rsidRPr="00206E52">
              <w:rPr>
                <w:rFonts w:eastAsia="Times New Roman" w:cs="Arial"/>
                <w:color w:val="000000"/>
                <w:lang w:eastAsia="hu-HU"/>
              </w:rPr>
              <w:t>78 050,00</w:t>
            </w:r>
          </w:p>
        </w:tc>
      </w:tr>
      <w:tr w:rsidR="00206E52" w:rsidRPr="00206E52" w14:paraId="2D8ED3EA" w14:textId="77777777" w:rsidTr="00206E52">
        <w:trPr>
          <w:trHeight w:val="564"/>
        </w:trPr>
        <w:tc>
          <w:tcPr>
            <w:tcW w:w="3858" w:type="dxa"/>
            <w:tcBorders>
              <w:top w:val="nil"/>
              <w:left w:val="single" w:sz="8" w:space="0" w:color="auto"/>
              <w:bottom w:val="nil"/>
              <w:right w:val="single" w:sz="4" w:space="0" w:color="auto"/>
            </w:tcBorders>
            <w:shd w:val="clear" w:color="000000" w:fill="DCE6F1"/>
            <w:vAlign w:val="bottom"/>
            <w:hideMark/>
          </w:tcPr>
          <w:p w14:paraId="16880774" w14:textId="77777777" w:rsidR="00206E52" w:rsidRPr="00206E52" w:rsidRDefault="00206E52" w:rsidP="00206E52">
            <w:pPr>
              <w:spacing w:after="0" w:line="240" w:lineRule="auto"/>
              <w:jc w:val="left"/>
              <w:rPr>
                <w:rFonts w:eastAsia="Times New Roman" w:cs="Arial"/>
                <w:color w:val="000000"/>
                <w:lang w:eastAsia="hu-HU"/>
              </w:rPr>
            </w:pPr>
            <w:r w:rsidRPr="00206E52">
              <w:rPr>
                <w:rFonts w:eastAsia="Times New Roman" w:cs="Arial"/>
                <w:color w:val="000000"/>
                <w:lang w:eastAsia="hu-HU"/>
              </w:rPr>
              <w:t>Kiépített napenergia kapacitás (30 MW)</w:t>
            </w:r>
          </w:p>
        </w:tc>
        <w:tc>
          <w:tcPr>
            <w:tcW w:w="1348" w:type="dxa"/>
            <w:tcBorders>
              <w:top w:val="nil"/>
              <w:left w:val="nil"/>
              <w:bottom w:val="nil"/>
              <w:right w:val="single" w:sz="4" w:space="0" w:color="auto"/>
            </w:tcBorders>
            <w:shd w:val="clear" w:color="auto" w:fill="auto"/>
            <w:vAlign w:val="bottom"/>
            <w:hideMark/>
          </w:tcPr>
          <w:p w14:paraId="7B92AF73" w14:textId="77777777" w:rsidR="00206E52" w:rsidRPr="00206E52" w:rsidRDefault="00206E52" w:rsidP="00206E52">
            <w:pPr>
              <w:spacing w:after="0" w:line="240" w:lineRule="auto"/>
              <w:jc w:val="right"/>
              <w:rPr>
                <w:rFonts w:eastAsia="Times New Roman" w:cs="Arial"/>
                <w:color w:val="000000"/>
                <w:lang w:eastAsia="hu-HU"/>
              </w:rPr>
            </w:pPr>
            <w:r w:rsidRPr="00206E52">
              <w:rPr>
                <w:rFonts w:eastAsia="Times New Roman" w:cs="Arial"/>
                <w:color w:val="000000"/>
                <w:lang w:eastAsia="hu-HU"/>
              </w:rPr>
              <w:t>-13860</w:t>
            </w:r>
          </w:p>
        </w:tc>
        <w:tc>
          <w:tcPr>
            <w:tcW w:w="1292" w:type="dxa"/>
            <w:tcBorders>
              <w:top w:val="nil"/>
              <w:left w:val="nil"/>
              <w:bottom w:val="nil"/>
              <w:right w:val="single" w:sz="4" w:space="0" w:color="auto"/>
            </w:tcBorders>
            <w:shd w:val="clear" w:color="auto" w:fill="auto"/>
            <w:vAlign w:val="bottom"/>
            <w:hideMark/>
          </w:tcPr>
          <w:p w14:paraId="4561C577" w14:textId="77777777" w:rsidR="00206E52" w:rsidRPr="00206E52" w:rsidRDefault="00206E52" w:rsidP="00206E52">
            <w:pPr>
              <w:spacing w:after="0" w:line="240" w:lineRule="auto"/>
              <w:jc w:val="left"/>
              <w:rPr>
                <w:rFonts w:eastAsia="Times New Roman" w:cs="Arial"/>
                <w:color w:val="000000"/>
                <w:lang w:eastAsia="hu-HU"/>
              </w:rPr>
            </w:pPr>
            <w:r w:rsidRPr="00206E52">
              <w:rPr>
                <w:rFonts w:eastAsia="Times New Roman" w:cs="Arial"/>
                <w:color w:val="000000"/>
                <w:lang w:eastAsia="hu-HU"/>
              </w:rPr>
              <w:t> </w:t>
            </w:r>
          </w:p>
        </w:tc>
        <w:tc>
          <w:tcPr>
            <w:tcW w:w="1170" w:type="dxa"/>
            <w:tcBorders>
              <w:top w:val="nil"/>
              <w:left w:val="nil"/>
              <w:bottom w:val="nil"/>
              <w:right w:val="single" w:sz="4" w:space="0" w:color="auto"/>
            </w:tcBorders>
            <w:shd w:val="clear" w:color="auto" w:fill="auto"/>
            <w:vAlign w:val="bottom"/>
            <w:hideMark/>
          </w:tcPr>
          <w:p w14:paraId="52E13547" w14:textId="77777777" w:rsidR="00206E52" w:rsidRPr="00206E52" w:rsidRDefault="00206E52" w:rsidP="00206E52">
            <w:pPr>
              <w:spacing w:after="0" w:line="240" w:lineRule="auto"/>
              <w:jc w:val="left"/>
              <w:rPr>
                <w:rFonts w:eastAsia="Times New Roman" w:cs="Arial"/>
                <w:color w:val="000000"/>
                <w:lang w:eastAsia="hu-HU"/>
              </w:rPr>
            </w:pPr>
            <w:r w:rsidRPr="00206E52">
              <w:rPr>
                <w:rFonts w:eastAsia="Times New Roman" w:cs="Arial"/>
                <w:color w:val="000000"/>
                <w:lang w:eastAsia="hu-HU"/>
              </w:rPr>
              <w:t> </w:t>
            </w:r>
          </w:p>
        </w:tc>
        <w:tc>
          <w:tcPr>
            <w:tcW w:w="1056" w:type="dxa"/>
            <w:tcBorders>
              <w:top w:val="nil"/>
              <w:left w:val="nil"/>
              <w:bottom w:val="nil"/>
              <w:right w:val="single" w:sz="4" w:space="0" w:color="auto"/>
            </w:tcBorders>
            <w:shd w:val="clear" w:color="auto" w:fill="auto"/>
            <w:vAlign w:val="bottom"/>
            <w:hideMark/>
          </w:tcPr>
          <w:p w14:paraId="24C5D6D6" w14:textId="77777777" w:rsidR="00206E52" w:rsidRPr="00206E52" w:rsidRDefault="00206E52" w:rsidP="00206E52">
            <w:pPr>
              <w:spacing w:after="0" w:line="240" w:lineRule="auto"/>
              <w:jc w:val="left"/>
              <w:rPr>
                <w:rFonts w:eastAsia="Times New Roman" w:cs="Arial"/>
                <w:color w:val="000000"/>
                <w:lang w:eastAsia="hu-HU"/>
              </w:rPr>
            </w:pPr>
            <w:r w:rsidRPr="00206E52">
              <w:rPr>
                <w:rFonts w:eastAsia="Times New Roman" w:cs="Arial"/>
                <w:color w:val="000000"/>
                <w:lang w:eastAsia="hu-HU"/>
              </w:rPr>
              <w:t> </w:t>
            </w:r>
          </w:p>
        </w:tc>
        <w:tc>
          <w:tcPr>
            <w:tcW w:w="1455" w:type="dxa"/>
            <w:tcBorders>
              <w:top w:val="nil"/>
              <w:left w:val="nil"/>
              <w:bottom w:val="nil"/>
              <w:right w:val="nil"/>
            </w:tcBorders>
            <w:shd w:val="clear" w:color="auto" w:fill="auto"/>
            <w:vAlign w:val="bottom"/>
            <w:hideMark/>
          </w:tcPr>
          <w:p w14:paraId="54CF94C0" w14:textId="77777777" w:rsidR="00206E52" w:rsidRPr="00206E52" w:rsidRDefault="00206E52" w:rsidP="00206E52">
            <w:pPr>
              <w:spacing w:after="0" w:line="240" w:lineRule="auto"/>
              <w:jc w:val="left"/>
              <w:rPr>
                <w:rFonts w:eastAsia="Times New Roman" w:cs="Arial"/>
                <w:color w:val="000000"/>
                <w:lang w:eastAsia="hu-HU"/>
              </w:rPr>
            </w:pPr>
          </w:p>
        </w:tc>
        <w:tc>
          <w:tcPr>
            <w:tcW w:w="1302" w:type="dxa"/>
            <w:tcBorders>
              <w:top w:val="nil"/>
              <w:left w:val="single" w:sz="4" w:space="0" w:color="auto"/>
              <w:bottom w:val="nil"/>
              <w:right w:val="single" w:sz="4" w:space="0" w:color="auto"/>
            </w:tcBorders>
            <w:shd w:val="clear" w:color="auto" w:fill="auto"/>
            <w:vAlign w:val="bottom"/>
            <w:hideMark/>
          </w:tcPr>
          <w:p w14:paraId="3A8A6EC1" w14:textId="77777777" w:rsidR="00206E52" w:rsidRPr="00206E52" w:rsidRDefault="00206E52" w:rsidP="00206E52">
            <w:pPr>
              <w:spacing w:after="0" w:line="240" w:lineRule="auto"/>
              <w:jc w:val="left"/>
              <w:rPr>
                <w:rFonts w:eastAsia="Times New Roman" w:cs="Arial"/>
                <w:color w:val="000000"/>
                <w:lang w:eastAsia="hu-HU"/>
              </w:rPr>
            </w:pPr>
            <w:r w:rsidRPr="00206E52">
              <w:rPr>
                <w:rFonts w:eastAsia="Times New Roman" w:cs="Arial"/>
                <w:color w:val="000000"/>
                <w:lang w:eastAsia="hu-HU"/>
              </w:rPr>
              <w:t> </w:t>
            </w:r>
          </w:p>
        </w:tc>
        <w:tc>
          <w:tcPr>
            <w:tcW w:w="1352" w:type="dxa"/>
            <w:tcBorders>
              <w:top w:val="nil"/>
              <w:left w:val="nil"/>
              <w:bottom w:val="nil"/>
              <w:right w:val="single" w:sz="4" w:space="0" w:color="auto"/>
            </w:tcBorders>
            <w:shd w:val="clear" w:color="auto" w:fill="auto"/>
            <w:vAlign w:val="bottom"/>
            <w:hideMark/>
          </w:tcPr>
          <w:p w14:paraId="6BC7B641" w14:textId="77777777" w:rsidR="00206E52" w:rsidRPr="00206E52" w:rsidRDefault="00206E52" w:rsidP="00206E52">
            <w:pPr>
              <w:spacing w:after="0" w:line="240" w:lineRule="auto"/>
              <w:jc w:val="left"/>
              <w:rPr>
                <w:rFonts w:eastAsia="Times New Roman" w:cs="Arial"/>
                <w:color w:val="000000"/>
                <w:lang w:eastAsia="hu-HU"/>
              </w:rPr>
            </w:pPr>
            <w:r w:rsidRPr="00206E52">
              <w:rPr>
                <w:rFonts w:eastAsia="Times New Roman" w:cs="Arial"/>
                <w:color w:val="000000"/>
                <w:lang w:eastAsia="hu-HU"/>
              </w:rPr>
              <w:t> </w:t>
            </w:r>
          </w:p>
        </w:tc>
        <w:tc>
          <w:tcPr>
            <w:tcW w:w="1487" w:type="dxa"/>
            <w:tcBorders>
              <w:top w:val="nil"/>
              <w:left w:val="nil"/>
              <w:bottom w:val="single" w:sz="4" w:space="0" w:color="auto"/>
              <w:right w:val="single" w:sz="4" w:space="0" w:color="auto"/>
            </w:tcBorders>
            <w:shd w:val="clear" w:color="auto" w:fill="auto"/>
            <w:noWrap/>
            <w:vAlign w:val="bottom"/>
            <w:hideMark/>
          </w:tcPr>
          <w:p w14:paraId="67A7DB24" w14:textId="77777777" w:rsidR="00206E52" w:rsidRPr="00206E52" w:rsidRDefault="00206E52" w:rsidP="00206E52">
            <w:pPr>
              <w:spacing w:after="0" w:line="240" w:lineRule="auto"/>
              <w:jc w:val="right"/>
              <w:rPr>
                <w:rFonts w:eastAsia="Times New Roman" w:cs="Arial"/>
                <w:color w:val="000000"/>
                <w:lang w:eastAsia="hu-HU"/>
              </w:rPr>
            </w:pPr>
            <w:r w:rsidRPr="00206E52">
              <w:rPr>
                <w:rFonts w:eastAsia="Times New Roman" w:cs="Arial"/>
                <w:color w:val="000000"/>
                <w:lang w:eastAsia="hu-HU"/>
              </w:rPr>
              <w:t>-13 860,00</w:t>
            </w:r>
          </w:p>
        </w:tc>
      </w:tr>
      <w:tr w:rsidR="00206E52" w:rsidRPr="00206E52" w14:paraId="1A3FA1B8" w14:textId="77777777" w:rsidTr="00206E52">
        <w:trPr>
          <w:trHeight w:val="564"/>
        </w:trPr>
        <w:tc>
          <w:tcPr>
            <w:tcW w:w="3858" w:type="dxa"/>
            <w:tcBorders>
              <w:top w:val="single" w:sz="4" w:space="0" w:color="auto"/>
              <w:left w:val="single" w:sz="8" w:space="0" w:color="auto"/>
              <w:bottom w:val="nil"/>
              <w:right w:val="single" w:sz="4" w:space="0" w:color="auto"/>
            </w:tcBorders>
            <w:shd w:val="clear" w:color="000000" w:fill="DCE6F1"/>
            <w:vAlign w:val="bottom"/>
            <w:hideMark/>
          </w:tcPr>
          <w:p w14:paraId="5B6477B2" w14:textId="77777777" w:rsidR="00206E52" w:rsidRPr="00206E52" w:rsidRDefault="00206E52" w:rsidP="00206E52">
            <w:pPr>
              <w:spacing w:after="0" w:line="240" w:lineRule="auto"/>
              <w:jc w:val="left"/>
              <w:rPr>
                <w:rFonts w:eastAsia="Times New Roman" w:cs="Arial"/>
                <w:color w:val="000000"/>
                <w:lang w:eastAsia="hu-HU"/>
              </w:rPr>
            </w:pPr>
            <w:r w:rsidRPr="00206E52">
              <w:rPr>
                <w:rFonts w:eastAsia="Times New Roman" w:cs="Arial"/>
                <w:color w:val="000000"/>
                <w:lang w:eastAsia="hu-HU"/>
              </w:rPr>
              <w:t>Kiépített hőszivattyú kapacitás (30 MW)</w:t>
            </w:r>
          </w:p>
        </w:tc>
        <w:tc>
          <w:tcPr>
            <w:tcW w:w="1348" w:type="dxa"/>
            <w:tcBorders>
              <w:top w:val="single" w:sz="4" w:space="0" w:color="auto"/>
              <w:left w:val="nil"/>
              <w:bottom w:val="nil"/>
              <w:right w:val="single" w:sz="4" w:space="0" w:color="auto"/>
            </w:tcBorders>
            <w:shd w:val="clear" w:color="auto" w:fill="auto"/>
            <w:vAlign w:val="bottom"/>
            <w:hideMark/>
          </w:tcPr>
          <w:p w14:paraId="3850D0A4" w14:textId="77777777" w:rsidR="00206E52" w:rsidRPr="00206E52" w:rsidRDefault="00206E52" w:rsidP="00206E52">
            <w:pPr>
              <w:spacing w:after="0" w:line="240" w:lineRule="auto"/>
              <w:jc w:val="right"/>
              <w:rPr>
                <w:rFonts w:eastAsia="Times New Roman" w:cs="Arial"/>
                <w:color w:val="000000"/>
                <w:lang w:eastAsia="hu-HU"/>
              </w:rPr>
            </w:pPr>
            <w:r w:rsidRPr="00206E52">
              <w:rPr>
                <w:rFonts w:eastAsia="Times New Roman" w:cs="Arial"/>
                <w:color w:val="000000"/>
                <w:lang w:eastAsia="hu-HU"/>
              </w:rPr>
              <w:t>-15000</w:t>
            </w:r>
          </w:p>
        </w:tc>
        <w:tc>
          <w:tcPr>
            <w:tcW w:w="1292" w:type="dxa"/>
            <w:tcBorders>
              <w:top w:val="single" w:sz="4" w:space="0" w:color="auto"/>
              <w:left w:val="nil"/>
              <w:bottom w:val="nil"/>
              <w:right w:val="single" w:sz="4" w:space="0" w:color="auto"/>
            </w:tcBorders>
            <w:shd w:val="clear" w:color="auto" w:fill="auto"/>
            <w:vAlign w:val="bottom"/>
            <w:hideMark/>
          </w:tcPr>
          <w:p w14:paraId="0F60E96A" w14:textId="77777777" w:rsidR="00206E52" w:rsidRPr="00206E52" w:rsidRDefault="00206E52" w:rsidP="00206E52">
            <w:pPr>
              <w:spacing w:after="0" w:line="240" w:lineRule="auto"/>
              <w:jc w:val="left"/>
              <w:rPr>
                <w:rFonts w:eastAsia="Times New Roman" w:cs="Arial"/>
                <w:color w:val="000000"/>
                <w:lang w:eastAsia="hu-HU"/>
              </w:rPr>
            </w:pPr>
            <w:r w:rsidRPr="00206E52">
              <w:rPr>
                <w:rFonts w:eastAsia="Times New Roman" w:cs="Arial"/>
                <w:color w:val="000000"/>
                <w:lang w:eastAsia="hu-HU"/>
              </w:rPr>
              <w:t> </w:t>
            </w:r>
          </w:p>
        </w:tc>
        <w:tc>
          <w:tcPr>
            <w:tcW w:w="1170" w:type="dxa"/>
            <w:tcBorders>
              <w:top w:val="single" w:sz="4" w:space="0" w:color="auto"/>
              <w:left w:val="nil"/>
              <w:bottom w:val="nil"/>
              <w:right w:val="single" w:sz="4" w:space="0" w:color="auto"/>
            </w:tcBorders>
            <w:shd w:val="clear" w:color="auto" w:fill="auto"/>
            <w:vAlign w:val="bottom"/>
            <w:hideMark/>
          </w:tcPr>
          <w:p w14:paraId="13E74613" w14:textId="77777777" w:rsidR="00206E52" w:rsidRPr="00206E52" w:rsidRDefault="00206E52" w:rsidP="00206E52">
            <w:pPr>
              <w:spacing w:after="0" w:line="240" w:lineRule="auto"/>
              <w:jc w:val="left"/>
              <w:rPr>
                <w:rFonts w:eastAsia="Times New Roman" w:cs="Arial"/>
                <w:color w:val="000000"/>
                <w:lang w:eastAsia="hu-HU"/>
              </w:rPr>
            </w:pPr>
            <w:r w:rsidRPr="00206E52">
              <w:rPr>
                <w:rFonts w:eastAsia="Times New Roman" w:cs="Arial"/>
                <w:color w:val="000000"/>
                <w:lang w:eastAsia="hu-HU"/>
              </w:rPr>
              <w:t> </w:t>
            </w:r>
          </w:p>
        </w:tc>
        <w:tc>
          <w:tcPr>
            <w:tcW w:w="1056" w:type="dxa"/>
            <w:tcBorders>
              <w:top w:val="single" w:sz="4" w:space="0" w:color="auto"/>
              <w:left w:val="nil"/>
              <w:bottom w:val="nil"/>
              <w:right w:val="single" w:sz="4" w:space="0" w:color="auto"/>
            </w:tcBorders>
            <w:shd w:val="clear" w:color="auto" w:fill="auto"/>
            <w:vAlign w:val="bottom"/>
            <w:hideMark/>
          </w:tcPr>
          <w:p w14:paraId="2A781415" w14:textId="77777777" w:rsidR="00206E52" w:rsidRPr="00206E52" w:rsidRDefault="00206E52" w:rsidP="00206E52">
            <w:pPr>
              <w:spacing w:after="0" w:line="240" w:lineRule="auto"/>
              <w:jc w:val="left"/>
              <w:rPr>
                <w:rFonts w:eastAsia="Times New Roman" w:cs="Arial"/>
                <w:color w:val="000000"/>
                <w:lang w:eastAsia="hu-HU"/>
              </w:rPr>
            </w:pPr>
            <w:r w:rsidRPr="00206E52">
              <w:rPr>
                <w:rFonts w:eastAsia="Times New Roman" w:cs="Arial"/>
                <w:color w:val="000000"/>
                <w:lang w:eastAsia="hu-HU"/>
              </w:rPr>
              <w:t> </w:t>
            </w:r>
          </w:p>
        </w:tc>
        <w:tc>
          <w:tcPr>
            <w:tcW w:w="1455" w:type="dxa"/>
            <w:tcBorders>
              <w:top w:val="nil"/>
              <w:left w:val="nil"/>
              <w:bottom w:val="nil"/>
              <w:right w:val="nil"/>
            </w:tcBorders>
            <w:shd w:val="clear" w:color="auto" w:fill="auto"/>
            <w:vAlign w:val="bottom"/>
            <w:hideMark/>
          </w:tcPr>
          <w:p w14:paraId="5BA7208D" w14:textId="77777777" w:rsidR="00206E52" w:rsidRPr="00206E52" w:rsidRDefault="00206E52" w:rsidP="00206E52">
            <w:pPr>
              <w:spacing w:after="0" w:line="240" w:lineRule="auto"/>
              <w:jc w:val="left"/>
              <w:rPr>
                <w:rFonts w:eastAsia="Times New Roman" w:cs="Arial"/>
                <w:color w:val="000000"/>
                <w:lang w:eastAsia="hu-HU"/>
              </w:rPr>
            </w:pPr>
          </w:p>
        </w:tc>
        <w:tc>
          <w:tcPr>
            <w:tcW w:w="1302" w:type="dxa"/>
            <w:tcBorders>
              <w:top w:val="single" w:sz="4" w:space="0" w:color="auto"/>
              <w:left w:val="single" w:sz="4" w:space="0" w:color="auto"/>
              <w:bottom w:val="nil"/>
              <w:right w:val="single" w:sz="4" w:space="0" w:color="auto"/>
            </w:tcBorders>
            <w:shd w:val="clear" w:color="auto" w:fill="auto"/>
            <w:vAlign w:val="bottom"/>
            <w:hideMark/>
          </w:tcPr>
          <w:p w14:paraId="3598A088" w14:textId="77777777" w:rsidR="00206E52" w:rsidRPr="00206E52" w:rsidRDefault="00206E52" w:rsidP="00206E52">
            <w:pPr>
              <w:spacing w:after="0" w:line="240" w:lineRule="auto"/>
              <w:jc w:val="left"/>
              <w:rPr>
                <w:rFonts w:eastAsia="Times New Roman" w:cs="Arial"/>
                <w:color w:val="000000"/>
                <w:lang w:eastAsia="hu-HU"/>
              </w:rPr>
            </w:pPr>
            <w:r w:rsidRPr="00206E52">
              <w:rPr>
                <w:rFonts w:eastAsia="Times New Roman" w:cs="Arial"/>
                <w:color w:val="000000"/>
                <w:lang w:eastAsia="hu-HU"/>
              </w:rPr>
              <w:t> </w:t>
            </w:r>
          </w:p>
        </w:tc>
        <w:tc>
          <w:tcPr>
            <w:tcW w:w="1352" w:type="dxa"/>
            <w:tcBorders>
              <w:top w:val="single" w:sz="4" w:space="0" w:color="auto"/>
              <w:left w:val="nil"/>
              <w:bottom w:val="nil"/>
              <w:right w:val="single" w:sz="4" w:space="0" w:color="auto"/>
            </w:tcBorders>
            <w:shd w:val="clear" w:color="auto" w:fill="auto"/>
            <w:vAlign w:val="bottom"/>
            <w:hideMark/>
          </w:tcPr>
          <w:p w14:paraId="3B535D0B" w14:textId="77777777" w:rsidR="00206E52" w:rsidRPr="00206E52" w:rsidRDefault="00206E52" w:rsidP="00206E52">
            <w:pPr>
              <w:spacing w:after="0" w:line="240" w:lineRule="auto"/>
              <w:jc w:val="left"/>
              <w:rPr>
                <w:rFonts w:eastAsia="Times New Roman" w:cs="Arial"/>
                <w:color w:val="000000"/>
                <w:lang w:eastAsia="hu-HU"/>
              </w:rPr>
            </w:pPr>
            <w:r w:rsidRPr="00206E52">
              <w:rPr>
                <w:rFonts w:eastAsia="Times New Roman" w:cs="Arial"/>
                <w:color w:val="000000"/>
                <w:lang w:eastAsia="hu-HU"/>
              </w:rPr>
              <w:t> </w:t>
            </w:r>
          </w:p>
        </w:tc>
        <w:tc>
          <w:tcPr>
            <w:tcW w:w="1487" w:type="dxa"/>
            <w:tcBorders>
              <w:top w:val="nil"/>
              <w:left w:val="nil"/>
              <w:bottom w:val="single" w:sz="4" w:space="0" w:color="auto"/>
              <w:right w:val="single" w:sz="4" w:space="0" w:color="auto"/>
            </w:tcBorders>
            <w:shd w:val="clear" w:color="auto" w:fill="auto"/>
            <w:noWrap/>
            <w:vAlign w:val="bottom"/>
            <w:hideMark/>
          </w:tcPr>
          <w:p w14:paraId="08254E75" w14:textId="77777777" w:rsidR="00206E52" w:rsidRPr="00206E52" w:rsidRDefault="00206E52" w:rsidP="00206E52">
            <w:pPr>
              <w:spacing w:after="0" w:line="240" w:lineRule="auto"/>
              <w:jc w:val="right"/>
              <w:rPr>
                <w:rFonts w:eastAsia="Times New Roman" w:cs="Arial"/>
                <w:color w:val="000000"/>
                <w:lang w:eastAsia="hu-HU"/>
              </w:rPr>
            </w:pPr>
            <w:r w:rsidRPr="00206E52">
              <w:rPr>
                <w:rFonts w:eastAsia="Times New Roman" w:cs="Arial"/>
                <w:color w:val="000000"/>
                <w:lang w:eastAsia="hu-HU"/>
              </w:rPr>
              <w:t>-15 000,00</w:t>
            </w:r>
          </w:p>
        </w:tc>
      </w:tr>
      <w:tr w:rsidR="00206E52" w:rsidRPr="00206E52" w14:paraId="3A6E6F13" w14:textId="77777777" w:rsidTr="00206E52">
        <w:trPr>
          <w:trHeight w:val="288"/>
        </w:trPr>
        <w:tc>
          <w:tcPr>
            <w:tcW w:w="3858" w:type="dxa"/>
            <w:tcBorders>
              <w:top w:val="single" w:sz="4" w:space="0" w:color="auto"/>
              <w:left w:val="single" w:sz="8" w:space="0" w:color="auto"/>
              <w:bottom w:val="nil"/>
              <w:right w:val="single" w:sz="4" w:space="0" w:color="auto"/>
            </w:tcBorders>
            <w:shd w:val="clear" w:color="000000" w:fill="DCE6F1"/>
            <w:vAlign w:val="bottom"/>
            <w:hideMark/>
          </w:tcPr>
          <w:p w14:paraId="162BC0B3" w14:textId="77777777" w:rsidR="00206E52" w:rsidRPr="00206E52" w:rsidRDefault="00206E52" w:rsidP="00206E52">
            <w:pPr>
              <w:spacing w:after="0" w:line="240" w:lineRule="auto"/>
              <w:jc w:val="left"/>
              <w:rPr>
                <w:rFonts w:eastAsia="Times New Roman" w:cs="Arial"/>
                <w:color w:val="000000"/>
                <w:lang w:eastAsia="hu-HU"/>
              </w:rPr>
            </w:pPr>
            <w:r w:rsidRPr="00206E52">
              <w:rPr>
                <w:rFonts w:eastAsia="Times New Roman" w:cs="Arial"/>
                <w:color w:val="000000"/>
                <w:lang w:eastAsia="hu-HU"/>
              </w:rPr>
              <w:t>Erdőtelepítés, fásítás (100 ha)</w:t>
            </w:r>
          </w:p>
        </w:tc>
        <w:tc>
          <w:tcPr>
            <w:tcW w:w="1348" w:type="dxa"/>
            <w:tcBorders>
              <w:top w:val="single" w:sz="4" w:space="0" w:color="auto"/>
              <w:left w:val="nil"/>
              <w:bottom w:val="nil"/>
              <w:right w:val="single" w:sz="4" w:space="0" w:color="auto"/>
            </w:tcBorders>
            <w:shd w:val="clear" w:color="auto" w:fill="auto"/>
            <w:vAlign w:val="bottom"/>
            <w:hideMark/>
          </w:tcPr>
          <w:p w14:paraId="278C56FD" w14:textId="77777777" w:rsidR="00206E52" w:rsidRPr="00206E52" w:rsidRDefault="00206E52" w:rsidP="00206E52">
            <w:pPr>
              <w:spacing w:after="0" w:line="240" w:lineRule="auto"/>
              <w:jc w:val="right"/>
              <w:rPr>
                <w:rFonts w:eastAsia="Times New Roman" w:cs="Arial"/>
                <w:color w:val="000000"/>
                <w:lang w:eastAsia="hu-HU"/>
              </w:rPr>
            </w:pPr>
            <w:r w:rsidRPr="00206E52">
              <w:rPr>
                <w:rFonts w:eastAsia="Times New Roman" w:cs="Arial"/>
                <w:color w:val="000000"/>
                <w:lang w:eastAsia="hu-HU"/>
              </w:rPr>
              <w:t>-22500</w:t>
            </w:r>
          </w:p>
        </w:tc>
        <w:tc>
          <w:tcPr>
            <w:tcW w:w="1292" w:type="dxa"/>
            <w:tcBorders>
              <w:top w:val="single" w:sz="4" w:space="0" w:color="auto"/>
              <w:left w:val="nil"/>
              <w:bottom w:val="nil"/>
              <w:right w:val="single" w:sz="4" w:space="0" w:color="auto"/>
            </w:tcBorders>
            <w:shd w:val="clear" w:color="auto" w:fill="auto"/>
            <w:vAlign w:val="bottom"/>
            <w:hideMark/>
          </w:tcPr>
          <w:p w14:paraId="4DF1F815" w14:textId="77777777" w:rsidR="00206E52" w:rsidRPr="00206E52" w:rsidRDefault="00206E52" w:rsidP="00206E52">
            <w:pPr>
              <w:spacing w:after="0" w:line="240" w:lineRule="auto"/>
              <w:jc w:val="left"/>
              <w:rPr>
                <w:rFonts w:eastAsia="Times New Roman" w:cs="Arial"/>
                <w:color w:val="000000"/>
                <w:lang w:eastAsia="hu-HU"/>
              </w:rPr>
            </w:pPr>
            <w:r w:rsidRPr="00206E52">
              <w:rPr>
                <w:rFonts w:eastAsia="Times New Roman" w:cs="Arial"/>
                <w:color w:val="000000"/>
                <w:lang w:eastAsia="hu-HU"/>
              </w:rPr>
              <w:t> </w:t>
            </w:r>
          </w:p>
        </w:tc>
        <w:tc>
          <w:tcPr>
            <w:tcW w:w="1170" w:type="dxa"/>
            <w:tcBorders>
              <w:top w:val="single" w:sz="4" w:space="0" w:color="auto"/>
              <w:left w:val="nil"/>
              <w:bottom w:val="nil"/>
              <w:right w:val="single" w:sz="4" w:space="0" w:color="auto"/>
            </w:tcBorders>
            <w:shd w:val="clear" w:color="auto" w:fill="auto"/>
            <w:vAlign w:val="bottom"/>
            <w:hideMark/>
          </w:tcPr>
          <w:p w14:paraId="56C7251B" w14:textId="77777777" w:rsidR="00206E52" w:rsidRPr="00206E52" w:rsidRDefault="00206E52" w:rsidP="00206E52">
            <w:pPr>
              <w:spacing w:after="0" w:line="240" w:lineRule="auto"/>
              <w:jc w:val="left"/>
              <w:rPr>
                <w:rFonts w:eastAsia="Times New Roman" w:cs="Arial"/>
                <w:color w:val="000000"/>
                <w:lang w:eastAsia="hu-HU"/>
              </w:rPr>
            </w:pPr>
            <w:r w:rsidRPr="00206E52">
              <w:rPr>
                <w:rFonts w:eastAsia="Times New Roman" w:cs="Arial"/>
                <w:color w:val="000000"/>
                <w:lang w:eastAsia="hu-HU"/>
              </w:rPr>
              <w:t> </w:t>
            </w:r>
          </w:p>
        </w:tc>
        <w:tc>
          <w:tcPr>
            <w:tcW w:w="1056" w:type="dxa"/>
            <w:tcBorders>
              <w:top w:val="single" w:sz="4" w:space="0" w:color="auto"/>
              <w:left w:val="nil"/>
              <w:bottom w:val="nil"/>
              <w:right w:val="single" w:sz="4" w:space="0" w:color="auto"/>
            </w:tcBorders>
            <w:shd w:val="clear" w:color="auto" w:fill="auto"/>
            <w:vAlign w:val="bottom"/>
            <w:hideMark/>
          </w:tcPr>
          <w:p w14:paraId="30E750BB" w14:textId="77777777" w:rsidR="00206E52" w:rsidRPr="00206E52" w:rsidRDefault="00206E52" w:rsidP="00206E52">
            <w:pPr>
              <w:spacing w:after="0" w:line="240" w:lineRule="auto"/>
              <w:jc w:val="left"/>
              <w:rPr>
                <w:rFonts w:eastAsia="Times New Roman" w:cs="Arial"/>
                <w:color w:val="000000"/>
                <w:lang w:eastAsia="hu-HU"/>
              </w:rPr>
            </w:pPr>
            <w:r w:rsidRPr="00206E52">
              <w:rPr>
                <w:rFonts w:eastAsia="Times New Roman" w:cs="Arial"/>
                <w:color w:val="000000"/>
                <w:lang w:eastAsia="hu-HU"/>
              </w:rPr>
              <w:t> </w:t>
            </w:r>
          </w:p>
        </w:tc>
        <w:tc>
          <w:tcPr>
            <w:tcW w:w="1455" w:type="dxa"/>
            <w:tcBorders>
              <w:top w:val="nil"/>
              <w:left w:val="nil"/>
              <w:bottom w:val="nil"/>
              <w:right w:val="nil"/>
            </w:tcBorders>
            <w:shd w:val="clear" w:color="auto" w:fill="auto"/>
            <w:vAlign w:val="bottom"/>
            <w:hideMark/>
          </w:tcPr>
          <w:p w14:paraId="3510DA32" w14:textId="77777777" w:rsidR="00206E52" w:rsidRPr="00206E52" w:rsidRDefault="00206E52" w:rsidP="00206E52">
            <w:pPr>
              <w:spacing w:after="0" w:line="240" w:lineRule="auto"/>
              <w:jc w:val="left"/>
              <w:rPr>
                <w:rFonts w:eastAsia="Times New Roman" w:cs="Arial"/>
                <w:color w:val="000000"/>
                <w:lang w:eastAsia="hu-HU"/>
              </w:rPr>
            </w:pPr>
          </w:p>
        </w:tc>
        <w:tc>
          <w:tcPr>
            <w:tcW w:w="1302" w:type="dxa"/>
            <w:tcBorders>
              <w:top w:val="single" w:sz="4" w:space="0" w:color="auto"/>
              <w:left w:val="single" w:sz="4" w:space="0" w:color="auto"/>
              <w:bottom w:val="nil"/>
              <w:right w:val="single" w:sz="4" w:space="0" w:color="auto"/>
            </w:tcBorders>
            <w:shd w:val="clear" w:color="auto" w:fill="auto"/>
            <w:vAlign w:val="bottom"/>
            <w:hideMark/>
          </w:tcPr>
          <w:p w14:paraId="628F75D8" w14:textId="77777777" w:rsidR="00206E52" w:rsidRPr="00206E52" w:rsidRDefault="00206E52" w:rsidP="00206E52">
            <w:pPr>
              <w:spacing w:after="0" w:line="240" w:lineRule="auto"/>
              <w:jc w:val="left"/>
              <w:rPr>
                <w:rFonts w:eastAsia="Times New Roman" w:cs="Arial"/>
                <w:color w:val="000000"/>
                <w:lang w:eastAsia="hu-HU"/>
              </w:rPr>
            </w:pPr>
            <w:r w:rsidRPr="00206E52">
              <w:rPr>
                <w:rFonts w:eastAsia="Times New Roman" w:cs="Arial"/>
                <w:color w:val="000000"/>
                <w:lang w:eastAsia="hu-HU"/>
              </w:rPr>
              <w:t> </w:t>
            </w:r>
          </w:p>
        </w:tc>
        <w:tc>
          <w:tcPr>
            <w:tcW w:w="1352" w:type="dxa"/>
            <w:tcBorders>
              <w:top w:val="single" w:sz="4" w:space="0" w:color="auto"/>
              <w:left w:val="nil"/>
              <w:bottom w:val="nil"/>
              <w:right w:val="single" w:sz="4" w:space="0" w:color="auto"/>
            </w:tcBorders>
            <w:shd w:val="clear" w:color="auto" w:fill="auto"/>
            <w:vAlign w:val="bottom"/>
            <w:hideMark/>
          </w:tcPr>
          <w:p w14:paraId="34A8DCD3" w14:textId="77777777" w:rsidR="00206E52" w:rsidRPr="00206E52" w:rsidRDefault="00206E52" w:rsidP="00206E52">
            <w:pPr>
              <w:spacing w:after="0" w:line="240" w:lineRule="auto"/>
              <w:jc w:val="left"/>
              <w:rPr>
                <w:rFonts w:eastAsia="Times New Roman" w:cs="Arial"/>
                <w:color w:val="000000"/>
                <w:lang w:eastAsia="hu-HU"/>
              </w:rPr>
            </w:pPr>
            <w:r w:rsidRPr="00206E52">
              <w:rPr>
                <w:rFonts w:eastAsia="Times New Roman" w:cs="Arial"/>
                <w:color w:val="000000"/>
                <w:lang w:eastAsia="hu-HU"/>
              </w:rPr>
              <w:t> </w:t>
            </w:r>
          </w:p>
        </w:tc>
        <w:tc>
          <w:tcPr>
            <w:tcW w:w="1487" w:type="dxa"/>
            <w:tcBorders>
              <w:top w:val="nil"/>
              <w:left w:val="nil"/>
              <w:bottom w:val="single" w:sz="4" w:space="0" w:color="auto"/>
              <w:right w:val="single" w:sz="4" w:space="0" w:color="auto"/>
            </w:tcBorders>
            <w:shd w:val="clear" w:color="auto" w:fill="auto"/>
            <w:noWrap/>
            <w:vAlign w:val="bottom"/>
            <w:hideMark/>
          </w:tcPr>
          <w:p w14:paraId="4D2C6012" w14:textId="77777777" w:rsidR="00206E52" w:rsidRPr="00206E52" w:rsidRDefault="00206E52" w:rsidP="00206E52">
            <w:pPr>
              <w:spacing w:after="0" w:line="240" w:lineRule="auto"/>
              <w:jc w:val="right"/>
              <w:rPr>
                <w:rFonts w:eastAsia="Times New Roman" w:cs="Arial"/>
                <w:color w:val="000000"/>
                <w:lang w:eastAsia="hu-HU"/>
              </w:rPr>
            </w:pPr>
            <w:r w:rsidRPr="00206E52">
              <w:rPr>
                <w:rFonts w:eastAsia="Times New Roman" w:cs="Arial"/>
                <w:color w:val="000000"/>
                <w:lang w:eastAsia="hu-HU"/>
              </w:rPr>
              <w:t>-22 500,00</w:t>
            </w:r>
          </w:p>
        </w:tc>
      </w:tr>
      <w:tr w:rsidR="00206E52" w:rsidRPr="00206E52" w14:paraId="5C109784" w14:textId="77777777" w:rsidTr="00206E52">
        <w:trPr>
          <w:trHeight w:val="300"/>
        </w:trPr>
        <w:tc>
          <w:tcPr>
            <w:tcW w:w="3858" w:type="dxa"/>
            <w:tcBorders>
              <w:top w:val="single" w:sz="4" w:space="0" w:color="auto"/>
              <w:left w:val="single" w:sz="8" w:space="0" w:color="auto"/>
              <w:bottom w:val="single" w:sz="8" w:space="0" w:color="auto"/>
              <w:right w:val="single" w:sz="4" w:space="0" w:color="auto"/>
            </w:tcBorders>
            <w:shd w:val="clear" w:color="000000" w:fill="DCE6F1"/>
            <w:vAlign w:val="center"/>
            <w:hideMark/>
          </w:tcPr>
          <w:p w14:paraId="39A81241" w14:textId="77777777" w:rsidR="00206E52" w:rsidRPr="00206E52" w:rsidRDefault="00206E52" w:rsidP="00206E52">
            <w:pPr>
              <w:spacing w:after="0" w:line="240" w:lineRule="auto"/>
              <w:jc w:val="center"/>
              <w:rPr>
                <w:rFonts w:eastAsia="Times New Roman" w:cs="Arial"/>
                <w:b/>
                <w:bCs/>
                <w:color w:val="000000"/>
                <w:lang w:eastAsia="hu-HU"/>
              </w:rPr>
            </w:pPr>
            <w:r w:rsidRPr="00206E52">
              <w:rPr>
                <w:rFonts w:eastAsia="Times New Roman" w:cs="Arial"/>
                <w:b/>
                <w:bCs/>
                <w:color w:val="000000"/>
                <w:lang w:eastAsia="hu-HU"/>
              </w:rPr>
              <w:t>Összesen</w:t>
            </w:r>
          </w:p>
        </w:tc>
        <w:tc>
          <w:tcPr>
            <w:tcW w:w="1348" w:type="dxa"/>
            <w:tcBorders>
              <w:top w:val="single" w:sz="4" w:space="0" w:color="auto"/>
              <w:left w:val="nil"/>
              <w:bottom w:val="single" w:sz="8" w:space="0" w:color="auto"/>
              <w:right w:val="single" w:sz="4" w:space="0" w:color="auto"/>
            </w:tcBorders>
            <w:shd w:val="clear" w:color="auto" w:fill="auto"/>
            <w:noWrap/>
            <w:vAlign w:val="bottom"/>
            <w:hideMark/>
          </w:tcPr>
          <w:p w14:paraId="7FD12618" w14:textId="77777777" w:rsidR="00206E52" w:rsidRPr="00206E52" w:rsidRDefault="00206E52" w:rsidP="00206E52">
            <w:pPr>
              <w:spacing w:after="0" w:line="240" w:lineRule="auto"/>
              <w:jc w:val="right"/>
              <w:rPr>
                <w:rFonts w:eastAsia="Times New Roman" w:cs="Arial"/>
                <w:color w:val="000000"/>
                <w:lang w:eastAsia="hu-HU"/>
              </w:rPr>
            </w:pPr>
            <w:r w:rsidRPr="00206E52">
              <w:rPr>
                <w:rFonts w:eastAsia="Times New Roman" w:cs="Arial"/>
                <w:color w:val="000000"/>
                <w:lang w:eastAsia="hu-HU"/>
              </w:rPr>
              <w:t>99 461,87</w:t>
            </w:r>
          </w:p>
        </w:tc>
        <w:tc>
          <w:tcPr>
            <w:tcW w:w="1292" w:type="dxa"/>
            <w:tcBorders>
              <w:top w:val="single" w:sz="4" w:space="0" w:color="auto"/>
              <w:left w:val="nil"/>
              <w:bottom w:val="single" w:sz="8" w:space="0" w:color="auto"/>
              <w:right w:val="single" w:sz="4" w:space="0" w:color="auto"/>
            </w:tcBorders>
            <w:shd w:val="clear" w:color="auto" w:fill="auto"/>
            <w:noWrap/>
            <w:vAlign w:val="bottom"/>
            <w:hideMark/>
          </w:tcPr>
          <w:p w14:paraId="15AF68CC" w14:textId="77777777" w:rsidR="00206E52" w:rsidRPr="00206E52" w:rsidRDefault="00206E52" w:rsidP="00206E52">
            <w:pPr>
              <w:spacing w:after="0" w:line="240" w:lineRule="auto"/>
              <w:jc w:val="right"/>
              <w:rPr>
                <w:rFonts w:eastAsia="Times New Roman" w:cs="Arial"/>
                <w:color w:val="000000"/>
                <w:lang w:eastAsia="hu-HU"/>
              </w:rPr>
            </w:pPr>
            <w:r w:rsidRPr="00206E52">
              <w:rPr>
                <w:rFonts w:eastAsia="Times New Roman" w:cs="Arial"/>
                <w:color w:val="000000"/>
                <w:lang w:eastAsia="hu-HU"/>
              </w:rPr>
              <w:t>36 710,15</w:t>
            </w:r>
          </w:p>
        </w:tc>
        <w:tc>
          <w:tcPr>
            <w:tcW w:w="1170" w:type="dxa"/>
            <w:tcBorders>
              <w:top w:val="single" w:sz="4" w:space="0" w:color="auto"/>
              <w:left w:val="nil"/>
              <w:bottom w:val="single" w:sz="8" w:space="0" w:color="auto"/>
              <w:right w:val="single" w:sz="4" w:space="0" w:color="auto"/>
            </w:tcBorders>
            <w:shd w:val="clear" w:color="auto" w:fill="auto"/>
            <w:noWrap/>
            <w:vAlign w:val="bottom"/>
            <w:hideMark/>
          </w:tcPr>
          <w:p w14:paraId="05541A2D" w14:textId="77777777" w:rsidR="00206E52" w:rsidRPr="00206E52" w:rsidRDefault="00206E52" w:rsidP="00206E52">
            <w:pPr>
              <w:spacing w:after="0" w:line="240" w:lineRule="auto"/>
              <w:jc w:val="right"/>
              <w:rPr>
                <w:rFonts w:eastAsia="Times New Roman" w:cs="Arial"/>
                <w:color w:val="000000"/>
                <w:lang w:eastAsia="hu-HU"/>
              </w:rPr>
            </w:pPr>
            <w:r w:rsidRPr="00206E52">
              <w:rPr>
                <w:rFonts w:eastAsia="Times New Roman" w:cs="Arial"/>
                <w:color w:val="000000"/>
                <w:lang w:eastAsia="hu-HU"/>
              </w:rPr>
              <w:t>9 208,64</w:t>
            </w:r>
          </w:p>
        </w:tc>
        <w:tc>
          <w:tcPr>
            <w:tcW w:w="1056" w:type="dxa"/>
            <w:tcBorders>
              <w:top w:val="single" w:sz="4" w:space="0" w:color="auto"/>
              <w:left w:val="nil"/>
              <w:bottom w:val="single" w:sz="8" w:space="0" w:color="auto"/>
              <w:right w:val="single" w:sz="4" w:space="0" w:color="auto"/>
            </w:tcBorders>
            <w:shd w:val="clear" w:color="auto" w:fill="auto"/>
            <w:noWrap/>
            <w:vAlign w:val="bottom"/>
            <w:hideMark/>
          </w:tcPr>
          <w:p w14:paraId="067CEF71" w14:textId="77777777" w:rsidR="00206E52" w:rsidRPr="00206E52" w:rsidRDefault="00206E52" w:rsidP="00206E52">
            <w:pPr>
              <w:spacing w:after="0" w:line="240" w:lineRule="auto"/>
              <w:jc w:val="right"/>
              <w:rPr>
                <w:rFonts w:eastAsia="Times New Roman" w:cs="Arial"/>
                <w:color w:val="000000"/>
                <w:lang w:eastAsia="hu-HU"/>
              </w:rPr>
            </w:pPr>
            <w:r w:rsidRPr="00206E52">
              <w:rPr>
                <w:rFonts w:eastAsia="Times New Roman" w:cs="Arial"/>
                <w:color w:val="000000"/>
                <w:lang w:eastAsia="hu-HU"/>
              </w:rPr>
              <w:t>800,00</w:t>
            </w:r>
          </w:p>
        </w:tc>
        <w:tc>
          <w:tcPr>
            <w:tcW w:w="1455" w:type="dxa"/>
            <w:tcBorders>
              <w:top w:val="single" w:sz="4" w:space="0" w:color="auto"/>
              <w:left w:val="nil"/>
              <w:bottom w:val="single" w:sz="8" w:space="0" w:color="auto"/>
              <w:right w:val="single" w:sz="4" w:space="0" w:color="auto"/>
            </w:tcBorders>
            <w:shd w:val="clear" w:color="auto" w:fill="auto"/>
            <w:noWrap/>
            <w:vAlign w:val="bottom"/>
            <w:hideMark/>
          </w:tcPr>
          <w:p w14:paraId="01FA7348" w14:textId="77777777" w:rsidR="00206E52" w:rsidRPr="00206E52" w:rsidRDefault="00206E52" w:rsidP="00206E52">
            <w:pPr>
              <w:spacing w:after="0" w:line="240" w:lineRule="auto"/>
              <w:jc w:val="right"/>
              <w:rPr>
                <w:rFonts w:eastAsia="Times New Roman" w:cs="Arial"/>
                <w:color w:val="000000"/>
                <w:lang w:eastAsia="hu-HU"/>
              </w:rPr>
            </w:pPr>
            <w:r w:rsidRPr="00206E52">
              <w:rPr>
                <w:rFonts w:eastAsia="Times New Roman" w:cs="Arial"/>
                <w:color w:val="000000"/>
                <w:lang w:eastAsia="hu-HU"/>
              </w:rPr>
              <w:t>49 050,00</w:t>
            </w:r>
          </w:p>
        </w:tc>
        <w:tc>
          <w:tcPr>
            <w:tcW w:w="1302" w:type="dxa"/>
            <w:tcBorders>
              <w:top w:val="single" w:sz="4" w:space="0" w:color="auto"/>
              <w:left w:val="nil"/>
              <w:bottom w:val="single" w:sz="8" w:space="0" w:color="auto"/>
              <w:right w:val="single" w:sz="4" w:space="0" w:color="auto"/>
            </w:tcBorders>
            <w:shd w:val="clear" w:color="auto" w:fill="auto"/>
            <w:noWrap/>
            <w:vAlign w:val="bottom"/>
            <w:hideMark/>
          </w:tcPr>
          <w:p w14:paraId="00255199" w14:textId="77777777" w:rsidR="00206E52" w:rsidRPr="00206E52" w:rsidRDefault="00206E52" w:rsidP="00206E52">
            <w:pPr>
              <w:spacing w:after="0" w:line="240" w:lineRule="auto"/>
              <w:jc w:val="right"/>
              <w:rPr>
                <w:rFonts w:eastAsia="Times New Roman" w:cs="Arial"/>
                <w:color w:val="000000"/>
                <w:lang w:eastAsia="hu-HU"/>
              </w:rPr>
            </w:pPr>
            <w:r w:rsidRPr="00206E52">
              <w:rPr>
                <w:rFonts w:eastAsia="Times New Roman" w:cs="Arial"/>
                <w:color w:val="000000"/>
                <w:lang w:eastAsia="hu-HU"/>
              </w:rPr>
              <w:t>28 500,00</w:t>
            </w:r>
          </w:p>
        </w:tc>
        <w:tc>
          <w:tcPr>
            <w:tcW w:w="1352" w:type="dxa"/>
            <w:tcBorders>
              <w:top w:val="single" w:sz="4" w:space="0" w:color="auto"/>
              <w:left w:val="nil"/>
              <w:bottom w:val="single" w:sz="8" w:space="0" w:color="auto"/>
              <w:right w:val="single" w:sz="4" w:space="0" w:color="auto"/>
            </w:tcBorders>
            <w:shd w:val="clear" w:color="auto" w:fill="auto"/>
            <w:noWrap/>
            <w:vAlign w:val="bottom"/>
            <w:hideMark/>
          </w:tcPr>
          <w:p w14:paraId="32B81627" w14:textId="77777777" w:rsidR="00206E52" w:rsidRPr="00206E52" w:rsidRDefault="00206E52" w:rsidP="00206E52">
            <w:pPr>
              <w:spacing w:after="0" w:line="240" w:lineRule="auto"/>
              <w:jc w:val="right"/>
              <w:rPr>
                <w:rFonts w:eastAsia="Times New Roman" w:cs="Arial"/>
                <w:color w:val="000000"/>
                <w:lang w:eastAsia="hu-HU"/>
              </w:rPr>
            </w:pPr>
            <w:r w:rsidRPr="00206E52">
              <w:rPr>
                <w:rFonts w:eastAsia="Times New Roman" w:cs="Arial"/>
                <w:color w:val="000000"/>
                <w:lang w:eastAsia="hu-HU"/>
              </w:rPr>
              <w:t>102 000,00</w:t>
            </w:r>
          </w:p>
        </w:tc>
        <w:tc>
          <w:tcPr>
            <w:tcW w:w="1487" w:type="dxa"/>
            <w:tcBorders>
              <w:top w:val="nil"/>
              <w:left w:val="nil"/>
              <w:bottom w:val="single" w:sz="8" w:space="0" w:color="auto"/>
              <w:right w:val="single" w:sz="8" w:space="0" w:color="auto"/>
            </w:tcBorders>
            <w:shd w:val="clear" w:color="000000" w:fill="8DB4E2"/>
            <w:noWrap/>
            <w:vAlign w:val="bottom"/>
            <w:hideMark/>
          </w:tcPr>
          <w:p w14:paraId="5B36B026" w14:textId="77777777" w:rsidR="00206E52" w:rsidRPr="00206E52" w:rsidRDefault="00206E52" w:rsidP="00206E52">
            <w:pPr>
              <w:spacing w:after="0" w:line="240" w:lineRule="auto"/>
              <w:jc w:val="right"/>
              <w:rPr>
                <w:rFonts w:eastAsia="Times New Roman" w:cs="Arial"/>
                <w:b/>
                <w:bCs/>
                <w:color w:val="000000"/>
                <w:lang w:eastAsia="hu-HU"/>
              </w:rPr>
            </w:pPr>
            <w:r w:rsidRPr="00206E52">
              <w:rPr>
                <w:rFonts w:eastAsia="Times New Roman" w:cs="Arial"/>
                <w:b/>
                <w:bCs/>
                <w:color w:val="000000"/>
                <w:lang w:eastAsia="hu-HU"/>
              </w:rPr>
              <w:t>325 730,66</w:t>
            </w:r>
          </w:p>
        </w:tc>
      </w:tr>
    </w:tbl>
    <w:p w14:paraId="44A120CB" w14:textId="77777777" w:rsidR="00371624" w:rsidRDefault="00371624">
      <w:pPr>
        <w:jc w:val="left"/>
        <w:rPr>
          <w:rFonts w:cs="Arial"/>
        </w:rPr>
      </w:pPr>
    </w:p>
    <w:p w14:paraId="6D26EC5E" w14:textId="77777777" w:rsidR="008E2F96" w:rsidRPr="00406D64" w:rsidRDefault="008E2F96">
      <w:pPr>
        <w:jc w:val="left"/>
        <w:rPr>
          <w:rFonts w:cs="Arial"/>
        </w:rPr>
      </w:pPr>
    </w:p>
    <w:p w14:paraId="4C471B92" w14:textId="77777777" w:rsidR="00406D64" w:rsidRDefault="00406D64">
      <w:pPr>
        <w:jc w:val="left"/>
        <w:rPr>
          <w:rFonts w:cs="Arial"/>
        </w:rPr>
      </w:pPr>
    </w:p>
    <w:p w14:paraId="7EA642DA" w14:textId="77777777" w:rsidR="004175F3" w:rsidRDefault="004175F3">
      <w:pPr>
        <w:jc w:val="left"/>
        <w:rPr>
          <w:rFonts w:cs="Arial"/>
        </w:rPr>
      </w:pPr>
    </w:p>
    <w:p w14:paraId="62CB7D06" w14:textId="5B419963" w:rsidR="004175F3" w:rsidRDefault="004175F3">
      <w:pPr>
        <w:jc w:val="left"/>
        <w:rPr>
          <w:rFonts w:cs="Arial"/>
        </w:rPr>
      </w:pPr>
      <w:r>
        <w:rPr>
          <w:rFonts w:cs="Arial"/>
        </w:rPr>
        <w:br w:type="page"/>
      </w:r>
    </w:p>
    <w:p w14:paraId="67E8AC57" w14:textId="77777777" w:rsidR="004175F3" w:rsidRDefault="004175F3" w:rsidP="00D26857">
      <w:pPr>
        <w:rPr>
          <w:rFonts w:cs="Arial"/>
        </w:rPr>
        <w:sectPr w:rsidR="004175F3" w:rsidSect="004175F3">
          <w:pgSz w:w="16840" w:h="11900" w:orient="landscape"/>
          <w:pgMar w:top="1418" w:right="1418" w:bottom="1418" w:left="1418" w:header="709" w:footer="709" w:gutter="0"/>
          <w:cols w:space="708"/>
          <w:docGrid w:linePitch="360"/>
        </w:sectPr>
      </w:pPr>
    </w:p>
    <w:p w14:paraId="4683592C" w14:textId="30CFF5DF" w:rsidR="00AB649E" w:rsidRDefault="008B5E25" w:rsidP="00AD44DD">
      <w:pPr>
        <w:pStyle w:val="Cmsor2"/>
        <w:numPr>
          <w:ilvl w:val="1"/>
          <w:numId w:val="1"/>
        </w:numPr>
        <w:rPr>
          <w:rFonts w:cs="Arial"/>
        </w:rPr>
      </w:pPr>
      <w:bookmarkStart w:id="98" w:name="_Toc89931598"/>
      <w:r w:rsidRPr="00E54C30">
        <w:rPr>
          <w:rFonts w:cs="Arial"/>
        </w:rPr>
        <w:t>M</w:t>
      </w:r>
      <w:r w:rsidR="00212C91" w:rsidRPr="00E54C30">
        <w:rPr>
          <w:rFonts w:cs="Arial"/>
        </w:rPr>
        <w:t>itigációs célstruktúra</w:t>
      </w:r>
      <w:bookmarkEnd w:id="98"/>
    </w:p>
    <w:p w14:paraId="35184B9F" w14:textId="77777777" w:rsidR="00EF4B55" w:rsidRPr="00EF4B55" w:rsidRDefault="00EF4B55" w:rsidP="00EF4B55"/>
    <w:p w14:paraId="4167C65C" w14:textId="75D2971A" w:rsidR="00A66AB4" w:rsidRDefault="007771C5" w:rsidP="00AD44DD">
      <w:pPr>
        <w:pStyle w:val="Cmsor3"/>
        <w:numPr>
          <w:ilvl w:val="2"/>
          <w:numId w:val="1"/>
        </w:numPr>
        <w:rPr>
          <w:rFonts w:cs="Arial"/>
        </w:rPr>
      </w:pPr>
      <w:bookmarkStart w:id="99" w:name="_Toc386450324"/>
      <w:bookmarkStart w:id="100" w:name="_Toc89931599"/>
      <w:r>
        <w:rPr>
          <w:rFonts w:cs="Arial"/>
        </w:rPr>
        <w:t>Karbonmentes</w:t>
      </w:r>
      <w:r w:rsidR="00151533" w:rsidRPr="007771C5">
        <w:rPr>
          <w:rFonts w:cs="Arial"/>
        </w:rPr>
        <w:t xml:space="preserve"> </w:t>
      </w:r>
      <w:r w:rsidR="00A66AB4" w:rsidRPr="007771C5">
        <w:rPr>
          <w:rFonts w:cs="Arial"/>
        </w:rPr>
        <w:t>távhőszolgáltatás kialakítása</w:t>
      </w:r>
      <w:bookmarkEnd w:id="99"/>
      <w:bookmarkEnd w:id="100"/>
    </w:p>
    <w:p w14:paraId="1735F4CB" w14:textId="77777777" w:rsidR="00A66AB4" w:rsidRPr="00D13BFF" w:rsidRDefault="00A66AB4" w:rsidP="00A66AB4">
      <w:pPr>
        <w:spacing w:after="0" w:line="240" w:lineRule="auto"/>
        <w:rPr>
          <w:rFonts w:eastAsia="Times New Roman" w:cs="Arial"/>
          <w:color w:val="000000"/>
          <w:lang w:eastAsia="hu-HU"/>
        </w:rPr>
      </w:pPr>
    </w:p>
    <w:p w14:paraId="004D7962" w14:textId="41558A65" w:rsidR="00EF499B" w:rsidRDefault="00A66AB4" w:rsidP="00EF499B">
      <w:pPr>
        <w:rPr>
          <w:rFonts w:cs="Arial"/>
        </w:rPr>
      </w:pPr>
      <w:r w:rsidRPr="00D13BFF">
        <w:rPr>
          <w:rFonts w:cs="Arial"/>
        </w:rPr>
        <w:t xml:space="preserve">Szombathelynek klímavédelmi és energetikai szempontból is az egyik legfontosabb erőssége a hatékony és nagy kiterjedésű távhőrendszere. </w:t>
      </w:r>
      <w:r w:rsidR="00EF499B" w:rsidRPr="00D13BFF">
        <w:rPr>
          <w:rFonts w:cs="Arial"/>
        </w:rPr>
        <w:t>A távhőellátás több mint 11 </w:t>
      </w:r>
      <w:r w:rsidR="00A652BE">
        <w:rPr>
          <w:rFonts w:cs="Arial"/>
        </w:rPr>
        <w:t>5</w:t>
      </w:r>
      <w:r w:rsidR="00EF499B" w:rsidRPr="00D13BFF">
        <w:rPr>
          <w:rFonts w:cs="Arial"/>
        </w:rPr>
        <w:t xml:space="preserve">00 lakást és </w:t>
      </w:r>
      <w:r w:rsidR="00A652BE">
        <w:rPr>
          <w:rFonts w:cs="Arial"/>
        </w:rPr>
        <w:t xml:space="preserve">350 feletti </w:t>
      </w:r>
      <w:r w:rsidR="00EF499B" w:rsidRPr="00D13BFF">
        <w:rPr>
          <w:rFonts w:cs="Arial"/>
        </w:rPr>
        <w:t xml:space="preserve">intézményt, így mintegy </w:t>
      </w:r>
      <w:r w:rsidR="00EF499B">
        <w:rPr>
          <w:rFonts w:cs="Arial"/>
        </w:rPr>
        <w:t>25-</w:t>
      </w:r>
      <w:r w:rsidR="00EF499B" w:rsidRPr="00D13BFF">
        <w:rPr>
          <w:rFonts w:cs="Arial"/>
        </w:rPr>
        <w:t xml:space="preserve">30 000 </w:t>
      </w:r>
      <w:r w:rsidR="00EF499B">
        <w:rPr>
          <w:rFonts w:cs="Arial"/>
        </w:rPr>
        <w:t>fő</w:t>
      </w:r>
      <w:r w:rsidR="00A652BE">
        <w:rPr>
          <w:rFonts w:cs="Arial"/>
        </w:rPr>
        <w:t xml:space="preserve">t lát el </w:t>
      </w:r>
      <w:r w:rsidR="00EF499B">
        <w:rPr>
          <w:rFonts w:cs="Arial"/>
        </w:rPr>
        <w:t>fűtés</w:t>
      </w:r>
      <w:r w:rsidR="00A652BE">
        <w:rPr>
          <w:rFonts w:cs="Arial"/>
        </w:rPr>
        <w:t>hez</w:t>
      </w:r>
      <w:r w:rsidR="00EF499B">
        <w:rPr>
          <w:rFonts w:cs="Arial"/>
        </w:rPr>
        <w:t xml:space="preserve"> és használati melegvízellátás</w:t>
      </w:r>
      <w:r w:rsidR="00A652BE">
        <w:rPr>
          <w:rFonts w:cs="Arial"/>
        </w:rPr>
        <w:t>hoz szükséges hőenergiával</w:t>
      </w:r>
      <w:r w:rsidR="00EF499B" w:rsidRPr="00D13BFF">
        <w:rPr>
          <w:rFonts w:cs="Arial"/>
        </w:rPr>
        <w:t xml:space="preserve">. Az érintettek száma </w:t>
      </w:r>
      <w:r w:rsidR="00EF499B">
        <w:rPr>
          <w:rFonts w:cs="Arial"/>
        </w:rPr>
        <w:t>a lakónépességből a munkahelyen érintett lakossággal együtt közel 40 %-a</w:t>
      </w:r>
      <w:r w:rsidR="00A652BE">
        <w:rPr>
          <w:rFonts w:cs="Arial"/>
        </w:rPr>
        <w:t xml:space="preserve"> Szombathely MJV állandó népességének</w:t>
      </w:r>
      <w:r w:rsidR="00EF499B">
        <w:rPr>
          <w:rFonts w:cs="Arial"/>
        </w:rPr>
        <w:t>.</w:t>
      </w:r>
    </w:p>
    <w:p w14:paraId="09AB2BB9" w14:textId="029ABA6A" w:rsidR="00C8048A" w:rsidRDefault="00C8048A" w:rsidP="00EF499B">
      <w:pPr>
        <w:rPr>
          <w:rFonts w:cs="Arial"/>
        </w:rPr>
      </w:pPr>
      <w:r>
        <w:rPr>
          <w:rFonts w:cs="Arial"/>
          <w:noProof/>
          <w:lang w:eastAsia="hu-HU"/>
        </w:rPr>
        <w:drawing>
          <wp:inline distT="0" distB="0" distL="0" distR="0" wp14:anchorId="04EE37F2" wp14:editId="4AD3A446">
            <wp:extent cx="5756910" cy="5636895"/>
            <wp:effectExtent l="0" t="0" r="0" b="1905"/>
            <wp:docPr id="10" name="Kép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Kép 10"/>
                    <pic:cNvPicPr/>
                  </pic:nvPicPr>
                  <pic:blipFill>
                    <a:blip r:embed="rId67">
                      <a:extLst>
                        <a:ext uri="{28A0092B-C50C-407E-A947-70E740481C1C}">
                          <a14:useLocalDpi xmlns:a14="http://schemas.microsoft.com/office/drawing/2010/main" val="0"/>
                        </a:ext>
                      </a:extLst>
                    </a:blip>
                    <a:stretch>
                      <a:fillRect/>
                    </a:stretch>
                  </pic:blipFill>
                  <pic:spPr>
                    <a:xfrm>
                      <a:off x="0" y="0"/>
                      <a:ext cx="5756910" cy="5636895"/>
                    </a:xfrm>
                    <a:prstGeom prst="rect">
                      <a:avLst/>
                    </a:prstGeom>
                  </pic:spPr>
                </pic:pic>
              </a:graphicData>
            </a:graphic>
          </wp:inline>
        </w:drawing>
      </w:r>
    </w:p>
    <w:p w14:paraId="46931E0A" w14:textId="17199A0F" w:rsidR="00C8048A" w:rsidRDefault="00031048" w:rsidP="00C8048A">
      <w:pPr>
        <w:pStyle w:val="Nincstrkz"/>
        <w:jc w:val="center"/>
        <w:rPr>
          <w:rFonts w:cs="Arial"/>
          <w:noProof/>
        </w:rPr>
      </w:pPr>
      <w:r>
        <w:rPr>
          <w:rFonts w:cs="Arial"/>
          <w:noProof/>
        </w:rPr>
        <w:fldChar w:fldCharType="begin"/>
      </w:r>
      <w:r>
        <w:rPr>
          <w:rFonts w:cs="Arial"/>
          <w:noProof/>
        </w:rPr>
        <w:instrText xml:space="preserve"> SEQ ábra \* ARABIC </w:instrText>
      </w:r>
      <w:r>
        <w:rPr>
          <w:rFonts w:cs="Arial"/>
          <w:noProof/>
        </w:rPr>
        <w:fldChar w:fldCharType="separate"/>
      </w:r>
      <w:bookmarkStart w:id="101" w:name="_Toc89890854"/>
      <w:r w:rsidR="00972BC9">
        <w:rPr>
          <w:rFonts w:cs="Arial"/>
          <w:noProof/>
        </w:rPr>
        <w:t>28</w:t>
      </w:r>
      <w:r>
        <w:rPr>
          <w:rFonts w:cs="Arial"/>
          <w:noProof/>
        </w:rPr>
        <w:fldChar w:fldCharType="end"/>
      </w:r>
      <w:r w:rsidRPr="00031048">
        <w:t>. ábra</w:t>
      </w:r>
      <w:r>
        <w:t xml:space="preserve"> </w:t>
      </w:r>
      <w:r w:rsidR="00C8048A">
        <w:rPr>
          <w:rFonts w:cs="Arial"/>
          <w:noProof/>
        </w:rPr>
        <w:t>Szombathely távhő térképe, Forrás: Szombathelyi Távhőszolgáltató Kft</w:t>
      </w:r>
      <w:bookmarkEnd w:id="101"/>
    </w:p>
    <w:p w14:paraId="3162A248" w14:textId="77777777" w:rsidR="00031048" w:rsidRDefault="00031048" w:rsidP="00A66AB4">
      <w:pPr>
        <w:rPr>
          <w:rFonts w:cs="Arial"/>
        </w:rPr>
      </w:pPr>
    </w:p>
    <w:p w14:paraId="7B8C6B5B" w14:textId="5E2AF76B" w:rsidR="00A66AB4" w:rsidRPr="00D13BFF" w:rsidRDefault="00A66AB4" w:rsidP="00A66AB4">
      <w:pPr>
        <w:rPr>
          <w:rFonts w:cs="Arial"/>
        </w:rPr>
      </w:pPr>
      <w:r w:rsidRPr="00D13BFF">
        <w:rPr>
          <w:rFonts w:cs="Arial"/>
        </w:rPr>
        <w:t xml:space="preserve">A cél, hogy klímavédelmi és energiahatékonysági szempontból is a szombathelyi legyen Magyarország </w:t>
      </w:r>
      <w:r w:rsidR="00151533" w:rsidRPr="00D13BFF">
        <w:rPr>
          <w:rFonts w:cs="Arial"/>
        </w:rPr>
        <w:t xml:space="preserve">egyik </w:t>
      </w:r>
      <w:r w:rsidRPr="00D13BFF">
        <w:rPr>
          <w:rFonts w:cs="Arial"/>
        </w:rPr>
        <w:t>legjobb, leghatékonyabb, követendő modellként nyilvántartott távhőrendszere!</w:t>
      </w:r>
      <w:r w:rsidR="00151533" w:rsidRPr="00D13BFF">
        <w:rPr>
          <w:rFonts w:cs="Arial"/>
        </w:rPr>
        <w:t xml:space="preserve"> A kibocsátási cél a távhő által kibocsátott CO</w:t>
      </w:r>
      <w:r w:rsidR="00151533" w:rsidRPr="00673952">
        <w:rPr>
          <w:rFonts w:cs="Arial"/>
          <w:vertAlign w:val="subscript"/>
        </w:rPr>
        <w:t>2</w:t>
      </w:r>
      <w:r w:rsidR="00151533" w:rsidRPr="00D13BFF">
        <w:rPr>
          <w:rFonts w:cs="Arial"/>
        </w:rPr>
        <w:t xml:space="preserve"> értékének </w:t>
      </w:r>
      <w:r w:rsidR="002D248F">
        <w:rPr>
          <w:rFonts w:cs="Arial"/>
        </w:rPr>
        <w:t>40 %-ra való</w:t>
      </w:r>
      <w:r w:rsidR="00151533" w:rsidRPr="00D13BFF">
        <w:rPr>
          <w:rFonts w:cs="Arial"/>
        </w:rPr>
        <w:t xml:space="preserve"> csökkentése 2030-ra. </w:t>
      </w:r>
    </w:p>
    <w:p w14:paraId="54FF8ED9" w14:textId="2702A00A" w:rsidR="00A66AB4" w:rsidRPr="00D13BFF" w:rsidRDefault="00A66AB4" w:rsidP="00A66AB4">
      <w:pPr>
        <w:rPr>
          <w:rFonts w:cs="Arial"/>
        </w:rPr>
      </w:pPr>
      <w:r w:rsidRPr="00D13BFF">
        <w:rPr>
          <w:rFonts w:cs="Arial"/>
        </w:rPr>
        <w:t xml:space="preserve">Ez akkor érhető el, ha a hőszolgáltatás, hőszállítás és hőátadás a lehető legkisebb veszteséggel juttatja el egyre bővülő kör számára </w:t>
      </w:r>
      <w:r w:rsidR="002D248F">
        <w:rPr>
          <w:rFonts w:cs="Arial"/>
        </w:rPr>
        <w:t>(10 % fosszil</w:t>
      </w:r>
      <w:r w:rsidR="00FB45AD">
        <w:rPr>
          <w:rFonts w:cs="Arial"/>
        </w:rPr>
        <w:t>i</w:t>
      </w:r>
      <w:r w:rsidR="002D248F">
        <w:rPr>
          <w:rFonts w:cs="Arial"/>
        </w:rPr>
        <w:t xml:space="preserve">s energiaigény csökkentés) </w:t>
      </w:r>
      <w:r w:rsidRPr="00D13BFF">
        <w:rPr>
          <w:rFonts w:cs="Arial"/>
        </w:rPr>
        <w:t>az olcsó és legalább 50 %-ban megújuló energiaforrásokból előállított zöld hőenergiát</w:t>
      </w:r>
      <w:r w:rsidR="00CC254E">
        <w:rPr>
          <w:rFonts w:cs="Arial"/>
        </w:rPr>
        <w:t>, továbbá, ha a hőtermeléshez szükséges villamos energia igény is karbonmentes forrásból kerül kielégítésre</w:t>
      </w:r>
      <w:r w:rsidRPr="00D13BFF">
        <w:rPr>
          <w:rFonts w:cs="Arial"/>
        </w:rPr>
        <w:t>! Távlati szinten a teljes hőenergia-igény megújulókkal való kielégítése, és a teljes, karbonmentes működés megteremtése a cél</w:t>
      </w:r>
      <w:r w:rsidR="00E54C30">
        <w:rPr>
          <w:rFonts w:cs="Arial"/>
        </w:rPr>
        <w:t xml:space="preserve">, aminek az </w:t>
      </w:r>
      <w:r w:rsidR="00151533" w:rsidRPr="00D13BFF">
        <w:rPr>
          <w:rFonts w:cs="Arial"/>
        </w:rPr>
        <w:t>elérése a lakossági elvárások, környezetvédelmi és társadalmi szempontok figyelembevételével</w:t>
      </w:r>
      <w:r w:rsidR="00E54C30">
        <w:rPr>
          <w:rFonts w:cs="Arial"/>
        </w:rPr>
        <w:t xml:space="preserve"> együtt</w:t>
      </w:r>
      <w:r w:rsidR="00151533" w:rsidRPr="00D13BFF">
        <w:rPr>
          <w:rFonts w:cs="Arial"/>
        </w:rPr>
        <w:t xml:space="preserve"> lehetséges</w:t>
      </w:r>
      <w:r w:rsidRPr="00D13BFF">
        <w:rPr>
          <w:rFonts w:cs="Arial"/>
        </w:rPr>
        <w:t>.</w:t>
      </w:r>
    </w:p>
    <w:p w14:paraId="61160255" w14:textId="67016EE0" w:rsidR="00A66AB4" w:rsidRPr="002E10D2" w:rsidRDefault="00A66AB4" w:rsidP="00A66AB4">
      <w:pPr>
        <w:rPr>
          <w:rFonts w:cs="Arial"/>
          <w:bCs/>
        </w:rPr>
      </w:pPr>
      <w:r w:rsidRPr="002E10D2">
        <w:rPr>
          <w:rFonts w:cs="Arial"/>
          <w:bCs/>
          <w:i/>
        </w:rPr>
        <w:t>A</w:t>
      </w:r>
      <w:r w:rsidRPr="002E10D2">
        <w:rPr>
          <w:rFonts w:cs="Arial"/>
          <w:bCs/>
        </w:rPr>
        <w:t xml:space="preserve"> </w:t>
      </w:r>
      <w:r w:rsidRPr="002E10D2">
        <w:rPr>
          <w:rFonts w:cs="Arial"/>
          <w:bCs/>
          <w:i/>
        </w:rPr>
        <w:t xml:space="preserve">szolgáltatói rendszer fejlesztéseinek </w:t>
      </w:r>
      <w:r w:rsidR="007771C5" w:rsidRPr="002E10D2">
        <w:rPr>
          <w:rFonts w:cs="Arial"/>
          <w:bCs/>
          <w:i/>
        </w:rPr>
        <w:t xml:space="preserve">három </w:t>
      </w:r>
      <w:r w:rsidRPr="002E10D2">
        <w:rPr>
          <w:rFonts w:cs="Arial"/>
          <w:bCs/>
          <w:i/>
        </w:rPr>
        <w:t>fő iránya</w:t>
      </w:r>
      <w:r w:rsidRPr="002E10D2">
        <w:rPr>
          <w:rFonts w:cs="Arial"/>
          <w:bCs/>
        </w:rPr>
        <w:t xml:space="preserve"> </w:t>
      </w:r>
    </w:p>
    <w:p w14:paraId="41AEE380" w14:textId="24A83690" w:rsidR="007771C5" w:rsidRPr="00D13BFF" w:rsidRDefault="0084017B" w:rsidP="007771C5">
      <w:pPr>
        <w:rPr>
          <w:rFonts w:cs="Arial"/>
        </w:rPr>
      </w:pPr>
      <w:r>
        <w:rPr>
          <w:rFonts w:cs="Arial"/>
        </w:rPr>
        <w:t xml:space="preserve">- </w:t>
      </w:r>
      <w:r w:rsidR="007771C5" w:rsidRPr="00D13BFF">
        <w:rPr>
          <w:rFonts w:cs="Arial"/>
        </w:rPr>
        <w:t>megújuló energiaforrások</w:t>
      </w:r>
      <w:r w:rsidR="007771C5">
        <w:rPr>
          <w:rFonts w:cs="Arial"/>
        </w:rPr>
        <w:t>ra való minél magasabb arányú átállás</w:t>
      </w:r>
      <w:r w:rsidR="00002E70">
        <w:rPr>
          <w:rFonts w:cs="Arial"/>
        </w:rPr>
        <w:t xml:space="preserve"> (biomassza alapú hőtermelés, napelemes elektromos áramigény kielégítés, napkollektoros nyári HMV igény kielégítés)</w:t>
      </w:r>
    </w:p>
    <w:p w14:paraId="24645477" w14:textId="0342F0A5" w:rsidR="00A66AB4" w:rsidRPr="00D13BFF" w:rsidRDefault="0084017B" w:rsidP="00A66AB4">
      <w:pPr>
        <w:rPr>
          <w:rFonts w:cs="Arial"/>
        </w:rPr>
      </w:pPr>
      <w:r>
        <w:rPr>
          <w:rFonts w:cs="Arial"/>
        </w:rPr>
        <w:t xml:space="preserve">- </w:t>
      </w:r>
      <w:r w:rsidR="007771C5">
        <w:rPr>
          <w:rFonts w:cs="Arial"/>
        </w:rPr>
        <w:t xml:space="preserve">a </w:t>
      </w:r>
      <w:r w:rsidR="007771C5" w:rsidRPr="00D13BFF">
        <w:rPr>
          <w:rFonts w:cs="Arial"/>
        </w:rPr>
        <w:t>technológia</w:t>
      </w:r>
      <w:r w:rsidR="007771C5">
        <w:rPr>
          <w:rFonts w:cs="Arial"/>
        </w:rPr>
        <w:t>i</w:t>
      </w:r>
      <w:r w:rsidR="007771C5" w:rsidRPr="00D13BFF">
        <w:rPr>
          <w:rFonts w:cs="Arial"/>
        </w:rPr>
        <w:t xml:space="preserve"> </w:t>
      </w:r>
      <w:r w:rsidR="007771C5">
        <w:rPr>
          <w:rFonts w:cs="Arial"/>
        </w:rPr>
        <w:t>energiaveszteségek minimalizálása (hőtermelés, hőtovábbítás, felhasználói hőátadó végpontok</w:t>
      </w:r>
      <w:r w:rsidR="00002E70">
        <w:rPr>
          <w:rFonts w:cs="Arial"/>
        </w:rPr>
        <w:t xml:space="preserve"> korszerűsítése</w:t>
      </w:r>
      <w:r w:rsidR="007771C5">
        <w:rPr>
          <w:rFonts w:cs="Arial"/>
        </w:rPr>
        <w:t>)</w:t>
      </w:r>
      <w:r w:rsidR="00A66AB4" w:rsidRPr="00D13BFF">
        <w:rPr>
          <w:rFonts w:cs="Arial"/>
        </w:rPr>
        <w:t>;</w:t>
      </w:r>
    </w:p>
    <w:p w14:paraId="38092E0D" w14:textId="1C7CBF25" w:rsidR="00A66AB4" w:rsidRPr="00D13BFF" w:rsidRDefault="0084017B" w:rsidP="00A66AB4">
      <w:pPr>
        <w:rPr>
          <w:rFonts w:cs="Arial"/>
        </w:rPr>
      </w:pPr>
      <w:r>
        <w:rPr>
          <w:rFonts w:cs="Arial"/>
        </w:rPr>
        <w:t xml:space="preserve">- </w:t>
      </w:r>
      <w:r w:rsidR="007771C5">
        <w:rPr>
          <w:rFonts w:cs="Arial"/>
        </w:rPr>
        <w:t>a szolgáltatási kör kiterjesztése, bővítése</w:t>
      </w:r>
      <w:r w:rsidR="00002E70">
        <w:rPr>
          <w:rFonts w:cs="Arial"/>
        </w:rPr>
        <w:t xml:space="preserve"> révén a hatékonyság további fokozása, a belváros kibocsátásmentessé tétele</w:t>
      </w:r>
      <w:r w:rsidR="007771C5">
        <w:rPr>
          <w:rFonts w:cs="Arial"/>
        </w:rPr>
        <w:t>.</w:t>
      </w:r>
    </w:p>
    <w:p w14:paraId="728AE0AB" w14:textId="0B0999EE" w:rsidR="00A66AB4" w:rsidRPr="00D13BFF" w:rsidRDefault="00A66AB4" w:rsidP="00A66AB4">
      <w:pPr>
        <w:rPr>
          <w:rFonts w:cs="Arial"/>
        </w:rPr>
      </w:pPr>
      <w:r w:rsidRPr="00D13BFF">
        <w:rPr>
          <w:rFonts w:cs="Arial"/>
        </w:rPr>
        <w:t xml:space="preserve">A távhőszolgáltatás terén könnyen felhasználhatók a megújuló energiaforrások. Szombathely esetében már ma is </w:t>
      </w:r>
      <w:r w:rsidR="00E54C30">
        <w:rPr>
          <w:rFonts w:cs="Arial"/>
        </w:rPr>
        <w:t>akár</w:t>
      </w:r>
      <w:r w:rsidRPr="00D13BFF">
        <w:rPr>
          <w:rFonts w:cs="Arial"/>
        </w:rPr>
        <w:t xml:space="preserve"> </w:t>
      </w:r>
      <w:r w:rsidR="00E54C30">
        <w:rPr>
          <w:rFonts w:cs="Arial"/>
        </w:rPr>
        <w:t>15</w:t>
      </w:r>
      <w:r w:rsidRPr="00D13BFF">
        <w:rPr>
          <w:rFonts w:cs="Arial"/>
        </w:rPr>
        <w:t xml:space="preserve"> %-os arányt </w:t>
      </w:r>
      <w:r w:rsidR="00E54C30">
        <w:rPr>
          <w:rFonts w:cs="Arial"/>
        </w:rPr>
        <w:t xml:space="preserve">is képes </w:t>
      </w:r>
      <w:r w:rsidRPr="00D13BFF">
        <w:rPr>
          <w:rFonts w:cs="Arial"/>
        </w:rPr>
        <w:t>képvisel</w:t>
      </w:r>
      <w:r w:rsidR="00E54C30">
        <w:rPr>
          <w:rFonts w:cs="Arial"/>
        </w:rPr>
        <w:t>ni</w:t>
      </w:r>
      <w:r w:rsidRPr="00D13BFF">
        <w:rPr>
          <w:rFonts w:cs="Arial"/>
        </w:rPr>
        <w:t xml:space="preserve"> a saját hőtermelésben a faapríték és napenergia felhasználásával előállított hőmennyiség</w:t>
      </w:r>
      <w:r w:rsidR="00E54C30">
        <w:rPr>
          <w:rFonts w:cs="Arial"/>
        </w:rPr>
        <w:t xml:space="preserve">. Ez tovább </w:t>
      </w:r>
      <w:r w:rsidRPr="00D13BFF">
        <w:rPr>
          <w:rFonts w:cs="Arial"/>
        </w:rPr>
        <w:t>bővíthető az 50</w:t>
      </w:r>
      <w:r w:rsidR="00E54C30">
        <w:rPr>
          <w:rFonts w:cs="Arial"/>
        </w:rPr>
        <w:t>-75</w:t>
      </w:r>
      <w:r w:rsidRPr="00D13BFF">
        <w:rPr>
          <w:rFonts w:cs="Arial"/>
        </w:rPr>
        <w:t xml:space="preserve"> %-os arányig. Műszakilag egyszerű módon alkalmazható akár a biomassza, a napenergia is. Az alkalmazhatóságuk előfeltételei: a finanszírozási kérdések megoldása és a társadalmi elfogadottság megteremtése. </w:t>
      </w:r>
    </w:p>
    <w:p w14:paraId="1D554018" w14:textId="77777777" w:rsidR="00E54C30" w:rsidRPr="002E10D2" w:rsidRDefault="00A66AB4" w:rsidP="00A66AB4">
      <w:pPr>
        <w:rPr>
          <w:rFonts w:cs="Arial"/>
          <w:bCs/>
          <w:i/>
          <w:iCs/>
        </w:rPr>
      </w:pPr>
      <w:r w:rsidRPr="002E10D2">
        <w:rPr>
          <w:rFonts w:cs="Arial"/>
          <w:bCs/>
          <w:i/>
          <w:iCs/>
        </w:rPr>
        <w:t xml:space="preserve">A fogyasztó oldali beavatkozásoknak két fő iránya határozható meg: </w:t>
      </w:r>
    </w:p>
    <w:p w14:paraId="18007797" w14:textId="7005388A" w:rsidR="00E54C30" w:rsidRPr="0084017B" w:rsidRDefault="00E54C30" w:rsidP="00107A1B">
      <w:pPr>
        <w:pStyle w:val="Listaszerbekezds"/>
        <w:numPr>
          <w:ilvl w:val="0"/>
          <w:numId w:val="5"/>
        </w:numPr>
        <w:rPr>
          <w:rFonts w:cs="Arial"/>
        </w:rPr>
      </w:pPr>
      <w:r w:rsidRPr="0084017B">
        <w:rPr>
          <w:rFonts w:cs="Arial"/>
        </w:rPr>
        <w:t xml:space="preserve">az </w:t>
      </w:r>
      <w:r w:rsidR="00A66AB4" w:rsidRPr="0084017B">
        <w:rPr>
          <w:rFonts w:cs="Arial"/>
        </w:rPr>
        <w:t xml:space="preserve">épületenergetikai beavatkozások, mely a </w:t>
      </w:r>
      <w:r w:rsidRPr="0084017B">
        <w:rPr>
          <w:rFonts w:cs="Arial"/>
        </w:rPr>
        <w:t xml:space="preserve">fogyasztási helyek </w:t>
      </w:r>
      <w:r w:rsidR="00A66AB4" w:rsidRPr="0084017B">
        <w:rPr>
          <w:rFonts w:cs="Arial"/>
        </w:rPr>
        <w:t xml:space="preserve">hőszigeteléséből és nyílászáró cseréjéből áll, </w:t>
      </w:r>
    </w:p>
    <w:p w14:paraId="54D9F1F0" w14:textId="2D2D9EEC" w:rsidR="00A66AB4" w:rsidRPr="00927922" w:rsidRDefault="00A66AB4" w:rsidP="00107A1B">
      <w:pPr>
        <w:pStyle w:val="Listaszerbekezds"/>
        <w:numPr>
          <w:ilvl w:val="0"/>
          <w:numId w:val="5"/>
        </w:numPr>
        <w:rPr>
          <w:rFonts w:cs="Arial"/>
        </w:rPr>
      </w:pPr>
      <w:r w:rsidRPr="0084017B">
        <w:rPr>
          <w:rFonts w:cs="Arial"/>
        </w:rPr>
        <w:t>a</w:t>
      </w:r>
      <w:r w:rsidR="001864AF" w:rsidRPr="0084017B">
        <w:rPr>
          <w:rFonts w:cs="Arial"/>
        </w:rPr>
        <w:t xml:space="preserve"> fogyasztói oldali beavatkozások, amelyhez </w:t>
      </w:r>
      <w:r w:rsidRPr="00BC0478">
        <w:rPr>
          <w:rFonts w:cs="Arial"/>
        </w:rPr>
        <w:t xml:space="preserve">helyiségenként </w:t>
      </w:r>
      <w:r w:rsidR="00E54C30" w:rsidRPr="00A5314B">
        <w:rPr>
          <w:rFonts w:cs="Arial"/>
        </w:rPr>
        <w:t xml:space="preserve">történő </w:t>
      </w:r>
      <w:r w:rsidRPr="00A5314B">
        <w:rPr>
          <w:rFonts w:cs="Arial"/>
        </w:rPr>
        <w:t>szabályozás és mérés lehetőségének a kialakítása</w:t>
      </w:r>
      <w:r w:rsidR="001864AF" w:rsidRPr="00927922">
        <w:rPr>
          <w:rFonts w:cs="Arial"/>
        </w:rPr>
        <w:t xml:space="preserve"> történik.</w:t>
      </w:r>
    </w:p>
    <w:p w14:paraId="6C23582E" w14:textId="2AE36AE3" w:rsidR="00A66AB4" w:rsidRPr="00D13BFF" w:rsidRDefault="00A66AB4" w:rsidP="00A66AB4">
      <w:pPr>
        <w:rPr>
          <w:rFonts w:cs="Arial"/>
        </w:rPr>
      </w:pPr>
      <w:r w:rsidRPr="00D13BFF">
        <w:rPr>
          <w:rFonts w:cs="Arial"/>
        </w:rPr>
        <w:t>A teendők között a jelen stratégia is egyszerre jeleníti meg az energiahatékonyság növelésének és a szolgáltatási terület és az igénybe</w:t>
      </w:r>
      <w:r w:rsidR="002D248F">
        <w:rPr>
          <w:rFonts w:cs="Arial"/>
        </w:rPr>
        <w:t xml:space="preserve"> </w:t>
      </w:r>
      <w:r w:rsidRPr="00D13BFF">
        <w:rPr>
          <w:rFonts w:cs="Arial"/>
        </w:rPr>
        <w:t>vevő</w:t>
      </w:r>
      <w:r w:rsidR="002D248F">
        <w:rPr>
          <w:rFonts w:cs="Arial"/>
        </w:rPr>
        <w:t xml:space="preserve">k körének </w:t>
      </w:r>
      <w:r w:rsidRPr="00D13BFF">
        <w:rPr>
          <w:rFonts w:cs="Arial"/>
        </w:rPr>
        <w:t>bővítésé</w:t>
      </w:r>
      <w:r w:rsidR="002D248F">
        <w:rPr>
          <w:rFonts w:cs="Arial"/>
        </w:rPr>
        <w:t>t</w:t>
      </w:r>
      <w:r w:rsidRPr="00D13BFF">
        <w:rPr>
          <w:rFonts w:cs="Arial"/>
        </w:rPr>
        <w:t xml:space="preserve"> is.</w:t>
      </w:r>
    </w:p>
    <w:p w14:paraId="51601A4F" w14:textId="77777777" w:rsidR="00EF4B55" w:rsidRDefault="00EF4B55" w:rsidP="00A66AB4">
      <w:pPr>
        <w:rPr>
          <w:rFonts w:cs="Arial"/>
        </w:rPr>
      </w:pPr>
    </w:p>
    <w:p w14:paraId="2758BDF8" w14:textId="26298C74" w:rsidR="007771C5" w:rsidRPr="007771C5" w:rsidRDefault="007771C5" w:rsidP="00AD44DD">
      <w:pPr>
        <w:pStyle w:val="Cmsor3"/>
        <w:numPr>
          <w:ilvl w:val="3"/>
          <w:numId w:val="1"/>
        </w:numPr>
        <w:rPr>
          <w:rFonts w:cs="Arial"/>
        </w:rPr>
      </w:pPr>
      <w:bookmarkStart w:id="102" w:name="_Toc89931600"/>
      <w:r w:rsidRPr="007771C5">
        <w:rPr>
          <w:rFonts w:cs="Arial"/>
        </w:rPr>
        <w:t>Klímabarát hőtermelés és -átadás kialakítása</w:t>
      </w:r>
      <w:bookmarkEnd w:id="102"/>
    </w:p>
    <w:p w14:paraId="127CA3B8" w14:textId="616B58F3" w:rsidR="007771C5" w:rsidRPr="00D13BFF" w:rsidRDefault="007771C5" w:rsidP="007771C5">
      <w:pPr>
        <w:pStyle w:val="Cmsor5"/>
        <w:rPr>
          <w:rFonts w:ascii="Arial" w:hAnsi="Arial" w:cs="Arial"/>
          <w:i/>
        </w:rPr>
      </w:pPr>
      <w:r w:rsidRPr="00D13BFF">
        <w:rPr>
          <w:rFonts w:ascii="Arial" w:hAnsi="Arial" w:cs="Arial"/>
          <w:i/>
        </w:rPr>
        <w:t>Távhő biomassza bővítés Mikes utcában</w:t>
      </w:r>
    </w:p>
    <w:p w14:paraId="5129E540" w14:textId="77777777" w:rsidR="00EA279C" w:rsidRDefault="00EA279C" w:rsidP="007771C5">
      <w:pPr>
        <w:rPr>
          <w:rFonts w:cs="Arial"/>
        </w:rPr>
      </w:pPr>
    </w:p>
    <w:p w14:paraId="1AE0E6FA" w14:textId="4B95E974" w:rsidR="007771C5" w:rsidRPr="00D13BFF" w:rsidRDefault="007771C5" w:rsidP="007771C5">
      <w:pPr>
        <w:rPr>
          <w:rFonts w:cs="Arial"/>
        </w:rPr>
      </w:pPr>
      <w:r w:rsidRPr="00D13BFF">
        <w:rPr>
          <w:rFonts w:cs="Arial"/>
        </w:rPr>
        <w:t xml:space="preserve">A Mikes Kelemen utcában a lakosságot nem zavaró módon jelenleg egy 7,5 MW beépített teljesítményű biomassza fűtőmű üzemel.  </w:t>
      </w:r>
    </w:p>
    <w:p w14:paraId="4109CB54" w14:textId="72074DBB" w:rsidR="007771C5" w:rsidRPr="00D13BFF" w:rsidRDefault="007771C5" w:rsidP="007771C5">
      <w:pPr>
        <w:rPr>
          <w:rFonts w:cs="Arial"/>
        </w:rPr>
      </w:pPr>
      <w:r w:rsidRPr="007771C5">
        <w:rPr>
          <w:rFonts w:cs="Arial"/>
          <w:i/>
          <w:iCs/>
        </w:rPr>
        <w:t>A fejlesztés célja</w:t>
      </w:r>
      <w:r w:rsidRPr="00D13BFF">
        <w:rPr>
          <w:rFonts w:cs="Arial"/>
        </w:rPr>
        <w:t xml:space="preserve"> a Mikes Kelemen utcai fűtőmű bővítése egy 5 </w:t>
      </w:r>
      <w:r>
        <w:rPr>
          <w:rFonts w:cs="Arial"/>
        </w:rPr>
        <w:t xml:space="preserve">és egy 3 </w:t>
      </w:r>
      <w:r w:rsidRPr="00D13BFF">
        <w:rPr>
          <w:rFonts w:cs="Arial"/>
        </w:rPr>
        <w:t>MW-os, szintén faapríték alapú blokkal. Ez a bővítés a Mikes Kelemen utcában egy új hőközpont telepítéséhez képest gazdaságosabban valósítható meg, mint bárhol máshol, mivel az alap-infrastruktúra minden tekintetben rendelkezésre áll.</w:t>
      </w:r>
      <w:r w:rsidR="003A1338">
        <w:rPr>
          <w:rFonts w:cs="Arial"/>
        </w:rPr>
        <w:t xml:space="preserve"> </w:t>
      </w:r>
      <w:r w:rsidR="008071B7" w:rsidRPr="00D13BFF">
        <w:rPr>
          <w:rFonts w:cs="Arial"/>
        </w:rPr>
        <w:t>A fűtőmű üzemelése olyannyira problémamentes, hogy a lakosság nagy része vélhetően nincs is tudatában a működésének, ami előrevetíti, hogy egy itteni bővítés sem okoz lakossági ellenállást.</w:t>
      </w:r>
      <w:r w:rsidR="008071B7">
        <w:rPr>
          <w:rFonts w:cs="Arial"/>
        </w:rPr>
        <w:t xml:space="preserve"> </w:t>
      </w:r>
      <w:r w:rsidR="003A1338">
        <w:rPr>
          <w:rFonts w:cs="Arial"/>
        </w:rPr>
        <w:t>A jövőben</w:t>
      </w:r>
      <w:r w:rsidR="008071B7">
        <w:rPr>
          <w:rFonts w:cs="Arial"/>
        </w:rPr>
        <w:t>, az egyes távhőellátási körzetek összeköttetése megteremtése után</w:t>
      </w:r>
      <w:r w:rsidR="003A1338">
        <w:rPr>
          <w:rFonts w:cs="Arial"/>
        </w:rPr>
        <w:t xml:space="preserve"> ugyanitt további kapacitások létesítése a javasolt. </w:t>
      </w:r>
    </w:p>
    <w:p w14:paraId="6FB4C896" w14:textId="5A6ED7E7" w:rsidR="007771C5" w:rsidRDefault="007771C5" w:rsidP="007771C5">
      <w:pPr>
        <w:rPr>
          <w:rFonts w:cs="Arial"/>
        </w:rPr>
      </w:pPr>
      <w:r w:rsidRPr="00D13BFF">
        <w:rPr>
          <w:rFonts w:cs="Arial"/>
        </w:rPr>
        <w:t>Az új fűtőmű blokk a szombathelyi kistérségben is rendelkezésre álló megújuló energiaforrásból származó, olcsó hőenergiát a létrehozandó távhő körvezeték révén összekapcsolt ellátási területre szolgáltatja.  A projekt így válik a távhőrendszer átfogó, klímavédelmi célú fejlesztésének részévé.</w:t>
      </w:r>
    </w:p>
    <w:p w14:paraId="695D9D9F" w14:textId="416ED2BB" w:rsidR="00820E77" w:rsidRDefault="00820E77" w:rsidP="007771C5">
      <w:pPr>
        <w:rPr>
          <w:rFonts w:cs="Arial"/>
        </w:rPr>
      </w:pPr>
      <w:r w:rsidRPr="00820E77">
        <w:rPr>
          <w:rFonts w:cs="Arial"/>
        </w:rPr>
        <w:t>A működéshez szükség van 290 200 kWh/év villamos energiára és 166 GJ/év dízel üzemanyagra is.</w:t>
      </w:r>
      <w:r>
        <w:rPr>
          <w:rFonts w:cs="Arial"/>
        </w:rPr>
        <w:t xml:space="preserve"> Előbbi karbonsemlegesítése 265 kW</w:t>
      </w:r>
      <w:r w:rsidR="00D5159D">
        <w:rPr>
          <w:rFonts w:cs="Arial"/>
        </w:rPr>
        <w:t>p</w:t>
      </w:r>
      <w:r>
        <w:rPr>
          <w:rFonts w:cs="Arial"/>
        </w:rPr>
        <w:t xml:space="preserve"> teljesítményű napelemes rendszer telepítésé</w:t>
      </w:r>
      <w:r w:rsidR="00D5159D">
        <w:rPr>
          <w:rFonts w:cs="Arial"/>
        </w:rPr>
        <w:t>vel semlegesíthető. A dízel olaj felhasználása 11,62 tonna/év CO</w:t>
      </w:r>
      <w:r w:rsidR="00D5159D" w:rsidRPr="00D5159D">
        <w:rPr>
          <w:rFonts w:cs="Arial"/>
          <w:vertAlign w:val="subscript"/>
        </w:rPr>
        <w:t>2</w:t>
      </w:r>
      <w:r w:rsidR="00D5159D">
        <w:rPr>
          <w:rFonts w:cs="Arial"/>
        </w:rPr>
        <w:t xml:space="preserve"> kibocsátással jár</w:t>
      </w:r>
      <w:r w:rsidR="00D5159D">
        <w:rPr>
          <w:rStyle w:val="Lbjegyzet-hivatkozs"/>
          <w:rFonts w:cs="Arial"/>
        </w:rPr>
        <w:footnoteReference w:id="17"/>
      </w:r>
      <w:r w:rsidR="00D5159D">
        <w:rPr>
          <w:rFonts w:cs="Arial"/>
        </w:rPr>
        <w:t xml:space="preserve">, </w:t>
      </w:r>
      <w:r>
        <w:rPr>
          <w:rFonts w:cs="Arial"/>
        </w:rPr>
        <w:t>ame</w:t>
      </w:r>
      <w:r w:rsidR="00D5159D">
        <w:rPr>
          <w:rFonts w:cs="Arial"/>
        </w:rPr>
        <w:t>ly</w:t>
      </w:r>
      <w:r w:rsidR="007F5CFE">
        <w:rPr>
          <w:rFonts w:cs="Arial"/>
        </w:rPr>
        <w:t>et</w:t>
      </w:r>
      <w:r w:rsidR="00D5159D">
        <w:rPr>
          <w:rFonts w:cs="Arial"/>
        </w:rPr>
        <w:t xml:space="preserve"> további 60 kWp teljesítményű napelem telepítésével</w:t>
      </w:r>
      <w:r w:rsidR="007F5CFE">
        <w:rPr>
          <w:rFonts w:cs="Arial"/>
        </w:rPr>
        <w:t>, vagy 2 ha, éves vágásfordulójú energiaültetvény telepítésével</w:t>
      </w:r>
      <w:r w:rsidR="00D5159D">
        <w:rPr>
          <w:rFonts w:cs="Arial"/>
        </w:rPr>
        <w:t xml:space="preserve"> lehet kompenzálni. </w:t>
      </w:r>
    </w:p>
    <w:p w14:paraId="332574A1" w14:textId="77777777" w:rsidR="008071B7" w:rsidRDefault="008071B7" w:rsidP="008071B7">
      <w:pPr>
        <w:rPr>
          <w:rFonts w:cs="Arial"/>
        </w:rPr>
      </w:pPr>
      <w:r w:rsidRPr="007771C5">
        <w:rPr>
          <w:rFonts w:cs="Arial"/>
          <w:i/>
          <w:iCs/>
        </w:rPr>
        <w:t>A várt eredmény</w:t>
      </w:r>
      <w:r w:rsidRPr="00D13BFF">
        <w:rPr>
          <w:rFonts w:cs="Arial"/>
        </w:rPr>
        <w:t xml:space="preserve">: </w:t>
      </w:r>
      <w:r w:rsidRPr="008071B7">
        <w:rPr>
          <w:rFonts w:cs="Arial"/>
        </w:rPr>
        <w:t>A beépített 5 és 3 MW-os kazánokból 89 292 GJ/év megújuló energiahordozóból (faaprítékból) előállított hő kerül a Szombathely déli távhőkörzetbe, így a Mikes utcai gázmotor és a meglévő bio-fűtőmű hőtermelését változatlannak tekintve a körzetben a távhő ellátás kétharmada megújuló energiából származik majd.</w:t>
      </w:r>
      <w:r>
        <w:rPr>
          <w:rFonts w:cs="Arial"/>
        </w:rPr>
        <w:t xml:space="preserve"> A </w:t>
      </w:r>
      <w:r w:rsidRPr="00D13BFF">
        <w:rPr>
          <w:rFonts w:cs="Arial"/>
        </w:rPr>
        <w:t xml:space="preserve">klímabarát, a földgáztüzelésnél </w:t>
      </w:r>
      <w:r>
        <w:rPr>
          <w:rFonts w:cs="Arial"/>
        </w:rPr>
        <w:t xml:space="preserve">a jövőben várhatóan </w:t>
      </w:r>
      <w:r w:rsidRPr="00D13BFF">
        <w:rPr>
          <w:rFonts w:cs="Arial"/>
        </w:rPr>
        <w:t>olcsóbban üzemeltethető és a</w:t>
      </w:r>
      <w:r>
        <w:rPr>
          <w:rFonts w:cs="Arial"/>
        </w:rPr>
        <w:t xml:space="preserve"> fosszilis </w:t>
      </w:r>
      <w:r w:rsidRPr="00D13BFF">
        <w:rPr>
          <w:rFonts w:cs="Arial"/>
        </w:rPr>
        <w:t>energiafüggőséget csökkentő faapríték kazán blokk</w:t>
      </w:r>
      <w:r>
        <w:rPr>
          <w:rFonts w:cs="Arial"/>
        </w:rPr>
        <w:t>okk</w:t>
      </w:r>
      <w:r w:rsidRPr="00D13BFF">
        <w:rPr>
          <w:rFonts w:cs="Arial"/>
        </w:rPr>
        <w:t xml:space="preserve">al a szombathelyi távhőellátáson belül a megújulók arányának tartósan </w:t>
      </w:r>
      <w:r>
        <w:rPr>
          <w:rFonts w:cs="Arial"/>
        </w:rPr>
        <w:t>30</w:t>
      </w:r>
      <w:r w:rsidRPr="00D13BFF">
        <w:rPr>
          <w:rFonts w:cs="Arial"/>
        </w:rPr>
        <w:t xml:space="preserve"> %-ra emelése.</w:t>
      </w:r>
    </w:p>
    <w:p w14:paraId="6FC2B360" w14:textId="77777777" w:rsidR="00D5159D" w:rsidRDefault="00C13A4B" w:rsidP="007771C5">
      <w:pPr>
        <w:rPr>
          <w:rFonts w:cs="Arial"/>
        </w:rPr>
      </w:pPr>
      <w:r>
        <w:rPr>
          <w:rFonts w:cs="Arial"/>
        </w:rPr>
        <w:t>A fejlesztés becsült költsége:</w:t>
      </w:r>
      <w:r>
        <w:rPr>
          <w:rFonts w:cs="Arial"/>
        </w:rPr>
        <w:tab/>
      </w:r>
      <w:r>
        <w:rPr>
          <w:rFonts w:cs="Arial"/>
        </w:rPr>
        <w:tab/>
      </w:r>
    </w:p>
    <w:p w14:paraId="1B0790AA" w14:textId="1B5C9760" w:rsidR="00EF4B55" w:rsidRDefault="008071B7" w:rsidP="007771C5">
      <w:pPr>
        <w:rPr>
          <w:rFonts w:cs="Arial"/>
          <w:i/>
          <w:iCs/>
        </w:rPr>
      </w:pPr>
      <w:r>
        <w:rPr>
          <w:rFonts w:cs="Arial"/>
        </w:rPr>
        <w:t>A</w:t>
      </w:r>
      <w:r w:rsidR="00D5159D">
        <w:rPr>
          <w:rFonts w:cs="Arial"/>
        </w:rPr>
        <w:t xml:space="preserve"> projekt</w:t>
      </w:r>
      <w:r>
        <w:rPr>
          <w:rFonts w:cs="Arial"/>
        </w:rPr>
        <w:t xml:space="preserve"> 2017-es költségvetési becsl</w:t>
      </w:r>
      <w:r w:rsidR="00D5159D">
        <w:rPr>
          <w:rFonts w:cs="Arial"/>
        </w:rPr>
        <w:t xml:space="preserve">ését a költségvetési elterjesztés </w:t>
      </w:r>
      <w:r w:rsidR="00D914F9">
        <w:rPr>
          <w:rFonts w:cs="Arial"/>
        </w:rPr>
        <w:t>– a napelemes kiegészítés nélkül – mintegy 1000 millió Ft-ban becsülte. A</w:t>
      </w:r>
      <w:r>
        <w:rPr>
          <w:rFonts w:cs="Arial"/>
        </w:rPr>
        <w:t xml:space="preserve"> 2021-es árszinthez igazítva</w:t>
      </w:r>
      <w:r w:rsidR="00D914F9">
        <w:rPr>
          <w:rFonts w:cs="Arial"/>
        </w:rPr>
        <w:t xml:space="preserve"> ezt, továbbá kiegészítve </w:t>
      </w:r>
      <w:r w:rsidR="00002E70">
        <w:rPr>
          <w:rFonts w:cs="Arial"/>
        </w:rPr>
        <w:t xml:space="preserve">az új fejlesztés villamosenergia igényét megtermelő </w:t>
      </w:r>
      <w:r w:rsidR="00D914F9">
        <w:rPr>
          <w:rFonts w:cs="Arial"/>
        </w:rPr>
        <w:t xml:space="preserve">325 kWp-es napelemes rendszer becsült költségével </w:t>
      </w:r>
      <w:r w:rsidR="00D914F9" w:rsidRPr="00C3337B">
        <w:rPr>
          <w:rFonts w:cs="Arial"/>
          <w:i/>
          <w:iCs/>
        </w:rPr>
        <w:t>a becsült költségigény 2 000 millió Ft.</w:t>
      </w:r>
    </w:p>
    <w:p w14:paraId="0C457DC3" w14:textId="6AA3E36C" w:rsidR="00EF4B55" w:rsidRDefault="006A4F37" w:rsidP="00EF4B55">
      <w:r>
        <w:t>Várható költség</w:t>
      </w:r>
      <w:r w:rsidR="00EF4B55">
        <w:t>:</w:t>
      </w:r>
      <w:r>
        <w:tab/>
      </w:r>
      <w:r w:rsidR="00EF4B55">
        <w:tab/>
      </w:r>
      <w:r w:rsidR="00002E70">
        <w:t>2</w:t>
      </w:r>
      <w:r w:rsidR="00EF4B55">
        <w:t xml:space="preserve"> milliárd Ft </w:t>
      </w:r>
    </w:p>
    <w:p w14:paraId="60F65790" w14:textId="2D85E1A5" w:rsidR="00EF4B55" w:rsidRDefault="00EF4B55" w:rsidP="00EF4B55">
      <w:r>
        <w:t>Felelős:</w:t>
      </w:r>
      <w:r>
        <w:tab/>
      </w:r>
      <w:r>
        <w:tab/>
      </w:r>
      <w:r>
        <w:tab/>
      </w:r>
      <w:r w:rsidR="00002E70">
        <w:t>Szombathelyi Távhőszolgáltató Kft.</w:t>
      </w:r>
    </w:p>
    <w:p w14:paraId="795F5B5D" w14:textId="77777777" w:rsidR="00002E70" w:rsidRDefault="00002E70" w:rsidP="00002E70">
      <w:pPr>
        <w:rPr>
          <w:rFonts w:cs="Arial"/>
        </w:rPr>
      </w:pPr>
      <w:r w:rsidRPr="00D13BFF">
        <w:rPr>
          <w:rFonts w:cs="Arial"/>
        </w:rPr>
        <w:t>Megvalósítható a tervezés 20</w:t>
      </w:r>
      <w:r>
        <w:rPr>
          <w:rFonts w:cs="Arial"/>
        </w:rPr>
        <w:t>22</w:t>
      </w:r>
      <w:r w:rsidRPr="00D13BFF">
        <w:rPr>
          <w:rFonts w:cs="Arial"/>
        </w:rPr>
        <w:t>-es megkezdése esetén a 20</w:t>
      </w:r>
      <w:r>
        <w:rPr>
          <w:rFonts w:cs="Arial"/>
        </w:rPr>
        <w:t>23</w:t>
      </w:r>
      <w:r w:rsidRPr="00D13BFF">
        <w:rPr>
          <w:rFonts w:cs="Arial"/>
        </w:rPr>
        <w:t>-20</w:t>
      </w:r>
      <w:r>
        <w:rPr>
          <w:rFonts w:cs="Arial"/>
        </w:rPr>
        <w:t>30</w:t>
      </w:r>
      <w:r w:rsidRPr="00D13BFF">
        <w:rPr>
          <w:rFonts w:cs="Arial"/>
        </w:rPr>
        <w:t xml:space="preserve"> közötti időszakban.</w:t>
      </w:r>
    </w:p>
    <w:p w14:paraId="48110C43" w14:textId="77777777" w:rsidR="00002E70" w:rsidRDefault="00002E70" w:rsidP="007771C5">
      <w:pPr>
        <w:rPr>
          <w:rFonts w:cs="Arial"/>
        </w:rPr>
      </w:pPr>
    </w:p>
    <w:p w14:paraId="270ECF6E" w14:textId="12A01BC5" w:rsidR="00B2617A" w:rsidRPr="00D13BFF" w:rsidRDefault="00B2617A" w:rsidP="00B2617A">
      <w:pPr>
        <w:pStyle w:val="Cmsor5"/>
        <w:rPr>
          <w:rFonts w:ascii="Arial" w:hAnsi="Arial" w:cs="Arial"/>
          <w:i/>
        </w:rPr>
      </w:pPr>
      <w:r>
        <w:rPr>
          <w:rFonts w:ascii="Arial" w:hAnsi="Arial" w:cs="Arial"/>
          <w:i/>
        </w:rPr>
        <w:t>Saját tulajdonú energiaültetvények létrehozása</w:t>
      </w:r>
    </w:p>
    <w:p w14:paraId="5D5D35CB" w14:textId="77777777" w:rsidR="00AE587A" w:rsidRPr="00AE587A" w:rsidRDefault="00AE587A" w:rsidP="007771C5">
      <w:pPr>
        <w:rPr>
          <w:rFonts w:cs="Arial"/>
          <w:sz w:val="8"/>
          <w:szCs w:val="8"/>
        </w:rPr>
      </w:pPr>
    </w:p>
    <w:p w14:paraId="0BCDCBD0" w14:textId="5E652563" w:rsidR="007771C5" w:rsidRPr="00D13BFF" w:rsidRDefault="007771C5" w:rsidP="007771C5">
      <w:pPr>
        <w:rPr>
          <w:rFonts w:cs="Arial"/>
        </w:rPr>
      </w:pPr>
      <w:r w:rsidRPr="00D13BFF">
        <w:rPr>
          <w:rFonts w:cs="Arial"/>
        </w:rPr>
        <w:t xml:space="preserve">A hőközpont működtetéséhez energiaültetvények telepítésével saját termelésben lehetne az alapanyagot előállítani. </w:t>
      </w:r>
      <w:r w:rsidR="00636EFC">
        <w:rPr>
          <w:rFonts w:cs="Arial"/>
        </w:rPr>
        <w:t>Ez esetben válna a fatüzelés valóban megújulóvá, hiszen a 2.-3. évtől már negatív lenne a kitermelt faanyag CO</w:t>
      </w:r>
      <w:r w:rsidR="00636EFC" w:rsidRPr="00636EFC">
        <w:rPr>
          <w:rFonts w:cs="Arial"/>
          <w:vertAlign w:val="subscript"/>
        </w:rPr>
        <w:t>2</w:t>
      </w:r>
      <w:r w:rsidR="00636EFC">
        <w:rPr>
          <w:rFonts w:cs="Arial"/>
        </w:rPr>
        <w:t xml:space="preserve"> kibocsátása is, mivel mindössze 2-3 éves állomány kerülne kitermelésre. </w:t>
      </w:r>
      <w:r w:rsidR="00C3337B">
        <w:rPr>
          <w:rFonts w:cs="Arial"/>
        </w:rPr>
        <w:t xml:space="preserve">Egy jó hozamú energiaültetvény éves hozama 150 GJ/év/ha. Egy hőközpont 85 %-os hatásfoka esetén </w:t>
      </w:r>
      <w:r w:rsidRPr="00D13BFF">
        <w:rPr>
          <w:rFonts w:cs="Arial"/>
        </w:rPr>
        <w:t>az új 5</w:t>
      </w:r>
      <w:r w:rsidR="00B2617A">
        <w:rPr>
          <w:rFonts w:cs="Arial"/>
        </w:rPr>
        <w:t>+3</w:t>
      </w:r>
      <w:r w:rsidRPr="00D13BFF">
        <w:rPr>
          <w:rFonts w:cs="Arial"/>
        </w:rPr>
        <w:t xml:space="preserve"> MW-os blokk esetén</w:t>
      </w:r>
      <w:r w:rsidR="001B5EC7">
        <w:rPr>
          <w:rFonts w:cs="Arial"/>
        </w:rPr>
        <w:t xml:space="preserve"> nyár szaporítóanyaggal</w:t>
      </w:r>
      <w:r w:rsidRPr="00D13BFF">
        <w:rPr>
          <w:rFonts w:cs="Arial"/>
        </w:rPr>
        <w:t xml:space="preserve"> mintegy </w:t>
      </w:r>
      <w:r w:rsidR="009F4F10">
        <w:rPr>
          <w:rFonts w:cs="Arial"/>
        </w:rPr>
        <w:t>50</w:t>
      </w:r>
      <w:r w:rsidRPr="00D13BFF">
        <w:rPr>
          <w:rFonts w:cs="Arial"/>
        </w:rPr>
        <w:t xml:space="preserve">0 ha, a korábbi 7,5 MW-os blokkal együtt </w:t>
      </w:r>
      <w:r w:rsidR="009F4F10" w:rsidRPr="00887555">
        <w:rPr>
          <w:rFonts w:cs="Arial"/>
          <w:i/>
          <w:iCs/>
        </w:rPr>
        <w:t>100</w:t>
      </w:r>
      <w:r w:rsidRPr="00887555">
        <w:rPr>
          <w:rFonts w:cs="Arial"/>
          <w:i/>
          <w:iCs/>
        </w:rPr>
        <w:t>0 ha</w:t>
      </w:r>
      <w:r w:rsidRPr="00D13BFF">
        <w:rPr>
          <w:rFonts w:cs="Arial"/>
        </w:rPr>
        <w:t xml:space="preserve"> területen lenne</w:t>
      </w:r>
      <w:r w:rsidR="009F4F10">
        <w:rPr>
          <w:rFonts w:cs="Arial"/>
        </w:rPr>
        <w:t xml:space="preserve"> </w:t>
      </w:r>
      <w:r w:rsidR="009F4F10" w:rsidRPr="00D13BFF">
        <w:rPr>
          <w:rFonts w:cs="Arial"/>
        </w:rPr>
        <w:t>előállítható</w:t>
      </w:r>
      <w:r w:rsidRPr="00D13BFF">
        <w:rPr>
          <w:rFonts w:cs="Arial"/>
        </w:rPr>
        <w:t>.</w:t>
      </w:r>
      <w:r w:rsidR="009F4F10">
        <w:rPr>
          <w:rFonts w:cs="Arial"/>
        </w:rPr>
        <w:t xml:space="preserve"> </w:t>
      </w:r>
      <w:r w:rsidR="00AE587A">
        <w:rPr>
          <w:rFonts w:cs="Arial"/>
        </w:rPr>
        <w:t>V</w:t>
      </w:r>
      <w:r w:rsidR="009F4F10">
        <w:rPr>
          <w:rFonts w:cs="Arial"/>
        </w:rPr>
        <w:t>iszonyításként</w:t>
      </w:r>
      <w:r w:rsidR="00AE587A">
        <w:rPr>
          <w:rFonts w:cs="Arial"/>
        </w:rPr>
        <w:t>:</w:t>
      </w:r>
      <w:r w:rsidR="009F4F10">
        <w:rPr>
          <w:rFonts w:cs="Arial"/>
        </w:rPr>
        <w:t xml:space="preserve"> Szombathely szántóterülete mintegy 4500 ha.</w:t>
      </w:r>
      <w:r w:rsidR="00002E70">
        <w:rPr>
          <w:rFonts w:cs="Arial"/>
        </w:rPr>
        <w:t xml:space="preserve"> A létesítendő energiaültetvényeknek természetesen nem kell Szombathely közigazgatási területére korlátozódnia, erre a </w:t>
      </w:r>
      <w:r w:rsidR="00AE587A">
        <w:rPr>
          <w:rFonts w:cs="Arial"/>
        </w:rPr>
        <w:t xml:space="preserve">gazdaságos </w:t>
      </w:r>
      <w:r w:rsidR="00002E70">
        <w:rPr>
          <w:rFonts w:cs="Arial"/>
        </w:rPr>
        <w:t>mezőgazdasági művelésre kevéssé alkalmas</w:t>
      </w:r>
      <w:r w:rsidR="00AE587A">
        <w:rPr>
          <w:rFonts w:cs="Arial"/>
        </w:rPr>
        <w:t xml:space="preserve">, de ültetvénytelepítésre alkalmas </w:t>
      </w:r>
      <w:r w:rsidR="00002E70">
        <w:rPr>
          <w:rFonts w:cs="Arial"/>
        </w:rPr>
        <w:t xml:space="preserve">területek 50 km-en </w:t>
      </w:r>
      <w:r w:rsidR="00AE587A">
        <w:rPr>
          <w:rFonts w:cs="Arial"/>
        </w:rPr>
        <w:t>létesíthetők - törekedve természetesen a szükséges szállítási távolság minimalizálására</w:t>
      </w:r>
      <w:r w:rsidR="00002E70">
        <w:rPr>
          <w:rFonts w:cs="Arial"/>
        </w:rPr>
        <w:t xml:space="preserve">. </w:t>
      </w:r>
    </w:p>
    <w:p w14:paraId="28BB475B" w14:textId="4C92E92E" w:rsidR="00C13A4B" w:rsidRDefault="00C13A4B" w:rsidP="00C13A4B">
      <w:pPr>
        <w:rPr>
          <w:rFonts w:cs="Arial"/>
        </w:rPr>
      </w:pPr>
      <w:r>
        <w:rPr>
          <w:rFonts w:cs="Arial"/>
        </w:rPr>
        <w:t xml:space="preserve">A </w:t>
      </w:r>
      <w:r w:rsidR="006A4F37">
        <w:rPr>
          <w:rFonts w:cs="Arial"/>
        </w:rPr>
        <w:t xml:space="preserve">várható </w:t>
      </w:r>
      <w:r>
        <w:rPr>
          <w:rFonts w:cs="Arial"/>
        </w:rPr>
        <w:t>költség</w:t>
      </w:r>
      <w:r w:rsidR="00887555">
        <w:rPr>
          <w:rFonts w:cs="Arial"/>
        </w:rPr>
        <w:t xml:space="preserve"> (1000 ha)</w:t>
      </w:r>
      <w:r>
        <w:rPr>
          <w:rFonts w:cs="Arial"/>
        </w:rPr>
        <w:t>:</w:t>
      </w:r>
      <w:r>
        <w:rPr>
          <w:rFonts w:cs="Arial"/>
        </w:rPr>
        <w:tab/>
      </w:r>
      <w:r>
        <w:rPr>
          <w:rFonts w:cs="Arial"/>
        </w:rPr>
        <w:tab/>
      </w:r>
      <w:r w:rsidR="00887555">
        <w:rPr>
          <w:rFonts w:cs="Arial"/>
        </w:rPr>
        <w:t>2</w:t>
      </w:r>
      <w:r w:rsidR="00002E70">
        <w:rPr>
          <w:rFonts w:cs="Arial"/>
        </w:rPr>
        <w:t>,</w:t>
      </w:r>
      <w:r w:rsidR="00887555">
        <w:rPr>
          <w:rFonts w:cs="Arial"/>
        </w:rPr>
        <w:t xml:space="preserve"> </w:t>
      </w:r>
      <w:r w:rsidR="001B5EC7">
        <w:rPr>
          <w:rFonts w:cs="Arial"/>
        </w:rPr>
        <w:t>5 milli</w:t>
      </w:r>
      <w:r w:rsidR="00002E70">
        <w:rPr>
          <w:rFonts w:cs="Arial"/>
        </w:rPr>
        <w:t>árd</w:t>
      </w:r>
      <w:r w:rsidR="001B5EC7">
        <w:rPr>
          <w:rFonts w:cs="Arial"/>
        </w:rPr>
        <w:t xml:space="preserve"> Ft</w:t>
      </w:r>
    </w:p>
    <w:p w14:paraId="792A22FB" w14:textId="6E61ACB5" w:rsidR="00002E70" w:rsidRDefault="00002E70" w:rsidP="00002E70">
      <w:r>
        <w:t>Felelős:</w:t>
      </w:r>
      <w:r>
        <w:tab/>
      </w:r>
      <w:r>
        <w:tab/>
      </w:r>
      <w:r>
        <w:tab/>
      </w:r>
      <w:r>
        <w:tab/>
        <w:t>Szombathelyi Távhőszolgáltató Kft.</w:t>
      </w:r>
    </w:p>
    <w:p w14:paraId="03A12AA8" w14:textId="77777777" w:rsidR="00002E70" w:rsidRDefault="00002E70" w:rsidP="00002E70">
      <w:pPr>
        <w:rPr>
          <w:rFonts w:cs="Arial"/>
        </w:rPr>
      </w:pPr>
      <w:r w:rsidRPr="00D13BFF">
        <w:rPr>
          <w:rFonts w:cs="Arial"/>
        </w:rPr>
        <w:t>Megvalósítható a tervezés 20</w:t>
      </w:r>
      <w:r>
        <w:rPr>
          <w:rFonts w:cs="Arial"/>
        </w:rPr>
        <w:t>22</w:t>
      </w:r>
      <w:r w:rsidRPr="00D13BFF">
        <w:rPr>
          <w:rFonts w:cs="Arial"/>
        </w:rPr>
        <w:t>-es megkezdése esetén a 20</w:t>
      </w:r>
      <w:r>
        <w:rPr>
          <w:rFonts w:cs="Arial"/>
        </w:rPr>
        <w:t>23</w:t>
      </w:r>
      <w:r w:rsidRPr="00D13BFF">
        <w:rPr>
          <w:rFonts w:cs="Arial"/>
        </w:rPr>
        <w:t>-20</w:t>
      </w:r>
      <w:r>
        <w:rPr>
          <w:rFonts w:cs="Arial"/>
        </w:rPr>
        <w:t>30</w:t>
      </w:r>
      <w:r w:rsidRPr="00D13BFF">
        <w:rPr>
          <w:rFonts w:cs="Arial"/>
        </w:rPr>
        <w:t xml:space="preserve"> közötti időszakban.</w:t>
      </w:r>
    </w:p>
    <w:p w14:paraId="283218C9" w14:textId="77777777" w:rsidR="007771C5" w:rsidRPr="00D13BFF" w:rsidRDefault="007771C5" w:rsidP="007771C5">
      <w:pPr>
        <w:pStyle w:val="Cmsor5"/>
        <w:rPr>
          <w:rFonts w:ascii="Arial" w:hAnsi="Arial" w:cs="Arial"/>
          <w:i/>
        </w:rPr>
      </w:pPr>
      <w:r w:rsidRPr="00D13BFF">
        <w:rPr>
          <w:rFonts w:ascii="Arial" w:hAnsi="Arial" w:cs="Arial"/>
          <w:i/>
        </w:rPr>
        <w:t>11-es Huszár utca távhő biomassza hőközpont</w:t>
      </w:r>
    </w:p>
    <w:p w14:paraId="24EDA313" w14:textId="77777777" w:rsidR="007771C5" w:rsidRPr="00D13BFF" w:rsidRDefault="007771C5" w:rsidP="007771C5">
      <w:pPr>
        <w:spacing w:after="0" w:line="240" w:lineRule="auto"/>
        <w:rPr>
          <w:rFonts w:cs="Arial"/>
        </w:rPr>
      </w:pPr>
    </w:p>
    <w:p w14:paraId="6FD399AB" w14:textId="77777777" w:rsidR="00D76E58" w:rsidRDefault="00D76E58" w:rsidP="007771C5">
      <w:pPr>
        <w:rPr>
          <w:rFonts w:cs="Arial"/>
        </w:rPr>
      </w:pPr>
      <w:r>
        <w:rPr>
          <w:rFonts w:cs="Arial"/>
        </w:rPr>
        <w:t xml:space="preserve">A </w:t>
      </w:r>
      <w:r w:rsidR="007771C5" w:rsidRPr="00D13BFF">
        <w:rPr>
          <w:rFonts w:cs="Arial"/>
        </w:rPr>
        <w:t>11-es Huszár út</w:t>
      </w:r>
      <w:r>
        <w:rPr>
          <w:rFonts w:cs="Arial"/>
        </w:rPr>
        <w:t xml:space="preserve">i </w:t>
      </w:r>
      <w:r w:rsidR="007771C5" w:rsidRPr="00D13BFF">
        <w:rPr>
          <w:rFonts w:cs="Arial"/>
        </w:rPr>
        <w:t xml:space="preserve">Laktanya fejlesztési terület energia ellátását megalapozó biomassza fűtőmű létesítése, a távhőszolgáltató meglévő eszközeinek bővítésével.  A terület fejlesztése a tárgyi időszakban nyilvánvalóan elindul. A fokozatosan jelentkező hőigények célszerűen megújuló energiaforrásból elégíthetőek ki. A projekt része egy átfogó távhő fejlesztésnek. </w:t>
      </w:r>
    </w:p>
    <w:p w14:paraId="60BCFA1A" w14:textId="77777777" w:rsidR="00D76E58" w:rsidRDefault="007771C5" w:rsidP="007771C5">
      <w:pPr>
        <w:rPr>
          <w:rFonts w:cs="Arial"/>
        </w:rPr>
      </w:pPr>
      <w:r w:rsidRPr="00D13BFF">
        <w:rPr>
          <w:rFonts w:cs="Arial"/>
        </w:rPr>
        <w:t xml:space="preserve">Közvetlen célja: környezetbarát, a földgáztüzelésnél olcsóbb, hosszú távon helyi energiahordozóból fenntartható hőellátás kialakítása lokálisan és bekapcsolása a városi távhőellátó rendszerbe. </w:t>
      </w:r>
    </w:p>
    <w:p w14:paraId="7072D5E6" w14:textId="77777777" w:rsidR="00D76E58" w:rsidRDefault="007771C5" w:rsidP="007771C5">
      <w:pPr>
        <w:rPr>
          <w:rFonts w:cs="Arial"/>
        </w:rPr>
      </w:pPr>
      <w:r w:rsidRPr="00D13BFF">
        <w:rPr>
          <w:rFonts w:cs="Arial"/>
        </w:rPr>
        <w:t xml:space="preserve">A projekt műszaki tartalma: </w:t>
      </w:r>
    </w:p>
    <w:p w14:paraId="4D8EB9BA" w14:textId="44A93B32" w:rsidR="007771C5" w:rsidRPr="00D76E58" w:rsidRDefault="00636EFC" w:rsidP="00107A1B">
      <w:pPr>
        <w:pStyle w:val="Listaszerbekezds"/>
        <w:numPr>
          <w:ilvl w:val="0"/>
          <w:numId w:val="21"/>
        </w:numPr>
        <w:rPr>
          <w:rFonts w:cs="Arial"/>
        </w:rPr>
      </w:pPr>
      <w:r>
        <w:rPr>
          <w:rFonts w:cs="Arial"/>
        </w:rPr>
        <w:t>„</w:t>
      </w:r>
      <w:r w:rsidR="00D76E58">
        <w:rPr>
          <w:rFonts w:cs="Arial"/>
        </w:rPr>
        <w:t>A</w:t>
      </w:r>
      <w:r>
        <w:rPr>
          <w:rFonts w:cs="Arial"/>
        </w:rPr>
        <w:t xml:space="preserve">” </w:t>
      </w:r>
      <w:r w:rsidR="00D76E58">
        <w:rPr>
          <w:rFonts w:cs="Arial"/>
        </w:rPr>
        <w:t xml:space="preserve">változat: </w:t>
      </w:r>
      <w:r w:rsidR="007771C5" w:rsidRPr="00D76E58">
        <w:rPr>
          <w:rFonts w:cs="Arial"/>
        </w:rPr>
        <w:t xml:space="preserve">3 MW hőteljesítményű biomassza kazán és kiszolgáló berendezéseinek létesítése, valamint a központi hőellátást biztosító távhővezeték kiépítése, megközelítőleg 1600 m hosszban, a szükséges infrastruktúra és építmények kialakításával. A projekt helyszíne célszerűen a Lovas utcához közeli ingatlanrészen valósulhat meg. A távvezeték hálózat a jelenlegi konténer kazánokig kerül kiépítésre, illetve a rendszerbe </w:t>
      </w:r>
      <w:r w:rsidR="000A549D" w:rsidRPr="00D76E58">
        <w:rPr>
          <w:rFonts w:cs="Arial"/>
        </w:rPr>
        <w:t>bekapcsolható</w:t>
      </w:r>
      <w:r w:rsidR="007771C5" w:rsidRPr="00D76E58">
        <w:rPr>
          <w:rFonts w:cs="Arial"/>
        </w:rPr>
        <w:t xml:space="preserve"> a </w:t>
      </w:r>
      <w:r w:rsidR="000A549D" w:rsidRPr="00D76E58">
        <w:rPr>
          <w:rFonts w:cs="Arial"/>
        </w:rPr>
        <w:t xml:space="preserve">most földgázzal fűtött </w:t>
      </w:r>
      <w:r w:rsidR="007771C5" w:rsidRPr="00D76E58">
        <w:rPr>
          <w:rFonts w:cs="Arial"/>
        </w:rPr>
        <w:t>Neumann iskola is.</w:t>
      </w:r>
    </w:p>
    <w:p w14:paraId="5D69D754" w14:textId="77777777" w:rsidR="000A549D" w:rsidRPr="00D13BFF" w:rsidRDefault="000A549D" w:rsidP="00D76E58">
      <w:pPr>
        <w:ind w:left="708"/>
        <w:rPr>
          <w:rFonts w:cs="Arial"/>
        </w:rPr>
      </w:pPr>
      <w:r w:rsidRPr="00D13BFF">
        <w:rPr>
          <w:rFonts w:cs="Arial"/>
        </w:rPr>
        <w:t>Alternatívaként, vagy a további fejlesztési igények kielégítése céljából felmerül egy kapcsolt hő és villamosenergia termelő berendezés létesítése 1 MW villamos teljesítménnyel, ekkor a csak egy 1-1,5 MW apríték kazánnal kell az erőművet kiegészíteni. Ekkor a beruházási költségek meghaladják az 1,5 milliárd forintot. A rendszer télen fűt - nyáron hűt kialakítású, így a beépített kapacitások jól kihasználhatók és lehetőség nyílik egy megújuló alapú trigenerációs (hő – hűtés - villamosenergia termelés) rendszer létrehozására is.</w:t>
      </w:r>
    </w:p>
    <w:p w14:paraId="13014648" w14:textId="55763EAD" w:rsidR="00D76E58" w:rsidRDefault="00636EFC" w:rsidP="00107A1B">
      <w:pPr>
        <w:pStyle w:val="Listaszerbekezds"/>
        <w:numPr>
          <w:ilvl w:val="0"/>
          <w:numId w:val="21"/>
        </w:numPr>
        <w:rPr>
          <w:rFonts w:cs="Arial"/>
        </w:rPr>
      </w:pPr>
      <w:r>
        <w:rPr>
          <w:rFonts w:cs="Arial"/>
        </w:rPr>
        <w:t>„</w:t>
      </w:r>
      <w:r w:rsidR="00D76E58">
        <w:rPr>
          <w:rFonts w:cs="Arial"/>
        </w:rPr>
        <w:t>B</w:t>
      </w:r>
      <w:r>
        <w:rPr>
          <w:rFonts w:cs="Arial"/>
        </w:rPr>
        <w:t>”</w:t>
      </w:r>
      <w:r w:rsidR="00D76E58">
        <w:rPr>
          <w:rFonts w:cs="Arial"/>
        </w:rPr>
        <w:t xml:space="preserve"> változat: A fejlesztés kiváltható, amennyiben a déli hőellátó körzetek és a 11-es Huszár úti ellátási körzet összeköttetése olyan keresztmetszetekkel valósul meg, ami lehetővé teszi az itteni kazánház kiváltását és amennyiben a Mikes Kelemen utcában az ezen körzet hőigényét kielégíteni képes többlet kapacitás is kiépül (a most tervezett 5+3 MW biomassza hőközpont kapacitás felett további 3 MW teljesítménnyel). </w:t>
      </w:r>
    </w:p>
    <w:p w14:paraId="1EFD0950" w14:textId="7C7FCBAB" w:rsidR="00D76E58" w:rsidRPr="00D76E58" w:rsidRDefault="00D76E58" w:rsidP="00D76E58">
      <w:pPr>
        <w:ind w:left="360"/>
        <w:rPr>
          <w:rFonts w:cs="Arial"/>
        </w:rPr>
      </w:pPr>
      <w:r w:rsidRPr="00D76E58">
        <w:rPr>
          <w:rFonts w:cs="Arial"/>
        </w:rPr>
        <w:t xml:space="preserve">A projekthez </w:t>
      </w:r>
      <w:r>
        <w:rPr>
          <w:rFonts w:cs="Arial"/>
        </w:rPr>
        <w:t xml:space="preserve">mindkét változat esetén tartozik </w:t>
      </w:r>
      <w:r w:rsidRPr="00D76E58">
        <w:rPr>
          <w:rFonts w:cs="Arial"/>
        </w:rPr>
        <w:t>egy naperőmű létesítése</w:t>
      </w:r>
      <w:r>
        <w:rPr>
          <w:rFonts w:cs="Arial"/>
        </w:rPr>
        <w:t xml:space="preserve"> a 11-es Huszár út Lovas utcai határos területén</w:t>
      </w:r>
      <w:r w:rsidRPr="00D76E58">
        <w:rPr>
          <w:rFonts w:cs="Arial"/>
        </w:rPr>
        <w:t>, melynek adatai és költségei a megújuló energetikai fejlesztési projektek között szerepelnek.</w:t>
      </w:r>
    </w:p>
    <w:p w14:paraId="64FA96B8" w14:textId="1DF58AD9" w:rsidR="00D76E58" w:rsidRDefault="007771C5" w:rsidP="007771C5">
      <w:pPr>
        <w:rPr>
          <w:rFonts w:cs="Arial"/>
        </w:rPr>
      </w:pPr>
      <w:r w:rsidRPr="00D13BFF">
        <w:rPr>
          <w:rFonts w:cs="Arial"/>
        </w:rPr>
        <w:t>Várható költség</w:t>
      </w:r>
      <w:r w:rsidR="00002E70">
        <w:rPr>
          <w:rFonts w:cs="Arial"/>
        </w:rPr>
        <w:tab/>
      </w:r>
      <w:r w:rsidR="006A4F37">
        <w:rPr>
          <w:rFonts w:cs="Arial"/>
        </w:rPr>
        <w:tab/>
      </w:r>
      <w:r w:rsidR="00002E70">
        <w:rPr>
          <w:rFonts w:cs="Arial"/>
        </w:rPr>
        <w:tab/>
      </w:r>
      <w:r w:rsidR="00D76E58">
        <w:rPr>
          <w:rFonts w:cs="Arial"/>
        </w:rPr>
        <w:t xml:space="preserve">A változat </w:t>
      </w:r>
      <w:r w:rsidR="00191565">
        <w:rPr>
          <w:rFonts w:cs="Arial"/>
        </w:rPr>
        <w:t>1</w:t>
      </w:r>
      <w:r w:rsidR="00002E70">
        <w:rPr>
          <w:rFonts w:cs="Arial"/>
        </w:rPr>
        <w:t>,</w:t>
      </w:r>
      <w:r w:rsidR="00191565">
        <w:rPr>
          <w:rFonts w:cs="Arial"/>
        </w:rPr>
        <w:t>5</w:t>
      </w:r>
      <w:r w:rsidR="00002E70">
        <w:rPr>
          <w:rFonts w:cs="Arial"/>
        </w:rPr>
        <w:t xml:space="preserve"> milliárd </w:t>
      </w:r>
      <w:r w:rsidRPr="00D13BFF">
        <w:rPr>
          <w:rFonts w:cs="Arial"/>
        </w:rPr>
        <w:t>Ft.</w:t>
      </w:r>
      <w:r w:rsidR="00D76E58">
        <w:rPr>
          <w:rFonts w:cs="Arial"/>
        </w:rPr>
        <w:t xml:space="preserve"> B változat: nem ismert.</w:t>
      </w:r>
    </w:p>
    <w:p w14:paraId="4E6F6A69" w14:textId="79B78B4A" w:rsidR="007771C5" w:rsidRPr="00D13BFF" w:rsidRDefault="00D76E58" w:rsidP="007771C5">
      <w:pPr>
        <w:rPr>
          <w:rFonts w:cs="Arial"/>
        </w:rPr>
      </w:pPr>
      <w:r>
        <w:rPr>
          <w:rFonts w:cs="Arial"/>
        </w:rPr>
        <w:t xml:space="preserve">Az </w:t>
      </w:r>
      <w:r w:rsidR="00636EFC">
        <w:rPr>
          <w:rFonts w:cs="Arial"/>
        </w:rPr>
        <w:t>„</w:t>
      </w:r>
      <w:r>
        <w:rPr>
          <w:rFonts w:cs="Arial"/>
        </w:rPr>
        <w:t>A</w:t>
      </w:r>
      <w:r w:rsidR="00636EFC">
        <w:rPr>
          <w:rFonts w:cs="Arial"/>
        </w:rPr>
        <w:t>”</w:t>
      </w:r>
      <w:r>
        <w:rPr>
          <w:rFonts w:cs="Arial"/>
        </w:rPr>
        <w:t xml:space="preserve"> változat</w:t>
      </w:r>
      <w:r w:rsidR="007771C5" w:rsidRPr="00D13BFF">
        <w:rPr>
          <w:rFonts w:cs="Arial"/>
        </w:rPr>
        <w:t xml:space="preserve"> beruházási összeg</w:t>
      </w:r>
      <w:r>
        <w:rPr>
          <w:rFonts w:cs="Arial"/>
        </w:rPr>
        <w:t>e</w:t>
      </w:r>
      <w:r w:rsidR="007771C5" w:rsidRPr="00D13BFF">
        <w:rPr>
          <w:rFonts w:cs="Arial"/>
        </w:rPr>
        <w:t xml:space="preserve"> tartalmazza az 1600 m távhővezeték gerinc kiépítését, de nem tartalmazza az elosztó hálózat létesítését, mert nem ismertek a fejlesztés részletei. Az elosztó hálózatra az eddigieken felül további </w:t>
      </w:r>
      <w:r w:rsidR="00191565">
        <w:rPr>
          <w:rFonts w:cs="Arial"/>
        </w:rPr>
        <w:t>4</w:t>
      </w:r>
      <w:r w:rsidR="002D248F">
        <w:rPr>
          <w:rFonts w:cs="Arial"/>
        </w:rPr>
        <w:t>5</w:t>
      </w:r>
      <w:r w:rsidR="007771C5" w:rsidRPr="00D13BFF">
        <w:rPr>
          <w:rFonts w:cs="Arial"/>
        </w:rPr>
        <w:t>0 000 000 Ft. költség becsülhető, amit részletes tanulmány alapján lehet pontosítani.</w:t>
      </w:r>
      <w:r>
        <w:rPr>
          <w:rFonts w:cs="Arial"/>
        </w:rPr>
        <w:t xml:space="preserve"> A </w:t>
      </w:r>
      <w:r w:rsidR="00636EFC">
        <w:rPr>
          <w:rFonts w:cs="Arial"/>
        </w:rPr>
        <w:t>„</w:t>
      </w:r>
      <w:r>
        <w:rPr>
          <w:rFonts w:cs="Arial"/>
        </w:rPr>
        <w:t>B</w:t>
      </w:r>
      <w:r w:rsidR="00636EFC">
        <w:rPr>
          <w:rFonts w:cs="Arial"/>
        </w:rPr>
        <w:t>”</w:t>
      </w:r>
      <w:r>
        <w:rPr>
          <w:rFonts w:cs="Arial"/>
        </w:rPr>
        <w:t xml:space="preserve"> változat költsége és megvalósíthatósága további vizsgálatok alapján állapítható meg. </w:t>
      </w:r>
    </w:p>
    <w:p w14:paraId="235229F8" w14:textId="1D05900F" w:rsidR="007771C5" w:rsidRPr="00D13BFF" w:rsidRDefault="007771C5" w:rsidP="007771C5">
      <w:pPr>
        <w:rPr>
          <w:rFonts w:cs="Arial"/>
        </w:rPr>
      </w:pPr>
      <w:r w:rsidRPr="00D13BFF">
        <w:rPr>
          <w:rFonts w:cs="Arial"/>
        </w:rPr>
        <w:t>A fejlesztések gazdája:</w:t>
      </w:r>
      <w:r w:rsidR="00002E70">
        <w:rPr>
          <w:rFonts w:cs="Arial"/>
        </w:rPr>
        <w:tab/>
      </w:r>
      <w:r w:rsidR="00002E70">
        <w:rPr>
          <w:rFonts w:cs="Arial"/>
        </w:rPr>
        <w:tab/>
      </w:r>
      <w:r w:rsidRPr="00D13BFF">
        <w:rPr>
          <w:rFonts w:cs="Arial"/>
        </w:rPr>
        <w:t xml:space="preserve">Szombathelyi Távhőszolgáltató Kft. </w:t>
      </w:r>
    </w:p>
    <w:p w14:paraId="7BD3B44B" w14:textId="33088381" w:rsidR="00002E70" w:rsidRDefault="00002E70" w:rsidP="00002E70">
      <w:pPr>
        <w:rPr>
          <w:rFonts w:cs="Arial"/>
        </w:rPr>
      </w:pPr>
      <w:r w:rsidRPr="00D13BFF">
        <w:rPr>
          <w:rFonts w:cs="Arial"/>
        </w:rPr>
        <w:t>Megvalósítható a 20</w:t>
      </w:r>
      <w:r>
        <w:rPr>
          <w:rFonts w:cs="Arial"/>
        </w:rPr>
        <w:t>22</w:t>
      </w:r>
      <w:r w:rsidRPr="00D13BFF">
        <w:rPr>
          <w:rFonts w:cs="Arial"/>
        </w:rPr>
        <w:t>-20</w:t>
      </w:r>
      <w:r>
        <w:rPr>
          <w:rFonts w:cs="Arial"/>
        </w:rPr>
        <w:t>30</w:t>
      </w:r>
      <w:r w:rsidRPr="00D13BFF">
        <w:rPr>
          <w:rFonts w:cs="Arial"/>
        </w:rPr>
        <w:t xml:space="preserve"> közötti időszakban.</w:t>
      </w:r>
    </w:p>
    <w:p w14:paraId="099BA83E" w14:textId="77777777" w:rsidR="00D76E58" w:rsidRDefault="00D76E58" w:rsidP="007771C5">
      <w:pPr>
        <w:pStyle w:val="Cmsor5"/>
        <w:rPr>
          <w:rFonts w:ascii="Arial" w:hAnsi="Arial" w:cs="Arial"/>
          <w:i/>
        </w:rPr>
      </w:pPr>
    </w:p>
    <w:p w14:paraId="05952D50" w14:textId="77777777" w:rsidR="00D76E58" w:rsidRDefault="00D76E58" w:rsidP="007771C5">
      <w:pPr>
        <w:pStyle w:val="Cmsor5"/>
        <w:rPr>
          <w:rFonts w:ascii="Arial" w:hAnsi="Arial" w:cs="Arial"/>
          <w:i/>
        </w:rPr>
      </w:pPr>
    </w:p>
    <w:p w14:paraId="14AC9FB9" w14:textId="77777777" w:rsidR="00D76E58" w:rsidRDefault="00D76E58">
      <w:pPr>
        <w:jc w:val="left"/>
        <w:rPr>
          <w:rFonts w:eastAsiaTheme="majorEastAsia" w:cs="Arial"/>
          <w:i/>
          <w:color w:val="000000"/>
        </w:rPr>
      </w:pPr>
      <w:r>
        <w:rPr>
          <w:rFonts w:cs="Arial"/>
          <w:i/>
        </w:rPr>
        <w:br w:type="page"/>
      </w:r>
    </w:p>
    <w:p w14:paraId="524A2FFE" w14:textId="682CAB18" w:rsidR="007771C5" w:rsidRPr="00D13BFF" w:rsidRDefault="007771C5" w:rsidP="007771C5">
      <w:pPr>
        <w:pStyle w:val="Cmsor5"/>
        <w:rPr>
          <w:rFonts w:ascii="Arial" w:hAnsi="Arial" w:cs="Arial"/>
          <w:i/>
        </w:rPr>
      </w:pPr>
      <w:r w:rsidRPr="00D13BFF">
        <w:rPr>
          <w:rFonts w:ascii="Arial" w:hAnsi="Arial" w:cs="Arial"/>
          <w:i/>
        </w:rPr>
        <w:t>Távhő hulladékhő hasznosítás</w:t>
      </w:r>
    </w:p>
    <w:p w14:paraId="031FF2DA" w14:textId="77777777" w:rsidR="007771C5" w:rsidRPr="00D13BFF" w:rsidRDefault="007771C5" w:rsidP="007771C5">
      <w:pPr>
        <w:spacing w:after="0" w:line="240" w:lineRule="auto"/>
        <w:rPr>
          <w:rFonts w:cs="Arial"/>
        </w:rPr>
      </w:pPr>
    </w:p>
    <w:p w14:paraId="7BB444EC" w14:textId="77777777" w:rsidR="007771C5" w:rsidRPr="00D13BFF" w:rsidRDefault="007771C5" w:rsidP="007771C5">
      <w:pPr>
        <w:rPr>
          <w:rFonts w:cs="Arial"/>
        </w:rPr>
      </w:pPr>
      <w:r w:rsidRPr="00D13BFF">
        <w:rPr>
          <w:rFonts w:cs="Arial"/>
        </w:rPr>
        <w:t>A fejlesztés célja: a városi veszélyes hulladékok megsemmisítése során keletkező hulladékhő átvétele és a városi távhőrendszerbe kapcsolása.</w:t>
      </w:r>
    </w:p>
    <w:p w14:paraId="4DC506A0" w14:textId="77777777" w:rsidR="007771C5" w:rsidRPr="00D13BFF" w:rsidRDefault="007771C5" w:rsidP="007771C5">
      <w:pPr>
        <w:rPr>
          <w:rFonts w:cs="Arial"/>
        </w:rPr>
      </w:pPr>
      <w:r w:rsidRPr="00D13BFF">
        <w:rPr>
          <w:rFonts w:cs="Arial"/>
        </w:rPr>
        <w:t>A Megoldás Kft. jogerős engedélyek birtokában bővíti a jelenlegi Körmendi úti telephelyének égető kapacitását.  Az égetés során keletkezett hő folyamatos telephelyi felhasználására nincs lehetőség, azonban a fejlesztés eredményeként megnövekedett kapacitással korszerű technológiájú kapcsolt hő- és villamos energiatermelést lehet létesíteni, a hulladékhő a Szombathelyi Távhőszolgáltató Kft. rendszerében elhelyezhető.</w:t>
      </w:r>
    </w:p>
    <w:p w14:paraId="6DCAB4FD" w14:textId="6A39D472" w:rsidR="007771C5" w:rsidRPr="00D13BFF" w:rsidRDefault="007771C5" w:rsidP="007771C5">
      <w:pPr>
        <w:rPr>
          <w:rFonts w:cs="Arial"/>
        </w:rPr>
      </w:pPr>
      <w:r w:rsidRPr="00D13BFF">
        <w:rPr>
          <w:rFonts w:cs="Arial"/>
        </w:rPr>
        <w:t>A Megoldás Kft. Körmendi úti hulladékégetőjének bővítésével lehetőség nyílik az égetés hulladék hőjét távhőrendszerbe juttatni. A keletkezési helyen ORC technológiával kapcsolt hő- és villamos energia berendezés 300 kW villamos teljesítménnyel</w:t>
      </w:r>
      <w:r w:rsidR="00505791">
        <w:rPr>
          <w:rFonts w:cs="Arial"/>
        </w:rPr>
        <w:t xml:space="preserve"> és</w:t>
      </w:r>
      <w:r w:rsidRPr="00D13BFF">
        <w:rPr>
          <w:rFonts w:cs="Arial"/>
        </w:rPr>
        <w:t xml:space="preserve"> 1 MW hőteljesítmén</w:t>
      </w:r>
      <w:r w:rsidR="00505791">
        <w:rPr>
          <w:rFonts w:cs="Arial"/>
        </w:rPr>
        <w:t>nyel működik, amiből az utóbbi által termelt hőt</w:t>
      </w:r>
      <w:r w:rsidRPr="00D13BFF">
        <w:rPr>
          <w:rFonts w:cs="Arial"/>
        </w:rPr>
        <w:t xml:space="preserve"> a távhőszolgáltató hálózatának Szent Gellért utcai végpontjára lehet csatlakoztatni. A </w:t>
      </w:r>
      <w:r w:rsidR="00505791">
        <w:rPr>
          <w:rFonts w:cs="Arial"/>
        </w:rPr>
        <w:t xml:space="preserve">fejlesztésnek </w:t>
      </w:r>
      <w:r w:rsidRPr="00D13BFF">
        <w:rPr>
          <w:rFonts w:cs="Arial"/>
        </w:rPr>
        <w:t>tartalmaz</w:t>
      </w:r>
      <w:r w:rsidR="00505791">
        <w:rPr>
          <w:rFonts w:cs="Arial"/>
        </w:rPr>
        <w:t>nia kell</w:t>
      </w:r>
      <w:r w:rsidRPr="00D13BFF">
        <w:rPr>
          <w:rFonts w:cs="Arial"/>
        </w:rPr>
        <w:t xml:space="preserve"> a</w:t>
      </w:r>
      <w:r w:rsidRPr="00D13BFF">
        <w:rPr>
          <w:rFonts w:cs="Arial"/>
          <w:i/>
        </w:rPr>
        <w:t xml:space="preserve"> </w:t>
      </w:r>
      <w:r w:rsidRPr="00D13BFF">
        <w:rPr>
          <w:rFonts w:cs="Arial"/>
        </w:rPr>
        <w:t xml:space="preserve">technológiát befogadó építmény költségeit, </w:t>
      </w:r>
      <w:r w:rsidR="00505791">
        <w:rPr>
          <w:rFonts w:cs="Arial"/>
        </w:rPr>
        <w:t xml:space="preserve">cirka </w:t>
      </w:r>
      <w:r w:rsidRPr="00D13BFF">
        <w:rPr>
          <w:rFonts w:cs="Arial"/>
        </w:rPr>
        <w:t xml:space="preserve">700 m távvezeték építését a telephely és a Károly Róbert Krt. távhőrendszere között. </w:t>
      </w:r>
      <w:r w:rsidR="002D53D8">
        <w:rPr>
          <w:rFonts w:cs="Arial"/>
        </w:rPr>
        <w:t xml:space="preserve">A megvalósítás keretét a SZOMTÁV Kft </w:t>
      </w:r>
      <w:r w:rsidR="00505791">
        <w:rPr>
          <w:rFonts w:cs="Arial"/>
        </w:rPr>
        <w:t>a</w:t>
      </w:r>
      <w:r w:rsidRPr="00D13BFF">
        <w:rPr>
          <w:rFonts w:cs="Arial"/>
        </w:rPr>
        <w:t xml:space="preserve">z ORC rendszer </w:t>
      </w:r>
      <w:r w:rsidR="00505791">
        <w:rPr>
          <w:rFonts w:cs="Arial"/>
        </w:rPr>
        <w:t xml:space="preserve">működtető </w:t>
      </w:r>
      <w:r w:rsidRPr="00D13BFF">
        <w:rPr>
          <w:rFonts w:cs="Arial"/>
        </w:rPr>
        <w:t xml:space="preserve">Megoldás Kft </w:t>
      </w:r>
      <w:r w:rsidR="00505791">
        <w:rPr>
          <w:rFonts w:cs="Arial"/>
        </w:rPr>
        <w:t>adja, így a létesítés keretét akár energiaközösség létrehozásával, akár más jogi-gazdasági konstrukcióban létre lehet hozni</w:t>
      </w:r>
      <w:r w:rsidRPr="00D13BFF">
        <w:rPr>
          <w:rFonts w:cs="Arial"/>
        </w:rPr>
        <w:t>.</w:t>
      </w:r>
      <w:r w:rsidR="00505791">
        <w:rPr>
          <w:rFonts w:cs="Arial"/>
        </w:rPr>
        <w:t xml:space="preserve"> </w:t>
      </w:r>
      <w:r w:rsidRPr="00D13BFF">
        <w:rPr>
          <w:rFonts w:cs="Arial"/>
        </w:rPr>
        <w:t xml:space="preserve">A fejlesztés előnye, hogy többlet környezeti terhelést nem jelentő hő kerül hasznosításra. </w:t>
      </w:r>
    </w:p>
    <w:p w14:paraId="148E2CFF" w14:textId="59848634" w:rsidR="007771C5" w:rsidRPr="00D13BFF" w:rsidRDefault="007771C5" w:rsidP="007771C5">
      <w:pPr>
        <w:rPr>
          <w:rFonts w:cs="Arial"/>
        </w:rPr>
      </w:pPr>
      <w:r w:rsidRPr="00AD1F4D">
        <w:rPr>
          <w:rFonts w:cs="Arial"/>
        </w:rPr>
        <w:t>Várható költség</w:t>
      </w:r>
      <w:r w:rsidR="002D53D8">
        <w:rPr>
          <w:rFonts w:cs="Arial"/>
        </w:rPr>
        <w:t>:</w:t>
      </w:r>
      <w:r w:rsidR="006A4F37">
        <w:rPr>
          <w:rFonts w:cs="Arial"/>
        </w:rPr>
        <w:tab/>
      </w:r>
      <w:r w:rsidR="002D53D8">
        <w:rPr>
          <w:rFonts w:cs="Arial"/>
        </w:rPr>
        <w:tab/>
        <w:t>0,</w:t>
      </w:r>
      <w:r w:rsidR="00505791">
        <w:rPr>
          <w:rFonts w:cs="Arial"/>
        </w:rPr>
        <w:t>8</w:t>
      </w:r>
      <w:r w:rsidR="002D53D8">
        <w:rPr>
          <w:rFonts w:cs="Arial"/>
        </w:rPr>
        <w:t xml:space="preserve"> milliárd </w:t>
      </w:r>
      <w:r w:rsidRPr="00AD1F4D">
        <w:rPr>
          <w:rFonts w:cs="Arial"/>
        </w:rPr>
        <w:t>Ft</w:t>
      </w:r>
    </w:p>
    <w:p w14:paraId="2D60F972" w14:textId="5BE3B0D3" w:rsidR="007771C5" w:rsidRPr="00D13BFF" w:rsidRDefault="007771C5" w:rsidP="007771C5">
      <w:pPr>
        <w:rPr>
          <w:rFonts w:cs="Arial"/>
        </w:rPr>
      </w:pPr>
      <w:r w:rsidRPr="00D13BFF">
        <w:rPr>
          <w:rFonts w:cs="Arial"/>
        </w:rPr>
        <w:t>A fejlesztések gazdája:</w:t>
      </w:r>
      <w:r w:rsidR="002D53D8">
        <w:rPr>
          <w:rFonts w:cs="Arial"/>
        </w:rPr>
        <w:tab/>
      </w:r>
      <w:r w:rsidRPr="00D13BFF">
        <w:rPr>
          <w:rFonts w:cs="Arial"/>
        </w:rPr>
        <w:t xml:space="preserve">Szombathelyi Távhőszolgáltató Kft. </w:t>
      </w:r>
    </w:p>
    <w:p w14:paraId="75084190" w14:textId="77777777" w:rsidR="00505791" w:rsidRDefault="00505791" w:rsidP="00505791">
      <w:pPr>
        <w:rPr>
          <w:rFonts w:cs="Arial"/>
        </w:rPr>
      </w:pPr>
      <w:r w:rsidRPr="00D13BFF">
        <w:rPr>
          <w:rFonts w:cs="Arial"/>
        </w:rPr>
        <w:t>Megvalósítható a tervezés 20</w:t>
      </w:r>
      <w:r>
        <w:rPr>
          <w:rFonts w:cs="Arial"/>
        </w:rPr>
        <w:t>22</w:t>
      </w:r>
      <w:r w:rsidRPr="00D13BFF">
        <w:rPr>
          <w:rFonts w:cs="Arial"/>
        </w:rPr>
        <w:t>-es megkezdése esetén a 20</w:t>
      </w:r>
      <w:r>
        <w:rPr>
          <w:rFonts w:cs="Arial"/>
        </w:rPr>
        <w:t>23</w:t>
      </w:r>
      <w:r w:rsidRPr="00D13BFF">
        <w:rPr>
          <w:rFonts w:cs="Arial"/>
        </w:rPr>
        <w:t>-20</w:t>
      </w:r>
      <w:r>
        <w:rPr>
          <w:rFonts w:cs="Arial"/>
        </w:rPr>
        <w:t>30</w:t>
      </w:r>
      <w:r w:rsidRPr="00D13BFF">
        <w:rPr>
          <w:rFonts w:cs="Arial"/>
        </w:rPr>
        <w:t xml:space="preserve"> közötti időszakban.</w:t>
      </w:r>
    </w:p>
    <w:p w14:paraId="43C886CF" w14:textId="77777777" w:rsidR="00505791" w:rsidRDefault="00505791" w:rsidP="007771C5">
      <w:pPr>
        <w:pStyle w:val="Cmsor5"/>
        <w:rPr>
          <w:rFonts w:ascii="Arial" w:hAnsi="Arial" w:cs="Arial"/>
          <w:i/>
        </w:rPr>
      </w:pPr>
    </w:p>
    <w:p w14:paraId="45A8368E" w14:textId="7B967996" w:rsidR="007771C5" w:rsidRPr="00D13BFF" w:rsidRDefault="00505791" w:rsidP="007771C5">
      <w:pPr>
        <w:pStyle w:val="Cmsor5"/>
        <w:rPr>
          <w:rFonts w:ascii="Arial" w:hAnsi="Arial" w:cs="Arial"/>
          <w:i/>
        </w:rPr>
      </w:pPr>
      <w:r>
        <w:rPr>
          <w:rFonts w:ascii="Arial" w:hAnsi="Arial" w:cs="Arial"/>
          <w:i/>
        </w:rPr>
        <w:t>N</w:t>
      </w:r>
      <w:r w:rsidR="007771C5" w:rsidRPr="00D13BFF">
        <w:rPr>
          <w:rFonts w:ascii="Arial" w:hAnsi="Arial" w:cs="Arial"/>
          <w:i/>
        </w:rPr>
        <w:t>apenergia-hasznosítás a távhő rendszerében</w:t>
      </w:r>
    </w:p>
    <w:p w14:paraId="6141C472" w14:textId="77777777" w:rsidR="007771C5" w:rsidRPr="00D13BFF" w:rsidRDefault="007771C5" w:rsidP="007771C5">
      <w:pPr>
        <w:rPr>
          <w:rFonts w:cs="Arial"/>
        </w:rPr>
      </w:pPr>
    </w:p>
    <w:p w14:paraId="331A219B" w14:textId="77777777" w:rsidR="007771C5" w:rsidRPr="00D13BFF" w:rsidRDefault="007771C5" w:rsidP="007771C5">
      <w:pPr>
        <w:rPr>
          <w:rFonts w:cs="Arial"/>
        </w:rPr>
      </w:pPr>
      <w:r w:rsidRPr="00D13BFF">
        <w:rPr>
          <w:rFonts w:cs="Arial"/>
        </w:rPr>
        <w:t xml:space="preserve">A projekt célja: a távhőszolgáltatás villamos energia igényének és a nyári használati melegvíz hőigényének kielégítése napenergiával. </w:t>
      </w:r>
    </w:p>
    <w:p w14:paraId="0C880922" w14:textId="7BEEA4DD" w:rsidR="007771C5" w:rsidRPr="00D13BFF" w:rsidRDefault="007771C5" w:rsidP="007771C5">
      <w:pPr>
        <w:rPr>
          <w:rFonts w:cs="Arial"/>
        </w:rPr>
      </w:pPr>
      <w:r w:rsidRPr="00D13BFF">
        <w:rPr>
          <w:rFonts w:cs="Arial"/>
        </w:rPr>
        <w:t>A távhőszolgáltatás fogyasztói költségei csökkenthetők, energiahatékonysága – különösen, de nem csak – a nyári időszakban jelentősen javul, a CO</w:t>
      </w:r>
      <w:r w:rsidRPr="00D13BFF">
        <w:rPr>
          <w:rFonts w:cs="Arial"/>
          <w:vertAlign w:val="subscript"/>
        </w:rPr>
        <w:t>2</w:t>
      </w:r>
      <w:r w:rsidRPr="00D13BFF">
        <w:rPr>
          <w:rFonts w:cs="Arial"/>
        </w:rPr>
        <w:t xml:space="preserve"> kibocsátása csökken. A nyári használati melegvíz igények alternatív energiahordozóval történő előállítása illeszkedik a biomassza fejlesztési koncepciókhoz és a hálózategyesítési tervekhez, jól kiegészíti azokat a nyári hmv igény kielégítésével. A napelemek pedig a teljes távhő fosszilis primerenergia igényét csökkentik, egyben a fenntarthatóságát, jövedelmezőségét javítják.</w:t>
      </w:r>
    </w:p>
    <w:p w14:paraId="133ECF69" w14:textId="6B6319DE" w:rsidR="007771C5" w:rsidRPr="00D13BFF" w:rsidRDefault="007771C5" w:rsidP="007771C5">
      <w:pPr>
        <w:rPr>
          <w:rFonts w:cs="Arial"/>
        </w:rPr>
      </w:pPr>
      <w:r w:rsidRPr="00D13BFF">
        <w:rPr>
          <w:rFonts w:cs="Arial"/>
        </w:rPr>
        <w:t>A projekt tartalma: a távhőszolgáltató tulajdonában álló létesítményeken</w:t>
      </w:r>
      <w:r w:rsidR="00E16E6C">
        <w:rPr>
          <w:rFonts w:cs="Arial"/>
        </w:rPr>
        <w:t>, telephelyeken</w:t>
      </w:r>
      <w:r w:rsidRPr="00D13BFF">
        <w:rPr>
          <w:rFonts w:cs="Arial"/>
        </w:rPr>
        <w:t xml:space="preserve"> és a fogyasztói épületeken napenergia hasznosító berendezések (napelemek, illetve napkollektorok) elhelyezése</w:t>
      </w:r>
      <w:r w:rsidR="00505791">
        <w:rPr>
          <w:rFonts w:cs="Arial"/>
        </w:rPr>
        <w:t xml:space="preserve">, továbbá egy külső helyszínen a távhőszolgáltatás </w:t>
      </w:r>
      <w:r w:rsidR="00E16E6C">
        <w:rPr>
          <w:rFonts w:cs="Arial"/>
        </w:rPr>
        <w:t xml:space="preserve">fennmaradó éves villamosenergia igényét megtermelni képes naperőműpark létesítése. </w:t>
      </w:r>
    </w:p>
    <w:p w14:paraId="6BA7BBA5" w14:textId="692F61A9" w:rsidR="007771C5" w:rsidRPr="00D13BFF" w:rsidRDefault="007771C5" w:rsidP="007771C5">
      <w:pPr>
        <w:rPr>
          <w:rFonts w:cs="Arial"/>
        </w:rPr>
      </w:pPr>
      <w:r w:rsidRPr="00D13BFF">
        <w:rPr>
          <w:rFonts w:cs="Arial"/>
        </w:rPr>
        <w:t>A távhő tulajdonú épületeknél célszerű a napelem, a fogyasztói épületeknél a napelem és a napkollektor alkalmazása. A napelemekkel a SZOMTÁV Kft. a teljes éves villamosenergia igényének megfelelő energiát elő tudja állítani, amivel jelentős mennyiségű CO</w:t>
      </w:r>
      <w:r w:rsidRPr="00D13BFF">
        <w:rPr>
          <w:rFonts w:cs="Arial"/>
          <w:vertAlign w:val="subscript"/>
        </w:rPr>
        <w:t>2</w:t>
      </w:r>
      <w:r w:rsidRPr="00D13BFF">
        <w:rPr>
          <w:rFonts w:cs="Arial"/>
        </w:rPr>
        <w:t xml:space="preserve"> kibocsátás-csökkentés valósul meg – nem mellesleg nem merül fel a szolgáltatás során villamos-energia költség. </w:t>
      </w:r>
      <w:r w:rsidR="00E16E6C">
        <w:rPr>
          <w:rFonts w:cs="Arial"/>
        </w:rPr>
        <w:t xml:space="preserve">Az éves villamos energia igény </w:t>
      </w:r>
      <w:r w:rsidR="007B5CF8">
        <w:rPr>
          <w:rFonts w:cs="Arial"/>
        </w:rPr>
        <w:t xml:space="preserve">3-5 GWh között mozog, ami alapján egy 4 GWH-s igény központi megtermelésére 3,5-3,8 MW-os teljesítményű naperőmű park lehet alkalmas. Ilyen méretű naperőmű létesült Vépen, Szombathely határában. </w:t>
      </w:r>
    </w:p>
    <w:p w14:paraId="16FE15CB" w14:textId="77777777" w:rsidR="007B5CF8" w:rsidRDefault="007771C5" w:rsidP="007771C5">
      <w:pPr>
        <w:rPr>
          <w:rFonts w:cs="Arial"/>
        </w:rPr>
      </w:pPr>
      <w:r w:rsidRPr="00D13BFF">
        <w:rPr>
          <w:rFonts w:cs="Arial"/>
        </w:rPr>
        <w:t>A távhőrendszeren a kazánházak és a kihelyezett hőközpontok tetőfelületeit kihasználva 400 kW</w:t>
      </w:r>
      <w:r w:rsidR="007B5CF8">
        <w:rPr>
          <w:rFonts w:cs="Arial"/>
        </w:rPr>
        <w:t>p</w:t>
      </w:r>
      <w:r w:rsidRPr="00D13BFF">
        <w:rPr>
          <w:rFonts w:cs="Arial"/>
        </w:rPr>
        <w:t xml:space="preserve"> kapacitás helyezhető el, a többit a SZOMTÁV saját területein állványokon, vagy a város más, jelentősebb kapacitás betáplálására alkalmas helyén lehet kialakítani</w:t>
      </w:r>
      <w:r w:rsidR="007B5CF8">
        <w:rPr>
          <w:rFonts w:cs="Arial"/>
        </w:rPr>
        <w:t xml:space="preserve"> további 600 kWp nagyságban</w:t>
      </w:r>
      <w:r w:rsidRPr="00D13BFF">
        <w:rPr>
          <w:rFonts w:cs="Arial"/>
        </w:rPr>
        <w:t xml:space="preserve">. </w:t>
      </w:r>
    </w:p>
    <w:p w14:paraId="6F01C631" w14:textId="00FF3575" w:rsidR="007771C5" w:rsidRPr="00D13BFF" w:rsidRDefault="007B5CF8" w:rsidP="007771C5">
      <w:pPr>
        <w:rPr>
          <w:rFonts w:cs="Arial"/>
        </w:rPr>
      </w:pPr>
      <w:r>
        <w:rPr>
          <w:rFonts w:cs="Arial"/>
        </w:rPr>
        <w:t>Egy</w:t>
      </w:r>
      <w:r w:rsidR="007771C5" w:rsidRPr="00D13BFF">
        <w:rPr>
          <w:rFonts w:cs="Arial"/>
        </w:rPr>
        <w:t xml:space="preserve"> </w:t>
      </w:r>
      <w:r>
        <w:rPr>
          <w:rFonts w:cs="Arial"/>
        </w:rPr>
        <w:t>5</w:t>
      </w:r>
      <w:r w:rsidR="007771C5" w:rsidRPr="00D13BFF">
        <w:rPr>
          <w:rFonts w:cs="Arial"/>
        </w:rPr>
        <w:t xml:space="preserve">00 kW-os telep 1 ha területet igényel, </w:t>
      </w:r>
      <w:r>
        <w:rPr>
          <w:rFonts w:cs="Arial"/>
        </w:rPr>
        <w:t xml:space="preserve">amibe beleszámítható </w:t>
      </w:r>
      <w:r w:rsidR="007771C5" w:rsidRPr="00D13BFF">
        <w:rPr>
          <w:rFonts w:cs="Arial"/>
        </w:rPr>
        <w:t>a létesítmények tetősíkj</w:t>
      </w:r>
      <w:r>
        <w:rPr>
          <w:rFonts w:cs="Arial"/>
        </w:rPr>
        <w:t>ainak hasznosítható felületei is</w:t>
      </w:r>
      <w:r w:rsidR="007771C5" w:rsidRPr="00D13BFF">
        <w:rPr>
          <w:rFonts w:cs="Arial"/>
        </w:rPr>
        <w:t>.</w:t>
      </w:r>
      <w:r>
        <w:rPr>
          <w:rFonts w:cs="Arial"/>
        </w:rPr>
        <w:t xml:space="preserve"> Amennyiben 1 MW teljesítmény telepítéséhez található 20 000 </w:t>
      </w:r>
      <w:r w:rsidR="00CB4043">
        <w:rPr>
          <w:rFonts w:cs="Arial"/>
        </w:rPr>
        <w:t>m</w:t>
      </w:r>
      <w:r w:rsidR="00CB4043" w:rsidRPr="00CB4043">
        <w:rPr>
          <w:rFonts w:cs="Arial"/>
          <w:vertAlign w:val="superscript"/>
        </w:rPr>
        <w:t>2</w:t>
      </w:r>
      <w:r>
        <w:rPr>
          <w:rFonts w:cs="Arial"/>
        </w:rPr>
        <w:t xml:space="preserve"> tetőfelület és szabad telephely terület, úgy a fennmaradó energiaigényt egy 4 ha-os területen meg lehet termelni. </w:t>
      </w:r>
    </w:p>
    <w:p w14:paraId="7F2A5802" w14:textId="77777777" w:rsidR="007B5CF8" w:rsidRPr="00D13BFF" w:rsidRDefault="007B5CF8" w:rsidP="007B5CF8">
      <w:pPr>
        <w:rPr>
          <w:rFonts w:cs="Arial"/>
        </w:rPr>
      </w:pPr>
      <w:r w:rsidRPr="00D13BFF">
        <w:rPr>
          <w:rFonts w:cs="Arial"/>
        </w:rPr>
        <w:t>A napkollektorokkal a felhasználók a használati melegvíz előállítás költségét csökkenthetik. A fogyasztói rendszerek esetében létesíthető kollektorok teljesítménye elérheti a 2-3 MW-ot. Az ilyen teljesítményű használati melegvíz előállítás esetén azonban már célszerű a napkollektorok alkalmazásán kívül más műszaki megoldásokat, például fokuszált napenergia hasznosítás lehetőségét is megvizsgálni.</w:t>
      </w:r>
    </w:p>
    <w:p w14:paraId="321D446E" w14:textId="1167914B" w:rsidR="007771C5" w:rsidRPr="00D13BFF" w:rsidRDefault="007771C5" w:rsidP="007771C5">
      <w:pPr>
        <w:rPr>
          <w:rFonts w:cs="Arial"/>
        </w:rPr>
      </w:pPr>
      <w:r w:rsidRPr="00D13BFF">
        <w:rPr>
          <w:rFonts w:cs="Arial"/>
        </w:rPr>
        <w:t xml:space="preserve">A várható beruházási költség </w:t>
      </w:r>
      <w:r w:rsidR="007B5CF8">
        <w:rPr>
          <w:rFonts w:cs="Arial"/>
        </w:rPr>
        <w:t xml:space="preserve">ilyen nagyságrendű fejlesztések esetén jóval kisebb fajlagosan, mint a családi házak esetén jellemző érték. A </w:t>
      </w:r>
      <w:r w:rsidR="00CB4043">
        <w:rPr>
          <w:rFonts w:cs="Arial"/>
        </w:rPr>
        <w:t xml:space="preserve">napelemek </w:t>
      </w:r>
      <w:r w:rsidR="007B5CF8">
        <w:rPr>
          <w:rFonts w:cs="Arial"/>
        </w:rPr>
        <w:t>beruházási érték</w:t>
      </w:r>
      <w:r w:rsidR="00CB4043">
        <w:rPr>
          <w:rFonts w:cs="Arial"/>
        </w:rPr>
        <w:t>e ebben a nagyságrendben</w:t>
      </w:r>
      <w:r w:rsidR="007B5CF8">
        <w:rPr>
          <w:rFonts w:cs="Arial"/>
        </w:rPr>
        <w:t xml:space="preserve"> </w:t>
      </w:r>
      <w:r w:rsidR="00CB4043">
        <w:rPr>
          <w:rFonts w:cs="Arial"/>
        </w:rPr>
        <w:t>1 kWp névleges teljesítményre vetítve cirka nettó 350 ezer Ft, ami a teljes javasolt 4,8 MWp esetén a tervezés és területbekerítések és bérlések költségeivel együtt mintegy 2 milliárd Ft</w:t>
      </w:r>
      <w:r w:rsidRPr="00D13BFF">
        <w:rPr>
          <w:rFonts w:cs="Arial"/>
        </w:rPr>
        <w:t>.</w:t>
      </w:r>
      <w:r w:rsidR="00CB4043">
        <w:rPr>
          <w:rFonts w:cs="Arial"/>
        </w:rPr>
        <w:t xml:space="preserve"> A napkollektoros rendszerek fajlagos költsége 180 ezer Ft/m</w:t>
      </w:r>
      <w:r w:rsidR="00CB4043" w:rsidRPr="00CB4043">
        <w:rPr>
          <w:rFonts w:cs="Arial"/>
          <w:vertAlign w:val="superscript"/>
        </w:rPr>
        <w:t>2</w:t>
      </w:r>
      <w:r w:rsidR="00CB4043">
        <w:rPr>
          <w:rFonts w:cs="Arial"/>
        </w:rPr>
        <w:t xml:space="preserve">, ami </w:t>
      </w:r>
      <w:r w:rsidR="005058AC">
        <w:rPr>
          <w:rFonts w:cs="Arial"/>
        </w:rPr>
        <w:t>1000 m</w:t>
      </w:r>
      <w:r w:rsidR="005058AC" w:rsidRPr="00CB4043">
        <w:rPr>
          <w:rFonts w:cs="Arial"/>
          <w:vertAlign w:val="superscript"/>
        </w:rPr>
        <w:t>2</w:t>
      </w:r>
      <w:r w:rsidR="005058AC">
        <w:rPr>
          <w:rFonts w:cs="Arial"/>
        </w:rPr>
        <w:t xml:space="preserve"> tervezett nagysággal 0,18 mrd Ft</w:t>
      </w:r>
    </w:p>
    <w:p w14:paraId="2F5FC18F" w14:textId="1F463095" w:rsidR="005058AC" w:rsidRPr="00D13BFF" w:rsidRDefault="005058AC" w:rsidP="005058AC">
      <w:pPr>
        <w:rPr>
          <w:rFonts w:cs="Arial"/>
        </w:rPr>
      </w:pPr>
      <w:r w:rsidRPr="00AD1F4D">
        <w:rPr>
          <w:rFonts w:cs="Arial"/>
        </w:rPr>
        <w:t>Várható költség</w:t>
      </w:r>
      <w:r>
        <w:rPr>
          <w:rFonts w:cs="Arial"/>
        </w:rPr>
        <w:t>:</w:t>
      </w:r>
      <w:r>
        <w:rPr>
          <w:rFonts w:cs="Arial"/>
        </w:rPr>
        <w:tab/>
      </w:r>
      <w:r w:rsidR="006A4F37">
        <w:rPr>
          <w:rFonts w:cs="Arial"/>
        </w:rPr>
        <w:tab/>
      </w:r>
      <w:r>
        <w:rPr>
          <w:rFonts w:cs="Arial"/>
        </w:rPr>
        <w:tab/>
        <w:t xml:space="preserve">2,18 milliárd </w:t>
      </w:r>
      <w:r w:rsidRPr="00AD1F4D">
        <w:rPr>
          <w:rFonts w:cs="Arial"/>
        </w:rPr>
        <w:t>Ft</w:t>
      </w:r>
    </w:p>
    <w:p w14:paraId="27D708E7" w14:textId="4B7F3260" w:rsidR="007771C5" w:rsidRPr="00D13BFF" w:rsidRDefault="007771C5" w:rsidP="007771C5">
      <w:pPr>
        <w:rPr>
          <w:rFonts w:cs="Arial"/>
        </w:rPr>
      </w:pPr>
      <w:r w:rsidRPr="00D13BFF">
        <w:rPr>
          <w:rFonts w:cs="Arial"/>
        </w:rPr>
        <w:t>A fejlesztések gazdája:</w:t>
      </w:r>
      <w:r w:rsidR="005058AC">
        <w:rPr>
          <w:rFonts w:cs="Arial"/>
        </w:rPr>
        <w:tab/>
      </w:r>
      <w:r w:rsidR="005058AC">
        <w:rPr>
          <w:rFonts w:cs="Arial"/>
        </w:rPr>
        <w:tab/>
      </w:r>
      <w:r w:rsidRPr="00D13BFF">
        <w:rPr>
          <w:rFonts w:cs="Arial"/>
        </w:rPr>
        <w:t xml:space="preserve">Szombathelyi Távhőszolgáltató Kft. </w:t>
      </w:r>
    </w:p>
    <w:p w14:paraId="7F7D50B1" w14:textId="2FBADDD0" w:rsidR="007771C5" w:rsidRPr="00D13BFF" w:rsidRDefault="007771C5" w:rsidP="007771C5">
      <w:pPr>
        <w:rPr>
          <w:rFonts w:cs="Arial"/>
        </w:rPr>
      </w:pPr>
      <w:r w:rsidRPr="00D13BFF">
        <w:rPr>
          <w:rFonts w:cs="Arial"/>
        </w:rPr>
        <w:t>Megvalósítható fokozatosan, gyorsul ütemű beruházásokkal a 20</w:t>
      </w:r>
      <w:r w:rsidR="00041DBA">
        <w:rPr>
          <w:rFonts w:cs="Arial"/>
        </w:rPr>
        <w:t>22</w:t>
      </w:r>
      <w:r w:rsidRPr="00D13BFF">
        <w:rPr>
          <w:rFonts w:cs="Arial"/>
        </w:rPr>
        <w:t>-20</w:t>
      </w:r>
      <w:r w:rsidR="005058AC">
        <w:rPr>
          <w:rFonts w:cs="Arial"/>
        </w:rPr>
        <w:t>27</w:t>
      </w:r>
      <w:r w:rsidRPr="00D13BFF">
        <w:rPr>
          <w:rFonts w:cs="Arial"/>
        </w:rPr>
        <w:t xml:space="preserve"> közötti időszakban.</w:t>
      </w:r>
    </w:p>
    <w:p w14:paraId="51DED794" w14:textId="77777777" w:rsidR="00AD1F4D" w:rsidRPr="00D13BFF" w:rsidRDefault="00AD1F4D" w:rsidP="00A66AB4">
      <w:pPr>
        <w:rPr>
          <w:rFonts w:cs="Arial"/>
          <w:i/>
        </w:rPr>
      </w:pPr>
    </w:p>
    <w:p w14:paraId="5BFD412D" w14:textId="6E7B0021" w:rsidR="00A66AB4" w:rsidRPr="00B2617A" w:rsidRDefault="00A66AB4" w:rsidP="00AD44DD">
      <w:pPr>
        <w:pStyle w:val="Cmsor3"/>
        <w:numPr>
          <w:ilvl w:val="3"/>
          <w:numId w:val="1"/>
        </w:numPr>
        <w:rPr>
          <w:rFonts w:cs="Arial"/>
        </w:rPr>
      </w:pPr>
      <w:bookmarkStart w:id="103" w:name="_Toc89931601"/>
      <w:r w:rsidRPr="00B2617A">
        <w:rPr>
          <w:rFonts w:cs="Arial"/>
        </w:rPr>
        <w:t>A távhő</w:t>
      </w:r>
      <w:r w:rsidR="00B2617A">
        <w:rPr>
          <w:rFonts w:cs="Arial"/>
        </w:rPr>
        <w:t>szolgáltatás hőveszteségének további csökkentése</w:t>
      </w:r>
      <w:bookmarkEnd w:id="103"/>
      <w:r w:rsidRPr="00B2617A">
        <w:rPr>
          <w:rFonts w:cs="Arial"/>
        </w:rPr>
        <w:t xml:space="preserve"> </w:t>
      </w:r>
    </w:p>
    <w:p w14:paraId="1DBA3497" w14:textId="77777777" w:rsidR="00A66AB4" w:rsidRPr="00D13BFF" w:rsidRDefault="00A66AB4" w:rsidP="00A66AB4">
      <w:pPr>
        <w:spacing w:after="0" w:line="240" w:lineRule="auto"/>
        <w:rPr>
          <w:rFonts w:cs="Arial"/>
        </w:rPr>
      </w:pPr>
      <w:r w:rsidRPr="00D13BFF">
        <w:rPr>
          <w:rFonts w:cs="Arial"/>
        </w:rPr>
        <w:t xml:space="preserve"> </w:t>
      </w:r>
    </w:p>
    <w:p w14:paraId="5A8AA8E5" w14:textId="66A2C4D6" w:rsidR="00B2617A" w:rsidRDefault="007771C5" w:rsidP="007771C5">
      <w:pPr>
        <w:rPr>
          <w:rFonts w:cs="Arial"/>
        </w:rPr>
      </w:pPr>
      <w:r w:rsidRPr="00D13BFF">
        <w:rPr>
          <w:rFonts w:cs="Arial"/>
        </w:rPr>
        <w:t xml:space="preserve">A </w:t>
      </w:r>
      <w:r w:rsidR="00B2617A">
        <w:rPr>
          <w:rFonts w:cs="Arial"/>
        </w:rPr>
        <w:t>SZOMTÁV működtetése nagy hatékonyságú, az el nem adott, de felhasznált energiamennyiség aránya 0,57 %. Ennek a megszüntetése önmagában 167 tonna/év CO</w:t>
      </w:r>
      <w:r w:rsidR="00B6596D" w:rsidRPr="00B6596D">
        <w:rPr>
          <w:rFonts w:cs="Arial"/>
          <w:vertAlign w:val="subscript"/>
        </w:rPr>
        <w:t>2</w:t>
      </w:r>
      <w:r w:rsidR="00B2617A">
        <w:rPr>
          <w:rFonts w:cs="Arial"/>
        </w:rPr>
        <w:t xml:space="preserve"> megtakarítást jelentene. A hatékonyság növelése ugyanakkor további megtakarítást jelenthet az értékesített volumenen belül is, CO</w:t>
      </w:r>
      <w:r w:rsidR="00B2617A" w:rsidRPr="00B2617A">
        <w:rPr>
          <w:rFonts w:cs="Arial"/>
          <w:vertAlign w:val="subscript"/>
        </w:rPr>
        <w:t>2</w:t>
      </w:r>
      <w:r w:rsidR="00B2617A">
        <w:rPr>
          <w:rFonts w:cs="Arial"/>
        </w:rPr>
        <w:t xml:space="preserve"> kibocsátás szempontjából. </w:t>
      </w:r>
    </w:p>
    <w:p w14:paraId="19FF56E0" w14:textId="6AEA683A" w:rsidR="007771C5" w:rsidRPr="00D13BFF" w:rsidRDefault="00B2617A" w:rsidP="007771C5">
      <w:pPr>
        <w:rPr>
          <w:rFonts w:cs="Arial"/>
        </w:rPr>
      </w:pPr>
      <w:r>
        <w:rPr>
          <w:rFonts w:cs="Arial"/>
        </w:rPr>
        <w:t xml:space="preserve">A </w:t>
      </w:r>
      <w:r w:rsidR="007771C5" w:rsidRPr="00D13BFF">
        <w:rPr>
          <w:rFonts w:cs="Arial"/>
        </w:rPr>
        <w:t>veszteség csökkentésének leghatékonyabb eszköze a távvezetékek felújítása. A hatékonysági mutatókat tovább javíthatja a szolgáltatásban alkalmazott hőfoklépcsők csökkentése.</w:t>
      </w:r>
    </w:p>
    <w:p w14:paraId="73B48CD0" w14:textId="77777777" w:rsidR="007771C5" w:rsidRPr="00D13BFF" w:rsidRDefault="007771C5" w:rsidP="007771C5">
      <w:pPr>
        <w:rPr>
          <w:rFonts w:cs="Arial"/>
        </w:rPr>
      </w:pPr>
      <w:r w:rsidRPr="00D13BFF">
        <w:rPr>
          <w:rFonts w:cs="Arial"/>
        </w:rPr>
        <w:t>A gázfelhasználás hatékonyságának javítására továbbra is fennálló lehetőség a gázmotorok alkalmazása. Ameddig a megújulók nem tudnak egyeduralkodóvá válni, a földgáz marad várhatóan a nagyvárosok nagy energiaigény-sűrűségű területeinek fő hőenergia-hordozója. A távhőszolgáltatók gázfelhasználása tekintetében addig jelentős mozgásteret ad a hatékonyság javítása, melynek eszköze továbbra is a kapcsolt hő és villamos energiatermelés. A szolgáltató saját villamosenergia igényét célszerű a meglévő, vagy megfelelő kapacitásra tervezett új berendezéssel biztosítani, hiszen a saját villamos energiafelhasználás megtermelése továbbra is hatékony és támogatott tevékenység.</w:t>
      </w:r>
    </w:p>
    <w:p w14:paraId="0B804526" w14:textId="77777777" w:rsidR="00A66AB4" w:rsidRPr="00D13BFF" w:rsidRDefault="00A66AB4" w:rsidP="00A66AB4">
      <w:pPr>
        <w:rPr>
          <w:rFonts w:cs="Arial"/>
        </w:rPr>
      </w:pPr>
      <w:r w:rsidRPr="00D13BFF">
        <w:rPr>
          <w:rFonts w:cs="Arial"/>
        </w:rPr>
        <w:t xml:space="preserve">A szombathelyi távhő vezetékhálózat jelentős része a 70-es, 80-as években épült ki, mára felújításra szorul. Bár a rendszer-elemek hatékonysága többnyire jónak mondható, a szigetelések több szakaszon mára elöregedtek, cserére szorulnak, illetve néhány, még a felszínen futó vezeték esetén rendszeresen megsértik azokat. Több helyen bár a szigetelés megfelelő, a csövek állaga már cserét igényel, mivel a szivárgások okoznak energiaveszteséget. </w:t>
      </w:r>
    </w:p>
    <w:p w14:paraId="52E9706F" w14:textId="77777777" w:rsidR="00A66AB4" w:rsidRPr="00D13BFF" w:rsidRDefault="00A66AB4" w:rsidP="00A66AB4">
      <w:pPr>
        <w:rPr>
          <w:rFonts w:cs="Arial"/>
        </w:rPr>
      </w:pPr>
      <w:r w:rsidRPr="00D13BFF">
        <w:rPr>
          <w:rFonts w:cs="Arial"/>
        </w:rPr>
        <w:t>A szivattyúk terén a frekvenciaváltós rendszerek és az új típusok mára már jóval kisebb villamosenergia-igénnyel tudják biztosítani ugyanazt a teljesítményt, ami miatt a korszerűtlenek cseréje további megtakarítási lehetőséget rejt. További beavatkozást igényel a fogyasztóknál elvégzett vagy a közeljövőben megvalósítandó épületenergetikai korszerűsítések, amik miatt a hőátadók kapacitásai, technológiája átalakításával a távhőszolgáltatás optimálisabb lehet.</w:t>
      </w:r>
    </w:p>
    <w:p w14:paraId="59B94FEF" w14:textId="255302FC" w:rsidR="00A66AB4" w:rsidRPr="00D13BFF" w:rsidRDefault="00A66AB4" w:rsidP="00A66AB4">
      <w:pPr>
        <w:rPr>
          <w:rFonts w:cs="Arial"/>
        </w:rPr>
      </w:pPr>
      <w:r w:rsidRPr="00D13BFF">
        <w:rPr>
          <w:rFonts w:cs="Arial"/>
        </w:rPr>
        <w:t xml:space="preserve">A fenti igények miatt szükséges a vezetékhálózat és hőátadó rendszer teljes körű energetikai rekonstrukciója, ami kiterjed az alábbiakra: meglévő földfelszíni vezetékek föld alá vitele, szivattyúk és szabályzás energiatakarékosabb, hatékonyabb típusokra cserélése. A SZOMTÁV által a lehetőségei mértékében eddig is végzett tevékenység folytatása a cél addig, ameddig a mai műszaki, gazdasági környezetben el nem éri az ésszerűség határát. A feladatok ütemezése során előnyt </w:t>
      </w:r>
      <w:r w:rsidR="00B6596D">
        <w:rPr>
          <w:rFonts w:cs="Arial"/>
        </w:rPr>
        <w:t xml:space="preserve">kell, hogy </w:t>
      </w:r>
      <w:r w:rsidRPr="00D13BFF">
        <w:rPr>
          <w:rFonts w:cs="Arial"/>
        </w:rPr>
        <w:t>élvez</w:t>
      </w:r>
      <w:r w:rsidR="00B6596D">
        <w:rPr>
          <w:rFonts w:cs="Arial"/>
        </w:rPr>
        <w:t>ze</w:t>
      </w:r>
      <w:r w:rsidRPr="00D13BFF">
        <w:rPr>
          <w:rFonts w:cs="Arial"/>
        </w:rPr>
        <w:t xml:space="preserve">nek a föld felett futó távhővezeték szakaszok szigetelése és föld alá helyezése (Vízöntő utcától déli irányban pld), </w:t>
      </w:r>
      <w:r w:rsidR="00B6596D">
        <w:rPr>
          <w:rFonts w:cs="Arial"/>
        </w:rPr>
        <w:t xml:space="preserve">aminek járulékos haszna lenne a táj- és településképi előny és funkcionális zöldterületek bővülése. Szintén elsők között indokolt </w:t>
      </w:r>
      <w:r w:rsidRPr="00D13BFF">
        <w:rPr>
          <w:rFonts w:cs="Arial"/>
        </w:rPr>
        <w:t xml:space="preserve">a legrégebbi lakótelepi </w:t>
      </w:r>
      <w:r w:rsidR="00B6596D">
        <w:rPr>
          <w:rFonts w:cs="Arial"/>
        </w:rPr>
        <w:t xml:space="preserve">és egyéb </w:t>
      </w:r>
      <w:r w:rsidRPr="00D13BFF">
        <w:rPr>
          <w:rFonts w:cs="Arial"/>
        </w:rPr>
        <w:t xml:space="preserve">szakaszok </w:t>
      </w:r>
      <w:r w:rsidR="00B6596D">
        <w:rPr>
          <w:rFonts w:cs="Arial"/>
        </w:rPr>
        <w:t>cseréje</w:t>
      </w:r>
      <w:r w:rsidRPr="00D13BFF">
        <w:rPr>
          <w:rFonts w:cs="Arial"/>
        </w:rPr>
        <w:t>, valamint a későbbi felszíni</w:t>
      </w:r>
      <w:r w:rsidR="00B6596D">
        <w:rPr>
          <w:rFonts w:cs="Arial"/>
        </w:rPr>
        <w:t xml:space="preserve"> </w:t>
      </w:r>
      <w:r w:rsidRPr="00D13BFF">
        <w:rPr>
          <w:rFonts w:cs="Arial"/>
        </w:rPr>
        <w:t>rekonstrukciók, vagy bővítések miatt érintett szakaszok cseréje.</w:t>
      </w:r>
    </w:p>
    <w:p w14:paraId="2F2D04E1" w14:textId="5C84476F" w:rsidR="009107E1" w:rsidRPr="00D13BFF" w:rsidRDefault="009107E1" w:rsidP="009107E1">
      <w:pPr>
        <w:rPr>
          <w:rFonts w:cs="Arial"/>
        </w:rPr>
      </w:pPr>
      <w:r w:rsidRPr="00AD1F4D">
        <w:rPr>
          <w:rFonts w:cs="Arial"/>
        </w:rPr>
        <w:t>Várható költség</w:t>
      </w:r>
      <w:r>
        <w:rPr>
          <w:rFonts w:cs="Arial"/>
        </w:rPr>
        <w:t>:</w:t>
      </w:r>
      <w:r w:rsidR="006A4F37">
        <w:rPr>
          <w:rFonts w:cs="Arial"/>
        </w:rPr>
        <w:tab/>
      </w:r>
      <w:r>
        <w:rPr>
          <w:rFonts w:cs="Arial"/>
        </w:rPr>
        <w:tab/>
      </w:r>
      <w:r>
        <w:rPr>
          <w:rFonts w:cs="Arial"/>
        </w:rPr>
        <w:tab/>
        <w:t xml:space="preserve">2,0 milliárd </w:t>
      </w:r>
      <w:r w:rsidRPr="00AD1F4D">
        <w:rPr>
          <w:rFonts w:cs="Arial"/>
        </w:rPr>
        <w:t>Ft</w:t>
      </w:r>
    </w:p>
    <w:p w14:paraId="353C5B31" w14:textId="4BBB43FC" w:rsidR="00A66AB4" w:rsidRPr="00D13BFF" w:rsidRDefault="00A66AB4" w:rsidP="00A66AB4">
      <w:pPr>
        <w:rPr>
          <w:rFonts w:cs="Arial"/>
        </w:rPr>
      </w:pPr>
      <w:r w:rsidRPr="00D13BFF">
        <w:rPr>
          <w:rFonts w:cs="Arial"/>
        </w:rPr>
        <w:t>A fejlesztések gazdája:</w:t>
      </w:r>
      <w:r w:rsidR="009107E1">
        <w:rPr>
          <w:rFonts w:cs="Arial"/>
        </w:rPr>
        <w:tab/>
      </w:r>
      <w:r w:rsidR="009107E1">
        <w:rPr>
          <w:rFonts w:cs="Arial"/>
        </w:rPr>
        <w:tab/>
      </w:r>
      <w:r w:rsidRPr="00D13BFF">
        <w:rPr>
          <w:rFonts w:cs="Arial"/>
        </w:rPr>
        <w:t xml:space="preserve">Szombathelyi Távhőszolgáltató Kft. </w:t>
      </w:r>
    </w:p>
    <w:p w14:paraId="678338B2" w14:textId="35BA204D" w:rsidR="00A66AB4" w:rsidRPr="00D13BFF" w:rsidRDefault="00A66AB4" w:rsidP="00A66AB4">
      <w:pPr>
        <w:rPr>
          <w:rFonts w:cs="Arial"/>
          <w:highlight w:val="yellow"/>
        </w:rPr>
      </w:pPr>
      <w:r w:rsidRPr="00D13BFF">
        <w:rPr>
          <w:rFonts w:cs="Arial"/>
        </w:rPr>
        <w:t>Az intézkedés a tervezés 20</w:t>
      </w:r>
      <w:r w:rsidR="002D248F">
        <w:rPr>
          <w:rFonts w:cs="Arial"/>
        </w:rPr>
        <w:t>2</w:t>
      </w:r>
      <w:r w:rsidR="009107E1">
        <w:rPr>
          <w:rFonts w:cs="Arial"/>
        </w:rPr>
        <w:t>2</w:t>
      </w:r>
      <w:r w:rsidR="002D248F">
        <w:rPr>
          <w:rFonts w:cs="Arial"/>
        </w:rPr>
        <w:t xml:space="preserve">. évi </w:t>
      </w:r>
      <w:r w:rsidR="009107E1">
        <w:rPr>
          <w:rFonts w:cs="Arial"/>
        </w:rPr>
        <w:t xml:space="preserve">megvalósulása </w:t>
      </w:r>
      <w:r w:rsidRPr="00D13BFF">
        <w:rPr>
          <w:rFonts w:cs="Arial"/>
        </w:rPr>
        <w:t xml:space="preserve">esetén szakaszosan megvalósítható </w:t>
      </w:r>
      <w:r w:rsidR="002D248F" w:rsidRPr="00D13BFF">
        <w:rPr>
          <w:rFonts w:cs="Arial"/>
        </w:rPr>
        <w:t>20</w:t>
      </w:r>
      <w:r w:rsidR="002D248F">
        <w:rPr>
          <w:rFonts w:cs="Arial"/>
        </w:rPr>
        <w:t>22</w:t>
      </w:r>
      <w:r w:rsidR="002D248F" w:rsidRPr="00D13BFF">
        <w:rPr>
          <w:rFonts w:cs="Arial"/>
        </w:rPr>
        <w:t>-20</w:t>
      </w:r>
      <w:r w:rsidR="009107E1">
        <w:rPr>
          <w:rFonts w:cs="Arial"/>
        </w:rPr>
        <w:t>30</w:t>
      </w:r>
      <w:r w:rsidRPr="00D13BFF">
        <w:rPr>
          <w:rFonts w:cs="Arial"/>
        </w:rPr>
        <w:t xml:space="preserve"> közötti időszakban.</w:t>
      </w:r>
    </w:p>
    <w:p w14:paraId="7AC08B6C" w14:textId="6C5E79DC" w:rsidR="00A66AB4" w:rsidRDefault="00A66AB4" w:rsidP="00A66AB4">
      <w:pPr>
        <w:rPr>
          <w:rFonts w:eastAsiaTheme="majorEastAsia" w:cs="Arial"/>
          <w:b/>
          <w:bCs/>
          <w:i/>
          <w:iCs/>
          <w:color w:val="262626" w:themeColor="text1" w:themeTint="D9"/>
        </w:rPr>
      </w:pPr>
    </w:p>
    <w:p w14:paraId="1C50CE0B" w14:textId="1ACA0F7D" w:rsidR="00A66AB4" w:rsidRDefault="00A66AB4" w:rsidP="00AD44DD">
      <w:pPr>
        <w:pStyle w:val="Cmsor3"/>
        <w:numPr>
          <w:ilvl w:val="3"/>
          <w:numId w:val="1"/>
        </w:numPr>
        <w:rPr>
          <w:rFonts w:cs="Arial"/>
        </w:rPr>
      </w:pPr>
      <w:bookmarkStart w:id="104" w:name="_Toc89931602"/>
      <w:r w:rsidRPr="00B2617A">
        <w:rPr>
          <w:rFonts w:cs="Arial"/>
        </w:rPr>
        <w:t>A távhőszolgáltatás kiterjesztése, a fogyasztók bővítése</w:t>
      </w:r>
      <w:bookmarkEnd w:id="104"/>
      <w:r w:rsidRPr="00B2617A">
        <w:rPr>
          <w:rFonts w:cs="Arial"/>
        </w:rPr>
        <w:t xml:space="preserve"> </w:t>
      </w:r>
    </w:p>
    <w:p w14:paraId="54C0FC8F" w14:textId="77777777" w:rsidR="00B2617A" w:rsidRPr="00B2617A" w:rsidRDefault="00B2617A" w:rsidP="00B2617A"/>
    <w:p w14:paraId="121C0E08" w14:textId="4F3AFB82" w:rsidR="00EA279C" w:rsidRPr="00EA279C" w:rsidRDefault="00EA279C" w:rsidP="00A66AB4">
      <w:pPr>
        <w:rPr>
          <w:rFonts w:cs="Arial"/>
          <w:i/>
          <w:iCs/>
        </w:rPr>
      </w:pPr>
      <w:r w:rsidRPr="00EA279C">
        <w:rPr>
          <w:rFonts w:cs="Arial"/>
          <w:i/>
          <w:iCs/>
        </w:rPr>
        <w:t xml:space="preserve">Új fogyasztók </w:t>
      </w:r>
      <w:r>
        <w:rPr>
          <w:rFonts w:cs="Arial"/>
          <w:i/>
          <w:iCs/>
        </w:rPr>
        <w:t>ellátása</w:t>
      </w:r>
    </w:p>
    <w:p w14:paraId="62FD3EAE" w14:textId="407AC7F3" w:rsidR="00A66AB4" w:rsidRPr="00D13BFF" w:rsidRDefault="00A66AB4" w:rsidP="00A66AB4">
      <w:pPr>
        <w:rPr>
          <w:rFonts w:cs="Arial"/>
        </w:rPr>
      </w:pPr>
      <w:r w:rsidRPr="00D13BFF">
        <w:rPr>
          <w:rFonts w:cs="Arial"/>
        </w:rPr>
        <w:t>A távhő a leghatékonyabb energetikai rendszer, ami egyben a leggyorsabban és leggazdaságosabban képes lekövetni az egyes energiahordozók hozzáférhetősége, gazdaságossága vagy környezetvédelmi megítélése miatt változó energiapiaci helyzeteket. A szombathelyi távhőrendszer esetén elég a hat hőközpont átállítása, amivel több, mint 11 </w:t>
      </w:r>
      <w:r w:rsidR="00C8048A">
        <w:rPr>
          <w:rFonts w:cs="Arial"/>
        </w:rPr>
        <w:t>5</w:t>
      </w:r>
      <w:r w:rsidRPr="00D13BFF">
        <w:rPr>
          <w:rFonts w:cs="Arial"/>
        </w:rPr>
        <w:t>00 lak</w:t>
      </w:r>
      <w:r w:rsidR="00C8048A">
        <w:rPr>
          <w:rFonts w:cs="Arial"/>
        </w:rPr>
        <w:t>ossági fogyasztó</w:t>
      </w:r>
      <w:r w:rsidRPr="00D13BFF">
        <w:rPr>
          <w:rFonts w:cs="Arial"/>
        </w:rPr>
        <w:t>, tehát a teljes lakásállomány harmada állítható át új energiahordozóra. Ehhez mindösszesen a város választott vezetőinek döntése és az anyagi feltételek rendelkezésre állása kell, mivel mind a tulajdonviszonyok, mind a műszaki feltételek lehetővé teszik az átállást. Ez olyan rugalmasságot, egyben a lakosság számára kényelmet, hatékonyságot és jó környezetállapotot biztosít, ami a távhőt stratégiai fontosságú energiaellátási rendszerré teszik.</w:t>
      </w:r>
    </w:p>
    <w:p w14:paraId="285A8C61" w14:textId="77777777" w:rsidR="00A66AB4" w:rsidRPr="00D13BFF" w:rsidRDefault="00A66AB4" w:rsidP="00A66AB4">
      <w:pPr>
        <w:rPr>
          <w:rFonts w:cs="Arial"/>
        </w:rPr>
      </w:pPr>
      <w:r w:rsidRPr="00D13BFF">
        <w:rPr>
          <w:rFonts w:cs="Arial"/>
        </w:rPr>
        <w:t xml:space="preserve">A SZOMTÁV több mint 10 éve biomassza alapú hőtermelést is folytat, a távhő nem csak hatékony, de részben megújuló alapú is. </w:t>
      </w:r>
    </w:p>
    <w:p w14:paraId="34C81FAF" w14:textId="77777777" w:rsidR="00A66AB4" w:rsidRPr="00D13BFF" w:rsidRDefault="00A66AB4" w:rsidP="00A66AB4">
      <w:pPr>
        <w:rPr>
          <w:rFonts w:cs="Arial"/>
        </w:rPr>
      </w:pPr>
      <w:r w:rsidRPr="00D13BFF">
        <w:rPr>
          <w:rFonts w:cs="Arial"/>
        </w:rPr>
        <w:t xml:space="preserve">A távhő hatékonyságát alapvetően befolyásolja, hogy a kiépített kapacitások milyen kihasználtsággal működnek. Amennyiben a távhő igénybevétele csökken, úgy a túlzott kapacitások miatt arányaiban megnő a veszteség mértéke, egyidejűleg a csökkenő bevételek miatt romlik a gazdaságossága. </w:t>
      </w:r>
    </w:p>
    <w:p w14:paraId="144C8764" w14:textId="439098D0" w:rsidR="00A66AB4" w:rsidRPr="00D13BFF" w:rsidRDefault="00A66AB4" w:rsidP="00A66AB4">
      <w:pPr>
        <w:rPr>
          <w:rFonts w:cs="Arial"/>
        </w:rPr>
      </w:pPr>
      <w:r w:rsidRPr="00D13BFF">
        <w:rPr>
          <w:rFonts w:cs="Arial"/>
        </w:rPr>
        <w:t xml:space="preserve">A leválás megnehezítésével a fogyasztók száma nem csökken, sőt, bizonyos mértékben a távhő iránti érdeklődés volt tapasztalható a lakosság képviselői részéről. Ez utóbbit erősítette a gázkészülékek felülvizsgálati kötelezettsége, ami a bővítés mellett szóló érv lakóközösségek körében. Ezzel szemben a gazdasági válság környezetvédelmi szempontból pozitív mellékhatásaként, illetve ezzel párhuzamosan az energiatudatosság erősödése következtében csökkent a fogyasztók hőigénye. A </w:t>
      </w:r>
      <w:r w:rsidR="00031048">
        <w:rPr>
          <w:rFonts w:cs="Arial"/>
        </w:rPr>
        <w:t>„</w:t>
      </w:r>
      <w:r w:rsidRPr="00D13BFF">
        <w:rPr>
          <w:rFonts w:cs="Arial"/>
        </w:rPr>
        <w:t>Panel program</w:t>
      </w:r>
      <w:r w:rsidR="00031048">
        <w:rPr>
          <w:rFonts w:cs="Arial"/>
        </w:rPr>
        <w:t>”-</w:t>
      </w:r>
      <w:r w:rsidRPr="00D13BFF">
        <w:rPr>
          <w:rFonts w:cs="Arial"/>
        </w:rPr>
        <w:t>ok, a szabályozhatóság megteremtése, a</w:t>
      </w:r>
      <w:r w:rsidR="00031048">
        <w:rPr>
          <w:rFonts w:cs="Arial"/>
        </w:rPr>
        <w:t xml:space="preserve"> </w:t>
      </w:r>
      <w:r w:rsidRPr="00D13BFF">
        <w:rPr>
          <w:rFonts w:cs="Arial"/>
        </w:rPr>
        <w:t>hőközpont</w:t>
      </w:r>
      <w:r w:rsidR="00031048">
        <w:rPr>
          <w:rFonts w:cs="Arial"/>
        </w:rPr>
        <w:t>ok épületenként való</w:t>
      </w:r>
      <w:r w:rsidRPr="00D13BFF">
        <w:rPr>
          <w:rFonts w:cs="Arial"/>
        </w:rPr>
        <w:t xml:space="preserve"> szétválasztás</w:t>
      </w:r>
      <w:r w:rsidR="00031048">
        <w:rPr>
          <w:rFonts w:cs="Arial"/>
        </w:rPr>
        <w:t>a</w:t>
      </w:r>
      <w:r w:rsidRPr="00D13BFF">
        <w:rPr>
          <w:rFonts w:cs="Arial"/>
        </w:rPr>
        <w:t xml:space="preserve"> és </w:t>
      </w:r>
      <w:r w:rsidR="00031048">
        <w:rPr>
          <w:rFonts w:cs="Arial"/>
        </w:rPr>
        <w:t xml:space="preserve">a </w:t>
      </w:r>
      <w:r w:rsidRPr="00D13BFF">
        <w:rPr>
          <w:rFonts w:cs="Arial"/>
        </w:rPr>
        <w:t>korszerűsítése</w:t>
      </w:r>
      <w:r w:rsidR="00031048">
        <w:rPr>
          <w:rFonts w:cs="Arial"/>
        </w:rPr>
        <w:t>i</w:t>
      </w:r>
      <w:r w:rsidRPr="00D13BFF">
        <w:rPr>
          <w:rFonts w:cs="Arial"/>
        </w:rPr>
        <w:t xml:space="preserve">, </w:t>
      </w:r>
      <w:r w:rsidR="00031048">
        <w:rPr>
          <w:rFonts w:cs="Arial"/>
        </w:rPr>
        <w:t xml:space="preserve">a </w:t>
      </w:r>
      <w:r w:rsidRPr="00D13BFF">
        <w:rPr>
          <w:rFonts w:cs="Arial"/>
        </w:rPr>
        <w:t>hőcserélők optimalizálása szintén oda vezettek, hogy már érzékelhető mértékben csökken az értékesítésre kerülő hőmennyiség. A hőigény csökkenésének a mértéke veszélyeztet</w:t>
      </w:r>
      <w:r w:rsidR="00031048">
        <w:rPr>
          <w:rFonts w:cs="Arial"/>
        </w:rPr>
        <w:t>né</w:t>
      </w:r>
      <w:r w:rsidRPr="00D13BFF">
        <w:rPr>
          <w:rFonts w:cs="Arial"/>
        </w:rPr>
        <w:t xml:space="preserve"> a szolgáltatás hatékonyság</w:t>
      </w:r>
      <w:r w:rsidR="00031048">
        <w:rPr>
          <w:rFonts w:cs="Arial"/>
        </w:rPr>
        <w:t>át, ami részben a korábbi energiatakarékossági erőfeszítések eredményeinek részleges elvesztését okozhatná</w:t>
      </w:r>
      <w:r w:rsidRPr="00D13BFF">
        <w:rPr>
          <w:rFonts w:cs="Arial"/>
        </w:rPr>
        <w:t>.</w:t>
      </w:r>
    </w:p>
    <w:p w14:paraId="56F2D22E" w14:textId="1D433D08" w:rsidR="00A66AB4" w:rsidRPr="00D13BFF" w:rsidRDefault="00A66AB4" w:rsidP="00A66AB4">
      <w:pPr>
        <w:rPr>
          <w:rFonts w:cs="Arial"/>
        </w:rPr>
      </w:pPr>
      <w:r w:rsidRPr="00D13BFF">
        <w:rPr>
          <w:rFonts w:cs="Arial"/>
        </w:rPr>
        <w:t xml:space="preserve">Mivel a hőigény iránti csökkenés elsődleges oka a korábbi korok pazarló építészeti gyakorlatának nagyon is szükséges és helyes felszámolásából, azaz az épületek energetikai korszerűsítéséből és a fogyasztók takarékosságának erősödéséből ered, </w:t>
      </w:r>
      <w:r w:rsidRPr="00031048">
        <w:rPr>
          <w:rFonts w:cs="Arial"/>
        </w:rPr>
        <w:t>a beavatkozási logika új, a kieső hőigényt felvenni képes fogyasztók bevonását igényli!</w:t>
      </w:r>
      <w:r w:rsidRPr="00D13BFF">
        <w:rPr>
          <w:rFonts w:cs="Arial"/>
        </w:rPr>
        <w:t xml:space="preserve"> </w:t>
      </w:r>
    </w:p>
    <w:p w14:paraId="3C761A29" w14:textId="77777777" w:rsidR="00A66AB4" w:rsidRPr="00031048" w:rsidRDefault="00A66AB4" w:rsidP="00A66AB4">
      <w:pPr>
        <w:tabs>
          <w:tab w:val="left" w:pos="2977"/>
          <w:tab w:val="left" w:pos="5103"/>
          <w:tab w:val="left" w:pos="6946"/>
        </w:tabs>
        <w:spacing w:after="0" w:line="240" w:lineRule="auto"/>
        <w:rPr>
          <w:rFonts w:cs="Arial"/>
          <w:bCs/>
          <w:i/>
          <w:iCs/>
        </w:rPr>
      </w:pPr>
      <w:r w:rsidRPr="00031048">
        <w:rPr>
          <w:rFonts w:cs="Arial"/>
          <w:bCs/>
          <w:i/>
          <w:iCs/>
        </w:rPr>
        <w:t>A történelmi belváros távhőre kötése és új fogyasztók távhőre csatlakoztatása</w:t>
      </w:r>
    </w:p>
    <w:p w14:paraId="19D65C81" w14:textId="77777777" w:rsidR="00A66AB4" w:rsidRPr="00D13BFF" w:rsidRDefault="00A66AB4" w:rsidP="00A66AB4">
      <w:pPr>
        <w:tabs>
          <w:tab w:val="left" w:pos="2977"/>
          <w:tab w:val="left" w:pos="5103"/>
          <w:tab w:val="left" w:pos="6946"/>
        </w:tabs>
        <w:spacing w:after="0" w:line="240" w:lineRule="auto"/>
        <w:rPr>
          <w:rFonts w:cs="Arial"/>
          <w:b/>
        </w:rPr>
      </w:pPr>
    </w:p>
    <w:p w14:paraId="4FA790E3" w14:textId="2F55C1B7" w:rsidR="00A66AB4" w:rsidRPr="00D13BFF" w:rsidRDefault="00A66AB4" w:rsidP="00A66AB4">
      <w:pPr>
        <w:rPr>
          <w:rFonts w:cs="Arial"/>
        </w:rPr>
      </w:pPr>
      <w:r w:rsidRPr="00D13BFF">
        <w:rPr>
          <w:rFonts w:cs="Arial"/>
        </w:rPr>
        <w:t>A cél a távhőszolgáltató kapacitásainak jobb kihasználása érdekében új fogyasztók távhőrendszerbe integrálása, ezzel a távhőszolgáltatás költségeinek optimalizálása, a belvárosi területek környezetterhelésének csökkentése. Cél a történelmi belváros (Thököly utca-</w:t>
      </w:r>
      <w:r w:rsidR="00B245B1">
        <w:rPr>
          <w:rFonts w:cs="Arial"/>
        </w:rPr>
        <w:t xml:space="preserve"> </w:t>
      </w:r>
      <w:r w:rsidRPr="00D13BFF">
        <w:rPr>
          <w:rFonts w:cs="Arial"/>
        </w:rPr>
        <w:t>Wesselényi u</w:t>
      </w:r>
      <w:r w:rsidR="00B245B1">
        <w:rPr>
          <w:rFonts w:cs="Arial"/>
        </w:rPr>
        <w:t xml:space="preserve">. </w:t>
      </w:r>
      <w:r w:rsidRPr="00D13BFF">
        <w:rPr>
          <w:rFonts w:cs="Arial"/>
        </w:rPr>
        <w:t>- Petőfi S. u.</w:t>
      </w:r>
      <w:r w:rsidR="00B245B1">
        <w:rPr>
          <w:rFonts w:cs="Arial"/>
        </w:rPr>
        <w:t xml:space="preserve"> </w:t>
      </w:r>
      <w:r w:rsidRPr="00D13BFF">
        <w:rPr>
          <w:rFonts w:cs="Arial"/>
        </w:rPr>
        <w:t>- és Perint patak által határolt terület)</w:t>
      </w:r>
      <w:r w:rsidR="00B245B1">
        <w:rPr>
          <w:rFonts w:cs="Arial"/>
        </w:rPr>
        <w:t xml:space="preserve"> </w:t>
      </w:r>
      <w:r w:rsidR="00831881">
        <w:rPr>
          <w:rFonts w:cs="Arial"/>
        </w:rPr>
        <w:t xml:space="preserve">intézményeinek </w:t>
      </w:r>
      <w:r w:rsidR="00B245B1">
        <w:rPr>
          <w:rFonts w:cs="Arial"/>
        </w:rPr>
        <w:t>teljes körű</w:t>
      </w:r>
      <w:r w:rsidRPr="00D13BFF">
        <w:rPr>
          <w:rFonts w:cs="Arial"/>
        </w:rPr>
        <w:t xml:space="preserve"> </w:t>
      </w:r>
      <w:r w:rsidR="00831881">
        <w:rPr>
          <w:rFonts w:cs="Arial"/>
        </w:rPr>
        <w:t xml:space="preserve">és lehetőség szerint a legtöbb lakossági és ipari fogyasztóknak lehető legmagasabb arányú </w:t>
      </w:r>
      <w:r w:rsidRPr="00D13BFF">
        <w:rPr>
          <w:rFonts w:cs="Arial"/>
        </w:rPr>
        <w:t>átállítása távhőszolgáltatásra.</w:t>
      </w:r>
    </w:p>
    <w:p w14:paraId="6A6E2E00" w14:textId="7CDEAC63" w:rsidR="00A66AB4" w:rsidRPr="00D13BFF" w:rsidRDefault="00A66AB4" w:rsidP="00A66AB4">
      <w:pPr>
        <w:rPr>
          <w:rFonts w:cs="Arial"/>
        </w:rPr>
      </w:pPr>
      <w:r w:rsidRPr="00D13BFF">
        <w:rPr>
          <w:rFonts w:cs="Arial"/>
        </w:rPr>
        <w:t>A történelmi belvárosban a sok kis teljesítményű tüzelőberendezés</w:t>
      </w:r>
      <w:r w:rsidR="00831881">
        <w:rPr>
          <w:rFonts w:cs="Arial"/>
        </w:rPr>
        <w:t xml:space="preserve">ek </w:t>
      </w:r>
      <w:r w:rsidRPr="00D13BFF">
        <w:rPr>
          <w:rFonts w:cs="Arial"/>
        </w:rPr>
        <w:t xml:space="preserve">megújuló energiaforrásokra </w:t>
      </w:r>
      <w:r w:rsidR="00831881">
        <w:rPr>
          <w:rFonts w:cs="Arial"/>
        </w:rPr>
        <w:t>való átállítása a sűrű beépítés és az energiaforrások korlátos hozzáférhetősége miatt csak részben történhet meg</w:t>
      </w:r>
      <w:r w:rsidRPr="00D13BFF">
        <w:rPr>
          <w:rFonts w:cs="Arial"/>
        </w:rPr>
        <w:t xml:space="preserve">. A jelenleg is jelentős arányban távhőszolgáltatással ellátott területen </w:t>
      </w:r>
      <w:r w:rsidR="00831881">
        <w:rPr>
          <w:rFonts w:cs="Arial"/>
        </w:rPr>
        <w:t>ugyanakkor a megújuló energiaforrásokkal üzemelő távhő lehetőséget nyújthat légszennyezés mentes és karbonmentes fűtésre való átállásra</w:t>
      </w:r>
      <w:r w:rsidRPr="00D13BFF">
        <w:rPr>
          <w:rFonts w:cs="Arial"/>
        </w:rPr>
        <w:t>. A fejlesztés eredményeként a belváros levegőtisztaság</w:t>
      </w:r>
      <w:r w:rsidR="00831881">
        <w:rPr>
          <w:rFonts w:cs="Arial"/>
        </w:rPr>
        <w:t xml:space="preserve">a télen </w:t>
      </w:r>
      <w:r w:rsidRPr="00D13BFF">
        <w:rPr>
          <w:rFonts w:cs="Arial"/>
        </w:rPr>
        <w:t>jelentős</w:t>
      </w:r>
      <w:r w:rsidR="00831881">
        <w:rPr>
          <w:rFonts w:cs="Arial"/>
        </w:rPr>
        <w:t>en</w:t>
      </w:r>
      <w:r w:rsidRPr="00D13BFF">
        <w:rPr>
          <w:rFonts w:cs="Arial"/>
        </w:rPr>
        <w:t xml:space="preserve"> javul</w:t>
      </w:r>
      <w:r w:rsidR="00831881">
        <w:rPr>
          <w:rFonts w:cs="Arial"/>
        </w:rPr>
        <w:t>hat</w:t>
      </w:r>
      <w:r w:rsidRPr="00D13BFF">
        <w:rPr>
          <w:rFonts w:cs="Arial"/>
        </w:rPr>
        <w:t xml:space="preserve">. </w:t>
      </w:r>
    </w:p>
    <w:p w14:paraId="1FE7B887" w14:textId="256B7F1F" w:rsidR="00A66AB4" w:rsidRPr="00D13BFF" w:rsidRDefault="00A66AB4" w:rsidP="00A66AB4">
      <w:pPr>
        <w:rPr>
          <w:rFonts w:cs="Arial"/>
        </w:rPr>
      </w:pPr>
      <w:r w:rsidRPr="00D13BFF">
        <w:rPr>
          <w:rFonts w:cs="Arial"/>
        </w:rPr>
        <w:t xml:space="preserve">A javaslatunk első fele az, hogy a város jelölje ki a belvárost emisszió és karbonmentes övezetté! Ez az EU által a 100 000 fő feletti városokban már kötelező (legközelebb Győr számára), ám Szombathely esetén is jelentős súlyú lehet. Ennek egyik jó eszköze, ha a távhő, a belvárosban jól kiépített és megfelelő kapacitású rendszerére új fogyasztók csatlakoztatásával használjuk ki a kapacitásokat. A belvárosban elsősorban önkormányzati és állami szervezetek, és az Egyetem létesítményei csatlakozhatnak rá a rendszerre, vállalatok és </w:t>
      </w:r>
      <w:r w:rsidR="00831881">
        <w:rPr>
          <w:rFonts w:cs="Arial"/>
        </w:rPr>
        <w:t xml:space="preserve">a lehető legtöbb </w:t>
      </w:r>
      <w:r w:rsidRPr="00D13BFF">
        <w:rPr>
          <w:rFonts w:cs="Arial"/>
        </w:rPr>
        <w:t xml:space="preserve">társasház mellett. </w:t>
      </w:r>
    </w:p>
    <w:p w14:paraId="35BC8FE9" w14:textId="271A6549" w:rsidR="00831881" w:rsidRDefault="00A66AB4" w:rsidP="00A66AB4">
      <w:pPr>
        <w:rPr>
          <w:rFonts w:cs="Arial"/>
        </w:rPr>
      </w:pPr>
      <w:r w:rsidRPr="00D13BFF">
        <w:rPr>
          <w:rFonts w:cs="Arial"/>
        </w:rPr>
        <w:t xml:space="preserve">A javaslat második eleme, hogy </w:t>
      </w:r>
      <w:r w:rsidR="00831881">
        <w:rPr>
          <w:rFonts w:cs="Arial"/>
        </w:rPr>
        <w:t xml:space="preserve">az </w:t>
      </w:r>
      <w:r w:rsidRPr="00D13BFF">
        <w:rPr>
          <w:rFonts w:cs="Arial"/>
        </w:rPr>
        <w:t xml:space="preserve">összekötésre </w:t>
      </w:r>
      <w:r w:rsidR="00831881">
        <w:rPr>
          <w:rFonts w:cs="Arial"/>
        </w:rPr>
        <w:t xml:space="preserve">kerülő, </w:t>
      </w:r>
      <w:r w:rsidRPr="00D13BFF">
        <w:rPr>
          <w:rFonts w:cs="Arial"/>
        </w:rPr>
        <w:t>a Mikes utca fűtőműről ellátott körzet</w:t>
      </w:r>
      <w:r w:rsidR="00831881">
        <w:rPr>
          <w:rFonts w:cs="Arial"/>
        </w:rPr>
        <w:t xml:space="preserve">ek teljes egészében </w:t>
      </w:r>
      <w:r w:rsidRPr="00D13BFF">
        <w:rPr>
          <w:rFonts w:cs="Arial"/>
        </w:rPr>
        <w:t>a megújulók által termelt hő</w:t>
      </w:r>
      <w:r w:rsidR="00831881">
        <w:rPr>
          <w:rFonts w:cs="Arial"/>
        </w:rPr>
        <w:t>vel kerüljenek ellátásra!</w:t>
      </w:r>
      <w:r w:rsidRPr="00D13BFF">
        <w:rPr>
          <w:rFonts w:cs="Arial"/>
        </w:rPr>
        <w:t xml:space="preserve"> </w:t>
      </w:r>
      <w:r w:rsidRPr="00D13BFF">
        <w:rPr>
          <w:rFonts w:cs="Arial"/>
          <w:b/>
        </w:rPr>
        <w:t>Ezzel egyszerre érhetünk el jelentős CO</w:t>
      </w:r>
      <w:r w:rsidRPr="005B19A0">
        <w:rPr>
          <w:rFonts w:cs="Arial"/>
          <w:b/>
          <w:vertAlign w:val="subscript"/>
        </w:rPr>
        <w:t>2</w:t>
      </w:r>
      <w:r w:rsidRPr="00D13BFF">
        <w:rPr>
          <w:rFonts w:cs="Arial"/>
          <w:b/>
        </w:rPr>
        <w:t xml:space="preserve"> kibocsátás csökkentést, csökkenthetjük a működési költségeket, növelhetjük az energiaellátás biztonságát (külső országoktól nem függő energiahordozóval), végül pedig segíthetjük elérni a város jelen stratégiában megfogalmazott céljait és erősíteni a város környezettudatos imázsát! </w:t>
      </w:r>
      <w:r w:rsidR="00831881">
        <w:rPr>
          <w:rFonts w:cs="Arial"/>
        </w:rPr>
        <w:t xml:space="preserve">A karbonmentes energiákhoz való hozzáférhetőség újabb érv lehet </w:t>
      </w:r>
      <w:r w:rsidR="00831881" w:rsidRPr="00D13BFF">
        <w:rPr>
          <w:rFonts w:cs="Arial"/>
        </w:rPr>
        <w:t xml:space="preserve">a </w:t>
      </w:r>
      <w:r w:rsidR="00831881">
        <w:rPr>
          <w:rFonts w:cs="Arial"/>
        </w:rPr>
        <w:t>távhőre való csatlakozás mellett!</w:t>
      </w:r>
    </w:p>
    <w:p w14:paraId="4399D250" w14:textId="3AAC694D" w:rsidR="00A66AB4" w:rsidRPr="00D13BFF" w:rsidRDefault="00A66AB4" w:rsidP="00A66AB4">
      <w:pPr>
        <w:rPr>
          <w:rFonts w:cs="Arial"/>
        </w:rPr>
      </w:pPr>
      <w:r w:rsidRPr="00D13BFF">
        <w:rPr>
          <w:rFonts w:cs="Arial"/>
        </w:rPr>
        <w:t xml:space="preserve">A javaslatunk harmadik része, hogy olyan nagyfogyasztókat és intézményeket csatlakoztassunk elsősorban, amelyek hatékonyan képesek felvenni a távhő energiafeleslegét, és amelyek a nyári használati melegvíz hőigényükkel az alapból rossz kihasználású időszak hatékonyságán is tudnak javítani. A projekt járulékos hatása, hogy ezzel az energetikára kiadott kiadások jelentős része városi szolgáltatónál marad, mivel a másik változat a földgáz ellátás lenne, ami viszont teljes egészében elhagyja a várost. </w:t>
      </w:r>
    </w:p>
    <w:p w14:paraId="74C90F96" w14:textId="092B2D8E" w:rsidR="00A66AB4" w:rsidRPr="00D13BFF" w:rsidRDefault="00A66AB4" w:rsidP="00A66AB4">
      <w:pPr>
        <w:rPr>
          <w:rFonts w:cs="Arial"/>
        </w:rPr>
      </w:pPr>
      <w:r w:rsidRPr="00D13BFF">
        <w:rPr>
          <w:rFonts w:cs="Arial"/>
        </w:rPr>
        <w:t xml:space="preserve">A várost megvizsgálta a SZOMTÁV, hogy a jelenlegi távhővezetékek által elláthatóan hány potenciálisan távhőre </w:t>
      </w:r>
      <w:r w:rsidR="00031048">
        <w:rPr>
          <w:rFonts w:cs="Arial"/>
        </w:rPr>
        <w:t>rákapcsolható</w:t>
      </w:r>
      <w:r w:rsidRPr="00D13BFF">
        <w:rPr>
          <w:rFonts w:cs="Arial"/>
        </w:rPr>
        <w:t xml:space="preserve"> intézmény és lakás található. </w:t>
      </w:r>
    </w:p>
    <w:p w14:paraId="1F68DD12" w14:textId="68657E22" w:rsidR="00501256" w:rsidRDefault="00032FC2" w:rsidP="00501256">
      <w:pPr>
        <w:pStyle w:val="Nincstrkz"/>
        <w:keepNext/>
      </w:pPr>
      <w:r>
        <w:rPr>
          <w:noProof/>
        </w:rPr>
        <w:fldChar w:fldCharType="begin"/>
      </w:r>
      <w:r>
        <w:rPr>
          <w:noProof/>
        </w:rPr>
        <w:instrText xml:space="preserve"> SEQ táblázat \* ARABIC </w:instrText>
      </w:r>
      <w:r>
        <w:rPr>
          <w:noProof/>
        </w:rPr>
        <w:fldChar w:fldCharType="separate"/>
      </w:r>
      <w:bookmarkStart w:id="105" w:name="_Toc89890870"/>
      <w:r w:rsidR="00972BC9">
        <w:rPr>
          <w:noProof/>
        </w:rPr>
        <w:t>6</w:t>
      </w:r>
      <w:r>
        <w:rPr>
          <w:noProof/>
        </w:rPr>
        <w:fldChar w:fldCharType="end"/>
      </w:r>
      <w:r w:rsidR="00501256">
        <w:t>. táblázat - T</w:t>
      </w:r>
      <w:r w:rsidR="00501256" w:rsidRPr="008F0467">
        <w:t xml:space="preserve">ávhőre </w:t>
      </w:r>
      <w:r w:rsidR="00031048">
        <w:t>rákapcsolható</w:t>
      </w:r>
      <w:r w:rsidR="00501256" w:rsidRPr="008F0467">
        <w:t xml:space="preserve"> intézmény</w:t>
      </w:r>
      <w:r w:rsidR="00501256">
        <w:t>ek</w:t>
      </w:r>
      <w:r w:rsidR="00501256" w:rsidRPr="008F0467">
        <w:t xml:space="preserve"> és lakás</w:t>
      </w:r>
      <w:r w:rsidR="00501256">
        <w:t>ok</w:t>
      </w:r>
      <w:bookmarkEnd w:id="105"/>
    </w:p>
    <w:tbl>
      <w:tblPr>
        <w:tblW w:w="8699" w:type="dxa"/>
        <w:tblInd w:w="55" w:type="dxa"/>
        <w:tblCellMar>
          <w:left w:w="70" w:type="dxa"/>
          <w:right w:w="70" w:type="dxa"/>
        </w:tblCellMar>
        <w:tblLook w:val="04A0" w:firstRow="1" w:lastRow="0" w:firstColumn="1" w:lastColumn="0" w:noHBand="0" w:noVBand="1"/>
      </w:tblPr>
      <w:tblGrid>
        <w:gridCol w:w="2355"/>
        <w:gridCol w:w="1606"/>
        <w:gridCol w:w="1518"/>
        <w:gridCol w:w="1702"/>
        <w:gridCol w:w="1518"/>
      </w:tblGrid>
      <w:tr w:rsidR="00A66AB4" w:rsidRPr="00AD1F4D" w14:paraId="0CB31929" w14:textId="77777777" w:rsidTr="006C4163">
        <w:trPr>
          <w:trHeight w:val="540"/>
        </w:trPr>
        <w:tc>
          <w:tcPr>
            <w:tcW w:w="2355" w:type="dxa"/>
            <w:shd w:val="clear" w:color="auto" w:fill="auto"/>
            <w:vAlign w:val="bottom"/>
            <w:hideMark/>
          </w:tcPr>
          <w:p w14:paraId="6067ED65" w14:textId="77777777" w:rsidR="00A66AB4" w:rsidRPr="00D13BFF" w:rsidRDefault="00A66AB4" w:rsidP="00BF0CA2">
            <w:pPr>
              <w:spacing w:after="0" w:line="240" w:lineRule="auto"/>
              <w:jc w:val="center"/>
              <w:rPr>
                <w:rFonts w:eastAsia="Times New Roman" w:cs="Arial"/>
                <w:sz w:val="20"/>
                <w:szCs w:val="20"/>
                <w:lang w:eastAsia="hu-HU"/>
              </w:rPr>
            </w:pPr>
          </w:p>
        </w:tc>
        <w:tc>
          <w:tcPr>
            <w:tcW w:w="3124" w:type="dxa"/>
            <w:gridSpan w:val="2"/>
            <w:shd w:val="clear" w:color="auto" w:fill="auto"/>
            <w:vAlign w:val="center"/>
            <w:hideMark/>
          </w:tcPr>
          <w:p w14:paraId="0E0B17EE" w14:textId="77777777" w:rsidR="00A66AB4" w:rsidRPr="00AD1F4D" w:rsidRDefault="00A66AB4" w:rsidP="00BF0CA2">
            <w:pPr>
              <w:spacing w:after="0" w:line="240" w:lineRule="auto"/>
              <w:jc w:val="center"/>
              <w:rPr>
                <w:rFonts w:eastAsia="Times New Roman" w:cs="Arial"/>
                <w:b/>
                <w:bCs/>
                <w:sz w:val="20"/>
                <w:szCs w:val="20"/>
                <w:lang w:eastAsia="hu-HU"/>
              </w:rPr>
            </w:pPr>
            <w:r w:rsidRPr="00AD1F4D">
              <w:rPr>
                <w:rFonts w:eastAsia="Times New Roman" w:cs="Arial"/>
                <w:b/>
                <w:bCs/>
                <w:sz w:val="20"/>
                <w:szCs w:val="20"/>
                <w:lang w:eastAsia="hu-HU"/>
              </w:rPr>
              <w:t>Jelenlegi fogyasztók száma</w:t>
            </w:r>
          </w:p>
        </w:tc>
        <w:tc>
          <w:tcPr>
            <w:tcW w:w="3220" w:type="dxa"/>
            <w:gridSpan w:val="2"/>
            <w:shd w:val="clear" w:color="auto" w:fill="auto"/>
            <w:vAlign w:val="center"/>
            <w:hideMark/>
          </w:tcPr>
          <w:p w14:paraId="5AA1CFF0" w14:textId="77777777" w:rsidR="00A66AB4" w:rsidRPr="00AD1F4D" w:rsidRDefault="00A66AB4" w:rsidP="00BF0CA2">
            <w:pPr>
              <w:spacing w:after="0" w:line="240" w:lineRule="auto"/>
              <w:jc w:val="center"/>
              <w:rPr>
                <w:rFonts w:eastAsia="Times New Roman" w:cs="Arial"/>
                <w:b/>
                <w:bCs/>
                <w:sz w:val="20"/>
                <w:szCs w:val="20"/>
                <w:lang w:eastAsia="hu-HU"/>
              </w:rPr>
            </w:pPr>
            <w:r w:rsidRPr="00AD1F4D">
              <w:rPr>
                <w:rFonts w:eastAsia="Times New Roman" w:cs="Arial"/>
                <w:b/>
                <w:bCs/>
                <w:sz w:val="20"/>
                <w:szCs w:val="20"/>
                <w:lang w:eastAsia="hu-HU"/>
              </w:rPr>
              <w:t>Szolgáltatásba potenciálisan bekapcsolható fogyasztók</w:t>
            </w:r>
          </w:p>
        </w:tc>
      </w:tr>
      <w:tr w:rsidR="00A66AB4" w:rsidRPr="00AD1F4D" w14:paraId="1D12C87D" w14:textId="77777777" w:rsidTr="006C4163">
        <w:trPr>
          <w:trHeight w:val="525"/>
        </w:trPr>
        <w:tc>
          <w:tcPr>
            <w:tcW w:w="2355" w:type="dxa"/>
            <w:shd w:val="clear" w:color="auto" w:fill="auto"/>
            <w:vAlign w:val="center"/>
            <w:hideMark/>
          </w:tcPr>
          <w:p w14:paraId="4DD8EDBF" w14:textId="77777777" w:rsidR="00A66AB4" w:rsidRPr="00AD1F4D" w:rsidRDefault="00A66AB4" w:rsidP="00BF0CA2">
            <w:pPr>
              <w:spacing w:after="0" w:line="240" w:lineRule="auto"/>
              <w:jc w:val="center"/>
              <w:rPr>
                <w:rFonts w:eastAsia="Times New Roman" w:cs="Arial"/>
                <w:b/>
                <w:bCs/>
                <w:sz w:val="20"/>
                <w:szCs w:val="20"/>
                <w:lang w:eastAsia="hu-HU"/>
              </w:rPr>
            </w:pPr>
            <w:r w:rsidRPr="00AD1F4D">
              <w:rPr>
                <w:rFonts w:eastAsia="Times New Roman" w:cs="Arial"/>
                <w:b/>
                <w:bCs/>
                <w:sz w:val="20"/>
                <w:szCs w:val="20"/>
                <w:lang w:eastAsia="hu-HU"/>
              </w:rPr>
              <w:t>Vizsgált körzet (2014)</w:t>
            </w:r>
          </w:p>
        </w:tc>
        <w:tc>
          <w:tcPr>
            <w:tcW w:w="1606" w:type="dxa"/>
            <w:shd w:val="clear" w:color="auto" w:fill="auto"/>
            <w:noWrap/>
            <w:vAlign w:val="center"/>
            <w:hideMark/>
          </w:tcPr>
          <w:p w14:paraId="1625868A" w14:textId="77777777" w:rsidR="00A66AB4" w:rsidRPr="00AD1F4D" w:rsidRDefault="00A66AB4" w:rsidP="00BF0CA2">
            <w:pPr>
              <w:spacing w:after="0" w:line="240" w:lineRule="auto"/>
              <w:jc w:val="center"/>
              <w:rPr>
                <w:rFonts w:eastAsia="Times New Roman" w:cs="Arial"/>
                <w:b/>
                <w:bCs/>
                <w:sz w:val="20"/>
                <w:szCs w:val="20"/>
                <w:lang w:eastAsia="hu-HU"/>
              </w:rPr>
            </w:pPr>
            <w:r w:rsidRPr="00AD1F4D">
              <w:rPr>
                <w:rFonts w:eastAsia="Times New Roman" w:cs="Arial"/>
                <w:b/>
                <w:bCs/>
                <w:sz w:val="20"/>
                <w:szCs w:val="20"/>
                <w:lang w:eastAsia="hu-HU"/>
              </w:rPr>
              <w:t>Lakások (db)</w:t>
            </w:r>
          </w:p>
        </w:tc>
        <w:tc>
          <w:tcPr>
            <w:tcW w:w="1518" w:type="dxa"/>
            <w:shd w:val="clear" w:color="auto" w:fill="auto"/>
            <w:noWrap/>
            <w:vAlign w:val="center"/>
            <w:hideMark/>
          </w:tcPr>
          <w:p w14:paraId="38A720EB" w14:textId="77777777" w:rsidR="00A66AB4" w:rsidRPr="00AD1F4D" w:rsidRDefault="00A66AB4" w:rsidP="00BF0CA2">
            <w:pPr>
              <w:spacing w:after="0" w:line="240" w:lineRule="auto"/>
              <w:jc w:val="center"/>
              <w:rPr>
                <w:rFonts w:eastAsia="Times New Roman" w:cs="Arial"/>
                <w:b/>
                <w:bCs/>
                <w:sz w:val="20"/>
                <w:szCs w:val="20"/>
                <w:lang w:eastAsia="hu-HU"/>
              </w:rPr>
            </w:pPr>
            <w:r w:rsidRPr="00AD1F4D">
              <w:rPr>
                <w:rFonts w:eastAsia="Times New Roman" w:cs="Arial"/>
                <w:b/>
                <w:bCs/>
                <w:sz w:val="20"/>
                <w:szCs w:val="20"/>
                <w:lang w:eastAsia="hu-HU"/>
              </w:rPr>
              <w:t>Közületek (db)</w:t>
            </w:r>
          </w:p>
        </w:tc>
        <w:tc>
          <w:tcPr>
            <w:tcW w:w="1702" w:type="dxa"/>
            <w:shd w:val="clear" w:color="auto" w:fill="auto"/>
            <w:noWrap/>
            <w:vAlign w:val="center"/>
            <w:hideMark/>
          </w:tcPr>
          <w:p w14:paraId="7EA6A777" w14:textId="77777777" w:rsidR="00A66AB4" w:rsidRPr="00AD1F4D" w:rsidRDefault="00A66AB4" w:rsidP="00BF0CA2">
            <w:pPr>
              <w:spacing w:after="0" w:line="240" w:lineRule="auto"/>
              <w:jc w:val="center"/>
              <w:rPr>
                <w:rFonts w:eastAsia="Times New Roman" w:cs="Arial"/>
                <w:b/>
                <w:bCs/>
                <w:sz w:val="20"/>
                <w:szCs w:val="20"/>
                <w:lang w:eastAsia="hu-HU"/>
              </w:rPr>
            </w:pPr>
            <w:r w:rsidRPr="00AD1F4D">
              <w:rPr>
                <w:rFonts w:eastAsia="Times New Roman" w:cs="Arial"/>
                <w:b/>
                <w:bCs/>
                <w:sz w:val="20"/>
                <w:szCs w:val="20"/>
                <w:lang w:eastAsia="hu-HU"/>
              </w:rPr>
              <w:t>Lakások (db)</w:t>
            </w:r>
          </w:p>
        </w:tc>
        <w:tc>
          <w:tcPr>
            <w:tcW w:w="1518" w:type="dxa"/>
            <w:shd w:val="clear" w:color="auto" w:fill="auto"/>
            <w:noWrap/>
            <w:vAlign w:val="center"/>
            <w:hideMark/>
          </w:tcPr>
          <w:p w14:paraId="5A73871A" w14:textId="77777777" w:rsidR="00A66AB4" w:rsidRPr="00AD1F4D" w:rsidRDefault="00A66AB4" w:rsidP="00BF0CA2">
            <w:pPr>
              <w:spacing w:after="0" w:line="240" w:lineRule="auto"/>
              <w:jc w:val="center"/>
              <w:rPr>
                <w:rFonts w:eastAsia="Times New Roman" w:cs="Arial"/>
                <w:b/>
                <w:bCs/>
                <w:sz w:val="20"/>
                <w:szCs w:val="20"/>
                <w:lang w:eastAsia="hu-HU"/>
              </w:rPr>
            </w:pPr>
            <w:r w:rsidRPr="00AD1F4D">
              <w:rPr>
                <w:rFonts w:eastAsia="Times New Roman" w:cs="Arial"/>
                <w:b/>
                <w:bCs/>
                <w:sz w:val="20"/>
                <w:szCs w:val="20"/>
                <w:lang w:eastAsia="hu-HU"/>
              </w:rPr>
              <w:t>Közületek (db)</w:t>
            </w:r>
          </w:p>
        </w:tc>
      </w:tr>
      <w:tr w:rsidR="00A66AB4" w:rsidRPr="00AD1F4D" w14:paraId="044B65E0" w14:textId="77777777" w:rsidTr="006C4163">
        <w:trPr>
          <w:trHeight w:val="255"/>
        </w:trPr>
        <w:tc>
          <w:tcPr>
            <w:tcW w:w="2355" w:type="dxa"/>
            <w:shd w:val="clear" w:color="auto" w:fill="auto"/>
            <w:noWrap/>
            <w:vAlign w:val="bottom"/>
            <w:hideMark/>
          </w:tcPr>
          <w:p w14:paraId="74A2274B" w14:textId="77777777" w:rsidR="00A66AB4" w:rsidRPr="00AD1F4D" w:rsidRDefault="00A66AB4" w:rsidP="00BF0CA2">
            <w:pPr>
              <w:spacing w:after="0" w:line="240" w:lineRule="auto"/>
              <w:jc w:val="center"/>
              <w:rPr>
                <w:rFonts w:eastAsia="Times New Roman" w:cs="Arial"/>
                <w:sz w:val="20"/>
                <w:szCs w:val="20"/>
                <w:lang w:eastAsia="hu-HU"/>
              </w:rPr>
            </w:pPr>
            <w:r w:rsidRPr="00AD1F4D">
              <w:rPr>
                <w:rFonts w:eastAsia="Times New Roman" w:cs="Arial"/>
                <w:sz w:val="20"/>
                <w:szCs w:val="20"/>
                <w:lang w:eastAsia="hu-HU"/>
              </w:rPr>
              <w:t>1</w:t>
            </w:r>
          </w:p>
        </w:tc>
        <w:tc>
          <w:tcPr>
            <w:tcW w:w="1606" w:type="dxa"/>
            <w:shd w:val="clear" w:color="auto" w:fill="auto"/>
            <w:noWrap/>
            <w:vAlign w:val="bottom"/>
            <w:hideMark/>
          </w:tcPr>
          <w:p w14:paraId="0BCA57D1" w14:textId="77777777" w:rsidR="00A66AB4" w:rsidRPr="00AD1F4D" w:rsidRDefault="00A66AB4" w:rsidP="00BF0CA2">
            <w:pPr>
              <w:spacing w:after="0" w:line="240" w:lineRule="auto"/>
              <w:jc w:val="right"/>
              <w:rPr>
                <w:rFonts w:eastAsia="Times New Roman" w:cs="Arial"/>
                <w:sz w:val="20"/>
                <w:szCs w:val="20"/>
                <w:lang w:eastAsia="hu-HU"/>
              </w:rPr>
            </w:pPr>
            <w:r w:rsidRPr="00AD1F4D">
              <w:rPr>
                <w:rFonts w:eastAsia="Times New Roman" w:cs="Arial"/>
                <w:sz w:val="20"/>
                <w:szCs w:val="20"/>
                <w:lang w:eastAsia="hu-HU"/>
              </w:rPr>
              <w:t xml:space="preserve">0   </w:t>
            </w:r>
          </w:p>
        </w:tc>
        <w:tc>
          <w:tcPr>
            <w:tcW w:w="1518" w:type="dxa"/>
            <w:shd w:val="clear" w:color="auto" w:fill="auto"/>
            <w:noWrap/>
            <w:vAlign w:val="bottom"/>
            <w:hideMark/>
          </w:tcPr>
          <w:p w14:paraId="6C97B23B" w14:textId="77777777" w:rsidR="00A66AB4" w:rsidRPr="00AD1F4D" w:rsidRDefault="00A66AB4" w:rsidP="00BF0CA2">
            <w:pPr>
              <w:spacing w:after="0" w:line="240" w:lineRule="auto"/>
              <w:jc w:val="right"/>
              <w:rPr>
                <w:rFonts w:eastAsia="Times New Roman" w:cs="Arial"/>
                <w:sz w:val="20"/>
                <w:szCs w:val="20"/>
                <w:lang w:eastAsia="hu-HU"/>
              </w:rPr>
            </w:pPr>
            <w:r w:rsidRPr="00AD1F4D">
              <w:rPr>
                <w:rFonts w:eastAsia="Times New Roman" w:cs="Arial"/>
                <w:sz w:val="20"/>
                <w:szCs w:val="20"/>
                <w:lang w:eastAsia="hu-HU"/>
              </w:rPr>
              <w:t xml:space="preserve">2   </w:t>
            </w:r>
          </w:p>
        </w:tc>
        <w:tc>
          <w:tcPr>
            <w:tcW w:w="1702" w:type="dxa"/>
            <w:shd w:val="clear" w:color="auto" w:fill="auto"/>
            <w:noWrap/>
            <w:vAlign w:val="bottom"/>
            <w:hideMark/>
          </w:tcPr>
          <w:p w14:paraId="129D8250" w14:textId="77777777" w:rsidR="00A66AB4" w:rsidRPr="00AD1F4D" w:rsidRDefault="00A66AB4" w:rsidP="00BF0CA2">
            <w:pPr>
              <w:spacing w:after="0" w:line="240" w:lineRule="auto"/>
              <w:jc w:val="right"/>
              <w:rPr>
                <w:rFonts w:eastAsia="Times New Roman" w:cs="Arial"/>
                <w:sz w:val="20"/>
                <w:szCs w:val="20"/>
                <w:lang w:eastAsia="hu-HU"/>
              </w:rPr>
            </w:pPr>
            <w:r w:rsidRPr="00AD1F4D">
              <w:rPr>
                <w:rFonts w:eastAsia="Times New Roman" w:cs="Arial"/>
                <w:sz w:val="20"/>
                <w:szCs w:val="20"/>
                <w:lang w:eastAsia="hu-HU"/>
              </w:rPr>
              <w:t xml:space="preserve">0   </w:t>
            </w:r>
          </w:p>
        </w:tc>
        <w:tc>
          <w:tcPr>
            <w:tcW w:w="1518" w:type="dxa"/>
            <w:shd w:val="clear" w:color="auto" w:fill="auto"/>
            <w:noWrap/>
            <w:vAlign w:val="bottom"/>
            <w:hideMark/>
          </w:tcPr>
          <w:p w14:paraId="3F9CFAB9" w14:textId="77777777" w:rsidR="00A66AB4" w:rsidRPr="00AD1F4D" w:rsidRDefault="00A66AB4" w:rsidP="00BF0CA2">
            <w:pPr>
              <w:spacing w:after="0" w:line="240" w:lineRule="auto"/>
              <w:jc w:val="right"/>
              <w:rPr>
                <w:rFonts w:eastAsia="Times New Roman" w:cs="Arial"/>
                <w:sz w:val="20"/>
                <w:szCs w:val="20"/>
                <w:lang w:eastAsia="hu-HU"/>
              </w:rPr>
            </w:pPr>
            <w:r w:rsidRPr="00AD1F4D">
              <w:rPr>
                <w:rFonts w:eastAsia="Times New Roman" w:cs="Arial"/>
                <w:sz w:val="20"/>
                <w:szCs w:val="20"/>
                <w:lang w:eastAsia="hu-HU"/>
              </w:rPr>
              <w:t xml:space="preserve">0   </w:t>
            </w:r>
          </w:p>
        </w:tc>
      </w:tr>
      <w:tr w:rsidR="00A66AB4" w:rsidRPr="00AD1F4D" w14:paraId="3269E81E" w14:textId="77777777" w:rsidTr="006C4163">
        <w:trPr>
          <w:trHeight w:val="255"/>
        </w:trPr>
        <w:tc>
          <w:tcPr>
            <w:tcW w:w="2355" w:type="dxa"/>
            <w:shd w:val="clear" w:color="auto" w:fill="auto"/>
            <w:noWrap/>
            <w:vAlign w:val="bottom"/>
            <w:hideMark/>
          </w:tcPr>
          <w:p w14:paraId="5B8FED9B" w14:textId="77777777" w:rsidR="00A66AB4" w:rsidRPr="00AD1F4D" w:rsidRDefault="00A66AB4" w:rsidP="00BF0CA2">
            <w:pPr>
              <w:spacing w:after="0" w:line="240" w:lineRule="auto"/>
              <w:jc w:val="center"/>
              <w:rPr>
                <w:rFonts w:eastAsia="Times New Roman" w:cs="Arial"/>
                <w:sz w:val="20"/>
                <w:szCs w:val="20"/>
                <w:lang w:eastAsia="hu-HU"/>
              </w:rPr>
            </w:pPr>
            <w:r w:rsidRPr="00AD1F4D">
              <w:rPr>
                <w:rFonts w:eastAsia="Times New Roman" w:cs="Arial"/>
                <w:sz w:val="20"/>
                <w:szCs w:val="20"/>
                <w:lang w:eastAsia="hu-HU"/>
              </w:rPr>
              <w:t>2</w:t>
            </w:r>
          </w:p>
        </w:tc>
        <w:tc>
          <w:tcPr>
            <w:tcW w:w="1606" w:type="dxa"/>
            <w:shd w:val="clear" w:color="auto" w:fill="auto"/>
            <w:noWrap/>
            <w:vAlign w:val="bottom"/>
            <w:hideMark/>
          </w:tcPr>
          <w:p w14:paraId="3B9B4C18" w14:textId="77777777" w:rsidR="00A66AB4" w:rsidRPr="00AD1F4D" w:rsidRDefault="00A66AB4" w:rsidP="00BF0CA2">
            <w:pPr>
              <w:spacing w:after="0" w:line="240" w:lineRule="auto"/>
              <w:jc w:val="right"/>
              <w:rPr>
                <w:rFonts w:eastAsia="Times New Roman" w:cs="Arial"/>
                <w:sz w:val="20"/>
                <w:szCs w:val="20"/>
                <w:lang w:eastAsia="hu-HU"/>
              </w:rPr>
            </w:pPr>
            <w:r w:rsidRPr="00AD1F4D">
              <w:rPr>
                <w:rFonts w:eastAsia="Times New Roman" w:cs="Arial"/>
                <w:sz w:val="20"/>
                <w:szCs w:val="20"/>
                <w:lang w:eastAsia="hu-HU"/>
              </w:rPr>
              <w:t xml:space="preserve">237   </w:t>
            </w:r>
          </w:p>
        </w:tc>
        <w:tc>
          <w:tcPr>
            <w:tcW w:w="1518" w:type="dxa"/>
            <w:shd w:val="clear" w:color="auto" w:fill="auto"/>
            <w:noWrap/>
            <w:vAlign w:val="bottom"/>
            <w:hideMark/>
          </w:tcPr>
          <w:p w14:paraId="4FC30710" w14:textId="77777777" w:rsidR="00A66AB4" w:rsidRPr="00AD1F4D" w:rsidRDefault="00A66AB4" w:rsidP="00BF0CA2">
            <w:pPr>
              <w:spacing w:after="0" w:line="240" w:lineRule="auto"/>
              <w:jc w:val="right"/>
              <w:rPr>
                <w:rFonts w:eastAsia="Times New Roman" w:cs="Arial"/>
                <w:sz w:val="20"/>
                <w:szCs w:val="20"/>
                <w:lang w:eastAsia="hu-HU"/>
              </w:rPr>
            </w:pPr>
            <w:r w:rsidRPr="00AD1F4D">
              <w:rPr>
                <w:rFonts w:eastAsia="Times New Roman" w:cs="Arial"/>
                <w:sz w:val="20"/>
                <w:szCs w:val="20"/>
                <w:lang w:eastAsia="hu-HU"/>
              </w:rPr>
              <w:t xml:space="preserve">1   </w:t>
            </w:r>
          </w:p>
        </w:tc>
        <w:tc>
          <w:tcPr>
            <w:tcW w:w="1702" w:type="dxa"/>
            <w:shd w:val="clear" w:color="auto" w:fill="auto"/>
            <w:noWrap/>
            <w:vAlign w:val="bottom"/>
            <w:hideMark/>
          </w:tcPr>
          <w:p w14:paraId="07F2E28F" w14:textId="77777777" w:rsidR="00A66AB4" w:rsidRPr="00AD1F4D" w:rsidRDefault="00A66AB4" w:rsidP="00BF0CA2">
            <w:pPr>
              <w:spacing w:after="0" w:line="240" w:lineRule="auto"/>
              <w:jc w:val="right"/>
              <w:rPr>
                <w:rFonts w:eastAsia="Times New Roman" w:cs="Arial"/>
                <w:sz w:val="20"/>
                <w:szCs w:val="20"/>
                <w:lang w:eastAsia="hu-HU"/>
              </w:rPr>
            </w:pPr>
            <w:r w:rsidRPr="00AD1F4D">
              <w:rPr>
                <w:rFonts w:eastAsia="Times New Roman" w:cs="Arial"/>
                <w:sz w:val="20"/>
                <w:szCs w:val="20"/>
                <w:lang w:eastAsia="hu-HU"/>
              </w:rPr>
              <w:t xml:space="preserve">0   </w:t>
            </w:r>
          </w:p>
        </w:tc>
        <w:tc>
          <w:tcPr>
            <w:tcW w:w="1518" w:type="dxa"/>
            <w:shd w:val="clear" w:color="auto" w:fill="auto"/>
            <w:noWrap/>
            <w:vAlign w:val="bottom"/>
            <w:hideMark/>
          </w:tcPr>
          <w:p w14:paraId="0BEA3117" w14:textId="77777777" w:rsidR="00A66AB4" w:rsidRPr="00AD1F4D" w:rsidRDefault="00A66AB4" w:rsidP="00BF0CA2">
            <w:pPr>
              <w:spacing w:after="0" w:line="240" w:lineRule="auto"/>
              <w:jc w:val="right"/>
              <w:rPr>
                <w:rFonts w:eastAsia="Times New Roman" w:cs="Arial"/>
                <w:sz w:val="20"/>
                <w:szCs w:val="20"/>
                <w:lang w:eastAsia="hu-HU"/>
              </w:rPr>
            </w:pPr>
            <w:r w:rsidRPr="00AD1F4D">
              <w:rPr>
                <w:rFonts w:eastAsia="Times New Roman" w:cs="Arial"/>
                <w:sz w:val="20"/>
                <w:szCs w:val="20"/>
                <w:lang w:eastAsia="hu-HU"/>
              </w:rPr>
              <w:t xml:space="preserve">12   </w:t>
            </w:r>
          </w:p>
        </w:tc>
      </w:tr>
      <w:tr w:rsidR="00A66AB4" w:rsidRPr="00AD1F4D" w14:paraId="518A7908" w14:textId="77777777" w:rsidTr="006C4163">
        <w:trPr>
          <w:trHeight w:val="255"/>
        </w:trPr>
        <w:tc>
          <w:tcPr>
            <w:tcW w:w="2355" w:type="dxa"/>
            <w:shd w:val="clear" w:color="auto" w:fill="auto"/>
            <w:noWrap/>
            <w:vAlign w:val="bottom"/>
            <w:hideMark/>
          </w:tcPr>
          <w:p w14:paraId="23FA998C" w14:textId="77777777" w:rsidR="00A66AB4" w:rsidRPr="00AD1F4D" w:rsidRDefault="00A66AB4" w:rsidP="00BF0CA2">
            <w:pPr>
              <w:spacing w:after="0" w:line="240" w:lineRule="auto"/>
              <w:jc w:val="center"/>
              <w:rPr>
                <w:rFonts w:eastAsia="Times New Roman" w:cs="Arial"/>
                <w:sz w:val="20"/>
                <w:szCs w:val="20"/>
                <w:lang w:eastAsia="hu-HU"/>
              </w:rPr>
            </w:pPr>
            <w:r w:rsidRPr="00AD1F4D">
              <w:rPr>
                <w:rFonts w:eastAsia="Times New Roman" w:cs="Arial"/>
                <w:sz w:val="20"/>
                <w:szCs w:val="20"/>
                <w:lang w:eastAsia="hu-HU"/>
              </w:rPr>
              <w:t>3</w:t>
            </w:r>
          </w:p>
        </w:tc>
        <w:tc>
          <w:tcPr>
            <w:tcW w:w="1606" w:type="dxa"/>
            <w:shd w:val="clear" w:color="auto" w:fill="auto"/>
            <w:noWrap/>
            <w:vAlign w:val="bottom"/>
            <w:hideMark/>
          </w:tcPr>
          <w:p w14:paraId="5FE150BF" w14:textId="77777777" w:rsidR="00A66AB4" w:rsidRPr="00AD1F4D" w:rsidRDefault="00A66AB4" w:rsidP="00BF0CA2">
            <w:pPr>
              <w:spacing w:after="0" w:line="240" w:lineRule="auto"/>
              <w:jc w:val="right"/>
              <w:rPr>
                <w:rFonts w:eastAsia="Times New Roman" w:cs="Arial"/>
                <w:sz w:val="20"/>
                <w:szCs w:val="20"/>
                <w:lang w:eastAsia="hu-HU"/>
              </w:rPr>
            </w:pPr>
            <w:r w:rsidRPr="00AD1F4D">
              <w:rPr>
                <w:rFonts w:eastAsia="Times New Roman" w:cs="Arial"/>
                <w:sz w:val="20"/>
                <w:szCs w:val="20"/>
                <w:lang w:eastAsia="hu-HU"/>
              </w:rPr>
              <w:t xml:space="preserve">2 216   </w:t>
            </w:r>
          </w:p>
        </w:tc>
        <w:tc>
          <w:tcPr>
            <w:tcW w:w="1518" w:type="dxa"/>
            <w:shd w:val="clear" w:color="auto" w:fill="auto"/>
            <w:noWrap/>
            <w:vAlign w:val="bottom"/>
            <w:hideMark/>
          </w:tcPr>
          <w:p w14:paraId="61E394C3" w14:textId="77777777" w:rsidR="00A66AB4" w:rsidRPr="00AD1F4D" w:rsidRDefault="00A66AB4" w:rsidP="00BF0CA2">
            <w:pPr>
              <w:spacing w:after="0" w:line="240" w:lineRule="auto"/>
              <w:jc w:val="right"/>
              <w:rPr>
                <w:rFonts w:eastAsia="Times New Roman" w:cs="Arial"/>
                <w:sz w:val="20"/>
                <w:szCs w:val="20"/>
                <w:lang w:eastAsia="hu-HU"/>
              </w:rPr>
            </w:pPr>
            <w:r w:rsidRPr="00AD1F4D">
              <w:rPr>
                <w:rFonts w:eastAsia="Times New Roman" w:cs="Arial"/>
                <w:sz w:val="20"/>
                <w:szCs w:val="20"/>
                <w:lang w:eastAsia="hu-HU"/>
              </w:rPr>
              <w:t xml:space="preserve">41   </w:t>
            </w:r>
          </w:p>
        </w:tc>
        <w:tc>
          <w:tcPr>
            <w:tcW w:w="1702" w:type="dxa"/>
            <w:shd w:val="clear" w:color="auto" w:fill="auto"/>
            <w:noWrap/>
            <w:vAlign w:val="bottom"/>
            <w:hideMark/>
          </w:tcPr>
          <w:p w14:paraId="72CEF3D3" w14:textId="77777777" w:rsidR="00A66AB4" w:rsidRPr="00AD1F4D" w:rsidRDefault="00A66AB4" w:rsidP="00BF0CA2">
            <w:pPr>
              <w:spacing w:after="0" w:line="240" w:lineRule="auto"/>
              <w:jc w:val="right"/>
              <w:rPr>
                <w:rFonts w:eastAsia="Times New Roman" w:cs="Arial"/>
                <w:sz w:val="20"/>
                <w:szCs w:val="20"/>
                <w:lang w:eastAsia="hu-HU"/>
              </w:rPr>
            </w:pPr>
            <w:r w:rsidRPr="00AD1F4D">
              <w:rPr>
                <w:rFonts w:eastAsia="Times New Roman" w:cs="Arial"/>
                <w:sz w:val="20"/>
                <w:szCs w:val="20"/>
                <w:lang w:eastAsia="hu-HU"/>
              </w:rPr>
              <w:t xml:space="preserve">92   </w:t>
            </w:r>
          </w:p>
        </w:tc>
        <w:tc>
          <w:tcPr>
            <w:tcW w:w="1518" w:type="dxa"/>
            <w:shd w:val="clear" w:color="auto" w:fill="auto"/>
            <w:noWrap/>
            <w:vAlign w:val="bottom"/>
            <w:hideMark/>
          </w:tcPr>
          <w:p w14:paraId="086CD094" w14:textId="77777777" w:rsidR="00A66AB4" w:rsidRPr="00AD1F4D" w:rsidRDefault="00A66AB4" w:rsidP="00BF0CA2">
            <w:pPr>
              <w:spacing w:after="0" w:line="240" w:lineRule="auto"/>
              <w:jc w:val="right"/>
              <w:rPr>
                <w:rFonts w:eastAsia="Times New Roman" w:cs="Arial"/>
                <w:sz w:val="20"/>
                <w:szCs w:val="20"/>
                <w:lang w:eastAsia="hu-HU"/>
              </w:rPr>
            </w:pPr>
            <w:r w:rsidRPr="00AD1F4D">
              <w:rPr>
                <w:rFonts w:eastAsia="Times New Roman" w:cs="Arial"/>
                <w:sz w:val="20"/>
                <w:szCs w:val="20"/>
                <w:lang w:eastAsia="hu-HU"/>
              </w:rPr>
              <w:t xml:space="preserve">0   </w:t>
            </w:r>
          </w:p>
        </w:tc>
      </w:tr>
      <w:tr w:rsidR="00A66AB4" w:rsidRPr="00AD1F4D" w14:paraId="5BFE875D" w14:textId="77777777" w:rsidTr="006C4163">
        <w:trPr>
          <w:trHeight w:val="255"/>
        </w:trPr>
        <w:tc>
          <w:tcPr>
            <w:tcW w:w="2355" w:type="dxa"/>
            <w:shd w:val="clear" w:color="auto" w:fill="auto"/>
            <w:noWrap/>
            <w:vAlign w:val="bottom"/>
            <w:hideMark/>
          </w:tcPr>
          <w:p w14:paraId="48521BBF" w14:textId="77777777" w:rsidR="00A66AB4" w:rsidRPr="00AD1F4D" w:rsidRDefault="00A66AB4" w:rsidP="00BF0CA2">
            <w:pPr>
              <w:spacing w:after="0" w:line="240" w:lineRule="auto"/>
              <w:jc w:val="center"/>
              <w:rPr>
                <w:rFonts w:eastAsia="Times New Roman" w:cs="Arial"/>
                <w:sz w:val="20"/>
                <w:szCs w:val="20"/>
                <w:lang w:eastAsia="hu-HU"/>
              </w:rPr>
            </w:pPr>
            <w:r w:rsidRPr="00AD1F4D">
              <w:rPr>
                <w:rFonts w:eastAsia="Times New Roman" w:cs="Arial"/>
                <w:sz w:val="20"/>
                <w:szCs w:val="20"/>
                <w:lang w:eastAsia="hu-HU"/>
              </w:rPr>
              <w:t>4</w:t>
            </w:r>
          </w:p>
        </w:tc>
        <w:tc>
          <w:tcPr>
            <w:tcW w:w="1606" w:type="dxa"/>
            <w:shd w:val="clear" w:color="auto" w:fill="auto"/>
            <w:noWrap/>
            <w:vAlign w:val="bottom"/>
            <w:hideMark/>
          </w:tcPr>
          <w:p w14:paraId="10FF4130" w14:textId="77777777" w:rsidR="00A66AB4" w:rsidRPr="00AD1F4D" w:rsidRDefault="00A66AB4" w:rsidP="00BF0CA2">
            <w:pPr>
              <w:spacing w:after="0" w:line="240" w:lineRule="auto"/>
              <w:jc w:val="right"/>
              <w:rPr>
                <w:rFonts w:eastAsia="Times New Roman" w:cs="Arial"/>
                <w:sz w:val="20"/>
                <w:szCs w:val="20"/>
                <w:lang w:eastAsia="hu-HU"/>
              </w:rPr>
            </w:pPr>
            <w:r w:rsidRPr="00AD1F4D">
              <w:rPr>
                <w:rFonts w:eastAsia="Times New Roman" w:cs="Arial"/>
                <w:sz w:val="20"/>
                <w:szCs w:val="20"/>
                <w:lang w:eastAsia="hu-HU"/>
              </w:rPr>
              <w:t xml:space="preserve">1 330   </w:t>
            </w:r>
          </w:p>
        </w:tc>
        <w:tc>
          <w:tcPr>
            <w:tcW w:w="1518" w:type="dxa"/>
            <w:shd w:val="clear" w:color="auto" w:fill="auto"/>
            <w:noWrap/>
            <w:vAlign w:val="bottom"/>
            <w:hideMark/>
          </w:tcPr>
          <w:p w14:paraId="2B7476E6" w14:textId="77777777" w:rsidR="00A66AB4" w:rsidRPr="00AD1F4D" w:rsidRDefault="00A66AB4" w:rsidP="00BF0CA2">
            <w:pPr>
              <w:spacing w:after="0" w:line="240" w:lineRule="auto"/>
              <w:jc w:val="right"/>
              <w:rPr>
                <w:rFonts w:eastAsia="Times New Roman" w:cs="Arial"/>
                <w:sz w:val="20"/>
                <w:szCs w:val="20"/>
                <w:lang w:eastAsia="hu-HU"/>
              </w:rPr>
            </w:pPr>
            <w:r w:rsidRPr="00AD1F4D">
              <w:rPr>
                <w:rFonts w:eastAsia="Times New Roman" w:cs="Arial"/>
                <w:sz w:val="20"/>
                <w:szCs w:val="20"/>
                <w:lang w:eastAsia="hu-HU"/>
              </w:rPr>
              <w:t xml:space="preserve">53   </w:t>
            </w:r>
          </w:p>
        </w:tc>
        <w:tc>
          <w:tcPr>
            <w:tcW w:w="1702" w:type="dxa"/>
            <w:shd w:val="clear" w:color="auto" w:fill="auto"/>
            <w:noWrap/>
            <w:vAlign w:val="bottom"/>
            <w:hideMark/>
          </w:tcPr>
          <w:p w14:paraId="2E0232B1" w14:textId="77777777" w:rsidR="00A66AB4" w:rsidRPr="00AD1F4D" w:rsidRDefault="00A66AB4" w:rsidP="00BF0CA2">
            <w:pPr>
              <w:spacing w:after="0" w:line="240" w:lineRule="auto"/>
              <w:jc w:val="right"/>
              <w:rPr>
                <w:rFonts w:eastAsia="Times New Roman" w:cs="Arial"/>
                <w:sz w:val="20"/>
                <w:szCs w:val="20"/>
                <w:lang w:eastAsia="hu-HU"/>
              </w:rPr>
            </w:pPr>
            <w:r w:rsidRPr="00AD1F4D">
              <w:rPr>
                <w:rFonts w:eastAsia="Times New Roman" w:cs="Arial"/>
                <w:sz w:val="20"/>
                <w:szCs w:val="20"/>
                <w:lang w:eastAsia="hu-HU"/>
              </w:rPr>
              <w:t xml:space="preserve">892   </w:t>
            </w:r>
          </w:p>
        </w:tc>
        <w:tc>
          <w:tcPr>
            <w:tcW w:w="1518" w:type="dxa"/>
            <w:shd w:val="clear" w:color="auto" w:fill="auto"/>
            <w:noWrap/>
            <w:vAlign w:val="bottom"/>
            <w:hideMark/>
          </w:tcPr>
          <w:p w14:paraId="255F81AD" w14:textId="77777777" w:rsidR="00A66AB4" w:rsidRPr="00AD1F4D" w:rsidRDefault="00A66AB4" w:rsidP="00BF0CA2">
            <w:pPr>
              <w:spacing w:after="0" w:line="240" w:lineRule="auto"/>
              <w:jc w:val="right"/>
              <w:rPr>
                <w:rFonts w:eastAsia="Times New Roman" w:cs="Arial"/>
                <w:sz w:val="20"/>
                <w:szCs w:val="20"/>
                <w:lang w:eastAsia="hu-HU"/>
              </w:rPr>
            </w:pPr>
            <w:r w:rsidRPr="00AD1F4D">
              <w:rPr>
                <w:rFonts w:eastAsia="Times New Roman" w:cs="Arial"/>
                <w:sz w:val="20"/>
                <w:szCs w:val="20"/>
                <w:lang w:eastAsia="hu-HU"/>
              </w:rPr>
              <w:t xml:space="preserve">5   </w:t>
            </w:r>
          </w:p>
        </w:tc>
      </w:tr>
      <w:tr w:rsidR="00A66AB4" w:rsidRPr="00AD1F4D" w14:paraId="1A7C4A0D" w14:textId="77777777" w:rsidTr="006C4163">
        <w:trPr>
          <w:trHeight w:val="255"/>
        </w:trPr>
        <w:tc>
          <w:tcPr>
            <w:tcW w:w="2355" w:type="dxa"/>
            <w:shd w:val="clear" w:color="auto" w:fill="auto"/>
            <w:noWrap/>
            <w:vAlign w:val="bottom"/>
            <w:hideMark/>
          </w:tcPr>
          <w:p w14:paraId="4E9BD97E" w14:textId="77777777" w:rsidR="00A66AB4" w:rsidRPr="00AD1F4D" w:rsidRDefault="00A66AB4" w:rsidP="00BF0CA2">
            <w:pPr>
              <w:spacing w:after="0" w:line="240" w:lineRule="auto"/>
              <w:jc w:val="center"/>
              <w:rPr>
                <w:rFonts w:eastAsia="Times New Roman" w:cs="Arial"/>
                <w:sz w:val="20"/>
                <w:szCs w:val="20"/>
                <w:lang w:eastAsia="hu-HU"/>
              </w:rPr>
            </w:pPr>
            <w:r w:rsidRPr="00AD1F4D">
              <w:rPr>
                <w:rFonts w:eastAsia="Times New Roman" w:cs="Arial"/>
                <w:sz w:val="20"/>
                <w:szCs w:val="20"/>
                <w:lang w:eastAsia="hu-HU"/>
              </w:rPr>
              <w:t>5</w:t>
            </w:r>
          </w:p>
        </w:tc>
        <w:tc>
          <w:tcPr>
            <w:tcW w:w="1606" w:type="dxa"/>
            <w:shd w:val="clear" w:color="auto" w:fill="auto"/>
            <w:noWrap/>
            <w:vAlign w:val="bottom"/>
            <w:hideMark/>
          </w:tcPr>
          <w:p w14:paraId="4BF3A764" w14:textId="77777777" w:rsidR="00A66AB4" w:rsidRPr="00AD1F4D" w:rsidRDefault="00A66AB4" w:rsidP="00BF0CA2">
            <w:pPr>
              <w:spacing w:after="0" w:line="240" w:lineRule="auto"/>
              <w:jc w:val="right"/>
              <w:rPr>
                <w:rFonts w:eastAsia="Times New Roman" w:cs="Arial"/>
                <w:sz w:val="20"/>
                <w:szCs w:val="20"/>
                <w:lang w:eastAsia="hu-HU"/>
              </w:rPr>
            </w:pPr>
            <w:r w:rsidRPr="00AD1F4D">
              <w:rPr>
                <w:rFonts w:eastAsia="Times New Roman" w:cs="Arial"/>
                <w:sz w:val="20"/>
                <w:szCs w:val="20"/>
                <w:lang w:eastAsia="hu-HU"/>
              </w:rPr>
              <w:t xml:space="preserve">2 125   </w:t>
            </w:r>
          </w:p>
        </w:tc>
        <w:tc>
          <w:tcPr>
            <w:tcW w:w="1518" w:type="dxa"/>
            <w:shd w:val="clear" w:color="auto" w:fill="auto"/>
            <w:noWrap/>
            <w:vAlign w:val="bottom"/>
            <w:hideMark/>
          </w:tcPr>
          <w:p w14:paraId="5D698164" w14:textId="77777777" w:rsidR="00A66AB4" w:rsidRPr="00AD1F4D" w:rsidRDefault="00A66AB4" w:rsidP="00BF0CA2">
            <w:pPr>
              <w:spacing w:after="0" w:line="240" w:lineRule="auto"/>
              <w:jc w:val="right"/>
              <w:rPr>
                <w:rFonts w:eastAsia="Times New Roman" w:cs="Arial"/>
                <w:sz w:val="20"/>
                <w:szCs w:val="20"/>
                <w:lang w:eastAsia="hu-HU"/>
              </w:rPr>
            </w:pPr>
            <w:r w:rsidRPr="00AD1F4D">
              <w:rPr>
                <w:rFonts w:eastAsia="Times New Roman" w:cs="Arial"/>
                <w:sz w:val="20"/>
                <w:szCs w:val="20"/>
                <w:lang w:eastAsia="hu-HU"/>
              </w:rPr>
              <w:t xml:space="preserve">19   </w:t>
            </w:r>
          </w:p>
        </w:tc>
        <w:tc>
          <w:tcPr>
            <w:tcW w:w="1702" w:type="dxa"/>
            <w:shd w:val="clear" w:color="auto" w:fill="auto"/>
            <w:noWrap/>
            <w:vAlign w:val="bottom"/>
            <w:hideMark/>
          </w:tcPr>
          <w:p w14:paraId="3395BFE8" w14:textId="77777777" w:rsidR="00A66AB4" w:rsidRPr="00AD1F4D" w:rsidRDefault="00A66AB4" w:rsidP="00BF0CA2">
            <w:pPr>
              <w:spacing w:after="0" w:line="240" w:lineRule="auto"/>
              <w:jc w:val="right"/>
              <w:rPr>
                <w:rFonts w:eastAsia="Times New Roman" w:cs="Arial"/>
                <w:sz w:val="20"/>
                <w:szCs w:val="20"/>
                <w:lang w:eastAsia="hu-HU"/>
              </w:rPr>
            </w:pPr>
            <w:r w:rsidRPr="00AD1F4D">
              <w:rPr>
                <w:rFonts w:eastAsia="Times New Roman" w:cs="Arial"/>
                <w:sz w:val="20"/>
                <w:szCs w:val="20"/>
                <w:lang w:eastAsia="hu-HU"/>
              </w:rPr>
              <w:t xml:space="preserve">0   </w:t>
            </w:r>
          </w:p>
        </w:tc>
        <w:tc>
          <w:tcPr>
            <w:tcW w:w="1518" w:type="dxa"/>
            <w:shd w:val="clear" w:color="auto" w:fill="auto"/>
            <w:noWrap/>
            <w:vAlign w:val="bottom"/>
            <w:hideMark/>
          </w:tcPr>
          <w:p w14:paraId="12EFF450" w14:textId="77777777" w:rsidR="00A66AB4" w:rsidRPr="00AD1F4D" w:rsidRDefault="00A66AB4" w:rsidP="00BF0CA2">
            <w:pPr>
              <w:spacing w:after="0" w:line="240" w:lineRule="auto"/>
              <w:jc w:val="right"/>
              <w:rPr>
                <w:rFonts w:eastAsia="Times New Roman" w:cs="Arial"/>
                <w:sz w:val="20"/>
                <w:szCs w:val="20"/>
                <w:lang w:eastAsia="hu-HU"/>
              </w:rPr>
            </w:pPr>
            <w:r w:rsidRPr="00AD1F4D">
              <w:rPr>
                <w:rFonts w:eastAsia="Times New Roman" w:cs="Arial"/>
                <w:sz w:val="20"/>
                <w:szCs w:val="20"/>
                <w:lang w:eastAsia="hu-HU"/>
              </w:rPr>
              <w:t xml:space="preserve">1   </w:t>
            </w:r>
          </w:p>
        </w:tc>
      </w:tr>
      <w:tr w:rsidR="00A66AB4" w:rsidRPr="00AD1F4D" w14:paraId="5B00543F" w14:textId="77777777" w:rsidTr="006C4163">
        <w:trPr>
          <w:trHeight w:val="255"/>
        </w:trPr>
        <w:tc>
          <w:tcPr>
            <w:tcW w:w="2355" w:type="dxa"/>
            <w:shd w:val="clear" w:color="auto" w:fill="auto"/>
            <w:noWrap/>
            <w:vAlign w:val="bottom"/>
            <w:hideMark/>
          </w:tcPr>
          <w:p w14:paraId="2D3195E9" w14:textId="77777777" w:rsidR="00A66AB4" w:rsidRPr="00AD1F4D" w:rsidRDefault="00A66AB4" w:rsidP="00BF0CA2">
            <w:pPr>
              <w:spacing w:after="0" w:line="240" w:lineRule="auto"/>
              <w:jc w:val="center"/>
              <w:rPr>
                <w:rFonts w:eastAsia="Times New Roman" w:cs="Arial"/>
                <w:sz w:val="20"/>
                <w:szCs w:val="20"/>
                <w:lang w:eastAsia="hu-HU"/>
              </w:rPr>
            </w:pPr>
            <w:r w:rsidRPr="00AD1F4D">
              <w:rPr>
                <w:rFonts w:eastAsia="Times New Roman" w:cs="Arial"/>
                <w:sz w:val="20"/>
                <w:szCs w:val="20"/>
                <w:lang w:eastAsia="hu-HU"/>
              </w:rPr>
              <w:t>6</w:t>
            </w:r>
          </w:p>
        </w:tc>
        <w:tc>
          <w:tcPr>
            <w:tcW w:w="1606" w:type="dxa"/>
            <w:shd w:val="clear" w:color="auto" w:fill="auto"/>
            <w:noWrap/>
            <w:vAlign w:val="bottom"/>
            <w:hideMark/>
          </w:tcPr>
          <w:p w14:paraId="6250E688" w14:textId="77777777" w:rsidR="00A66AB4" w:rsidRPr="00AD1F4D" w:rsidRDefault="00A66AB4" w:rsidP="00BF0CA2">
            <w:pPr>
              <w:spacing w:after="0" w:line="240" w:lineRule="auto"/>
              <w:jc w:val="right"/>
              <w:rPr>
                <w:rFonts w:eastAsia="Times New Roman" w:cs="Arial"/>
                <w:sz w:val="20"/>
                <w:szCs w:val="20"/>
                <w:lang w:eastAsia="hu-HU"/>
              </w:rPr>
            </w:pPr>
            <w:r w:rsidRPr="00AD1F4D">
              <w:rPr>
                <w:rFonts w:eastAsia="Times New Roman" w:cs="Arial"/>
                <w:sz w:val="20"/>
                <w:szCs w:val="20"/>
                <w:lang w:eastAsia="hu-HU"/>
              </w:rPr>
              <w:t xml:space="preserve">610   </w:t>
            </w:r>
          </w:p>
        </w:tc>
        <w:tc>
          <w:tcPr>
            <w:tcW w:w="1518" w:type="dxa"/>
            <w:shd w:val="clear" w:color="auto" w:fill="auto"/>
            <w:noWrap/>
            <w:vAlign w:val="bottom"/>
            <w:hideMark/>
          </w:tcPr>
          <w:p w14:paraId="54A8D5E8" w14:textId="77777777" w:rsidR="00A66AB4" w:rsidRPr="00AD1F4D" w:rsidRDefault="00A66AB4" w:rsidP="00BF0CA2">
            <w:pPr>
              <w:spacing w:after="0" w:line="240" w:lineRule="auto"/>
              <w:jc w:val="right"/>
              <w:rPr>
                <w:rFonts w:eastAsia="Times New Roman" w:cs="Arial"/>
                <w:sz w:val="20"/>
                <w:szCs w:val="20"/>
                <w:lang w:eastAsia="hu-HU"/>
              </w:rPr>
            </w:pPr>
            <w:r w:rsidRPr="00AD1F4D">
              <w:rPr>
                <w:rFonts w:eastAsia="Times New Roman" w:cs="Arial"/>
                <w:sz w:val="20"/>
                <w:szCs w:val="20"/>
                <w:lang w:eastAsia="hu-HU"/>
              </w:rPr>
              <w:t xml:space="preserve">9   </w:t>
            </w:r>
          </w:p>
        </w:tc>
        <w:tc>
          <w:tcPr>
            <w:tcW w:w="1702" w:type="dxa"/>
            <w:shd w:val="clear" w:color="auto" w:fill="auto"/>
            <w:noWrap/>
            <w:vAlign w:val="bottom"/>
            <w:hideMark/>
          </w:tcPr>
          <w:p w14:paraId="6C2311B3" w14:textId="77777777" w:rsidR="00A66AB4" w:rsidRPr="00AD1F4D" w:rsidRDefault="00A66AB4" w:rsidP="00BF0CA2">
            <w:pPr>
              <w:spacing w:after="0" w:line="240" w:lineRule="auto"/>
              <w:jc w:val="right"/>
              <w:rPr>
                <w:rFonts w:eastAsia="Times New Roman" w:cs="Arial"/>
                <w:sz w:val="20"/>
                <w:szCs w:val="20"/>
                <w:lang w:eastAsia="hu-HU"/>
              </w:rPr>
            </w:pPr>
            <w:r w:rsidRPr="00AD1F4D">
              <w:rPr>
                <w:rFonts w:eastAsia="Times New Roman" w:cs="Arial"/>
                <w:sz w:val="20"/>
                <w:szCs w:val="20"/>
                <w:lang w:eastAsia="hu-HU"/>
              </w:rPr>
              <w:t xml:space="preserve">343   </w:t>
            </w:r>
          </w:p>
        </w:tc>
        <w:tc>
          <w:tcPr>
            <w:tcW w:w="1518" w:type="dxa"/>
            <w:shd w:val="clear" w:color="auto" w:fill="auto"/>
            <w:noWrap/>
            <w:vAlign w:val="bottom"/>
            <w:hideMark/>
          </w:tcPr>
          <w:p w14:paraId="186AF9DD" w14:textId="77777777" w:rsidR="00A66AB4" w:rsidRPr="00AD1F4D" w:rsidRDefault="00A66AB4" w:rsidP="00BF0CA2">
            <w:pPr>
              <w:spacing w:after="0" w:line="240" w:lineRule="auto"/>
              <w:jc w:val="right"/>
              <w:rPr>
                <w:rFonts w:eastAsia="Times New Roman" w:cs="Arial"/>
                <w:sz w:val="20"/>
                <w:szCs w:val="20"/>
                <w:lang w:eastAsia="hu-HU"/>
              </w:rPr>
            </w:pPr>
            <w:r w:rsidRPr="00AD1F4D">
              <w:rPr>
                <w:rFonts w:eastAsia="Times New Roman" w:cs="Arial"/>
                <w:sz w:val="20"/>
                <w:szCs w:val="20"/>
                <w:lang w:eastAsia="hu-HU"/>
              </w:rPr>
              <w:t xml:space="preserve">0   </w:t>
            </w:r>
          </w:p>
        </w:tc>
      </w:tr>
      <w:tr w:rsidR="00A66AB4" w:rsidRPr="00AD1F4D" w14:paraId="7A3E7D16" w14:textId="77777777" w:rsidTr="006C4163">
        <w:trPr>
          <w:trHeight w:val="255"/>
        </w:trPr>
        <w:tc>
          <w:tcPr>
            <w:tcW w:w="2355" w:type="dxa"/>
            <w:shd w:val="clear" w:color="auto" w:fill="auto"/>
            <w:noWrap/>
            <w:vAlign w:val="bottom"/>
            <w:hideMark/>
          </w:tcPr>
          <w:p w14:paraId="36ACE13C" w14:textId="77777777" w:rsidR="00A66AB4" w:rsidRPr="00AD1F4D" w:rsidRDefault="00A66AB4" w:rsidP="00BF0CA2">
            <w:pPr>
              <w:spacing w:after="0" w:line="240" w:lineRule="auto"/>
              <w:jc w:val="center"/>
              <w:rPr>
                <w:rFonts w:eastAsia="Times New Roman" w:cs="Arial"/>
                <w:sz w:val="20"/>
                <w:szCs w:val="20"/>
                <w:lang w:eastAsia="hu-HU"/>
              </w:rPr>
            </w:pPr>
            <w:r w:rsidRPr="00AD1F4D">
              <w:rPr>
                <w:rFonts w:eastAsia="Times New Roman" w:cs="Arial"/>
                <w:sz w:val="20"/>
                <w:szCs w:val="20"/>
                <w:lang w:eastAsia="hu-HU"/>
              </w:rPr>
              <w:t>7</w:t>
            </w:r>
          </w:p>
        </w:tc>
        <w:tc>
          <w:tcPr>
            <w:tcW w:w="1606" w:type="dxa"/>
            <w:shd w:val="clear" w:color="auto" w:fill="auto"/>
            <w:noWrap/>
            <w:vAlign w:val="bottom"/>
            <w:hideMark/>
          </w:tcPr>
          <w:p w14:paraId="2149874D" w14:textId="77777777" w:rsidR="00A66AB4" w:rsidRPr="00AD1F4D" w:rsidRDefault="00A66AB4" w:rsidP="00BF0CA2">
            <w:pPr>
              <w:spacing w:after="0" w:line="240" w:lineRule="auto"/>
              <w:jc w:val="right"/>
              <w:rPr>
                <w:rFonts w:eastAsia="Times New Roman" w:cs="Arial"/>
                <w:sz w:val="20"/>
                <w:szCs w:val="20"/>
                <w:lang w:eastAsia="hu-HU"/>
              </w:rPr>
            </w:pPr>
            <w:r w:rsidRPr="00AD1F4D">
              <w:rPr>
                <w:rFonts w:eastAsia="Times New Roman" w:cs="Arial"/>
                <w:sz w:val="20"/>
                <w:szCs w:val="20"/>
                <w:lang w:eastAsia="hu-HU"/>
              </w:rPr>
              <w:t xml:space="preserve">161   </w:t>
            </w:r>
          </w:p>
        </w:tc>
        <w:tc>
          <w:tcPr>
            <w:tcW w:w="1518" w:type="dxa"/>
            <w:shd w:val="clear" w:color="auto" w:fill="auto"/>
            <w:noWrap/>
            <w:vAlign w:val="bottom"/>
            <w:hideMark/>
          </w:tcPr>
          <w:p w14:paraId="1CD859E9" w14:textId="77777777" w:rsidR="00A66AB4" w:rsidRPr="00AD1F4D" w:rsidRDefault="00A66AB4" w:rsidP="00BF0CA2">
            <w:pPr>
              <w:spacing w:after="0" w:line="240" w:lineRule="auto"/>
              <w:jc w:val="right"/>
              <w:rPr>
                <w:rFonts w:eastAsia="Times New Roman" w:cs="Arial"/>
                <w:sz w:val="20"/>
                <w:szCs w:val="20"/>
                <w:lang w:eastAsia="hu-HU"/>
              </w:rPr>
            </w:pPr>
            <w:r w:rsidRPr="00AD1F4D">
              <w:rPr>
                <w:rFonts w:eastAsia="Times New Roman" w:cs="Arial"/>
                <w:sz w:val="20"/>
                <w:szCs w:val="20"/>
                <w:lang w:eastAsia="hu-HU"/>
              </w:rPr>
              <w:t xml:space="preserve">21   </w:t>
            </w:r>
          </w:p>
        </w:tc>
        <w:tc>
          <w:tcPr>
            <w:tcW w:w="1702" w:type="dxa"/>
            <w:shd w:val="clear" w:color="auto" w:fill="auto"/>
            <w:noWrap/>
            <w:vAlign w:val="bottom"/>
            <w:hideMark/>
          </w:tcPr>
          <w:p w14:paraId="32FDF751" w14:textId="77777777" w:rsidR="00A66AB4" w:rsidRPr="00AD1F4D" w:rsidRDefault="00A66AB4" w:rsidP="00BF0CA2">
            <w:pPr>
              <w:spacing w:after="0" w:line="240" w:lineRule="auto"/>
              <w:jc w:val="right"/>
              <w:rPr>
                <w:rFonts w:eastAsia="Times New Roman" w:cs="Arial"/>
                <w:sz w:val="20"/>
                <w:szCs w:val="20"/>
                <w:lang w:eastAsia="hu-HU"/>
              </w:rPr>
            </w:pPr>
            <w:r w:rsidRPr="00AD1F4D">
              <w:rPr>
                <w:rFonts w:eastAsia="Times New Roman" w:cs="Arial"/>
                <w:sz w:val="20"/>
                <w:szCs w:val="20"/>
                <w:lang w:eastAsia="hu-HU"/>
              </w:rPr>
              <w:t xml:space="preserve">0   </w:t>
            </w:r>
          </w:p>
        </w:tc>
        <w:tc>
          <w:tcPr>
            <w:tcW w:w="1518" w:type="dxa"/>
            <w:shd w:val="clear" w:color="auto" w:fill="auto"/>
            <w:noWrap/>
            <w:vAlign w:val="bottom"/>
            <w:hideMark/>
          </w:tcPr>
          <w:p w14:paraId="5405B6B1" w14:textId="77777777" w:rsidR="00A66AB4" w:rsidRPr="00AD1F4D" w:rsidRDefault="00A66AB4" w:rsidP="00BF0CA2">
            <w:pPr>
              <w:spacing w:after="0" w:line="240" w:lineRule="auto"/>
              <w:jc w:val="right"/>
              <w:rPr>
                <w:rFonts w:eastAsia="Times New Roman" w:cs="Arial"/>
                <w:sz w:val="20"/>
                <w:szCs w:val="20"/>
                <w:lang w:eastAsia="hu-HU"/>
              </w:rPr>
            </w:pPr>
            <w:r w:rsidRPr="00AD1F4D">
              <w:rPr>
                <w:rFonts w:eastAsia="Times New Roman" w:cs="Arial"/>
                <w:sz w:val="20"/>
                <w:szCs w:val="20"/>
                <w:lang w:eastAsia="hu-HU"/>
              </w:rPr>
              <w:t xml:space="preserve">0   </w:t>
            </w:r>
          </w:p>
        </w:tc>
      </w:tr>
      <w:tr w:rsidR="00A66AB4" w:rsidRPr="00AD1F4D" w14:paraId="5FFC1799" w14:textId="77777777" w:rsidTr="006C4163">
        <w:trPr>
          <w:trHeight w:val="255"/>
        </w:trPr>
        <w:tc>
          <w:tcPr>
            <w:tcW w:w="2355" w:type="dxa"/>
            <w:shd w:val="clear" w:color="auto" w:fill="auto"/>
            <w:noWrap/>
            <w:vAlign w:val="bottom"/>
            <w:hideMark/>
          </w:tcPr>
          <w:p w14:paraId="4A51BE8F" w14:textId="77777777" w:rsidR="00A66AB4" w:rsidRPr="00AD1F4D" w:rsidRDefault="00A66AB4" w:rsidP="00BF0CA2">
            <w:pPr>
              <w:spacing w:after="0" w:line="240" w:lineRule="auto"/>
              <w:jc w:val="center"/>
              <w:rPr>
                <w:rFonts w:eastAsia="Times New Roman" w:cs="Arial"/>
                <w:sz w:val="20"/>
                <w:szCs w:val="20"/>
                <w:lang w:eastAsia="hu-HU"/>
              </w:rPr>
            </w:pPr>
            <w:r w:rsidRPr="00AD1F4D">
              <w:rPr>
                <w:rFonts w:eastAsia="Times New Roman" w:cs="Arial"/>
                <w:sz w:val="20"/>
                <w:szCs w:val="20"/>
                <w:lang w:eastAsia="hu-HU"/>
              </w:rPr>
              <w:t>8</w:t>
            </w:r>
          </w:p>
        </w:tc>
        <w:tc>
          <w:tcPr>
            <w:tcW w:w="1606" w:type="dxa"/>
            <w:shd w:val="clear" w:color="auto" w:fill="auto"/>
            <w:noWrap/>
            <w:vAlign w:val="bottom"/>
            <w:hideMark/>
          </w:tcPr>
          <w:p w14:paraId="3D0860AC" w14:textId="77777777" w:rsidR="00A66AB4" w:rsidRPr="00AD1F4D" w:rsidRDefault="00A66AB4" w:rsidP="00BF0CA2">
            <w:pPr>
              <w:spacing w:after="0" w:line="240" w:lineRule="auto"/>
              <w:jc w:val="right"/>
              <w:rPr>
                <w:rFonts w:eastAsia="Times New Roman" w:cs="Arial"/>
                <w:sz w:val="20"/>
                <w:szCs w:val="20"/>
                <w:lang w:eastAsia="hu-HU"/>
              </w:rPr>
            </w:pPr>
            <w:r w:rsidRPr="00AD1F4D">
              <w:rPr>
                <w:rFonts w:eastAsia="Times New Roman" w:cs="Arial"/>
                <w:sz w:val="20"/>
                <w:szCs w:val="20"/>
                <w:lang w:eastAsia="hu-HU"/>
              </w:rPr>
              <w:t xml:space="preserve">787   </w:t>
            </w:r>
          </w:p>
        </w:tc>
        <w:tc>
          <w:tcPr>
            <w:tcW w:w="1518" w:type="dxa"/>
            <w:shd w:val="clear" w:color="auto" w:fill="auto"/>
            <w:noWrap/>
            <w:vAlign w:val="bottom"/>
            <w:hideMark/>
          </w:tcPr>
          <w:p w14:paraId="05716F78" w14:textId="77777777" w:rsidR="00A66AB4" w:rsidRPr="00AD1F4D" w:rsidRDefault="00A66AB4" w:rsidP="00BF0CA2">
            <w:pPr>
              <w:spacing w:after="0" w:line="240" w:lineRule="auto"/>
              <w:jc w:val="right"/>
              <w:rPr>
                <w:rFonts w:eastAsia="Times New Roman" w:cs="Arial"/>
                <w:sz w:val="20"/>
                <w:szCs w:val="20"/>
                <w:lang w:eastAsia="hu-HU"/>
              </w:rPr>
            </w:pPr>
            <w:r w:rsidRPr="00AD1F4D">
              <w:rPr>
                <w:rFonts w:eastAsia="Times New Roman" w:cs="Arial"/>
                <w:sz w:val="20"/>
                <w:szCs w:val="20"/>
                <w:lang w:eastAsia="hu-HU"/>
              </w:rPr>
              <w:t xml:space="preserve">209   </w:t>
            </w:r>
          </w:p>
        </w:tc>
        <w:tc>
          <w:tcPr>
            <w:tcW w:w="1702" w:type="dxa"/>
            <w:shd w:val="clear" w:color="auto" w:fill="auto"/>
            <w:noWrap/>
            <w:vAlign w:val="bottom"/>
            <w:hideMark/>
          </w:tcPr>
          <w:p w14:paraId="6BCDFEEC" w14:textId="77777777" w:rsidR="00A66AB4" w:rsidRPr="00AD1F4D" w:rsidRDefault="00A66AB4" w:rsidP="00BF0CA2">
            <w:pPr>
              <w:spacing w:after="0" w:line="240" w:lineRule="auto"/>
              <w:jc w:val="right"/>
              <w:rPr>
                <w:rFonts w:eastAsia="Times New Roman" w:cs="Arial"/>
                <w:sz w:val="20"/>
                <w:szCs w:val="20"/>
                <w:lang w:eastAsia="hu-HU"/>
              </w:rPr>
            </w:pPr>
            <w:r w:rsidRPr="00AD1F4D">
              <w:rPr>
                <w:rFonts w:eastAsia="Times New Roman" w:cs="Arial"/>
                <w:sz w:val="20"/>
                <w:szCs w:val="20"/>
                <w:lang w:eastAsia="hu-HU"/>
              </w:rPr>
              <w:t xml:space="preserve">131   </w:t>
            </w:r>
          </w:p>
        </w:tc>
        <w:tc>
          <w:tcPr>
            <w:tcW w:w="1518" w:type="dxa"/>
            <w:shd w:val="clear" w:color="auto" w:fill="auto"/>
            <w:noWrap/>
            <w:vAlign w:val="bottom"/>
            <w:hideMark/>
          </w:tcPr>
          <w:p w14:paraId="58B983A4" w14:textId="77777777" w:rsidR="00A66AB4" w:rsidRPr="00AD1F4D" w:rsidRDefault="00A66AB4" w:rsidP="00BF0CA2">
            <w:pPr>
              <w:spacing w:after="0" w:line="240" w:lineRule="auto"/>
              <w:jc w:val="right"/>
              <w:rPr>
                <w:rFonts w:eastAsia="Times New Roman" w:cs="Arial"/>
                <w:sz w:val="20"/>
                <w:szCs w:val="20"/>
                <w:lang w:eastAsia="hu-HU"/>
              </w:rPr>
            </w:pPr>
            <w:r w:rsidRPr="00AD1F4D">
              <w:rPr>
                <w:rFonts w:eastAsia="Times New Roman" w:cs="Arial"/>
                <w:sz w:val="20"/>
                <w:szCs w:val="20"/>
                <w:lang w:eastAsia="hu-HU"/>
              </w:rPr>
              <w:t xml:space="preserve">16   </w:t>
            </w:r>
          </w:p>
        </w:tc>
      </w:tr>
      <w:tr w:rsidR="00A66AB4" w:rsidRPr="00AD1F4D" w14:paraId="735D8E3C" w14:textId="77777777" w:rsidTr="006C4163">
        <w:trPr>
          <w:trHeight w:val="255"/>
        </w:trPr>
        <w:tc>
          <w:tcPr>
            <w:tcW w:w="2355" w:type="dxa"/>
            <w:shd w:val="clear" w:color="auto" w:fill="auto"/>
            <w:noWrap/>
            <w:vAlign w:val="bottom"/>
            <w:hideMark/>
          </w:tcPr>
          <w:p w14:paraId="65222D6F" w14:textId="77777777" w:rsidR="00A66AB4" w:rsidRPr="00AD1F4D" w:rsidRDefault="00A66AB4" w:rsidP="00BF0CA2">
            <w:pPr>
              <w:spacing w:after="0" w:line="240" w:lineRule="auto"/>
              <w:jc w:val="center"/>
              <w:rPr>
                <w:rFonts w:eastAsia="Times New Roman" w:cs="Arial"/>
                <w:sz w:val="20"/>
                <w:szCs w:val="20"/>
                <w:lang w:eastAsia="hu-HU"/>
              </w:rPr>
            </w:pPr>
            <w:r w:rsidRPr="00AD1F4D">
              <w:rPr>
                <w:rFonts w:eastAsia="Times New Roman" w:cs="Arial"/>
                <w:sz w:val="20"/>
                <w:szCs w:val="20"/>
                <w:lang w:eastAsia="hu-HU"/>
              </w:rPr>
              <w:t>9</w:t>
            </w:r>
          </w:p>
        </w:tc>
        <w:tc>
          <w:tcPr>
            <w:tcW w:w="1606" w:type="dxa"/>
            <w:shd w:val="clear" w:color="auto" w:fill="auto"/>
            <w:noWrap/>
            <w:vAlign w:val="bottom"/>
            <w:hideMark/>
          </w:tcPr>
          <w:p w14:paraId="6B35E7E5" w14:textId="77777777" w:rsidR="00A66AB4" w:rsidRPr="00AD1F4D" w:rsidRDefault="00A66AB4" w:rsidP="00BF0CA2">
            <w:pPr>
              <w:spacing w:after="0" w:line="240" w:lineRule="auto"/>
              <w:jc w:val="right"/>
              <w:rPr>
                <w:rFonts w:eastAsia="Times New Roman" w:cs="Arial"/>
                <w:sz w:val="20"/>
                <w:szCs w:val="20"/>
                <w:lang w:eastAsia="hu-HU"/>
              </w:rPr>
            </w:pPr>
            <w:r w:rsidRPr="00AD1F4D">
              <w:rPr>
                <w:rFonts w:eastAsia="Times New Roman" w:cs="Arial"/>
                <w:sz w:val="20"/>
                <w:szCs w:val="20"/>
                <w:lang w:eastAsia="hu-HU"/>
              </w:rPr>
              <w:t xml:space="preserve">2 304   </w:t>
            </w:r>
          </w:p>
        </w:tc>
        <w:tc>
          <w:tcPr>
            <w:tcW w:w="1518" w:type="dxa"/>
            <w:shd w:val="clear" w:color="auto" w:fill="auto"/>
            <w:noWrap/>
            <w:vAlign w:val="bottom"/>
            <w:hideMark/>
          </w:tcPr>
          <w:p w14:paraId="0E0E1D9A" w14:textId="77777777" w:rsidR="00A66AB4" w:rsidRPr="00AD1F4D" w:rsidRDefault="00A66AB4" w:rsidP="00BF0CA2">
            <w:pPr>
              <w:spacing w:after="0" w:line="240" w:lineRule="auto"/>
              <w:jc w:val="right"/>
              <w:rPr>
                <w:rFonts w:eastAsia="Times New Roman" w:cs="Arial"/>
                <w:sz w:val="20"/>
                <w:szCs w:val="20"/>
                <w:lang w:eastAsia="hu-HU"/>
              </w:rPr>
            </w:pPr>
            <w:r w:rsidRPr="00AD1F4D">
              <w:rPr>
                <w:rFonts w:eastAsia="Times New Roman" w:cs="Arial"/>
                <w:sz w:val="20"/>
                <w:szCs w:val="20"/>
                <w:lang w:eastAsia="hu-HU"/>
              </w:rPr>
              <w:t xml:space="preserve">38   </w:t>
            </w:r>
          </w:p>
        </w:tc>
        <w:tc>
          <w:tcPr>
            <w:tcW w:w="1702" w:type="dxa"/>
            <w:shd w:val="clear" w:color="auto" w:fill="auto"/>
            <w:noWrap/>
            <w:vAlign w:val="bottom"/>
            <w:hideMark/>
          </w:tcPr>
          <w:p w14:paraId="4E925584" w14:textId="77777777" w:rsidR="00A66AB4" w:rsidRPr="00AD1F4D" w:rsidRDefault="00A66AB4" w:rsidP="00BF0CA2">
            <w:pPr>
              <w:spacing w:after="0" w:line="240" w:lineRule="auto"/>
              <w:jc w:val="right"/>
              <w:rPr>
                <w:rFonts w:eastAsia="Times New Roman" w:cs="Arial"/>
                <w:sz w:val="20"/>
                <w:szCs w:val="20"/>
                <w:lang w:eastAsia="hu-HU"/>
              </w:rPr>
            </w:pPr>
            <w:r w:rsidRPr="00AD1F4D">
              <w:rPr>
                <w:rFonts w:eastAsia="Times New Roman" w:cs="Arial"/>
                <w:sz w:val="20"/>
                <w:szCs w:val="20"/>
                <w:lang w:eastAsia="hu-HU"/>
              </w:rPr>
              <w:t xml:space="preserve">268   </w:t>
            </w:r>
          </w:p>
        </w:tc>
        <w:tc>
          <w:tcPr>
            <w:tcW w:w="1518" w:type="dxa"/>
            <w:shd w:val="clear" w:color="auto" w:fill="auto"/>
            <w:noWrap/>
            <w:vAlign w:val="bottom"/>
            <w:hideMark/>
          </w:tcPr>
          <w:p w14:paraId="5EE7881C" w14:textId="77777777" w:rsidR="00A66AB4" w:rsidRPr="00AD1F4D" w:rsidRDefault="00A66AB4" w:rsidP="00BF0CA2">
            <w:pPr>
              <w:spacing w:after="0" w:line="240" w:lineRule="auto"/>
              <w:jc w:val="right"/>
              <w:rPr>
                <w:rFonts w:eastAsia="Times New Roman" w:cs="Arial"/>
                <w:sz w:val="20"/>
                <w:szCs w:val="20"/>
                <w:lang w:eastAsia="hu-HU"/>
              </w:rPr>
            </w:pPr>
            <w:r w:rsidRPr="00AD1F4D">
              <w:rPr>
                <w:rFonts w:eastAsia="Times New Roman" w:cs="Arial"/>
                <w:sz w:val="20"/>
                <w:szCs w:val="20"/>
                <w:lang w:eastAsia="hu-HU"/>
              </w:rPr>
              <w:t xml:space="preserve">0   </w:t>
            </w:r>
          </w:p>
        </w:tc>
      </w:tr>
      <w:tr w:rsidR="00A66AB4" w:rsidRPr="00AD1F4D" w14:paraId="4E238299" w14:textId="77777777" w:rsidTr="006C4163">
        <w:trPr>
          <w:trHeight w:val="255"/>
        </w:trPr>
        <w:tc>
          <w:tcPr>
            <w:tcW w:w="2355" w:type="dxa"/>
            <w:shd w:val="clear" w:color="auto" w:fill="auto"/>
            <w:noWrap/>
            <w:vAlign w:val="bottom"/>
            <w:hideMark/>
          </w:tcPr>
          <w:p w14:paraId="67267B7F" w14:textId="77777777" w:rsidR="00A66AB4" w:rsidRPr="00AD1F4D" w:rsidRDefault="00A66AB4" w:rsidP="00BF0CA2">
            <w:pPr>
              <w:spacing w:after="0" w:line="240" w:lineRule="auto"/>
              <w:jc w:val="center"/>
              <w:rPr>
                <w:rFonts w:eastAsia="Times New Roman" w:cs="Arial"/>
                <w:sz w:val="20"/>
                <w:szCs w:val="20"/>
                <w:lang w:eastAsia="hu-HU"/>
              </w:rPr>
            </w:pPr>
            <w:r w:rsidRPr="00AD1F4D">
              <w:rPr>
                <w:rFonts w:eastAsia="Times New Roman" w:cs="Arial"/>
                <w:sz w:val="20"/>
                <w:szCs w:val="20"/>
                <w:lang w:eastAsia="hu-HU"/>
              </w:rPr>
              <w:t>10</w:t>
            </w:r>
          </w:p>
        </w:tc>
        <w:tc>
          <w:tcPr>
            <w:tcW w:w="1606" w:type="dxa"/>
            <w:shd w:val="clear" w:color="auto" w:fill="auto"/>
            <w:noWrap/>
            <w:vAlign w:val="bottom"/>
            <w:hideMark/>
          </w:tcPr>
          <w:p w14:paraId="4A5C9FF6" w14:textId="77777777" w:rsidR="00A66AB4" w:rsidRPr="00AD1F4D" w:rsidRDefault="00A66AB4" w:rsidP="00BF0CA2">
            <w:pPr>
              <w:spacing w:after="0" w:line="240" w:lineRule="auto"/>
              <w:jc w:val="right"/>
              <w:rPr>
                <w:rFonts w:eastAsia="Times New Roman" w:cs="Arial"/>
                <w:sz w:val="20"/>
                <w:szCs w:val="20"/>
                <w:lang w:eastAsia="hu-HU"/>
              </w:rPr>
            </w:pPr>
            <w:r w:rsidRPr="00AD1F4D">
              <w:rPr>
                <w:rFonts w:eastAsia="Times New Roman" w:cs="Arial"/>
                <w:sz w:val="20"/>
                <w:szCs w:val="20"/>
                <w:lang w:eastAsia="hu-HU"/>
              </w:rPr>
              <w:t xml:space="preserve">85   </w:t>
            </w:r>
          </w:p>
        </w:tc>
        <w:tc>
          <w:tcPr>
            <w:tcW w:w="1518" w:type="dxa"/>
            <w:shd w:val="clear" w:color="auto" w:fill="auto"/>
            <w:noWrap/>
            <w:vAlign w:val="bottom"/>
            <w:hideMark/>
          </w:tcPr>
          <w:p w14:paraId="5E717EA0" w14:textId="77777777" w:rsidR="00A66AB4" w:rsidRPr="00AD1F4D" w:rsidRDefault="00A66AB4" w:rsidP="00BF0CA2">
            <w:pPr>
              <w:spacing w:after="0" w:line="240" w:lineRule="auto"/>
              <w:jc w:val="right"/>
              <w:rPr>
                <w:rFonts w:eastAsia="Times New Roman" w:cs="Arial"/>
                <w:sz w:val="20"/>
                <w:szCs w:val="20"/>
                <w:lang w:eastAsia="hu-HU"/>
              </w:rPr>
            </w:pPr>
            <w:r w:rsidRPr="00AD1F4D">
              <w:rPr>
                <w:rFonts w:eastAsia="Times New Roman" w:cs="Arial"/>
                <w:sz w:val="20"/>
                <w:szCs w:val="20"/>
                <w:lang w:eastAsia="hu-HU"/>
              </w:rPr>
              <w:t xml:space="preserve">13   </w:t>
            </w:r>
          </w:p>
        </w:tc>
        <w:tc>
          <w:tcPr>
            <w:tcW w:w="1702" w:type="dxa"/>
            <w:shd w:val="clear" w:color="auto" w:fill="auto"/>
            <w:noWrap/>
            <w:vAlign w:val="bottom"/>
            <w:hideMark/>
          </w:tcPr>
          <w:p w14:paraId="4313AD4C" w14:textId="77777777" w:rsidR="00A66AB4" w:rsidRPr="00AD1F4D" w:rsidRDefault="00A66AB4" w:rsidP="00BF0CA2">
            <w:pPr>
              <w:spacing w:after="0" w:line="240" w:lineRule="auto"/>
              <w:jc w:val="right"/>
              <w:rPr>
                <w:rFonts w:eastAsia="Times New Roman" w:cs="Arial"/>
                <w:sz w:val="20"/>
                <w:szCs w:val="20"/>
                <w:lang w:eastAsia="hu-HU"/>
              </w:rPr>
            </w:pPr>
            <w:r w:rsidRPr="00AD1F4D">
              <w:rPr>
                <w:rFonts w:eastAsia="Times New Roman" w:cs="Arial"/>
                <w:sz w:val="20"/>
                <w:szCs w:val="20"/>
                <w:lang w:eastAsia="hu-HU"/>
              </w:rPr>
              <w:t xml:space="preserve">0   </w:t>
            </w:r>
          </w:p>
        </w:tc>
        <w:tc>
          <w:tcPr>
            <w:tcW w:w="1518" w:type="dxa"/>
            <w:shd w:val="clear" w:color="auto" w:fill="auto"/>
            <w:noWrap/>
            <w:vAlign w:val="bottom"/>
            <w:hideMark/>
          </w:tcPr>
          <w:p w14:paraId="64EC0909" w14:textId="77777777" w:rsidR="00A66AB4" w:rsidRPr="00AD1F4D" w:rsidRDefault="00A66AB4" w:rsidP="00BF0CA2">
            <w:pPr>
              <w:spacing w:after="0" w:line="240" w:lineRule="auto"/>
              <w:jc w:val="right"/>
              <w:rPr>
                <w:rFonts w:eastAsia="Times New Roman" w:cs="Arial"/>
                <w:sz w:val="20"/>
                <w:szCs w:val="20"/>
                <w:lang w:eastAsia="hu-HU"/>
              </w:rPr>
            </w:pPr>
            <w:r w:rsidRPr="00AD1F4D">
              <w:rPr>
                <w:rFonts w:eastAsia="Times New Roman" w:cs="Arial"/>
                <w:sz w:val="20"/>
                <w:szCs w:val="20"/>
                <w:lang w:eastAsia="hu-HU"/>
              </w:rPr>
              <w:t xml:space="preserve">4   </w:t>
            </w:r>
          </w:p>
        </w:tc>
      </w:tr>
      <w:tr w:rsidR="00A66AB4" w:rsidRPr="00AD1F4D" w14:paraId="24C5989C" w14:textId="77777777" w:rsidTr="006C4163">
        <w:trPr>
          <w:trHeight w:val="255"/>
        </w:trPr>
        <w:tc>
          <w:tcPr>
            <w:tcW w:w="2355" w:type="dxa"/>
            <w:shd w:val="clear" w:color="auto" w:fill="auto"/>
            <w:noWrap/>
            <w:vAlign w:val="bottom"/>
            <w:hideMark/>
          </w:tcPr>
          <w:p w14:paraId="435609BD" w14:textId="77777777" w:rsidR="00A66AB4" w:rsidRPr="00AD1F4D" w:rsidRDefault="00A66AB4" w:rsidP="00BF0CA2">
            <w:pPr>
              <w:spacing w:after="0" w:line="240" w:lineRule="auto"/>
              <w:jc w:val="center"/>
              <w:rPr>
                <w:rFonts w:eastAsia="Times New Roman" w:cs="Arial"/>
                <w:sz w:val="20"/>
                <w:szCs w:val="20"/>
                <w:lang w:eastAsia="hu-HU"/>
              </w:rPr>
            </w:pPr>
            <w:r w:rsidRPr="00AD1F4D">
              <w:rPr>
                <w:rFonts w:eastAsia="Times New Roman" w:cs="Arial"/>
                <w:sz w:val="20"/>
                <w:szCs w:val="20"/>
                <w:lang w:eastAsia="hu-HU"/>
              </w:rPr>
              <w:t>11</w:t>
            </w:r>
          </w:p>
        </w:tc>
        <w:tc>
          <w:tcPr>
            <w:tcW w:w="1606" w:type="dxa"/>
            <w:shd w:val="clear" w:color="auto" w:fill="auto"/>
            <w:noWrap/>
            <w:vAlign w:val="bottom"/>
            <w:hideMark/>
          </w:tcPr>
          <w:p w14:paraId="56C06F8D" w14:textId="77777777" w:rsidR="00A66AB4" w:rsidRPr="00AD1F4D" w:rsidRDefault="00A66AB4" w:rsidP="00BF0CA2">
            <w:pPr>
              <w:spacing w:after="0" w:line="240" w:lineRule="auto"/>
              <w:jc w:val="right"/>
              <w:rPr>
                <w:rFonts w:eastAsia="Times New Roman" w:cs="Arial"/>
                <w:sz w:val="20"/>
                <w:szCs w:val="20"/>
                <w:lang w:eastAsia="hu-HU"/>
              </w:rPr>
            </w:pPr>
            <w:r w:rsidRPr="00AD1F4D">
              <w:rPr>
                <w:rFonts w:eastAsia="Times New Roman" w:cs="Arial"/>
                <w:sz w:val="20"/>
                <w:szCs w:val="20"/>
                <w:lang w:eastAsia="hu-HU"/>
              </w:rPr>
              <w:t xml:space="preserve">0   </w:t>
            </w:r>
          </w:p>
        </w:tc>
        <w:tc>
          <w:tcPr>
            <w:tcW w:w="1518" w:type="dxa"/>
            <w:shd w:val="clear" w:color="auto" w:fill="auto"/>
            <w:noWrap/>
            <w:vAlign w:val="bottom"/>
            <w:hideMark/>
          </w:tcPr>
          <w:p w14:paraId="2F845089" w14:textId="77777777" w:rsidR="00A66AB4" w:rsidRPr="00AD1F4D" w:rsidRDefault="00A66AB4" w:rsidP="00BF0CA2">
            <w:pPr>
              <w:spacing w:after="0" w:line="240" w:lineRule="auto"/>
              <w:jc w:val="right"/>
              <w:rPr>
                <w:rFonts w:eastAsia="Times New Roman" w:cs="Arial"/>
                <w:sz w:val="20"/>
                <w:szCs w:val="20"/>
                <w:lang w:eastAsia="hu-HU"/>
              </w:rPr>
            </w:pPr>
            <w:r w:rsidRPr="00AD1F4D">
              <w:rPr>
                <w:rFonts w:eastAsia="Times New Roman" w:cs="Arial"/>
                <w:sz w:val="20"/>
                <w:szCs w:val="20"/>
                <w:lang w:eastAsia="hu-HU"/>
              </w:rPr>
              <w:t xml:space="preserve">0   </w:t>
            </w:r>
          </w:p>
        </w:tc>
        <w:tc>
          <w:tcPr>
            <w:tcW w:w="1702" w:type="dxa"/>
            <w:shd w:val="clear" w:color="auto" w:fill="auto"/>
            <w:noWrap/>
            <w:vAlign w:val="bottom"/>
            <w:hideMark/>
          </w:tcPr>
          <w:p w14:paraId="02126938" w14:textId="77777777" w:rsidR="00A66AB4" w:rsidRPr="00AD1F4D" w:rsidRDefault="00A66AB4" w:rsidP="00BF0CA2">
            <w:pPr>
              <w:spacing w:after="0" w:line="240" w:lineRule="auto"/>
              <w:jc w:val="right"/>
              <w:rPr>
                <w:rFonts w:eastAsia="Times New Roman" w:cs="Arial"/>
                <w:sz w:val="20"/>
                <w:szCs w:val="20"/>
                <w:lang w:eastAsia="hu-HU"/>
              </w:rPr>
            </w:pPr>
            <w:r w:rsidRPr="00AD1F4D">
              <w:rPr>
                <w:rFonts w:eastAsia="Times New Roman" w:cs="Arial"/>
                <w:sz w:val="20"/>
                <w:szCs w:val="20"/>
                <w:lang w:eastAsia="hu-HU"/>
              </w:rPr>
              <w:t xml:space="preserve">0   </w:t>
            </w:r>
          </w:p>
        </w:tc>
        <w:tc>
          <w:tcPr>
            <w:tcW w:w="1518" w:type="dxa"/>
            <w:shd w:val="clear" w:color="auto" w:fill="auto"/>
            <w:noWrap/>
            <w:vAlign w:val="bottom"/>
            <w:hideMark/>
          </w:tcPr>
          <w:p w14:paraId="175B4DD5" w14:textId="77777777" w:rsidR="00A66AB4" w:rsidRPr="00AD1F4D" w:rsidRDefault="00A66AB4" w:rsidP="00BF0CA2">
            <w:pPr>
              <w:spacing w:after="0" w:line="240" w:lineRule="auto"/>
              <w:jc w:val="right"/>
              <w:rPr>
                <w:rFonts w:eastAsia="Times New Roman" w:cs="Arial"/>
                <w:sz w:val="20"/>
                <w:szCs w:val="20"/>
                <w:lang w:eastAsia="hu-HU"/>
              </w:rPr>
            </w:pPr>
            <w:r w:rsidRPr="00AD1F4D">
              <w:rPr>
                <w:rFonts w:eastAsia="Times New Roman" w:cs="Arial"/>
                <w:sz w:val="20"/>
                <w:szCs w:val="20"/>
                <w:lang w:eastAsia="hu-HU"/>
              </w:rPr>
              <w:t xml:space="preserve">0   </w:t>
            </w:r>
          </w:p>
        </w:tc>
      </w:tr>
      <w:tr w:rsidR="00A66AB4" w:rsidRPr="00AD1F4D" w14:paraId="46FFF458" w14:textId="77777777" w:rsidTr="006C4163">
        <w:trPr>
          <w:trHeight w:val="255"/>
        </w:trPr>
        <w:tc>
          <w:tcPr>
            <w:tcW w:w="2355" w:type="dxa"/>
            <w:shd w:val="clear" w:color="auto" w:fill="auto"/>
            <w:noWrap/>
            <w:vAlign w:val="bottom"/>
            <w:hideMark/>
          </w:tcPr>
          <w:p w14:paraId="4B7C53F1" w14:textId="77777777" w:rsidR="00A66AB4" w:rsidRPr="00AD1F4D" w:rsidRDefault="00A66AB4" w:rsidP="00BF0CA2">
            <w:pPr>
              <w:spacing w:after="0" w:line="240" w:lineRule="auto"/>
              <w:jc w:val="center"/>
              <w:rPr>
                <w:rFonts w:eastAsia="Times New Roman" w:cs="Arial"/>
                <w:sz w:val="20"/>
                <w:szCs w:val="20"/>
                <w:lang w:eastAsia="hu-HU"/>
              </w:rPr>
            </w:pPr>
            <w:r w:rsidRPr="00AD1F4D">
              <w:rPr>
                <w:rFonts w:eastAsia="Times New Roman" w:cs="Arial"/>
                <w:sz w:val="20"/>
                <w:szCs w:val="20"/>
                <w:lang w:eastAsia="hu-HU"/>
              </w:rPr>
              <w:t>12</w:t>
            </w:r>
          </w:p>
        </w:tc>
        <w:tc>
          <w:tcPr>
            <w:tcW w:w="1606" w:type="dxa"/>
            <w:shd w:val="clear" w:color="auto" w:fill="auto"/>
            <w:noWrap/>
            <w:vAlign w:val="bottom"/>
            <w:hideMark/>
          </w:tcPr>
          <w:p w14:paraId="7BAD1206" w14:textId="77777777" w:rsidR="00A66AB4" w:rsidRPr="00AD1F4D" w:rsidRDefault="00A66AB4" w:rsidP="00BF0CA2">
            <w:pPr>
              <w:spacing w:after="0" w:line="240" w:lineRule="auto"/>
              <w:jc w:val="right"/>
              <w:rPr>
                <w:rFonts w:eastAsia="Times New Roman" w:cs="Arial"/>
                <w:sz w:val="20"/>
                <w:szCs w:val="20"/>
                <w:lang w:eastAsia="hu-HU"/>
              </w:rPr>
            </w:pPr>
            <w:r w:rsidRPr="00AD1F4D">
              <w:rPr>
                <w:rFonts w:eastAsia="Times New Roman" w:cs="Arial"/>
                <w:sz w:val="20"/>
                <w:szCs w:val="20"/>
                <w:lang w:eastAsia="hu-HU"/>
              </w:rPr>
              <w:t xml:space="preserve">0   </w:t>
            </w:r>
          </w:p>
        </w:tc>
        <w:tc>
          <w:tcPr>
            <w:tcW w:w="1518" w:type="dxa"/>
            <w:shd w:val="clear" w:color="auto" w:fill="auto"/>
            <w:noWrap/>
            <w:vAlign w:val="bottom"/>
            <w:hideMark/>
          </w:tcPr>
          <w:p w14:paraId="39996957" w14:textId="77777777" w:rsidR="00A66AB4" w:rsidRPr="00AD1F4D" w:rsidRDefault="00A66AB4" w:rsidP="00BF0CA2">
            <w:pPr>
              <w:spacing w:after="0" w:line="240" w:lineRule="auto"/>
              <w:jc w:val="right"/>
              <w:rPr>
                <w:rFonts w:eastAsia="Times New Roman" w:cs="Arial"/>
                <w:sz w:val="20"/>
                <w:szCs w:val="20"/>
                <w:lang w:eastAsia="hu-HU"/>
              </w:rPr>
            </w:pPr>
            <w:r w:rsidRPr="00AD1F4D">
              <w:rPr>
                <w:rFonts w:eastAsia="Times New Roman" w:cs="Arial"/>
                <w:sz w:val="20"/>
                <w:szCs w:val="20"/>
                <w:lang w:eastAsia="hu-HU"/>
              </w:rPr>
              <w:t xml:space="preserve">0   </w:t>
            </w:r>
          </w:p>
        </w:tc>
        <w:tc>
          <w:tcPr>
            <w:tcW w:w="1702" w:type="dxa"/>
            <w:shd w:val="clear" w:color="auto" w:fill="auto"/>
            <w:noWrap/>
            <w:vAlign w:val="bottom"/>
            <w:hideMark/>
          </w:tcPr>
          <w:p w14:paraId="4D6AFD81" w14:textId="77777777" w:rsidR="00A66AB4" w:rsidRPr="00AD1F4D" w:rsidRDefault="00A66AB4" w:rsidP="00BF0CA2">
            <w:pPr>
              <w:spacing w:after="0" w:line="240" w:lineRule="auto"/>
              <w:jc w:val="right"/>
              <w:rPr>
                <w:rFonts w:eastAsia="Times New Roman" w:cs="Arial"/>
                <w:sz w:val="20"/>
                <w:szCs w:val="20"/>
                <w:lang w:eastAsia="hu-HU"/>
              </w:rPr>
            </w:pPr>
            <w:r w:rsidRPr="00AD1F4D">
              <w:rPr>
                <w:rFonts w:eastAsia="Times New Roman" w:cs="Arial"/>
                <w:sz w:val="20"/>
                <w:szCs w:val="20"/>
                <w:lang w:eastAsia="hu-HU"/>
              </w:rPr>
              <w:t xml:space="preserve">0   </w:t>
            </w:r>
          </w:p>
        </w:tc>
        <w:tc>
          <w:tcPr>
            <w:tcW w:w="1518" w:type="dxa"/>
            <w:shd w:val="clear" w:color="auto" w:fill="auto"/>
            <w:noWrap/>
            <w:vAlign w:val="bottom"/>
            <w:hideMark/>
          </w:tcPr>
          <w:p w14:paraId="1C8C21F8" w14:textId="77777777" w:rsidR="00A66AB4" w:rsidRPr="00AD1F4D" w:rsidRDefault="00A66AB4" w:rsidP="00BF0CA2">
            <w:pPr>
              <w:spacing w:after="0" w:line="240" w:lineRule="auto"/>
              <w:jc w:val="right"/>
              <w:rPr>
                <w:rFonts w:eastAsia="Times New Roman" w:cs="Arial"/>
                <w:sz w:val="20"/>
                <w:szCs w:val="20"/>
                <w:lang w:eastAsia="hu-HU"/>
              </w:rPr>
            </w:pPr>
            <w:r w:rsidRPr="00AD1F4D">
              <w:rPr>
                <w:rFonts w:eastAsia="Times New Roman" w:cs="Arial"/>
                <w:sz w:val="20"/>
                <w:szCs w:val="20"/>
                <w:lang w:eastAsia="hu-HU"/>
              </w:rPr>
              <w:t xml:space="preserve">0   </w:t>
            </w:r>
          </w:p>
        </w:tc>
      </w:tr>
      <w:tr w:rsidR="00A66AB4" w:rsidRPr="00AD1F4D" w14:paraId="462235A3" w14:textId="77777777" w:rsidTr="006C4163">
        <w:trPr>
          <w:trHeight w:val="255"/>
        </w:trPr>
        <w:tc>
          <w:tcPr>
            <w:tcW w:w="2355" w:type="dxa"/>
            <w:shd w:val="clear" w:color="auto" w:fill="auto"/>
            <w:noWrap/>
            <w:vAlign w:val="bottom"/>
            <w:hideMark/>
          </w:tcPr>
          <w:p w14:paraId="644DB839" w14:textId="77777777" w:rsidR="00A66AB4" w:rsidRPr="00AD1F4D" w:rsidRDefault="00A66AB4" w:rsidP="00BF0CA2">
            <w:pPr>
              <w:spacing w:after="0" w:line="240" w:lineRule="auto"/>
              <w:jc w:val="center"/>
              <w:rPr>
                <w:rFonts w:eastAsia="Times New Roman" w:cs="Arial"/>
                <w:sz w:val="20"/>
                <w:szCs w:val="20"/>
                <w:lang w:eastAsia="hu-HU"/>
              </w:rPr>
            </w:pPr>
            <w:r w:rsidRPr="00AD1F4D">
              <w:rPr>
                <w:rFonts w:eastAsia="Times New Roman" w:cs="Arial"/>
                <w:sz w:val="20"/>
                <w:szCs w:val="20"/>
                <w:lang w:eastAsia="hu-HU"/>
              </w:rPr>
              <w:t>13</w:t>
            </w:r>
          </w:p>
        </w:tc>
        <w:tc>
          <w:tcPr>
            <w:tcW w:w="1606" w:type="dxa"/>
            <w:shd w:val="clear" w:color="auto" w:fill="auto"/>
            <w:noWrap/>
            <w:vAlign w:val="bottom"/>
            <w:hideMark/>
          </w:tcPr>
          <w:p w14:paraId="14A13DE6" w14:textId="77777777" w:rsidR="00A66AB4" w:rsidRPr="00AD1F4D" w:rsidRDefault="00A66AB4" w:rsidP="00BF0CA2">
            <w:pPr>
              <w:spacing w:after="0" w:line="240" w:lineRule="auto"/>
              <w:jc w:val="right"/>
              <w:rPr>
                <w:rFonts w:eastAsia="Times New Roman" w:cs="Arial"/>
                <w:sz w:val="20"/>
                <w:szCs w:val="20"/>
                <w:lang w:eastAsia="hu-HU"/>
              </w:rPr>
            </w:pPr>
            <w:r w:rsidRPr="00AD1F4D">
              <w:rPr>
                <w:rFonts w:eastAsia="Times New Roman" w:cs="Arial"/>
                <w:sz w:val="20"/>
                <w:szCs w:val="20"/>
                <w:lang w:eastAsia="hu-HU"/>
              </w:rPr>
              <w:t xml:space="preserve">1 241   </w:t>
            </w:r>
          </w:p>
        </w:tc>
        <w:tc>
          <w:tcPr>
            <w:tcW w:w="1518" w:type="dxa"/>
            <w:shd w:val="clear" w:color="auto" w:fill="auto"/>
            <w:noWrap/>
            <w:vAlign w:val="bottom"/>
            <w:hideMark/>
          </w:tcPr>
          <w:p w14:paraId="08D05635" w14:textId="77777777" w:rsidR="00A66AB4" w:rsidRPr="00AD1F4D" w:rsidRDefault="00A66AB4" w:rsidP="00BF0CA2">
            <w:pPr>
              <w:spacing w:after="0" w:line="240" w:lineRule="auto"/>
              <w:jc w:val="right"/>
              <w:rPr>
                <w:rFonts w:eastAsia="Times New Roman" w:cs="Arial"/>
                <w:sz w:val="20"/>
                <w:szCs w:val="20"/>
                <w:lang w:eastAsia="hu-HU"/>
              </w:rPr>
            </w:pPr>
            <w:r w:rsidRPr="00AD1F4D">
              <w:rPr>
                <w:rFonts w:eastAsia="Times New Roman" w:cs="Arial"/>
                <w:sz w:val="20"/>
                <w:szCs w:val="20"/>
                <w:lang w:eastAsia="hu-HU"/>
              </w:rPr>
              <w:t xml:space="preserve">14   </w:t>
            </w:r>
          </w:p>
        </w:tc>
        <w:tc>
          <w:tcPr>
            <w:tcW w:w="1702" w:type="dxa"/>
            <w:shd w:val="clear" w:color="auto" w:fill="auto"/>
            <w:noWrap/>
            <w:vAlign w:val="bottom"/>
            <w:hideMark/>
          </w:tcPr>
          <w:p w14:paraId="3B87E4D4" w14:textId="77777777" w:rsidR="00A66AB4" w:rsidRPr="00AD1F4D" w:rsidRDefault="00A66AB4" w:rsidP="00BF0CA2">
            <w:pPr>
              <w:spacing w:after="0" w:line="240" w:lineRule="auto"/>
              <w:jc w:val="right"/>
              <w:rPr>
                <w:rFonts w:eastAsia="Times New Roman" w:cs="Arial"/>
                <w:sz w:val="20"/>
                <w:szCs w:val="20"/>
                <w:lang w:eastAsia="hu-HU"/>
              </w:rPr>
            </w:pPr>
            <w:r w:rsidRPr="00AD1F4D">
              <w:rPr>
                <w:rFonts w:eastAsia="Times New Roman" w:cs="Arial"/>
                <w:sz w:val="20"/>
                <w:szCs w:val="20"/>
                <w:lang w:eastAsia="hu-HU"/>
              </w:rPr>
              <w:t xml:space="preserve">173   </w:t>
            </w:r>
          </w:p>
        </w:tc>
        <w:tc>
          <w:tcPr>
            <w:tcW w:w="1518" w:type="dxa"/>
            <w:shd w:val="clear" w:color="auto" w:fill="auto"/>
            <w:noWrap/>
            <w:vAlign w:val="bottom"/>
            <w:hideMark/>
          </w:tcPr>
          <w:p w14:paraId="67626DFB" w14:textId="77777777" w:rsidR="00A66AB4" w:rsidRPr="00AD1F4D" w:rsidRDefault="00A66AB4" w:rsidP="00BF0CA2">
            <w:pPr>
              <w:spacing w:after="0" w:line="240" w:lineRule="auto"/>
              <w:jc w:val="right"/>
              <w:rPr>
                <w:rFonts w:eastAsia="Times New Roman" w:cs="Arial"/>
                <w:sz w:val="20"/>
                <w:szCs w:val="20"/>
                <w:lang w:eastAsia="hu-HU"/>
              </w:rPr>
            </w:pPr>
            <w:r w:rsidRPr="00AD1F4D">
              <w:rPr>
                <w:rFonts w:eastAsia="Times New Roman" w:cs="Arial"/>
                <w:sz w:val="20"/>
                <w:szCs w:val="20"/>
                <w:lang w:eastAsia="hu-HU"/>
              </w:rPr>
              <w:t xml:space="preserve">1   </w:t>
            </w:r>
          </w:p>
        </w:tc>
      </w:tr>
      <w:tr w:rsidR="00A66AB4" w:rsidRPr="00AD1F4D" w14:paraId="27FA465F" w14:textId="77777777" w:rsidTr="006C4163">
        <w:trPr>
          <w:trHeight w:val="270"/>
        </w:trPr>
        <w:tc>
          <w:tcPr>
            <w:tcW w:w="2355" w:type="dxa"/>
            <w:shd w:val="clear" w:color="auto" w:fill="auto"/>
            <w:noWrap/>
            <w:vAlign w:val="bottom"/>
            <w:hideMark/>
          </w:tcPr>
          <w:p w14:paraId="297086EF" w14:textId="77777777" w:rsidR="00A66AB4" w:rsidRPr="00AD1F4D" w:rsidRDefault="00A66AB4" w:rsidP="00BF0CA2">
            <w:pPr>
              <w:spacing w:after="0" w:line="240" w:lineRule="auto"/>
              <w:jc w:val="center"/>
              <w:rPr>
                <w:rFonts w:eastAsia="Times New Roman" w:cs="Arial"/>
                <w:sz w:val="20"/>
                <w:szCs w:val="20"/>
                <w:lang w:eastAsia="hu-HU"/>
              </w:rPr>
            </w:pPr>
            <w:r w:rsidRPr="00AD1F4D">
              <w:rPr>
                <w:rFonts w:eastAsia="Times New Roman" w:cs="Arial"/>
                <w:sz w:val="20"/>
                <w:szCs w:val="20"/>
                <w:lang w:eastAsia="hu-HU"/>
              </w:rPr>
              <w:t>14</w:t>
            </w:r>
          </w:p>
        </w:tc>
        <w:tc>
          <w:tcPr>
            <w:tcW w:w="1606" w:type="dxa"/>
            <w:shd w:val="clear" w:color="auto" w:fill="auto"/>
            <w:noWrap/>
            <w:vAlign w:val="bottom"/>
            <w:hideMark/>
          </w:tcPr>
          <w:p w14:paraId="5CF534B2" w14:textId="77777777" w:rsidR="00A66AB4" w:rsidRPr="00AD1F4D" w:rsidRDefault="00A66AB4" w:rsidP="00BF0CA2">
            <w:pPr>
              <w:spacing w:after="0" w:line="240" w:lineRule="auto"/>
              <w:jc w:val="right"/>
              <w:rPr>
                <w:rFonts w:eastAsia="Times New Roman" w:cs="Arial"/>
                <w:sz w:val="20"/>
                <w:szCs w:val="20"/>
                <w:lang w:eastAsia="hu-HU"/>
              </w:rPr>
            </w:pPr>
            <w:r w:rsidRPr="00AD1F4D">
              <w:rPr>
                <w:rFonts w:eastAsia="Times New Roman" w:cs="Arial"/>
                <w:sz w:val="20"/>
                <w:szCs w:val="20"/>
                <w:lang w:eastAsia="hu-HU"/>
              </w:rPr>
              <w:t xml:space="preserve">0   </w:t>
            </w:r>
          </w:p>
        </w:tc>
        <w:tc>
          <w:tcPr>
            <w:tcW w:w="1518" w:type="dxa"/>
            <w:shd w:val="clear" w:color="auto" w:fill="auto"/>
            <w:noWrap/>
            <w:vAlign w:val="bottom"/>
            <w:hideMark/>
          </w:tcPr>
          <w:p w14:paraId="45F38182" w14:textId="77777777" w:rsidR="00A66AB4" w:rsidRPr="00AD1F4D" w:rsidRDefault="00A66AB4" w:rsidP="00BF0CA2">
            <w:pPr>
              <w:spacing w:after="0" w:line="240" w:lineRule="auto"/>
              <w:jc w:val="right"/>
              <w:rPr>
                <w:rFonts w:eastAsia="Times New Roman" w:cs="Arial"/>
                <w:sz w:val="20"/>
                <w:szCs w:val="20"/>
                <w:lang w:eastAsia="hu-HU"/>
              </w:rPr>
            </w:pPr>
            <w:r w:rsidRPr="00AD1F4D">
              <w:rPr>
                <w:rFonts w:eastAsia="Times New Roman" w:cs="Arial"/>
                <w:sz w:val="20"/>
                <w:szCs w:val="20"/>
                <w:lang w:eastAsia="hu-HU"/>
              </w:rPr>
              <w:t xml:space="preserve">0   </w:t>
            </w:r>
          </w:p>
        </w:tc>
        <w:tc>
          <w:tcPr>
            <w:tcW w:w="1702" w:type="dxa"/>
            <w:shd w:val="clear" w:color="auto" w:fill="auto"/>
            <w:noWrap/>
            <w:vAlign w:val="bottom"/>
            <w:hideMark/>
          </w:tcPr>
          <w:p w14:paraId="29BC20D5" w14:textId="77777777" w:rsidR="00A66AB4" w:rsidRPr="00AD1F4D" w:rsidRDefault="00A66AB4" w:rsidP="00BF0CA2">
            <w:pPr>
              <w:spacing w:after="0" w:line="240" w:lineRule="auto"/>
              <w:jc w:val="right"/>
              <w:rPr>
                <w:rFonts w:eastAsia="Times New Roman" w:cs="Arial"/>
                <w:sz w:val="20"/>
                <w:szCs w:val="20"/>
                <w:lang w:eastAsia="hu-HU"/>
              </w:rPr>
            </w:pPr>
            <w:r w:rsidRPr="00AD1F4D">
              <w:rPr>
                <w:rFonts w:eastAsia="Times New Roman" w:cs="Arial"/>
                <w:sz w:val="20"/>
                <w:szCs w:val="20"/>
                <w:lang w:eastAsia="hu-HU"/>
              </w:rPr>
              <w:t xml:space="preserve">0   </w:t>
            </w:r>
          </w:p>
        </w:tc>
        <w:tc>
          <w:tcPr>
            <w:tcW w:w="1518" w:type="dxa"/>
            <w:shd w:val="clear" w:color="auto" w:fill="auto"/>
            <w:noWrap/>
            <w:vAlign w:val="bottom"/>
            <w:hideMark/>
          </w:tcPr>
          <w:p w14:paraId="31446598" w14:textId="77777777" w:rsidR="00A66AB4" w:rsidRPr="00AD1F4D" w:rsidRDefault="00A66AB4" w:rsidP="00BF0CA2">
            <w:pPr>
              <w:spacing w:after="0" w:line="240" w:lineRule="auto"/>
              <w:jc w:val="right"/>
              <w:rPr>
                <w:rFonts w:eastAsia="Times New Roman" w:cs="Arial"/>
                <w:sz w:val="20"/>
                <w:szCs w:val="20"/>
                <w:lang w:eastAsia="hu-HU"/>
              </w:rPr>
            </w:pPr>
            <w:r w:rsidRPr="00AD1F4D">
              <w:rPr>
                <w:rFonts w:eastAsia="Times New Roman" w:cs="Arial"/>
                <w:sz w:val="20"/>
                <w:szCs w:val="20"/>
                <w:lang w:eastAsia="hu-HU"/>
              </w:rPr>
              <w:t xml:space="preserve">0   </w:t>
            </w:r>
          </w:p>
        </w:tc>
      </w:tr>
      <w:tr w:rsidR="00A66AB4" w:rsidRPr="00D13BFF" w14:paraId="0B173A9F" w14:textId="77777777" w:rsidTr="006C4163">
        <w:trPr>
          <w:trHeight w:val="270"/>
        </w:trPr>
        <w:tc>
          <w:tcPr>
            <w:tcW w:w="2355" w:type="dxa"/>
            <w:shd w:val="clear" w:color="auto" w:fill="auto"/>
            <w:noWrap/>
            <w:vAlign w:val="bottom"/>
            <w:hideMark/>
          </w:tcPr>
          <w:p w14:paraId="476A6F4C" w14:textId="77777777" w:rsidR="00A66AB4" w:rsidRPr="00AD1F4D" w:rsidRDefault="00A66AB4" w:rsidP="00BF0CA2">
            <w:pPr>
              <w:spacing w:after="0" w:line="240" w:lineRule="auto"/>
              <w:jc w:val="center"/>
              <w:rPr>
                <w:rFonts w:eastAsia="Times New Roman" w:cs="Arial"/>
                <w:sz w:val="20"/>
                <w:szCs w:val="20"/>
                <w:lang w:eastAsia="hu-HU"/>
              </w:rPr>
            </w:pPr>
          </w:p>
        </w:tc>
        <w:tc>
          <w:tcPr>
            <w:tcW w:w="1606" w:type="dxa"/>
            <w:shd w:val="clear" w:color="auto" w:fill="auto"/>
            <w:noWrap/>
            <w:vAlign w:val="bottom"/>
            <w:hideMark/>
          </w:tcPr>
          <w:p w14:paraId="593C86B5" w14:textId="77777777" w:rsidR="00A66AB4" w:rsidRPr="00AD1F4D" w:rsidRDefault="00A66AB4" w:rsidP="00BF0CA2">
            <w:pPr>
              <w:spacing w:after="0" w:line="240" w:lineRule="auto"/>
              <w:jc w:val="right"/>
              <w:rPr>
                <w:rFonts w:eastAsia="Times New Roman" w:cs="Arial"/>
                <w:b/>
                <w:bCs/>
                <w:sz w:val="20"/>
                <w:szCs w:val="20"/>
                <w:lang w:eastAsia="hu-HU"/>
              </w:rPr>
            </w:pPr>
            <w:r w:rsidRPr="00AD1F4D">
              <w:rPr>
                <w:rFonts w:eastAsia="Times New Roman" w:cs="Arial"/>
                <w:b/>
                <w:bCs/>
                <w:sz w:val="20"/>
                <w:szCs w:val="20"/>
                <w:lang w:eastAsia="hu-HU"/>
              </w:rPr>
              <w:t xml:space="preserve">11 096   </w:t>
            </w:r>
          </w:p>
        </w:tc>
        <w:tc>
          <w:tcPr>
            <w:tcW w:w="1518" w:type="dxa"/>
            <w:shd w:val="clear" w:color="auto" w:fill="auto"/>
            <w:noWrap/>
            <w:vAlign w:val="bottom"/>
            <w:hideMark/>
          </w:tcPr>
          <w:p w14:paraId="0208AE44" w14:textId="77777777" w:rsidR="00A66AB4" w:rsidRPr="00AD1F4D" w:rsidRDefault="00A66AB4" w:rsidP="00BF0CA2">
            <w:pPr>
              <w:spacing w:after="0" w:line="240" w:lineRule="auto"/>
              <w:jc w:val="right"/>
              <w:rPr>
                <w:rFonts w:eastAsia="Times New Roman" w:cs="Arial"/>
                <w:b/>
                <w:bCs/>
                <w:sz w:val="20"/>
                <w:szCs w:val="20"/>
                <w:lang w:eastAsia="hu-HU"/>
              </w:rPr>
            </w:pPr>
            <w:r w:rsidRPr="00AD1F4D">
              <w:rPr>
                <w:rFonts w:eastAsia="Times New Roman" w:cs="Arial"/>
                <w:b/>
                <w:bCs/>
                <w:sz w:val="20"/>
                <w:szCs w:val="20"/>
                <w:lang w:eastAsia="hu-HU"/>
              </w:rPr>
              <w:t xml:space="preserve">420   </w:t>
            </w:r>
          </w:p>
        </w:tc>
        <w:tc>
          <w:tcPr>
            <w:tcW w:w="1702" w:type="dxa"/>
            <w:shd w:val="clear" w:color="auto" w:fill="auto"/>
            <w:noWrap/>
            <w:vAlign w:val="bottom"/>
            <w:hideMark/>
          </w:tcPr>
          <w:p w14:paraId="22121862" w14:textId="77777777" w:rsidR="00A66AB4" w:rsidRPr="00AD1F4D" w:rsidRDefault="00A66AB4" w:rsidP="00BF0CA2">
            <w:pPr>
              <w:spacing w:after="0" w:line="240" w:lineRule="auto"/>
              <w:jc w:val="right"/>
              <w:rPr>
                <w:rFonts w:eastAsia="Times New Roman" w:cs="Arial"/>
                <w:b/>
                <w:bCs/>
                <w:sz w:val="20"/>
                <w:szCs w:val="20"/>
                <w:lang w:eastAsia="hu-HU"/>
              </w:rPr>
            </w:pPr>
            <w:r w:rsidRPr="00AD1F4D">
              <w:rPr>
                <w:rFonts w:eastAsia="Times New Roman" w:cs="Arial"/>
                <w:b/>
                <w:bCs/>
                <w:sz w:val="20"/>
                <w:szCs w:val="20"/>
                <w:lang w:eastAsia="hu-HU"/>
              </w:rPr>
              <w:t xml:space="preserve">1 899   </w:t>
            </w:r>
          </w:p>
        </w:tc>
        <w:tc>
          <w:tcPr>
            <w:tcW w:w="1518" w:type="dxa"/>
            <w:shd w:val="clear" w:color="auto" w:fill="auto"/>
            <w:noWrap/>
            <w:vAlign w:val="bottom"/>
            <w:hideMark/>
          </w:tcPr>
          <w:p w14:paraId="2B3E2B7E" w14:textId="77777777" w:rsidR="00A66AB4" w:rsidRPr="00D13BFF" w:rsidRDefault="00A66AB4" w:rsidP="00BF0CA2">
            <w:pPr>
              <w:spacing w:after="0" w:line="240" w:lineRule="auto"/>
              <w:jc w:val="right"/>
              <w:rPr>
                <w:rFonts w:eastAsia="Times New Roman" w:cs="Arial"/>
                <w:b/>
                <w:bCs/>
                <w:sz w:val="20"/>
                <w:szCs w:val="20"/>
                <w:lang w:eastAsia="hu-HU"/>
              </w:rPr>
            </w:pPr>
            <w:r w:rsidRPr="00AD1F4D">
              <w:rPr>
                <w:rFonts w:eastAsia="Times New Roman" w:cs="Arial"/>
                <w:b/>
                <w:bCs/>
                <w:sz w:val="20"/>
                <w:szCs w:val="20"/>
                <w:lang w:eastAsia="hu-HU"/>
              </w:rPr>
              <w:t>39</w:t>
            </w:r>
            <w:r w:rsidRPr="00D13BFF">
              <w:rPr>
                <w:rFonts w:eastAsia="Times New Roman" w:cs="Arial"/>
                <w:b/>
                <w:bCs/>
                <w:sz w:val="20"/>
                <w:szCs w:val="20"/>
                <w:lang w:eastAsia="hu-HU"/>
              </w:rPr>
              <w:t xml:space="preserve">   </w:t>
            </w:r>
          </w:p>
        </w:tc>
      </w:tr>
    </w:tbl>
    <w:p w14:paraId="0A2115AE" w14:textId="77777777" w:rsidR="006C4163" w:rsidRDefault="006C4163" w:rsidP="00A66AB4">
      <w:pPr>
        <w:rPr>
          <w:rFonts w:cs="Arial"/>
        </w:rPr>
      </w:pPr>
    </w:p>
    <w:p w14:paraId="05C0FBD6" w14:textId="759C5977" w:rsidR="00A66AB4" w:rsidRPr="00D13BFF" w:rsidRDefault="00A66AB4" w:rsidP="00A66AB4">
      <w:pPr>
        <w:rPr>
          <w:rFonts w:cs="Arial"/>
        </w:rPr>
      </w:pPr>
      <w:r w:rsidRPr="00D13BFF">
        <w:rPr>
          <w:rFonts w:cs="Arial"/>
        </w:rPr>
        <w:t>Amint látható, a távhő gerinchálózatának fejlesztése nélkül, vagy minimális beavatkozásokkal legalább 39 intézmény és 1899 lakás lenne a távhőre kapcsolható.</w:t>
      </w:r>
      <w:r w:rsidR="00831881">
        <w:rPr>
          <w:rFonts w:cs="Arial"/>
        </w:rPr>
        <w:t xml:space="preserve"> Ezek egy része már rákapcsolásra került, de a nagyobb része még további lehetőséget ígér.</w:t>
      </w:r>
      <w:r w:rsidRPr="00D13BFF">
        <w:rPr>
          <w:rFonts w:cs="Arial"/>
        </w:rPr>
        <w:t xml:space="preserve"> </w:t>
      </w:r>
    </w:p>
    <w:p w14:paraId="5789E216" w14:textId="77777777" w:rsidR="00A66AB4" w:rsidRPr="00D13BFF" w:rsidRDefault="00A66AB4" w:rsidP="00A66AB4">
      <w:pPr>
        <w:rPr>
          <w:rFonts w:cs="Arial"/>
        </w:rPr>
      </w:pPr>
      <w:r w:rsidRPr="00D13BFF">
        <w:rPr>
          <w:rFonts w:cs="Arial"/>
        </w:rPr>
        <w:t>A rákötések tervezése során elsőbbséget kell kapniuk a biomassza alapú hőszolgáltatással elérhető létesítmények, mivel ezek esetén nem csak kisebb környezetterhelés éri a város belső környezetét, de csökken a CO</w:t>
      </w:r>
      <w:r w:rsidRPr="003472EB">
        <w:rPr>
          <w:rFonts w:cs="Arial"/>
          <w:vertAlign w:val="subscript"/>
        </w:rPr>
        <w:t>2</w:t>
      </w:r>
      <w:r w:rsidRPr="00D13BFF">
        <w:rPr>
          <w:rFonts w:cs="Arial"/>
        </w:rPr>
        <w:t xml:space="preserve"> kibocsátás is. Ez hozzásegíti a várost a TOP keretében vállalt kibocsátás-csökkentési céljai elérésében. </w:t>
      </w:r>
    </w:p>
    <w:p w14:paraId="08842A6E" w14:textId="4A75A991" w:rsidR="003472EB" w:rsidRDefault="00032FC2" w:rsidP="003472EB">
      <w:pPr>
        <w:pStyle w:val="Nincstrkz"/>
        <w:keepNext/>
      </w:pPr>
      <w:r>
        <w:rPr>
          <w:noProof/>
        </w:rPr>
        <w:fldChar w:fldCharType="begin"/>
      </w:r>
      <w:r>
        <w:rPr>
          <w:noProof/>
        </w:rPr>
        <w:instrText xml:space="preserve"> SEQ táblázat \* ARABIC </w:instrText>
      </w:r>
      <w:r>
        <w:rPr>
          <w:noProof/>
        </w:rPr>
        <w:fldChar w:fldCharType="separate"/>
      </w:r>
      <w:bookmarkStart w:id="106" w:name="_Toc89890871"/>
      <w:r w:rsidR="00972BC9">
        <w:rPr>
          <w:noProof/>
        </w:rPr>
        <w:t>7</w:t>
      </w:r>
      <w:r>
        <w:rPr>
          <w:noProof/>
        </w:rPr>
        <w:fldChar w:fldCharType="end"/>
      </w:r>
      <w:r w:rsidR="003472EB">
        <w:t>. táblázat - CO</w:t>
      </w:r>
      <w:r w:rsidR="003472EB" w:rsidRPr="00115EB6">
        <w:rPr>
          <w:vertAlign w:val="subscript"/>
        </w:rPr>
        <w:t>2</w:t>
      </w:r>
      <w:r w:rsidR="003472EB">
        <w:t xml:space="preserve"> kibocsátás csökkentésével érintett intézmények</w:t>
      </w:r>
      <w:bookmarkEnd w:id="106"/>
    </w:p>
    <w:tbl>
      <w:tblPr>
        <w:tblW w:w="9493" w:type="dxa"/>
        <w:jc w:val="center"/>
        <w:tblCellMar>
          <w:left w:w="70" w:type="dxa"/>
          <w:right w:w="70" w:type="dxa"/>
        </w:tblCellMar>
        <w:tblLook w:val="04A0" w:firstRow="1" w:lastRow="0" w:firstColumn="1" w:lastColumn="0" w:noHBand="0" w:noVBand="1"/>
      </w:tblPr>
      <w:tblGrid>
        <w:gridCol w:w="846"/>
        <w:gridCol w:w="1660"/>
        <w:gridCol w:w="750"/>
        <w:gridCol w:w="863"/>
        <w:gridCol w:w="2786"/>
        <w:gridCol w:w="2588"/>
      </w:tblGrid>
      <w:tr w:rsidR="00A66AB4" w:rsidRPr="00AD1F4D" w14:paraId="16C7EF2E" w14:textId="77777777" w:rsidTr="00AD1F4D">
        <w:trPr>
          <w:trHeight w:val="915"/>
          <w:jc w:val="center"/>
        </w:trPr>
        <w:tc>
          <w:tcPr>
            <w:tcW w:w="846" w:type="dxa"/>
            <w:tcBorders>
              <w:top w:val="single" w:sz="8" w:space="0" w:color="auto"/>
              <w:left w:val="single" w:sz="4" w:space="0" w:color="auto"/>
              <w:bottom w:val="single" w:sz="8" w:space="0" w:color="auto"/>
              <w:right w:val="single" w:sz="4" w:space="0" w:color="auto"/>
            </w:tcBorders>
            <w:shd w:val="clear" w:color="auto" w:fill="auto"/>
            <w:noWrap/>
            <w:vAlign w:val="center"/>
            <w:hideMark/>
          </w:tcPr>
          <w:p w14:paraId="79AA8B4D" w14:textId="77777777" w:rsidR="00A66AB4" w:rsidRPr="00AD1F4D" w:rsidRDefault="00A66AB4" w:rsidP="00EA279C">
            <w:pPr>
              <w:spacing w:after="0" w:line="240" w:lineRule="auto"/>
              <w:jc w:val="center"/>
              <w:rPr>
                <w:rFonts w:eastAsia="Times New Roman" w:cs="Arial"/>
                <w:sz w:val="20"/>
                <w:szCs w:val="20"/>
                <w:lang w:eastAsia="hu-HU"/>
              </w:rPr>
            </w:pPr>
            <w:r w:rsidRPr="00AD1F4D">
              <w:rPr>
                <w:rFonts w:eastAsia="Times New Roman" w:cs="Arial"/>
                <w:sz w:val="20"/>
                <w:szCs w:val="20"/>
                <w:lang w:eastAsia="hu-HU"/>
              </w:rPr>
              <w:t>Sorsz.</w:t>
            </w:r>
          </w:p>
        </w:tc>
        <w:tc>
          <w:tcPr>
            <w:tcW w:w="1660" w:type="dxa"/>
            <w:tcBorders>
              <w:top w:val="single" w:sz="8" w:space="0" w:color="auto"/>
              <w:left w:val="nil"/>
              <w:bottom w:val="single" w:sz="8" w:space="0" w:color="auto"/>
              <w:right w:val="single" w:sz="4" w:space="0" w:color="auto"/>
            </w:tcBorders>
            <w:shd w:val="clear" w:color="auto" w:fill="auto"/>
            <w:noWrap/>
            <w:vAlign w:val="center"/>
            <w:hideMark/>
          </w:tcPr>
          <w:p w14:paraId="1EAEEFA0" w14:textId="77777777" w:rsidR="00A66AB4" w:rsidRPr="00AD1F4D" w:rsidRDefault="00A66AB4" w:rsidP="00EA279C">
            <w:pPr>
              <w:spacing w:after="0" w:line="240" w:lineRule="auto"/>
              <w:jc w:val="center"/>
              <w:rPr>
                <w:rFonts w:eastAsia="Times New Roman" w:cs="Arial"/>
                <w:sz w:val="20"/>
                <w:szCs w:val="20"/>
                <w:lang w:eastAsia="hu-HU"/>
              </w:rPr>
            </w:pPr>
            <w:r w:rsidRPr="00AD1F4D">
              <w:rPr>
                <w:rFonts w:eastAsia="Times New Roman" w:cs="Arial"/>
                <w:sz w:val="20"/>
                <w:szCs w:val="20"/>
                <w:lang w:eastAsia="hu-HU"/>
              </w:rPr>
              <w:t>Utca/tér</w:t>
            </w:r>
          </w:p>
        </w:tc>
        <w:tc>
          <w:tcPr>
            <w:tcW w:w="750" w:type="dxa"/>
            <w:tcBorders>
              <w:top w:val="single" w:sz="8" w:space="0" w:color="auto"/>
              <w:left w:val="nil"/>
              <w:bottom w:val="single" w:sz="8" w:space="0" w:color="auto"/>
              <w:right w:val="single" w:sz="4" w:space="0" w:color="auto"/>
            </w:tcBorders>
            <w:shd w:val="clear" w:color="auto" w:fill="auto"/>
            <w:vAlign w:val="center"/>
            <w:hideMark/>
          </w:tcPr>
          <w:p w14:paraId="382BA145" w14:textId="06B1E617" w:rsidR="00A66AB4" w:rsidRPr="00AD1F4D" w:rsidRDefault="00A66AB4" w:rsidP="00EA279C">
            <w:pPr>
              <w:spacing w:after="0" w:line="240" w:lineRule="auto"/>
              <w:jc w:val="center"/>
              <w:rPr>
                <w:rFonts w:eastAsia="Times New Roman" w:cs="Arial"/>
                <w:sz w:val="20"/>
                <w:szCs w:val="20"/>
                <w:lang w:eastAsia="hu-HU"/>
              </w:rPr>
            </w:pPr>
            <w:r w:rsidRPr="00AD1F4D">
              <w:rPr>
                <w:rFonts w:eastAsia="Times New Roman" w:cs="Arial"/>
                <w:sz w:val="20"/>
                <w:szCs w:val="20"/>
                <w:lang w:eastAsia="hu-HU"/>
              </w:rPr>
              <w:t>Ház</w:t>
            </w:r>
            <w:r w:rsidR="00EA279C" w:rsidRPr="00AD1F4D">
              <w:rPr>
                <w:rFonts w:eastAsia="Times New Roman" w:cs="Arial"/>
                <w:sz w:val="20"/>
                <w:szCs w:val="20"/>
                <w:lang w:eastAsia="hu-HU"/>
              </w:rPr>
              <w:t>-</w:t>
            </w:r>
            <w:r w:rsidRPr="00AD1F4D">
              <w:rPr>
                <w:rFonts w:eastAsia="Times New Roman" w:cs="Arial"/>
                <w:sz w:val="20"/>
                <w:szCs w:val="20"/>
                <w:lang w:eastAsia="hu-HU"/>
              </w:rPr>
              <w:t>szám/ HRSZ</w:t>
            </w:r>
          </w:p>
        </w:tc>
        <w:tc>
          <w:tcPr>
            <w:tcW w:w="863" w:type="dxa"/>
            <w:tcBorders>
              <w:top w:val="single" w:sz="8" w:space="0" w:color="auto"/>
              <w:left w:val="nil"/>
              <w:bottom w:val="single" w:sz="8" w:space="0" w:color="auto"/>
              <w:right w:val="single" w:sz="4" w:space="0" w:color="auto"/>
            </w:tcBorders>
            <w:shd w:val="clear" w:color="auto" w:fill="auto"/>
            <w:vAlign w:val="center"/>
            <w:hideMark/>
          </w:tcPr>
          <w:p w14:paraId="7CD6AD3A" w14:textId="77777777" w:rsidR="00A66AB4" w:rsidRPr="00AD1F4D" w:rsidRDefault="00A66AB4" w:rsidP="00EA279C">
            <w:pPr>
              <w:spacing w:after="0" w:line="240" w:lineRule="auto"/>
              <w:jc w:val="center"/>
              <w:rPr>
                <w:rFonts w:eastAsia="Times New Roman" w:cs="Arial"/>
                <w:sz w:val="20"/>
                <w:szCs w:val="20"/>
                <w:lang w:eastAsia="hu-HU"/>
              </w:rPr>
            </w:pPr>
            <w:r w:rsidRPr="00AD1F4D">
              <w:rPr>
                <w:rFonts w:eastAsia="Times New Roman" w:cs="Arial"/>
                <w:sz w:val="20"/>
                <w:szCs w:val="20"/>
                <w:lang w:eastAsia="hu-HU"/>
              </w:rPr>
              <w:t>Közület</w:t>
            </w:r>
          </w:p>
        </w:tc>
        <w:tc>
          <w:tcPr>
            <w:tcW w:w="2786" w:type="dxa"/>
            <w:tcBorders>
              <w:top w:val="single" w:sz="8" w:space="0" w:color="auto"/>
              <w:left w:val="nil"/>
              <w:bottom w:val="single" w:sz="8" w:space="0" w:color="auto"/>
              <w:right w:val="single" w:sz="8" w:space="0" w:color="auto"/>
            </w:tcBorders>
            <w:shd w:val="clear" w:color="auto" w:fill="auto"/>
            <w:vAlign w:val="center"/>
            <w:hideMark/>
          </w:tcPr>
          <w:p w14:paraId="52C0901E" w14:textId="77777777" w:rsidR="00A66AB4" w:rsidRPr="00AD1F4D" w:rsidRDefault="00A66AB4" w:rsidP="00EA279C">
            <w:pPr>
              <w:spacing w:after="0" w:line="240" w:lineRule="auto"/>
              <w:jc w:val="center"/>
              <w:rPr>
                <w:rFonts w:eastAsia="Times New Roman" w:cs="Arial"/>
                <w:sz w:val="20"/>
                <w:szCs w:val="20"/>
                <w:lang w:eastAsia="hu-HU"/>
              </w:rPr>
            </w:pPr>
            <w:r w:rsidRPr="00AD1F4D">
              <w:rPr>
                <w:rFonts w:eastAsia="Times New Roman" w:cs="Arial"/>
                <w:sz w:val="20"/>
                <w:szCs w:val="20"/>
                <w:lang w:eastAsia="hu-HU"/>
              </w:rPr>
              <w:t xml:space="preserve">Megjegyzés 1 </w:t>
            </w:r>
          </w:p>
        </w:tc>
        <w:tc>
          <w:tcPr>
            <w:tcW w:w="2588" w:type="dxa"/>
            <w:tcBorders>
              <w:top w:val="single" w:sz="8" w:space="0" w:color="auto"/>
              <w:left w:val="single" w:sz="4" w:space="0" w:color="auto"/>
              <w:bottom w:val="single" w:sz="8" w:space="0" w:color="auto"/>
              <w:right w:val="single" w:sz="8" w:space="0" w:color="auto"/>
            </w:tcBorders>
            <w:shd w:val="clear" w:color="auto" w:fill="auto"/>
            <w:vAlign w:val="center"/>
            <w:hideMark/>
          </w:tcPr>
          <w:p w14:paraId="4065A717" w14:textId="77777777" w:rsidR="00A66AB4" w:rsidRPr="00AD1F4D" w:rsidRDefault="00A66AB4" w:rsidP="00EA279C">
            <w:pPr>
              <w:spacing w:after="0" w:line="240" w:lineRule="auto"/>
              <w:jc w:val="center"/>
              <w:rPr>
                <w:rFonts w:eastAsia="Times New Roman" w:cs="Arial"/>
                <w:sz w:val="20"/>
                <w:szCs w:val="20"/>
                <w:lang w:eastAsia="hu-HU"/>
              </w:rPr>
            </w:pPr>
            <w:r w:rsidRPr="00AD1F4D">
              <w:rPr>
                <w:rFonts w:eastAsia="Times New Roman" w:cs="Arial"/>
                <w:sz w:val="20"/>
                <w:szCs w:val="20"/>
                <w:lang w:eastAsia="hu-HU"/>
              </w:rPr>
              <w:t xml:space="preserve">Megjegyzés 2 </w:t>
            </w:r>
          </w:p>
        </w:tc>
      </w:tr>
      <w:tr w:rsidR="00A66AB4" w:rsidRPr="00AD1F4D" w14:paraId="29129BBD" w14:textId="77777777" w:rsidTr="00AD1F4D">
        <w:trPr>
          <w:trHeight w:val="600"/>
          <w:jc w:val="center"/>
        </w:trPr>
        <w:tc>
          <w:tcPr>
            <w:tcW w:w="846" w:type="dxa"/>
            <w:tcBorders>
              <w:top w:val="nil"/>
              <w:left w:val="single" w:sz="8" w:space="0" w:color="auto"/>
              <w:bottom w:val="single" w:sz="4" w:space="0" w:color="auto"/>
              <w:right w:val="single" w:sz="4" w:space="0" w:color="auto"/>
            </w:tcBorders>
            <w:shd w:val="clear" w:color="auto" w:fill="auto"/>
            <w:noWrap/>
            <w:vAlign w:val="bottom"/>
            <w:hideMark/>
          </w:tcPr>
          <w:p w14:paraId="0F2F78AD" w14:textId="77777777" w:rsidR="00A66AB4" w:rsidRPr="00AD1F4D" w:rsidRDefault="00A66AB4" w:rsidP="00EA279C">
            <w:pPr>
              <w:spacing w:after="0" w:line="240" w:lineRule="auto"/>
              <w:jc w:val="center"/>
              <w:rPr>
                <w:rFonts w:eastAsia="Times New Roman" w:cs="Arial"/>
                <w:sz w:val="20"/>
                <w:szCs w:val="20"/>
                <w:lang w:eastAsia="hu-HU"/>
              </w:rPr>
            </w:pPr>
            <w:r w:rsidRPr="00AD1F4D">
              <w:rPr>
                <w:rFonts w:eastAsia="Times New Roman" w:cs="Arial"/>
                <w:sz w:val="20"/>
                <w:szCs w:val="20"/>
                <w:lang w:eastAsia="hu-HU"/>
              </w:rPr>
              <w:t>1.</w:t>
            </w:r>
          </w:p>
        </w:tc>
        <w:tc>
          <w:tcPr>
            <w:tcW w:w="1660" w:type="dxa"/>
            <w:tcBorders>
              <w:top w:val="nil"/>
              <w:left w:val="nil"/>
              <w:bottom w:val="single" w:sz="4" w:space="0" w:color="auto"/>
              <w:right w:val="single" w:sz="4" w:space="0" w:color="auto"/>
            </w:tcBorders>
            <w:shd w:val="clear" w:color="auto" w:fill="auto"/>
            <w:noWrap/>
            <w:vAlign w:val="bottom"/>
            <w:hideMark/>
          </w:tcPr>
          <w:p w14:paraId="2B354AD5" w14:textId="77777777" w:rsidR="00A66AB4" w:rsidRPr="00AD1F4D" w:rsidRDefault="00A66AB4" w:rsidP="00EA279C">
            <w:pPr>
              <w:spacing w:after="0" w:line="240" w:lineRule="auto"/>
              <w:jc w:val="center"/>
              <w:rPr>
                <w:rFonts w:eastAsia="Times New Roman" w:cs="Arial"/>
                <w:sz w:val="20"/>
                <w:szCs w:val="20"/>
                <w:lang w:eastAsia="hu-HU"/>
              </w:rPr>
            </w:pPr>
            <w:r w:rsidRPr="00AD1F4D">
              <w:rPr>
                <w:rFonts w:eastAsia="Times New Roman" w:cs="Arial"/>
                <w:sz w:val="20"/>
                <w:szCs w:val="20"/>
                <w:lang w:eastAsia="hu-HU"/>
              </w:rPr>
              <w:t>11-es huszár</w:t>
            </w:r>
          </w:p>
        </w:tc>
        <w:tc>
          <w:tcPr>
            <w:tcW w:w="750" w:type="dxa"/>
            <w:tcBorders>
              <w:top w:val="nil"/>
              <w:left w:val="nil"/>
              <w:bottom w:val="single" w:sz="4" w:space="0" w:color="auto"/>
              <w:right w:val="single" w:sz="4" w:space="0" w:color="auto"/>
            </w:tcBorders>
            <w:shd w:val="clear" w:color="auto" w:fill="auto"/>
            <w:noWrap/>
            <w:vAlign w:val="bottom"/>
            <w:hideMark/>
          </w:tcPr>
          <w:p w14:paraId="368499E2" w14:textId="77777777" w:rsidR="00A66AB4" w:rsidRPr="00AD1F4D" w:rsidRDefault="00A66AB4" w:rsidP="00EA279C">
            <w:pPr>
              <w:spacing w:after="0" w:line="240" w:lineRule="auto"/>
              <w:jc w:val="center"/>
              <w:rPr>
                <w:rFonts w:eastAsia="Times New Roman" w:cs="Arial"/>
                <w:sz w:val="20"/>
                <w:szCs w:val="20"/>
                <w:lang w:eastAsia="hu-HU"/>
              </w:rPr>
            </w:pPr>
            <w:r w:rsidRPr="00AD1F4D">
              <w:rPr>
                <w:rFonts w:eastAsia="Times New Roman" w:cs="Arial"/>
                <w:sz w:val="20"/>
                <w:szCs w:val="20"/>
                <w:lang w:eastAsia="hu-HU"/>
              </w:rPr>
              <w:t> </w:t>
            </w:r>
          </w:p>
        </w:tc>
        <w:tc>
          <w:tcPr>
            <w:tcW w:w="863" w:type="dxa"/>
            <w:tcBorders>
              <w:top w:val="nil"/>
              <w:left w:val="nil"/>
              <w:bottom w:val="single" w:sz="4" w:space="0" w:color="auto"/>
              <w:right w:val="single" w:sz="4" w:space="0" w:color="auto"/>
            </w:tcBorders>
            <w:shd w:val="clear" w:color="auto" w:fill="auto"/>
            <w:noWrap/>
            <w:vAlign w:val="bottom"/>
            <w:hideMark/>
          </w:tcPr>
          <w:p w14:paraId="1810380A" w14:textId="77777777" w:rsidR="00A66AB4" w:rsidRPr="00AD1F4D" w:rsidRDefault="00A66AB4" w:rsidP="00EA279C">
            <w:pPr>
              <w:spacing w:after="0" w:line="240" w:lineRule="auto"/>
              <w:jc w:val="right"/>
              <w:rPr>
                <w:rFonts w:eastAsia="Times New Roman" w:cs="Arial"/>
                <w:sz w:val="20"/>
                <w:szCs w:val="20"/>
                <w:lang w:eastAsia="hu-HU"/>
              </w:rPr>
            </w:pPr>
            <w:r w:rsidRPr="00AD1F4D">
              <w:rPr>
                <w:rFonts w:eastAsia="Times New Roman" w:cs="Arial"/>
                <w:sz w:val="20"/>
                <w:szCs w:val="20"/>
                <w:lang w:eastAsia="hu-HU"/>
              </w:rPr>
              <w:t>10</w:t>
            </w:r>
          </w:p>
        </w:tc>
        <w:tc>
          <w:tcPr>
            <w:tcW w:w="2786" w:type="dxa"/>
            <w:tcBorders>
              <w:top w:val="nil"/>
              <w:left w:val="nil"/>
              <w:bottom w:val="single" w:sz="4" w:space="0" w:color="auto"/>
              <w:right w:val="single" w:sz="8" w:space="0" w:color="auto"/>
            </w:tcBorders>
            <w:shd w:val="clear" w:color="auto" w:fill="auto"/>
            <w:vAlign w:val="center"/>
            <w:hideMark/>
          </w:tcPr>
          <w:p w14:paraId="41428F4E" w14:textId="77777777" w:rsidR="00A66AB4" w:rsidRPr="00AD1F4D" w:rsidRDefault="00A66AB4" w:rsidP="00EA279C">
            <w:pPr>
              <w:spacing w:after="0" w:line="240" w:lineRule="auto"/>
              <w:jc w:val="center"/>
              <w:rPr>
                <w:rFonts w:eastAsia="Times New Roman" w:cs="Arial"/>
                <w:sz w:val="20"/>
                <w:szCs w:val="20"/>
                <w:lang w:eastAsia="hu-HU"/>
              </w:rPr>
            </w:pPr>
            <w:r w:rsidRPr="00AD1F4D">
              <w:rPr>
                <w:rFonts w:eastAsia="Times New Roman" w:cs="Arial"/>
                <w:sz w:val="20"/>
                <w:szCs w:val="20"/>
                <w:lang w:eastAsia="hu-HU"/>
              </w:rPr>
              <w:t>Huszár laktanya / Tervezett innovációs központ</w:t>
            </w:r>
          </w:p>
        </w:tc>
        <w:tc>
          <w:tcPr>
            <w:tcW w:w="2588" w:type="dxa"/>
            <w:tcBorders>
              <w:top w:val="nil"/>
              <w:left w:val="single" w:sz="4" w:space="0" w:color="auto"/>
              <w:bottom w:val="single" w:sz="4" w:space="0" w:color="auto"/>
              <w:right w:val="single" w:sz="8" w:space="0" w:color="auto"/>
            </w:tcBorders>
            <w:shd w:val="clear" w:color="auto" w:fill="auto"/>
            <w:vAlign w:val="center"/>
            <w:hideMark/>
          </w:tcPr>
          <w:p w14:paraId="31807B9A" w14:textId="77777777" w:rsidR="00A66AB4" w:rsidRPr="00AD1F4D" w:rsidRDefault="00A66AB4" w:rsidP="00EA279C">
            <w:pPr>
              <w:spacing w:after="0" w:line="240" w:lineRule="auto"/>
              <w:jc w:val="center"/>
              <w:rPr>
                <w:rFonts w:eastAsia="Times New Roman" w:cs="Arial"/>
                <w:sz w:val="20"/>
                <w:szCs w:val="20"/>
                <w:lang w:eastAsia="hu-HU"/>
              </w:rPr>
            </w:pPr>
            <w:r w:rsidRPr="00AD1F4D">
              <w:rPr>
                <w:rFonts w:eastAsia="Times New Roman" w:cs="Arial"/>
                <w:sz w:val="20"/>
                <w:szCs w:val="20"/>
                <w:lang w:eastAsia="hu-HU"/>
              </w:rPr>
              <w:t>Új kapacitás létesítése (zöld távhő rendszer)</w:t>
            </w:r>
          </w:p>
        </w:tc>
      </w:tr>
      <w:tr w:rsidR="00A66AB4" w:rsidRPr="00AD1F4D" w14:paraId="717D9BF8" w14:textId="77777777" w:rsidTr="00AD1F4D">
        <w:trPr>
          <w:trHeight w:val="300"/>
          <w:jc w:val="center"/>
        </w:trPr>
        <w:tc>
          <w:tcPr>
            <w:tcW w:w="846" w:type="dxa"/>
            <w:tcBorders>
              <w:top w:val="nil"/>
              <w:left w:val="single" w:sz="8" w:space="0" w:color="auto"/>
              <w:bottom w:val="single" w:sz="4" w:space="0" w:color="auto"/>
              <w:right w:val="single" w:sz="4" w:space="0" w:color="auto"/>
            </w:tcBorders>
            <w:shd w:val="clear" w:color="auto" w:fill="auto"/>
            <w:noWrap/>
            <w:vAlign w:val="bottom"/>
            <w:hideMark/>
          </w:tcPr>
          <w:p w14:paraId="49ED5E80" w14:textId="77777777" w:rsidR="00A66AB4" w:rsidRPr="00AD1F4D" w:rsidRDefault="00A66AB4" w:rsidP="00EA279C">
            <w:pPr>
              <w:spacing w:after="0" w:line="240" w:lineRule="auto"/>
              <w:jc w:val="center"/>
              <w:rPr>
                <w:rFonts w:eastAsia="Times New Roman" w:cs="Arial"/>
                <w:sz w:val="20"/>
                <w:szCs w:val="20"/>
                <w:lang w:eastAsia="hu-HU"/>
              </w:rPr>
            </w:pPr>
            <w:r w:rsidRPr="00AD1F4D">
              <w:rPr>
                <w:rFonts w:eastAsia="Times New Roman" w:cs="Arial"/>
                <w:sz w:val="20"/>
                <w:szCs w:val="20"/>
                <w:lang w:eastAsia="hu-HU"/>
              </w:rPr>
              <w:t>2.</w:t>
            </w:r>
          </w:p>
        </w:tc>
        <w:tc>
          <w:tcPr>
            <w:tcW w:w="1660" w:type="dxa"/>
            <w:tcBorders>
              <w:top w:val="nil"/>
              <w:left w:val="nil"/>
              <w:bottom w:val="single" w:sz="4" w:space="0" w:color="auto"/>
              <w:right w:val="single" w:sz="4" w:space="0" w:color="auto"/>
            </w:tcBorders>
            <w:shd w:val="clear" w:color="auto" w:fill="auto"/>
            <w:noWrap/>
            <w:vAlign w:val="bottom"/>
            <w:hideMark/>
          </w:tcPr>
          <w:p w14:paraId="324F4139" w14:textId="77777777" w:rsidR="00A66AB4" w:rsidRPr="00AD1F4D" w:rsidRDefault="00A66AB4" w:rsidP="00EA279C">
            <w:pPr>
              <w:spacing w:after="0" w:line="240" w:lineRule="auto"/>
              <w:jc w:val="center"/>
              <w:rPr>
                <w:rFonts w:eastAsia="Times New Roman" w:cs="Arial"/>
                <w:sz w:val="20"/>
                <w:szCs w:val="20"/>
                <w:lang w:eastAsia="hu-HU"/>
              </w:rPr>
            </w:pPr>
            <w:r w:rsidRPr="00AD1F4D">
              <w:rPr>
                <w:rFonts w:eastAsia="Times New Roman" w:cs="Arial"/>
                <w:sz w:val="20"/>
                <w:szCs w:val="20"/>
                <w:lang w:eastAsia="hu-HU"/>
              </w:rPr>
              <w:t>Losonc</w:t>
            </w:r>
          </w:p>
        </w:tc>
        <w:tc>
          <w:tcPr>
            <w:tcW w:w="750" w:type="dxa"/>
            <w:tcBorders>
              <w:top w:val="nil"/>
              <w:left w:val="nil"/>
              <w:bottom w:val="single" w:sz="4" w:space="0" w:color="auto"/>
              <w:right w:val="single" w:sz="4" w:space="0" w:color="auto"/>
            </w:tcBorders>
            <w:shd w:val="clear" w:color="auto" w:fill="auto"/>
            <w:noWrap/>
            <w:vAlign w:val="bottom"/>
            <w:hideMark/>
          </w:tcPr>
          <w:p w14:paraId="2585F0B0" w14:textId="77777777" w:rsidR="00A66AB4" w:rsidRPr="00AD1F4D" w:rsidRDefault="00A66AB4" w:rsidP="00EA279C">
            <w:pPr>
              <w:spacing w:after="0" w:line="240" w:lineRule="auto"/>
              <w:jc w:val="center"/>
              <w:rPr>
                <w:rFonts w:eastAsia="Times New Roman" w:cs="Arial"/>
                <w:sz w:val="20"/>
                <w:szCs w:val="20"/>
                <w:lang w:eastAsia="hu-HU"/>
              </w:rPr>
            </w:pPr>
            <w:r w:rsidRPr="00AD1F4D">
              <w:rPr>
                <w:rFonts w:eastAsia="Times New Roman" w:cs="Arial"/>
                <w:sz w:val="20"/>
                <w:szCs w:val="20"/>
                <w:lang w:eastAsia="hu-HU"/>
              </w:rPr>
              <w:t>1</w:t>
            </w:r>
          </w:p>
        </w:tc>
        <w:tc>
          <w:tcPr>
            <w:tcW w:w="863" w:type="dxa"/>
            <w:tcBorders>
              <w:top w:val="nil"/>
              <w:left w:val="nil"/>
              <w:bottom w:val="single" w:sz="4" w:space="0" w:color="auto"/>
              <w:right w:val="single" w:sz="4" w:space="0" w:color="auto"/>
            </w:tcBorders>
            <w:shd w:val="clear" w:color="auto" w:fill="auto"/>
            <w:noWrap/>
            <w:vAlign w:val="bottom"/>
            <w:hideMark/>
          </w:tcPr>
          <w:p w14:paraId="1E6F66A2" w14:textId="77777777" w:rsidR="00A66AB4" w:rsidRPr="00AD1F4D" w:rsidRDefault="00A66AB4" w:rsidP="00EA279C">
            <w:pPr>
              <w:spacing w:after="0" w:line="240" w:lineRule="auto"/>
              <w:jc w:val="right"/>
              <w:rPr>
                <w:rFonts w:eastAsia="Times New Roman" w:cs="Arial"/>
                <w:sz w:val="20"/>
                <w:szCs w:val="20"/>
                <w:lang w:eastAsia="hu-HU"/>
              </w:rPr>
            </w:pPr>
            <w:r w:rsidRPr="00AD1F4D">
              <w:rPr>
                <w:rFonts w:eastAsia="Times New Roman" w:cs="Arial"/>
                <w:sz w:val="20"/>
                <w:szCs w:val="20"/>
                <w:lang w:eastAsia="hu-HU"/>
              </w:rPr>
              <w:t>1</w:t>
            </w:r>
          </w:p>
        </w:tc>
        <w:tc>
          <w:tcPr>
            <w:tcW w:w="2786" w:type="dxa"/>
            <w:tcBorders>
              <w:top w:val="nil"/>
              <w:left w:val="nil"/>
              <w:bottom w:val="single" w:sz="4" w:space="0" w:color="auto"/>
              <w:right w:val="single" w:sz="8" w:space="0" w:color="auto"/>
            </w:tcBorders>
            <w:shd w:val="clear" w:color="auto" w:fill="auto"/>
            <w:vAlign w:val="center"/>
            <w:hideMark/>
          </w:tcPr>
          <w:p w14:paraId="32C10E66" w14:textId="77777777" w:rsidR="00A66AB4" w:rsidRPr="00AD1F4D" w:rsidRDefault="00A66AB4" w:rsidP="00EA279C">
            <w:pPr>
              <w:spacing w:after="0" w:line="240" w:lineRule="auto"/>
              <w:jc w:val="center"/>
              <w:rPr>
                <w:rFonts w:eastAsia="Times New Roman" w:cs="Arial"/>
                <w:sz w:val="20"/>
                <w:szCs w:val="20"/>
                <w:lang w:eastAsia="hu-HU"/>
              </w:rPr>
            </w:pPr>
            <w:r w:rsidRPr="00AD1F4D">
              <w:rPr>
                <w:rFonts w:eastAsia="Times New Roman" w:cs="Arial"/>
                <w:sz w:val="20"/>
                <w:szCs w:val="20"/>
                <w:lang w:eastAsia="hu-HU"/>
              </w:rPr>
              <w:t>Neumann János Ált. Isk.</w:t>
            </w:r>
          </w:p>
        </w:tc>
        <w:tc>
          <w:tcPr>
            <w:tcW w:w="2588" w:type="dxa"/>
            <w:tcBorders>
              <w:top w:val="nil"/>
              <w:left w:val="single" w:sz="4" w:space="0" w:color="auto"/>
              <w:bottom w:val="single" w:sz="4" w:space="0" w:color="auto"/>
              <w:right w:val="single" w:sz="8" w:space="0" w:color="auto"/>
            </w:tcBorders>
            <w:shd w:val="clear" w:color="auto" w:fill="auto"/>
            <w:vAlign w:val="center"/>
            <w:hideMark/>
          </w:tcPr>
          <w:p w14:paraId="335225B7" w14:textId="7FF313C5" w:rsidR="00A66AB4" w:rsidRPr="00AD1F4D" w:rsidRDefault="006F435A" w:rsidP="00EA279C">
            <w:pPr>
              <w:spacing w:after="0" w:line="240" w:lineRule="auto"/>
              <w:jc w:val="center"/>
              <w:rPr>
                <w:rFonts w:eastAsia="Times New Roman" w:cs="Arial"/>
                <w:sz w:val="20"/>
                <w:szCs w:val="20"/>
                <w:lang w:eastAsia="hu-HU"/>
              </w:rPr>
            </w:pPr>
            <w:r w:rsidRPr="00AD1F4D">
              <w:rPr>
                <w:rFonts w:eastAsia="Times New Roman" w:cs="Arial"/>
                <w:sz w:val="20"/>
                <w:szCs w:val="20"/>
                <w:lang w:eastAsia="hu-HU"/>
              </w:rPr>
              <w:t>Fenntartási időszak korlát</w:t>
            </w:r>
          </w:p>
        </w:tc>
      </w:tr>
      <w:tr w:rsidR="00A66AB4" w:rsidRPr="00AD1F4D" w14:paraId="0B394E97" w14:textId="77777777" w:rsidTr="00AD1F4D">
        <w:trPr>
          <w:trHeight w:val="315"/>
          <w:jc w:val="center"/>
        </w:trPr>
        <w:tc>
          <w:tcPr>
            <w:tcW w:w="846" w:type="dxa"/>
            <w:tcBorders>
              <w:top w:val="nil"/>
              <w:left w:val="single" w:sz="8" w:space="0" w:color="auto"/>
              <w:bottom w:val="single" w:sz="8" w:space="0" w:color="auto"/>
              <w:right w:val="single" w:sz="4" w:space="0" w:color="auto"/>
            </w:tcBorders>
            <w:shd w:val="clear" w:color="auto" w:fill="auto"/>
            <w:noWrap/>
            <w:vAlign w:val="bottom"/>
            <w:hideMark/>
          </w:tcPr>
          <w:p w14:paraId="7AD565A9" w14:textId="77777777" w:rsidR="00A66AB4" w:rsidRPr="00AD1F4D" w:rsidRDefault="00A66AB4" w:rsidP="00EA279C">
            <w:pPr>
              <w:spacing w:after="0" w:line="240" w:lineRule="auto"/>
              <w:jc w:val="center"/>
              <w:rPr>
                <w:rFonts w:eastAsia="Times New Roman" w:cs="Arial"/>
                <w:sz w:val="20"/>
                <w:szCs w:val="20"/>
                <w:lang w:eastAsia="hu-HU"/>
              </w:rPr>
            </w:pPr>
            <w:r w:rsidRPr="00AD1F4D">
              <w:rPr>
                <w:rFonts w:eastAsia="Times New Roman" w:cs="Arial"/>
                <w:sz w:val="20"/>
                <w:szCs w:val="20"/>
                <w:lang w:eastAsia="hu-HU"/>
              </w:rPr>
              <w:t>3.</w:t>
            </w:r>
          </w:p>
        </w:tc>
        <w:tc>
          <w:tcPr>
            <w:tcW w:w="1660" w:type="dxa"/>
            <w:tcBorders>
              <w:top w:val="nil"/>
              <w:left w:val="nil"/>
              <w:bottom w:val="single" w:sz="8" w:space="0" w:color="auto"/>
              <w:right w:val="single" w:sz="4" w:space="0" w:color="auto"/>
            </w:tcBorders>
            <w:shd w:val="clear" w:color="auto" w:fill="auto"/>
            <w:noWrap/>
            <w:vAlign w:val="bottom"/>
            <w:hideMark/>
          </w:tcPr>
          <w:p w14:paraId="67AA0C3D" w14:textId="77777777" w:rsidR="00A66AB4" w:rsidRPr="00AD1F4D" w:rsidRDefault="00A66AB4" w:rsidP="00EA279C">
            <w:pPr>
              <w:spacing w:after="0" w:line="240" w:lineRule="auto"/>
              <w:jc w:val="center"/>
              <w:rPr>
                <w:rFonts w:eastAsia="Times New Roman" w:cs="Arial"/>
                <w:sz w:val="20"/>
                <w:szCs w:val="20"/>
                <w:lang w:eastAsia="hu-HU"/>
              </w:rPr>
            </w:pPr>
            <w:r w:rsidRPr="00AD1F4D">
              <w:rPr>
                <w:rFonts w:eastAsia="Times New Roman" w:cs="Arial"/>
                <w:sz w:val="20"/>
                <w:szCs w:val="20"/>
                <w:lang w:eastAsia="hu-HU"/>
              </w:rPr>
              <w:t>Losonc</w:t>
            </w:r>
          </w:p>
        </w:tc>
        <w:tc>
          <w:tcPr>
            <w:tcW w:w="750" w:type="dxa"/>
            <w:tcBorders>
              <w:top w:val="nil"/>
              <w:left w:val="nil"/>
              <w:bottom w:val="single" w:sz="8" w:space="0" w:color="auto"/>
              <w:right w:val="single" w:sz="4" w:space="0" w:color="auto"/>
            </w:tcBorders>
            <w:shd w:val="clear" w:color="auto" w:fill="auto"/>
            <w:noWrap/>
            <w:vAlign w:val="bottom"/>
            <w:hideMark/>
          </w:tcPr>
          <w:p w14:paraId="01A46624" w14:textId="77777777" w:rsidR="00A66AB4" w:rsidRPr="00AD1F4D" w:rsidRDefault="00A66AB4" w:rsidP="00EA279C">
            <w:pPr>
              <w:spacing w:after="0" w:line="240" w:lineRule="auto"/>
              <w:jc w:val="center"/>
              <w:rPr>
                <w:rFonts w:eastAsia="Times New Roman" w:cs="Arial"/>
                <w:sz w:val="20"/>
                <w:szCs w:val="20"/>
                <w:lang w:eastAsia="hu-HU"/>
              </w:rPr>
            </w:pPr>
            <w:r w:rsidRPr="00AD1F4D">
              <w:rPr>
                <w:rFonts w:eastAsia="Times New Roman" w:cs="Arial"/>
                <w:sz w:val="20"/>
                <w:szCs w:val="20"/>
                <w:lang w:eastAsia="hu-HU"/>
              </w:rPr>
              <w:t>3</w:t>
            </w:r>
          </w:p>
        </w:tc>
        <w:tc>
          <w:tcPr>
            <w:tcW w:w="863" w:type="dxa"/>
            <w:tcBorders>
              <w:top w:val="nil"/>
              <w:left w:val="nil"/>
              <w:bottom w:val="single" w:sz="8" w:space="0" w:color="auto"/>
              <w:right w:val="single" w:sz="4" w:space="0" w:color="auto"/>
            </w:tcBorders>
            <w:shd w:val="clear" w:color="auto" w:fill="auto"/>
            <w:noWrap/>
            <w:vAlign w:val="bottom"/>
            <w:hideMark/>
          </w:tcPr>
          <w:p w14:paraId="1AEF2EB9" w14:textId="77777777" w:rsidR="00A66AB4" w:rsidRPr="00AD1F4D" w:rsidRDefault="00A66AB4" w:rsidP="00EA279C">
            <w:pPr>
              <w:spacing w:after="0" w:line="240" w:lineRule="auto"/>
              <w:jc w:val="right"/>
              <w:rPr>
                <w:rFonts w:eastAsia="Times New Roman" w:cs="Arial"/>
                <w:sz w:val="20"/>
                <w:szCs w:val="20"/>
                <w:lang w:eastAsia="hu-HU"/>
              </w:rPr>
            </w:pPr>
            <w:r w:rsidRPr="00AD1F4D">
              <w:rPr>
                <w:rFonts w:eastAsia="Times New Roman" w:cs="Arial"/>
                <w:sz w:val="20"/>
                <w:szCs w:val="20"/>
                <w:lang w:eastAsia="hu-HU"/>
              </w:rPr>
              <w:t>1</w:t>
            </w:r>
          </w:p>
        </w:tc>
        <w:tc>
          <w:tcPr>
            <w:tcW w:w="2786" w:type="dxa"/>
            <w:tcBorders>
              <w:top w:val="nil"/>
              <w:left w:val="nil"/>
              <w:bottom w:val="single" w:sz="8" w:space="0" w:color="auto"/>
              <w:right w:val="single" w:sz="8" w:space="0" w:color="auto"/>
            </w:tcBorders>
            <w:shd w:val="clear" w:color="auto" w:fill="auto"/>
            <w:vAlign w:val="center"/>
            <w:hideMark/>
          </w:tcPr>
          <w:p w14:paraId="64E03929" w14:textId="77777777" w:rsidR="00A66AB4" w:rsidRPr="00AD1F4D" w:rsidRDefault="00A66AB4" w:rsidP="00EA279C">
            <w:pPr>
              <w:spacing w:after="0" w:line="240" w:lineRule="auto"/>
              <w:jc w:val="center"/>
              <w:rPr>
                <w:rFonts w:eastAsia="Times New Roman" w:cs="Arial"/>
                <w:sz w:val="20"/>
                <w:szCs w:val="20"/>
                <w:lang w:eastAsia="hu-HU"/>
              </w:rPr>
            </w:pPr>
            <w:r w:rsidRPr="00AD1F4D">
              <w:rPr>
                <w:rFonts w:eastAsia="Times New Roman" w:cs="Arial"/>
                <w:sz w:val="20"/>
                <w:szCs w:val="20"/>
                <w:lang w:eastAsia="hu-HU"/>
              </w:rPr>
              <w:t>Donászy Magda Óvoda</w:t>
            </w:r>
          </w:p>
        </w:tc>
        <w:tc>
          <w:tcPr>
            <w:tcW w:w="2588" w:type="dxa"/>
            <w:tcBorders>
              <w:top w:val="nil"/>
              <w:left w:val="single" w:sz="4" w:space="0" w:color="auto"/>
              <w:bottom w:val="single" w:sz="8" w:space="0" w:color="auto"/>
              <w:right w:val="single" w:sz="8" w:space="0" w:color="auto"/>
            </w:tcBorders>
            <w:shd w:val="clear" w:color="auto" w:fill="auto"/>
            <w:vAlign w:val="center"/>
            <w:hideMark/>
          </w:tcPr>
          <w:p w14:paraId="08FDC9F4" w14:textId="44CB1E2B" w:rsidR="00A66AB4" w:rsidRPr="00AD1F4D" w:rsidRDefault="006F435A" w:rsidP="00EA279C">
            <w:pPr>
              <w:spacing w:after="0" w:line="240" w:lineRule="auto"/>
              <w:jc w:val="center"/>
              <w:rPr>
                <w:rFonts w:eastAsia="Times New Roman" w:cs="Arial"/>
                <w:sz w:val="20"/>
                <w:szCs w:val="20"/>
                <w:lang w:eastAsia="hu-HU"/>
              </w:rPr>
            </w:pPr>
            <w:r w:rsidRPr="00AD1F4D">
              <w:rPr>
                <w:rFonts w:eastAsia="Times New Roman" w:cs="Arial"/>
                <w:sz w:val="20"/>
                <w:szCs w:val="20"/>
                <w:lang w:eastAsia="hu-HU"/>
              </w:rPr>
              <w:t>Fenntartási időszak korlát</w:t>
            </w:r>
          </w:p>
        </w:tc>
      </w:tr>
      <w:tr w:rsidR="00A66AB4" w:rsidRPr="00AD1F4D" w14:paraId="37ABBE41" w14:textId="77777777" w:rsidTr="00AD1F4D">
        <w:trPr>
          <w:trHeight w:val="300"/>
          <w:jc w:val="center"/>
        </w:trPr>
        <w:tc>
          <w:tcPr>
            <w:tcW w:w="846" w:type="dxa"/>
            <w:tcBorders>
              <w:top w:val="nil"/>
              <w:left w:val="single" w:sz="8" w:space="0" w:color="auto"/>
              <w:bottom w:val="single" w:sz="4" w:space="0" w:color="auto"/>
              <w:right w:val="single" w:sz="4" w:space="0" w:color="auto"/>
            </w:tcBorders>
            <w:shd w:val="clear" w:color="auto" w:fill="auto"/>
            <w:noWrap/>
            <w:vAlign w:val="bottom"/>
            <w:hideMark/>
          </w:tcPr>
          <w:p w14:paraId="3088AC21" w14:textId="77777777" w:rsidR="00A66AB4" w:rsidRPr="00AD1F4D" w:rsidRDefault="00A66AB4" w:rsidP="00EA279C">
            <w:pPr>
              <w:spacing w:after="0" w:line="240" w:lineRule="auto"/>
              <w:jc w:val="center"/>
              <w:rPr>
                <w:rFonts w:eastAsia="Times New Roman" w:cs="Arial"/>
                <w:sz w:val="20"/>
                <w:szCs w:val="20"/>
                <w:lang w:eastAsia="hu-HU"/>
              </w:rPr>
            </w:pPr>
            <w:r w:rsidRPr="00AD1F4D">
              <w:rPr>
                <w:rFonts w:eastAsia="Times New Roman" w:cs="Arial"/>
                <w:sz w:val="20"/>
                <w:szCs w:val="20"/>
                <w:lang w:eastAsia="hu-HU"/>
              </w:rPr>
              <w:t>5.</w:t>
            </w:r>
          </w:p>
        </w:tc>
        <w:tc>
          <w:tcPr>
            <w:tcW w:w="1660" w:type="dxa"/>
            <w:tcBorders>
              <w:top w:val="nil"/>
              <w:left w:val="nil"/>
              <w:bottom w:val="single" w:sz="4" w:space="0" w:color="auto"/>
              <w:right w:val="single" w:sz="4" w:space="0" w:color="auto"/>
            </w:tcBorders>
            <w:shd w:val="clear" w:color="auto" w:fill="auto"/>
            <w:noWrap/>
            <w:vAlign w:val="bottom"/>
            <w:hideMark/>
          </w:tcPr>
          <w:p w14:paraId="06404D73" w14:textId="77777777" w:rsidR="00A66AB4" w:rsidRPr="00AD1F4D" w:rsidRDefault="00A66AB4" w:rsidP="00EA279C">
            <w:pPr>
              <w:spacing w:after="0" w:line="240" w:lineRule="auto"/>
              <w:jc w:val="center"/>
              <w:rPr>
                <w:rFonts w:eastAsia="Times New Roman" w:cs="Arial"/>
                <w:sz w:val="20"/>
                <w:szCs w:val="20"/>
                <w:lang w:eastAsia="hu-HU"/>
              </w:rPr>
            </w:pPr>
            <w:r w:rsidRPr="00AD1F4D">
              <w:rPr>
                <w:rFonts w:eastAsia="Times New Roman" w:cs="Arial"/>
                <w:sz w:val="20"/>
                <w:szCs w:val="20"/>
                <w:lang w:eastAsia="hu-HU"/>
              </w:rPr>
              <w:t>Váci Mihály</w:t>
            </w:r>
          </w:p>
        </w:tc>
        <w:tc>
          <w:tcPr>
            <w:tcW w:w="750" w:type="dxa"/>
            <w:tcBorders>
              <w:top w:val="nil"/>
              <w:left w:val="nil"/>
              <w:bottom w:val="single" w:sz="4" w:space="0" w:color="auto"/>
              <w:right w:val="single" w:sz="4" w:space="0" w:color="auto"/>
            </w:tcBorders>
            <w:shd w:val="clear" w:color="auto" w:fill="auto"/>
            <w:noWrap/>
            <w:vAlign w:val="bottom"/>
            <w:hideMark/>
          </w:tcPr>
          <w:p w14:paraId="6BE7F7FC" w14:textId="77777777" w:rsidR="00A66AB4" w:rsidRPr="00AD1F4D" w:rsidRDefault="00A66AB4" w:rsidP="00EA279C">
            <w:pPr>
              <w:spacing w:after="0" w:line="240" w:lineRule="auto"/>
              <w:jc w:val="center"/>
              <w:rPr>
                <w:rFonts w:eastAsia="Times New Roman" w:cs="Arial"/>
                <w:sz w:val="20"/>
                <w:szCs w:val="20"/>
                <w:lang w:eastAsia="hu-HU"/>
              </w:rPr>
            </w:pPr>
            <w:r w:rsidRPr="00AD1F4D">
              <w:rPr>
                <w:rFonts w:eastAsia="Times New Roman" w:cs="Arial"/>
                <w:sz w:val="20"/>
                <w:szCs w:val="20"/>
                <w:lang w:eastAsia="hu-HU"/>
              </w:rPr>
              <w:t>30</w:t>
            </w:r>
          </w:p>
        </w:tc>
        <w:tc>
          <w:tcPr>
            <w:tcW w:w="863" w:type="dxa"/>
            <w:tcBorders>
              <w:top w:val="nil"/>
              <w:left w:val="nil"/>
              <w:bottom w:val="single" w:sz="4" w:space="0" w:color="auto"/>
              <w:right w:val="single" w:sz="4" w:space="0" w:color="auto"/>
            </w:tcBorders>
            <w:shd w:val="clear" w:color="auto" w:fill="auto"/>
            <w:noWrap/>
            <w:vAlign w:val="bottom"/>
            <w:hideMark/>
          </w:tcPr>
          <w:p w14:paraId="3D217C21" w14:textId="77777777" w:rsidR="00A66AB4" w:rsidRPr="00AD1F4D" w:rsidRDefault="00A66AB4" w:rsidP="00EA279C">
            <w:pPr>
              <w:spacing w:after="0" w:line="240" w:lineRule="auto"/>
              <w:jc w:val="right"/>
              <w:rPr>
                <w:rFonts w:eastAsia="Times New Roman" w:cs="Arial"/>
                <w:sz w:val="20"/>
                <w:szCs w:val="20"/>
                <w:lang w:eastAsia="hu-HU"/>
              </w:rPr>
            </w:pPr>
            <w:r w:rsidRPr="00AD1F4D">
              <w:rPr>
                <w:rFonts w:eastAsia="Times New Roman" w:cs="Arial"/>
                <w:sz w:val="20"/>
                <w:szCs w:val="20"/>
                <w:lang w:eastAsia="hu-HU"/>
              </w:rPr>
              <w:t>1</w:t>
            </w:r>
          </w:p>
        </w:tc>
        <w:tc>
          <w:tcPr>
            <w:tcW w:w="2786" w:type="dxa"/>
            <w:tcBorders>
              <w:top w:val="nil"/>
              <w:left w:val="nil"/>
              <w:bottom w:val="single" w:sz="4" w:space="0" w:color="auto"/>
              <w:right w:val="single" w:sz="8" w:space="0" w:color="auto"/>
            </w:tcBorders>
            <w:shd w:val="clear" w:color="auto" w:fill="auto"/>
            <w:vAlign w:val="bottom"/>
            <w:hideMark/>
          </w:tcPr>
          <w:p w14:paraId="48A3C1F3" w14:textId="6BFDEDDE" w:rsidR="00A66AB4" w:rsidRPr="00AD1F4D" w:rsidRDefault="00A66AB4" w:rsidP="00EA279C">
            <w:pPr>
              <w:spacing w:after="0" w:line="240" w:lineRule="auto"/>
              <w:jc w:val="center"/>
              <w:rPr>
                <w:rFonts w:eastAsia="Times New Roman" w:cs="Arial"/>
                <w:sz w:val="20"/>
                <w:szCs w:val="20"/>
                <w:lang w:eastAsia="hu-HU"/>
              </w:rPr>
            </w:pPr>
            <w:r w:rsidRPr="00AD1F4D">
              <w:rPr>
                <w:rFonts w:eastAsia="Times New Roman" w:cs="Arial"/>
                <w:sz w:val="20"/>
                <w:szCs w:val="20"/>
                <w:lang w:eastAsia="hu-HU"/>
              </w:rPr>
              <w:t>Vízműtörténeti Múzeum</w:t>
            </w:r>
          </w:p>
        </w:tc>
        <w:tc>
          <w:tcPr>
            <w:tcW w:w="2588" w:type="dxa"/>
            <w:tcBorders>
              <w:top w:val="nil"/>
              <w:left w:val="single" w:sz="4" w:space="0" w:color="auto"/>
              <w:bottom w:val="single" w:sz="4" w:space="0" w:color="auto"/>
              <w:right w:val="single" w:sz="8" w:space="0" w:color="auto"/>
            </w:tcBorders>
            <w:shd w:val="clear" w:color="auto" w:fill="auto"/>
            <w:vAlign w:val="bottom"/>
            <w:hideMark/>
          </w:tcPr>
          <w:p w14:paraId="4D545773" w14:textId="77777777" w:rsidR="00A66AB4" w:rsidRPr="00AD1F4D" w:rsidRDefault="00A66AB4" w:rsidP="00EA279C">
            <w:pPr>
              <w:spacing w:after="0" w:line="240" w:lineRule="auto"/>
              <w:jc w:val="center"/>
              <w:rPr>
                <w:rFonts w:eastAsia="Times New Roman" w:cs="Arial"/>
                <w:sz w:val="20"/>
                <w:szCs w:val="20"/>
                <w:lang w:eastAsia="hu-HU"/>
              </w:rPr>
            </w:pPr>
            <w:r w:rsidRPr="00AD1F4D">
              <w:rPr>
                <w:rFonts w:eastAsia="Times New Roman" w:cs="Arial"/>
                <w:sz w:val="20"/>
                <w:szCs w:val="20"/>
                <w:lang w:eastAsia="hu-HU"/>
              </w:rPr>
              <w:t>Potenciálisan távvezetékre köthető</w:t>
            </w:r>
          </w:p>
        </w:tc>
      </w:tr>
      <w:tr w:rsidR="00A66AB4" w:rsidRPr="00AD1F4D" w14:paraId="60AB5C5F" w14:textId="77777777" w:rsidTr="00AD1F4D">
        <w:trPr>
          <w:trHeight w:val="300"/>
          <w:jc w:val="center"/>
        </w:trPr>
        <w:tc>
          <w:tcPr>
            <w:tcW w:w="846" w:type="dxa"/>
            <w:tcBorders>
              <w:top w:val="nil"/>
              <w:left w:val="single" w:sz="8" w:space="0" w:color="auto"/>
              <w:bottom w:val="single" w:sz="4" w:space="0" w:color="auto"/>
              <w:right w:val="single" w:sz="4" w:space="0" w:color="auto"/>
            </w:tcBorders>
            <w:shd w:val="clear" w:color="auto" w:fill="auto"/>
            <w:noWrap/>
            <w:vAlign w:val="bottom"/>
            <w:hideMark/>
          </w:tcPr>
          <w:p w14:paraId="52AE9788" w14:textId="77777777" w:rsidR="00A66AB4" w:rsidRPr="00AD1F4D" w:rsidRDefault="00A66AB4" w:rsidP="00EA279C">
            <w:pPr>
              <w:spacing w:after="0" w:line="240" w:lineRule="auto"/>
              <w:jc w:val="center"/>
              <w:rPr>
                <w:rFonts w:eastAsia="Times New Roman" w:cs="Arial"/>
                <w:sz w:val="20"/>
                <w:szCs w:val="20"/>
                <w:lang w:eastAsia="hu-HU"/>
              </w:rPr>
            </w:pPr>
            <w:r w:rsidRPr="00AD1F4D">
              <w:rPr>
                <w:rFonts w:eastAsia="Times New Roman" w:cs="Arial"/>
                <w:sz w:val="20"/>
                <w:szCs w:val="20"/>
                <w:lang w:eastAsia="hu-HU"/>
              </w:rPr>
              <w:t>26.</w:t>
            </w:r>
          </w:p>
        </w:tc>
        <w:tc>
          <w:tcPr>
            <w:tcW w:w="1660" w:type="dxa"/>
            <w:tcBorders>
              <w:top w:val="nil"/>
              <w:left w:val="nil"/>
              <w:bottom w:val="single" w:sz="4" w:space="0" w:color="auto"/>
              <w:right w:val="single" w:sz="4" w:space="0" w:color="auto"/>
            </w:tcBorders>
            <w:shd w:val="clear" w:color="auto" w:fill="auto"/>
            <w:noWrap/>
            <w:vAlign w:val="bottom"/>
            <w:hideMark/>
          </w:tcPr>
          <w:p w14:paraId="0EF82708" w14:textId="77777777" w:rsidR="00A66AB4" w:rsidRPr="00AD1F4D" w:rsidRDefault="00A66AB4" w:rsidP="00EA279C">
            <w:pPr>
              <w:spacing w:after="0" w:line="240" w:lineRule="auto"/>
              <w:jc w:val="center"/>
              <w:rPr>
                <w:rFonts w:eastAsia="Times New Roman" w:cs="Arial"/>
                <w:sz w:val="20"/>
                <w:szCs w:val="20"/>
                <w:lang w:eastAsia="hu-HU"/>
              </w:rPr>
            </w:pPr>
            <w:r w:rsidRPr="00AD1F4D">
              <w:rPr>
                <w:rFonts w:eastAsia="Times New Roman" w:cs="Arial"/>
                <w:sz w:val="20"/>
                <w:szCs w:val="20"/>
                <w:lang w:eastAsia="hu-HU"/>
              </w:rPr>
              <w:t>Bem József</w:t>
            </w:r>
          </w:p>
        </w:tc>
        <w:tc>
          <w:tcPr>
            <w:tcW w:w="750" w:type="dxa"/>
            <w:tcBorders>
              <w:top w:val="nil"/>
              <w:left w:val="nil"/>
              <w:bottom w:val="single" w:sz="4" w:space="0" w:color="auto"/>
              <w:right w:val="single" w:sz="4" w:space="0" w:color="auto"/>
            </w:tcBorders>
            <w:shd w:val="clear" w:color="auto" w:fill="auto"/>
            <w:noWrap/>
            <w:vAlign w:val="bottom"/>
            <w:hideMark/>
          </w:tcPr>
          <w:p w14:paraId="60FE2396" w14:textId="77777777" w:rsidR="00A66AB4" w:rsidRPr="00AD1F4D" w:rsidRDefault="00A66AB4" w:rsidP="00EA279C">
            <w:pPr>
              <w:spacing w:after="0" w:line="240" w:lineRule="auto"/>
              <w:jc w:val="center"/>
              <w:rPr>
                <w:rFonts w:eastAsia="Times New Roman" w:cs="Arial"/>
                <w:sz w:val="20"/>
                <w:szCs w:val="20"/>
                <w:lang w:eastAsia="hu-HU"/>
              </w:rPr>
            </w:pPr>
            <w:r w:rsidRPr="00AD1F4D">
              <w:rPr>
                <w:rFonts w:eastAsia="Times New Roman" w:cs="Arial"/>
                <w:sz w:val="20"/>
                <w:szCs w:val="20"/>
                <w:lang w:eastAsia="hu-HU"/>
              </w:rPr>
              <w:t>7</w:t>
            </w:r>
          </w:p>
        </w:tc>
        <w:tc>
          <w:tcPr>
            <w:tcW w:w="863" w:type="dxa"/>
            <w:tcBorders>
              <w:top w:val="nil"/>
              <w:left w:val="nil"/>
              <w:bottom w:val="single" w:sz="4" w:space="0" w:color="auto"/>
              <w:right w:val="single" w:sz="4" w:space="0" w:color="auto"/>
            </w:tcBorders>
            <w:shd w:val="clear" w:color="auto" w:fill="auto"/>
            <w:noWrap/>
            <w:vAlign w:val="bottom"/>
            <w:hideMark/>
          </w:tcPr>
          <w:p w14:paraId="10A82EDA" w14:textId="77777777" w:rsidR="00A66AB4" w:rsidRPr="00AD1F4D" w:rsidRDefault="00A66AB4" w:rsidP="00EA279C">
            <w:pPr>
              <w:spacing w:after="0" w:line="240" w:lineRule="auto"/>
              <w:jc w:val="right"/>
              <w:rPr>
                <w:rFonts w:eastAsia="Times New Roman" w:cs="Arial"/>
                <w:sz w:val="20"/>
                <w:szCs w:val="20"/>
                <w:lang w:eastAsia="hu-HU"/>
              </w:rPr>
            </w:pPr>
            <w:r w:rsidRPr="00AD1F4D">
              <w:rPr>
                <w:rFonts w:eastAsia="Times New Roman" w:cs="Arial"/>
                <w:sz w:val="20"/>
                <w:szCs w:val="20"/>
                <w:lang w:eastAsia="hu-HU"/>
              </w:rPr>
              <w:t>1</w:t>
            </w:r>
          </w:p>
        </w:tc>
        <w:tc>
          <w:tcPr>
            <w:tcW w:w="2786" w:type="dxa"/>
            <w:tcBorders>
              <w:top w:val="nil"/>
              <w:left w:val="nil"/>
              <w:bottom w:val="single" w:sz="4" w:space="0" w:color="auto"/>
              <w:right w:val="single" w:sz="8" w:space="0" w:color="auto"/>
            </w:tcBorders>
            <w:shd w:val="clear" w:color="auto" w:fill="auto"/>
            <w:vAlign w:val="center"/>
            <w:hideMark/>
          </w:tcPr>
          <w:p w14:paraId="1F1A1041" w14:textId="77777777" w:rsidR="00A66AB4" w:rsidRPr="00AD1F4D" w:rsidRDefault="00A66AB4" w:rsidP="00EA279C">
            <w:pPr>
              <w:spacing w:after="0" w:line="240" w:lineRule="auto"/>
              <w:jc w:val="center"/>
              <w:rPr>
                <w:rFonts w:eastAsia="Times New Roman" w:cs="Arial"/>
                <w:sz w:val="20"/>
                <w:szCs w:val="20"/>
                <w:lang w:eastAsia="hu-HU"/>
              </w:rPr>
            </w:pPr>
            <w:r w:rsidRPr="00AD1F4D">
              <w:rPr>
                <w:rFonts w:eastAsia="Times New Roman" w:cs="Arial"/>
                <w:sz w:val="20"/>
                <w:szCs w:val="20"/>
                <w:lang w:eastAsia="hu-HU"/>
              </w:rPr>
              <w:t>Derkovics Gyula Általános Iskola</w:t>
            </w:r>
          </w:p>
        </w:tc>
        <w:tc>
          <w:tcPr>
            <w:tcW w:w="2588" w:type="dxa"/>
            <w:tcBorders>
              <w:top w:val="nil"/>
              <w:left w:val="single" w:sz="4" w:space="0" w:color="auto"/>
              <w:bottom w:val="single" w:sz="4" w:space="0" w:color="auto"/>
              <w:right w:val="single" w:sz="8" w:space="0" w:color="auto"/>
            </w:tcBorders>
            <w:shd w:val="clear" w:color="auto" w:fill="auto"/>
            <w:vAlign w:val="center"/>
            <w:hideMark/>
          </w:tcPr>
          <w:p w14:paraId="45EE43C9" w14:textId="77777777" w:rsidR="00A66AB4" w:rsidRPr="00AD1F4D" w:rsidRDefault="00A66AB4" w:rsidP="00EA279C">
            <w:pPr>
              <w:spacing w:after="0" w:line="240" w:lineRule="auto"/>
              <w:jc w:val="center"/>
              <w:rPr>
                <w:rFonts w:eastAsia="Times New Roman" w:cs="Arial"/>
                <w:sz w:val="20"/>
                <w:szCs w:val="20"/>
                <w:lang w:eastAsia="hu-HU"/>
              </w:rPr>
            </w:pPr>
            <w:r w:rsidRPr="00AD1F4D">
              <w:rPr>
                <w:rFonts w:eastAsia="Times New Roman" w:cs="Arial"/>
                <w:sz w:val="20"/>
                <w:szCs w:val="20"/>
                <w:lang w:eastAsia="hu-HU"/>
              </w:rPr>
              <w:t>Potenciálisan távvezetékre köthető</w:t>
            </w:r>
          </w:p>
        </w:tc>
      </w:tr>
      <w:tr w:rsidR="00A66AB4" w:rsidRPr="00AD1F4D" w14:paraId="46DC6C9C" w14:textId="77777777" w:rsidTr="00AD1F4D">
        <w:trPr>
          <w:trHeight w:val="300"/>
          <w:jc w:val="center"/>
        </w:trPr>
        <w:tc>
          <w:tcPr>
            <w:tcW w:w="846" w:type="dxa"/>
            <w:tcBorders>
              <w:top w:val="nil"/>
              <w:left w:val="single" w:sz="8" w:space="0" w:color="auto"/>
              <w:bottom w:val="single" w:sz="4" w:space="0" w:color="auto"/>
              <w:right w:val="single" w:sz="4" w:space="0" w:color="auto"/>
            </w:tcBorders>
            <w:shd w:val="clear" w:color="auto" w:fill="auto"/>
            <w:noWrap/>
            <w:vAlign w:val="bottom"/>
            <w:hideMark/>
          </w:tcPr>
          <w:p w14:paraId="290386FF" w14:textId="77777777" w:rsidR="00A66AB4" w:rsidRPr="00AD1F4D" w:rsidRDefault="00A66AB4" w:rsidP="00EA279C">
            <w:pPr>
              <w:spacing w:after="0" w:line="240" w:lineRule="auto"/>
              <w:jc w:val="center"/>
              <w:rPr>
                <w:rFonts w:eastAsia="Times New Roman" w:cs="Arial"/>
                <w:sz w:val="20"/>
                <w:szCs w:val="20"/>
                <w:lang w:eastAsia="hu-HU"/>
              </w:rPr>
            </w:pPr>
            <w:r w:rsidRPr="00AD1F4D">
              <w:rPr>
                <w:rFonts w:eastAsia="Times New Roman" w:cs="Arial"/>
                <w:sz w:val="20"/>
                <w:szCs w:val="20"/>
                <w:lang w:eastAsia="hu-HU"/>
              </w:rPr>
              <w:t>27.</w:t>
            </w:r>
          </w:p>
        </w:tc>
        <w:tc>
          <w:tcPr>
            <w:tcW w:w="1660" w:type="dxa"/>
            <w:tcBorders>
              <w:top w:val="nil"/>
              <w:left w:val="nil"/>
              <w:bottom w:val="single" w:sz="4" w:space="0" w:color="auto"/>
              <w:right w:val="single" w:sz="4" w:space="0" w:color="auto"/>
            </w:tcBorders>
            <w:shd w:val="clear" w:color="auto" w:fill="auto"/>
            <w:noWrap/>
            <w:vAlign w:val="bottom"/>
            <w:hideMark/>
          </w:tcPr>
          <w:p w14:paraId="075EC05A" w14:textId="77777777" w:rsidR="00A66AB4" w:rsidRPr="00AD1F4D" w:rsidRDefault="00A66AB4" w:rsidP="00EA279C">
            <w:pPr>
              <w:spacing w:after="0" w:line="240" w:lineRule="auto"/>
              <w:jc w:val="center"/>
              <w:rPr>
                <w:rFonts w:eastAsia="Times New Roman" w:cs="Arial"/>
                <w:sz w:val="20"/>
                <w:szCs w:val="20"/>
                <w:lang w:eastAsia="hu-HU"/>
              </w:rPr>
            </w:pPr>
            <w:r w:rsidRPr="00AD1F4D">
              <w:rPr>
                <w:rFonts w:eastAsia="Times New Roman" w:cs="Arial"/>
                <w:sz w:val="20"/>
                <w:szCs w:val="20"/>
                <w:lang w:eastAsia="hu-HU"/>
              </w:rPr>
              <w:t>Bem József</w:t>
            </w:r>
          </w:p>
        </w:tc>
        <w:tc>
          <w:tcPr>
            <w:tcW w:w="750" w:type="dxa"/>
            <w:tcBorders>
              <w:top w:val="nil"/>
              <w:left w:val="nil"/>
              <w:bottom w:val="single" w:sz="4" w:space="0" w:color="auto"/>
              <w:right w:val="single" w:sz="4" w:space="0" w:color="auto"/>
            </w:tcBorders>
            <w:shd w:val="clear" w:color="auto" w:fill="auto"/>
            <w:noWrap/>
            <w:vAlign w:val="bottom"/>
            <w:hideMark/>
          </w:tcPr>
          <w:p w14:paraId="5905FCC2" w14:textId="77777777" w:rsidR="00A66AB4" w:rsidRPr="00AD1F4D" w:rsidRDefault="00A66AB4" w:rsidP="00EA279C">
            <w:pPr>
              <w:spacing w:after="0" w:line="240" w:lineRule="auto"/>
              <w:jc w:val="center"/>
              <w:rPr>
                <w:rFonts w:eastAsia="Times New Roman" w:cs="Arial"/>
                <w:sz w:val="20"/>
                <w:szCs w:val="20"/>
                <w:lang w:eastAsia="hu-HU"/>
              </w:rPr>
            </w:pPr>
            <w:r w:rsidRPr="00AD1F4D">
              <w:rPr>
                <w:rFonts w:eastAsia="Times New Roman" w:cs="Arial"/>
                <w:sz w:val="20"/>
                <w:szCs w:val="20"/>
                <w:lang w:eastAsia="hu-HU"/>
              </w:rPr>
              <w:t>9</w:t>
            </w:r>
          </w:p>
        </w:tc>
        <w:tc>
          <w:tcPr>
            <w:tcW w:w="863" w:type="dxa"/>
            <w:tcBorders>
              <w:top w:val="nil"/>
              <w:left w:val="nil"/>
              <w:bottom w:val="single" w:sz="4" w:space="0" w:color="auto"/>
              <w:right w:val="single" w:sz="4" w:space="0" w:color="auto"/>
            </w:tcBorders>
            <w:shd w:val="clear" w:color="auto" w:fill="auto"/>
            <w:noWrap/>
            <w:vAlign w:val="bottom"/>
            <w:hideMark/>
          </w:tcPr>
          <w:p w14:paraId="55BE83EE" w14:textId="77777777" w:rsidR="00A66AB4" w:rsidRPr="00AD1F4D" w:rsidRDefault="00A66AB4" w:rsidP="00EA279C">
            <w:pPr>
              <w:spacing w:after="0" w:line="240" w:lineRule="auto"/>
              <w:jc w:val="right"/>
              <w:rPr>
                <w:rFonts w:eastAsia="Times New Roman" w:cs="Arial"/>
                <w:sz w:val="20"/>
                <w:szCs w:val="20"/>
                <w:lang w:eastAsia="hu-HU"/>
              </w:rPr>
            </w:pPr>
            <w:r w:rsidRPr="00AD1F4D">
              <w:rPr>
                <w:rFonts w:eastAsia="Times New Roman" w:cs="Arial"/>
                <w:sz w:val="20"/>
                <w:szCs w:val="20"/>
                <w:lang w:eastAsia="hu-HU"/>
              </w:rPr>
              <w:t>1</w:t>
            </w:r>
          </w:p>
        </w:tc>
        <w:tc>
          <w:tcPr>
            <w:tcW w:w="2786" w:type="dxa"/>
            <w:tcBorders>
              <w:top w:val="nil"/>
              <w:left w:val="nil"/>
              <w:bottom w:val="single" w:sz="4" w:space="0" w:color="auto"/>
              <w:right w:val="single" w:sz="8" w:space="0" w:color="auto"/>
            </w:tcBorders>
            <w:shd w:val="clear" w:color="auto" w:fill="auto"/>
            <w:vAlign w:val="center"/>
            <w:hideMark/>
          </w:tcPr>
          <w:p w14:paraId="08D8190E" w14:textId="77777777" w:rsidR="00A66AB4" w:rsidRPr="00AD1F4D" w:rsidRDefault="00A66AB4" w:rsidP="00EA279C">
            <w:pPr>
              <w:spacing w:after="0" w:line="240" w:lineRule="auto"/>
              <w:jc w:val="center"/>
              <w:rPr>
                <w:rFonts w:eastAsia="Times New Roman" w:cs="Arial"/>
                <w:sz w:val="20"/>
                <w:szCs w:val="20"/>
                <w:lang w:eastAsia="hu-HU"/>
              </w:rPr>
            </w:pPr>
            <w:r w:rsidRPr="00AD1F4D">
              <w:rPr>
                <w:rFonts w:eastAsia="Times New Roman" w:cs="Arial"/>
                <w:sz w:val="20"/>
                <w:szCs w:val="20"/>
                <w:lang w:eastAsia="hu-HU"/>
              </w:rPr>
              <w:t>Csicsergő Bölcsőde</w:t>
            </w:r>
          </w:p>
        </w:tc>
        <w:tc>
          <w:tcPr>
            <w:tcW w:w="2588" w:type="dxa"/>
            <w:tcBorders>
              <w:top w:val="nil"/>
              <w:left w:val="single" w:sz="4" w:space="0" w:color="auto"/>
              <w:bottom w:val="single" w:sz="4" w:space="0" w:color="auto"/>
              <w:right w:val="single" w:sz="8" w:space="0" w:color="auto"/>
            </w:tcBorders>
            <w:shd w:val="clear" w:color="auto" w:fill="auto"/>
            <w:vAlign w:val="center"/>
            <w:hideMark/>
          </w:tcPr>
          <w:p w14:paraId="6545EE86" w14:textId="77777777" w:rsidR="00A66AB4" w:rsidRPr="00AD1F4D" w:rsidRDefault="00A66AB4" w:rsidP="00EA279C">
            <w:pPr>
              <w:spacing w:after="0" w:line="240" w:lineRule="auto"/>
              <w:jc w:val="center"/>
              <w:rPr>
                <w:rFonts w:eastAsia="Times New Roman" w:cs="Arial"/>
                <w:sz w:val="20"/>
                <w:szCs w:val="20"/>
                <w:lang w:eastAsia="hu-HU"/>
              </w:rPr>
            </w:pPr>
            <w:r w:rsidRPr="00AD1F4D">
              <w:rPr>
                <w:rFonts w:eastAsia="Times New Roman" w:cs="Arial"/>
                <w:sz w:val="20"/>
                <w:szCs w:val="20"/>
                <w:lang w:eastAsia="hu-HU"/>
              </w:rPr>
              <w:t>Potenciálisan távvezetékre köthető</w:t>
            </w:r>
          </w:p>
        </w:tc>
      </w:tr>
      <w:tr w:rsidR="00A66AB4" w:rsidRPr="00AD1F4D" w14:paraId="67266B16" w14:textId="77777777" w:rsidTr="00AD1F4D">
        <w:trPr>
          <w:trHeight w:val="300"/>
          <w:jc w:val="center"/>
        </w:trPr>
        <w:tc>
          <w:tcPr>
            <w:tcW w:w="846" w:type="dxa"/>
            <w:tcBorders>
              <w:top w:val="nil"/>
              <w:left w:val="single" w:sz="8" w:space="0" w:color="auto"/>
              <w:bottom w:val="single" w:sz="4" w:space="0" w:color="auto"/>
              <w:right w:val="single" w:sz="4" w:space="0" w:color="auto"/>
            </w:tcBorders>
            <w:shd w:val="clear" w:color="auto" w:fill="auto"/>
            <w:noWrap/>
            <w:vAlign w:val="bottom"/>
            <w:hideMark/>
          </w:tcPr>
          <w:p w14:paraId="113F8606" w14:textId="77777777" w:rsidR="00A66AB4" w:rsidRPr="00AD1F4D" w:rsidRDefault="00A66AB4" w:rsidP="00EA279C">
            <w:pPr>
              <w:spacing w:after="0" w:line="240" w:lineRule="auto"/>
              <w:jc w:val="center"/>
              <w:rPr>
                <w:rFonts w:eastAsia="Times New Roman" w:cs="Arial"/>
                <w:sz w:val="20"/>
                <w:szCs w:val="20"/>
                <w:lang w:eastAsia="hu-HU"/>
              </w:rPr>
            </w:pPr>
            <w:r w:rsidRPr="00AD1F4D">
              <w:rPr>
                <w:rFonts w:eastAsia="Times New Roman" w:cs="Arial"/>
                <w:sz w:val="20"/>
                <w:szCs w:val="20"/>
                <w:lang w:eastAsia="hu-HU"/>
              </w:rPr>
              <w:t>28.</w:t>
            </w:r>
          </w:p>
        </w:tc>
        <w:tc>
          <w:tcPr>
            <w:tcW w:w="1660" w:type="dxa"/>
            <w:tcBorders>
              <w:top w:val="nil"/>
              <w:left w:val="nil"/>
              <w:bottom w:val="single" w:sz="4" w:space="0" w:color="auto"/>
              <w:right w:val="single" w:sz="4" w:space="0" w:color="auto"/>
            </w:tcBorders>
            <w:shd w:val="clear" w:color="auto" w:fill="auto"/>
            <w:noWrap/>
            <w:vAlign w:val="bottom"/>
            <w:hideMark/>
          </w:tcPr>
          <w:p w14:paraId="4D05567E" w14:textId="77777777" w:rsidR="00A66AB4" w:rsidRPr="00AD1F4D" w:rsidRDefault="00A66AB4" w:rsidP="00EA279C">
            <w:pPr>
              <w:spacing w:after="0" w:line="240" w:lineRule="auto"/>
              <w:jc w:val="center"/>
              <w:rPr>
                <w:rFonts w:eastAsia="Times New Roman" w:cs="Arial"/>
                <w:sz w:val="20"/>
                <w:szCs w:val="20"/>
                <w:lang w:eastAsia="hu-HU"/>
              </w:rPr>
            </w:pPr>
            <w:r w:rsidRPr="00AD1F4D">
              <w:rPr>
                <w:rFonts w:eastAsia="Times New Roman" w:cs="Arial"/>
                <w:sz w:val="20"/>
                <w:szCs w:val="20"/>
                <w:lang w:eastAsia="hu-HU"/>
              </w:rPr>
              <w:t>Bem József</w:t>
            </w:r>
          </w:p>
        </w:tc>
        <w:tc>
          <w:tcPr>
            <w:tcW w:w="750" w:type="dxa"/>
            <w:tcBorders>
              <w:top w:val="nil"/>
              <w:left w:val="nil"/>
              <w:bottom w:val="single" w:sz="4" w:space="0" w:color="auto"/>
              <w:right w:val="single" w:sz="4" w:space="0" w:color="auto"/>
            </w:tcBorders>
            <w:shd w:val="clear" w:color="auto" w:fill="auto"/>
            <w:noWrap/>
            <w:vAlign w:val="bottom"/>
            <w:hideMark/>
          </w:tcPr>
          <w:p w14:paraId="60D3F018" w14:textId="77777777" w:rsidR="00A66AB4" w:rsidRPr="00AD1F4D" w:rsidRDefault="00A66AB4" w:rsidP="00EA279C">
            <w:pPr>
              <w:spacing w:after="0" w:line="240" w:lineRule="auto"/>
              <w:jc w:val="center"/>
              <w:rPr>
                <w:rFonts w:eastAsia="Times New Roman" w:cs="Arial"/>
                <w:sz w:val="20"/>
                <w:szCs w:val="20"/>
                <w:lang w:eastAsia="hu-HU"/>
              </w:rPr>
            </w:pPr>
            <w:r w:rsidRPr="00AD1F4D">
              <w:rPr>
                <w:rFonts w:eastAsia="Times New Roman" w:cs="Arial"/>
                <w:sz w:val="20"/>
                <w:szCs w:val="20"/>
                <w:lang w:eastAsia="hu-HU"/>
              </w:rPr>
              <w:t>9</w:t>
            </w:r>
          </w:p>
        </w:tc>
        <w:tc>
          <w:tcPr>
            <w:tcW w:w="863" w:type="dxa"/>
            <w:tcBorders>
              <w:top w:val="nil"/>
              <w:left w:val="nil"/>
              <w:bottom w:val="single" w:sz="4" w:space="0" w:color="auto"/>
              <w:right w:val="single" w:sz="4" w:space="0" w:color="auto"/>
            </w:tcBorders>
            <w:shd w:val="clear" w:color="auto" w:fill="auto"/>
            <w:noWrap/>
            <w:vAlign w:val="bottom"/>
            <w:hideMark/>
          </w:tcPr>
          <w:p w14:paraId="3DAEBE22" w14:textId="77777777" w:rsidR="00A66AB4" w:rsidRPr="00AD1F4D" w:rsidRDefault="00A66AB4" w:rsidP="00EA279C">
            <w:pPr>
              <w:spacing w:after="0" w:line="240" w:lineRule="auto"/>
              <w:jc w:val="right"/>
              <w:rPr>
                <w:rFonts w:eastAsia="Times New Roman" w:cs="Arial"/>
                <w:sz w:val="20"/>
                <w:szCs w:val="20"/>
                <w:lang w:eastAsia="hu-HU"/>
              </w:rPr>
            </w:pPr>
            <w:r w:rsidRPr="00AD1F4D">
              <w:rPr>
                <w:rFonts w:eastAsia="Times New Roman" w:cs="Arial"/>
                <w:sz w:val="20"/>
                <w:szCs w:val="20"/>
                <w:lang w:eastAsia="hu-HU"/>
              </w:rPr>
              <w:t>1</w:t>
            </w:r>
          </w:p>
        </w:tc>
        <w:tc>
          <w:tcPr>
            <w:tcW w:w="2786" w:type="dxa"/>
            <w:tcBorders>
              <w:top w:val="nil"/>
              <w:left w:val="nil"/>
              <w:bottom w:val="single" w:sz="4" w:space="0" w:color="auto"/>
              <w:right w:val="single" w:sz="8" w:space="0" w:color="auto"/>
            </w:tcBorders>
            <w:shd w:val="clear" w:color="auto" w:fill="auto"/>
            <w:vAlign w:val="center"/>
            <w:hideMark/>
          </w:tcPr>
          <w:p w14:paraId="73C0EA07" w14:textId="77777777" w:rsidR="00A66AB4" w:rsidRPr="00AD1F4D" w:rsidRDefault="00A66AB4" w:rsidP="00EA279C">
            <w:pPr>
              <w:spacing w:after="0" w:line="240" w:lineRule="auto"/>
              <w:jc w:val="center"/>
              <w:rPr>
                <w:rFonts w:eastAsia="Times New Roman" w:cs="Arial"/>
                <w:sz w:val="20"/>
                <w:szCs w:val="20"/>
                <w:lang w:eastAsia="hu-HU"/>
              </w:rPr>
            </w:pPr>
            <w:r w:rsidRPr="00AD1F4D">
              <w:rPr>
                <w:rFonts w:eastAsia="Times New Roman" w:cs="Arial"/>
                <w:sz w:val="20"/>
                <w:szCs w:val="20"/>
                <w:lang w:eastAsia="hu-HU"/>
              </w:rPr>
              <w:t>Pipitér Óvoda</w:t>
            </w:r>
          </w:p>
        </w:tc>
        <w:tc>
          <w:tcPr>
            <w:tcW w:w="2588" w:type="dxa"/>
            <w:tcBorders>
              <w:top w:val="nil"/>
              <w:left w:val="single" w:sz="4" w:space="0" w:color="auto"/>
              <w:bottom w:val="single" w:sz="4" w:space="0" w:color="auto"/>
              <w:right w:val="single" w:sz="8" w:space="0" w:color="auto"/>
            </w:tcBorders>
            <w:shd w:val="clear" w:color="auto" w:fill="auto"/>
            <w:vAlign w:val="center"/>
            <w:hideMark/>
          </w:tcPr>
          <w:p w14:paraId="4ADEF9EA" w14:textId="77777777" w:rsidR="00A66AB4" w:rsidRPr="00AD1F4D" w:rsidRDefault="00A66AB4" w:rsidP="00EA279C">
            <w:pPr>
              <w:spacing w:after="0" w:line="240" w:lineRule="auto"/>
              <w:jc w:val="center"/>
              <w:rPr>
                <w:rFonts w:eastAsia="Times New Roman" w:cs="Arial"/>
                <w:sz w:val="20"/>
                <w:szCs w:val="20"/>
                <w:lang w:eastAsia="hu-HU"/>
              </w:rPr>
            </w:pPr>
            <w:r w:rsidRPr="00AD1F4D">
              <w:rPr>
                <w:rFonts w:eastAsia="Times New Roman" w:cs="Arial"/>
                <w:sz w:val="20"/>
                <w:szCs w:val="20"/>
                <w:lang w:eastAsia="hu-HU"/>
              </w:rPr>
              <w:t>Potenciálisan távvezetékre köthető</w:t>
            </w:r>
          </w:p>
        </w:tc>
      </w:tr>
      <w:tr w:rsidR="00A66AB4" w:rsidRPr="00AD1F4D" w14:paraId="3E9FBD90" w14:textId="77777777" w:rsidTr="00AD1F4D">
        <w:trPr>
          <w:trHeight w:val="615"/>
          <w:jc w:val="center"/>
        </w:trPr>
        <w:tc>
          <w:tcPr>
            <w:tcW w:w="846" w:type="dxa"/>
            <w:tcBorders>
              <w:top w:val="nil"/>
              <w:left w:val="single" w:sz="8" w:space="0" w:color="auto"/>
              <w:bottom w:val="single" w:sz="8" w:space="0" w:color="auto"/>
              <w:right w:val="single" w:sz="4" w:space="0" w:color="auto"/>
            </w:tcBorders>
            <w:shd w:val="clear" w:color="auto" w:fill="auto"/>
            <w:noWrap/>
            <w:vAlign w:val="bottom"/>
            <w:hideMark/>
          </w:tcPr>
          <w:p w14:paraId="47E7061B" w14:textId="77777777" w:rsidR="00A66AB4" w:rsidRPr="00AD1F4D" w:rsidRDefault="00A66AB4" w:rsidP="00EA279C">
            <w:pPr>
              <w:spacing w:after="0" w:line="240" w:lineRule="auto"/>
              <w:jc w:val="center"/>
              <w:rPr>
                <w:rFonts w:eastAsia="Times New Roman" w:cs="Arial"/>
                <w:sz w:val="20"/>
                <w:szCs w:val="20"/>
                <w:lang w:eastAsia="hu-HU"/>
              </w:rPr>
            </w:pPr>
            <w:r w:rsidRPr="00AD1F4D">
              <w:rPr>
                <w:rFonts w:eastAsia="Times New Roman" w:cs="Arial"/>
                <w:sz w:val="20"/>
                <w:szCs w:val="20"/>
                <w:lang w:eastAsia="hu-HU"/>
              </w:rPr>
              <w:t>29.</w:t>
            </w:r>
          </w:p>
        </w:tc>
        <w:tc>
          <w:tcPr>
            <w:tcW w:w="1660" w:type="dxa"/>
            <w:tcBorders>
              <w:top w:val="nil"/>
              <w:left w:val="nil"/>
              <w:bottom w:val="single" w:sz="8" w:space="0" w:color="auto"/>
              <w:right w:val="single" w:sz="4" w:space="0" w:color="auto"/>
            </w:tcBorders>
            <w:shd w:val="clear" w:color="auto" w:fill="auto"/>
            <w:noWrap/>
            <w:vAlign w:val="bottom"/>
            <w:hideMark/>
          </w:tcPr>
          <w:p w14:paraId="04E20EDB" w14:textId="77777777" w:rsidR="00A66AB4" w:rsidRPr="00AD1F4D" w:rsidRDefault="00A66AB4" w:rsidP="00EA279C">
            <w:pPr>
              <w:spacing w:after="0" w:line="240" w:lineRule="auto"/>
              <w:jc w:val="center"/>
              <w:rPr>
                <w:rFonts w:eastAsia="Times New Roman" w:cs="Arial"/>
                <w:sz w:val="20"/>
                <w:szCs w:val="20"/>
                <w:lang w:eastAsia="hu-HU"/>
              </w:rPr>
            </w:pPr>
            <w:r w:rsidRPr="00AD1F4D">
              <w:rPr>
                <w:rFonts w:eastAsia="Times New Roman" w:cs="Arial"/>
                <w:sz w:val="20"/>
                <w:szCs w:val="20"/>
                <w:lang w:eastAsia="hu-HU"/>
              </w:rPr>
              <w:t>Bem József</w:t>
            </w:r>
          </w:p>
        </w:tc>
        <w:tc>
          <w:tcPr>
            <w:tcW w:w="750" w:type="dxa"/>
            <w:tcBorders>
              <w:top w:val="nil"/>
              <w:left w:val="nil"/>
              <w:bottom w:val="single" w:sz="8" w:space="0" w:color="auto"/>
              <w:right w:val="single" w:sz="4" w:space="0" w:color="auto"/>
            </w:tcBorders>
            <w:shd w:val="clear" w:color="auto" w:fill="auto"/>
            <w:noWrap/>
            <w:vAlign w:val="bottom"/>
            <w:hideMark/>
          </w:tcPr>
          <w:p w14:paraId="6F60A140" w14:textId="77777777" w:rsidR="00A66AB4" w:rsidRPr="00AD1F4D" w:rsidRDefault="00A66AB4" w:rsidP="00EA279C">
            <w:pPr>
              <w:spacing w:after="0" w:line="240" w:lineRule="auto"/>
              <w:jc w:val="center"/>
              <w:rPr>
                <w:rFonts w:eastAsia="Times New Roman" w:cs="Arial"/>
                <w:sz w:val="20"/>
                <w:szCs w:val="20"/>
                <w:lang w:eastAsia="hu-HU"/>
              </w:rPr>
            </w:pPr>
            <w:r w:rsidRPr="00AD1F4D">
              <w:rPr>
                <w:rFonts w:eastAsia="Times New Roman" w:cs="Arial"/>
                <w:sz w:val="20"/>
                <w:szCs w:val="20"/>
                <w:lang w:eastAsia="hu-HU"/>
              </w:rPr>
              <w:t>9</w:t>
            </w:r>
          </w:p>
        </w:tc>
        <w:tc>
          <w:tcPr>
            <w:tcW w:w="863" w:type="dxa"/>
            <w:tcBorders>
              <w:top w:val="nil"/>
              <w:left w:val="nil"/>
              <w:bottom w:val="single" w:sz="8" w:space="0" w:color="auto"/>
              <w:right w:val="single" w:sz="4" w:space="0" w:color="auto"/>
            </w:tcBorders>
            <w:shd w:val="clear" w:color="auto" w:fill="auto"/>
            <w:noWrap/>
            <w:vAlign w:val="bottom"/>
            <w:hideMark/>
          </w:tcPr>
          <w:p w14:paraId="69170F35" w14:textId="77777777" w:rsidR="00A66AB4" w:rsidRPr="00AD1F4D" w:rsidRDefault="00A66AB4" w:rsidP="00EA279C">
            <w:pPr>
              <w:spacing w:after="0" w:line="240" w:lineRule="auto"/>
              <w:jc w:val="right"/>
              <w:rPr>
                <w:rFonts w:eastAsia="Times New Roman" w:cs="Arial"/>
                <w:sz w:val="20"/>
                <w:szCs w:val="20"/>
                <w:lang w:eastAsia="hu-HU"/>
              </w:rPr>
            </w:pPr>
            <w:r w:rsidRPr="00AD1F4D">
              <w:rPr>
                <w:rFonts w:eastAsia="Times New Roman" w:cs="Arial"/>
                <w:sz w:val="20"/>
                <w:szCs w:val="20"/>
                <w:lang w:eastAsia="hu-HU"/>
              </w:rPr>
              <w:t>1</w:t>
            </w:r>
          </w:p>
        </w:tc>
        <w:tc>
          <w:tcPr>
            <w:tcW w:w="2786" w:type="dxa"/>
            <w:tcBorders>
              <w:top w:val="nil"/>
              <w:left w:val="nil"/>
              <w:bottom w:val="single" w:sz="8" w:space="0" w:color="auto"/>
              <w:right w:val="single" w:sz="8" w:space="0" w:color="auto"/>
            </w:tcBorders>
            <w:shd w:val="clear" w:color="auto" w:fill="auto"/>
            <w:vAlign w:val="center"/>
            <w:hideMark/>
          </w:tcPr>
          <w:p w14:paraId="34AF40F1" w14:textId="77777777" w:rsidR="00A66AB4" w:rsidRPr="00AD1F4D" w:rsidRDefault="00A66AB4" w:rsidP="00EA279C">
            <w:pPr>
              <w:spacing w:after="0" w:line="240" w:lineRule="auto"/>
              <w:jc w:val="center"/>
              <w:rPr>
                <w:rFonts w:eastAsia="Times New Roman" w:cs="Arial"/>
                <w:sz w:val="20"/>
                <w:szCs w:val="20"/>
                <w:lang w:eastAsia="hu-HU"/>
              </w:rPr>
            </w:pPr>
            <w:r w:rsidRPr="00AD1F4D">
              <w:rPr>
                <w:rFonts w:eastAsia="Times New Roman" w:cs="Arial"/>
                <w:sz w:val="20"/>
                <w:szCs w:val="20"/>
                <w:lang w:eastAsia="hu-HU"/>
              </w:rPr>
              <w:t>Brenner János Óvoda</w:t>
            </w:r>
          </w:p>
        </w:tc>
        <w:tc>
          <w:tcPr>
            <w:tcW w:w="2588" w:type="dxa"/>
            <w:tcBorders>
              <w:top w:val="nil"/>
              <w:left w:val="single" w:sz="4" w:space="0" w:color="auto"/>
              <w:bottom w:val="single" w:sz="8" w:space="0" w:color="auto"/>
              <w:right w:val="single" w:sz="8" w:space="0" w:color="auto"/>
            </w:tcBorders>
            <w:shd w:val="clear" w:color="auto" w:fill="auto"/>
            <w:vAlign w:val="center"/>
            <w:hideMark/>
          </w:tcPr>
          <w:p w14:paraId="425B2B7A" w14:textId="77777777" w:rsidR="00A66AB4" w:rsidRPr="00AD1F4D" w:rsidRDefault="00A66AB4" w:rsidP="00EA279C">
            <w:pPr>
              <w:spacing w:after="0" w:line="240" w:lineRule="auto"/>
              <w:jc w:val="center"/>
              <w:rPr>
                <w:rFonts w:eastAsia="Times New Roman" w:cs="Arial"/>
                <w:sz w:val="20"/>
                <w:szCs w:val="20"/>
                <w:lang w:eastAsia="hu-HU"/>
              </w:rPr>
            </w:pPr>
            <w:r w:rsidRPr="00AD1F4D">
              <w:rPr>
                <w:rFonts w:eastAsia="Times New Roman" w:cs="Arial"/>
                <w:sz w:val="20"/>
                <w:szCs w:val="20"/>
                <w:lang w:eastAsia="hu-HU"/>
              </w:rPr>
              <w:t>Potenciálisan távvezetékre köthető</w:t>
            </w:r>
          </w:p>
        </w:tc>
      </w:tr>
      <w:tr w:rsidR="00A66AB4" w:rsidRPr="00AD1F4D" w14:paraId="5C364075" w14:textId="77777777" w:rsidTr="00AD1F4D">
        <w:trPr>
          <w:trHeight w:val="915"/>
          <w:jc w:val="center"/>
        </w:trPr>
        <w:tc>
          <w:tcPr>
            <w:tcW w:w="846" w:type="dxa"/>
            <w:tcBorders>
              <w:top w:val="nil"/>
              <w:left w:val="single" w:sz="8" w:space="0" w:color="auto"/>
              <w:bottom w:val="single" w:sz="8" w:space="0" w:color="auto"/>
              <w:right w:val="single" w:sz="4" w:space="0" w:color="auto"/>
            </w:tcBorders>
            <w:shd w:val="clear" w:color="auto" w:fill="auto"/>
            <w:noWrap/>
            <w:vAlign w:val="bottom"/>
            <w:hideMark/>
          </w:tcPr>
          <w:p w14:paraId="113819C7" w14:textId="77777777" w:rsidR="00A66AB4" w:rsidRPr="00AD1F4D" w:rsidRDefault="00A66AB4" w:rsidP="00EA279C">
            <w:pPr>
              <w:spacing w:after="0" w:line="240" w:lineRule="auto"/>
              <w:jc w:val="center"/>
              <w:rPr>
                <w:rFonts w:eastAsia="Times New Roman" w:cs="Arial"/>
                <w:sz w:val="20"/>
                <w:szCs w:val="20"/>
                <w:lang w:eastAsia="hu-HU"/>
              </w:rPr>
            </w:pPr>
            <w:r w:rsidRPr="00AD1F4D">
              <w:rPr>
                <w:rFonts w:eastAsia="Times New Roman" w:cs="Arial"/>
                <w:sz w:val="20"/>
                <w:szCs w:val="20"/>
                <w:lang w:eastAsia="hu-HU"/>
              </w:rPr>
              <w:t>30.</w:t>
            </w:r>
          </w:p>
        </w:tc>
        <w:tc>
          <w:tcPr>
            <w:tcW w:w="1660" w:type="dxa"/>
            <w:tcBorders>
              <w:top w:val="nil"/>
              <w:left w:val="nil"/>
              <w:bottom w:val="single" w:sz="8" w:space="0" w:color="auto"/>
              <w:right w:val="single" w:sz="4" w:space="0" w:color="auto"/>
            </w:tcBorders>
            <w:shd w:val="clear" w:color="auto" w:fill="auto"/>
            <w:noWrap/>
            <w:vAlign w:val="bottom"/>
            <w:hideMark/>
          </w:tcPr>
          <w:p w14:paraId="3041A051" w14:textId="77777777" w:rsidR="00A66AB4" w:rsidRPr="00AD1F4D" w:rsidRDefault="00A66AB4" w:rsidP="00EA279C">
            <w:pPr>
              <w:spacing w:after="0" w:line="240" w:lineRule="auto"/>
              <w:jc w:val="center"/>
              <w:rPr>
                <w:rFonts w:eastAsia="Times New Roman" w:cs="Arial"/>
                <w:sz w:val="20"/>
                <w:szCs w:val="20"/>
                <w:lang w:eastAsia="hu-HU"/>
              </w:rPr>
            </w:pPr>
            <w:r w:rsidRPr="00AD1F4D">
              <w:rPr>
                <w:rFonts w:eastAsia="Times New Roman" w:cs="Arial"/>
                <w:sz w:val="20"/>
                <w:szCs w:val="20"/>
                <w:lang w:eastAsia="hu-HU"/>
              </w:rPr>
              <w:t>Rohonci</w:t>
            </w:r>
          </w:p>
        </w:tc>
        <w:tc>
          <w:tcPr>
            <w:tcW w:w="750" w:type="dxa"/>
            <w:tcBorders>
              <w:top w:val="nil"/>
              <w:left w:val="nil"/>
              <w:bottom w:val="single" w:sz="8" w:space="0" w:color="auto"/>
              <w:right w:val="single" w:sz="4" w:space="0" w:color="auto"/>
            </w:tcBorders>
            <w:shd w:val="clear" w:color="auto" w:fill="auto"/>
            <w:noWrap/>
            <w:vAlign w:val="bottom"/>
            <w:hideMark/>
          </w:tcPr>
          <w:p w14:paraId="60AFFFAB" w14:textId="77777777" w:rsidR="00A66AB4" w:rsidRPr="00AD1F4D" w:rsidRDefault="00A66AB4" w:rsidP="00EA279C">
            <w:pPr>
              <w:spacing w:after="0" w:line="240" w:lineRule="auto"/>
              <w:jc w:val="center"/>
              <w:rPr>
                <w:rFonts w:eastAsia="Times New Roman" w:cs="Arial"/>
                <w:sz w:val="20"/>
                <w:szCs w:val="20"/>
                <w:lang w:eastAsia="hu-HU"/>
              </w:rPr>
            </w:pPr>
            <w:r w:rsidRPr="00AD1F4D">
              <w:rPr>
                <w:rFonts w:eastAsia="Times New Roman" w:cs="Arial"/>
                <w:sz w:val="20"/>
                <w:szCs w:val="20"/>
                <w:lang w:eastAsia="hu-HU"/>
              </w:rPr>
              <w:t>3</w:t>
            </w:r>
          </w:p>
        </w:tc>
        <w:tc>
          <w:tcPr>
            <w:tcW w:w="863" w:type="dxa"/>
            <w:tcBorders>
              <w:top w:val="nil"/>
              <w:left w:val="nil"/>
              <w:bottom w:val="single" w:sz="8" w:space="0" w:color="auto"/>
              <w:right w:val="single" w:sz="4" w:space="0" w:color="auto"/>
            </w:tcBorders>
            <w:shd w:val="clear" w:color="auto" w:fill="auto"/>
            <w:noWrap/>
            <w:vAlign w:val="bottom"/>
            <w:hideMark/>
          </w:tcPr>
          <w:p w14:paraId="5AF01E75" w14:textId="77777777" w:rsidR="00A66AB4" w:rsidRPr="00AD1F4D" w:rsidRDefault="00A66AB4" w:rsidP="00EA279C">
            <w:pPr>
              <w:spacing w:after="0" w:line="240" w:lineRule="auto"/>
              <w:jc w:val="right"/>
              <w:rPr>
                <w:rFonts w:eastAsia="Times New Roman" w:cs="Arial"/>
                <w:sz w:val="20"/>
                <w:szCs w:val="20"/>
                <w:lang w:eastAsia="hu-HU"/>
              </w:rPr>
            </w:pPr>
            <w:r w:rsidRPr="00AD1F4D">
              <w:rPr>
                <w:rFonts w:eastAsia="Times New Roman" w:cs="Arial"/>
                <w:sz w:val="20"/>
                <w:szCs w:val="20"/>
                <w:lang w:eastAsia="hu-HU"/>
              </w:rPr>
              <w:t>1</w:t>
            </w:r>
          </w:p>
        </w:tc>
        <w:tc>
          <w:tcPr>
            <w:tcW w:w="2786" w:type="dxa"/>
            <w:tcBorders>
              <w:top w:val="nil"/>
              <w:left w:val="nil"/>
              <w:bottom w:val="single" w:sz="8" w:space="0" w:color="auto"/>
              <w:right w:val="single" w:sz="8" w:space="0" w:color="auto"/>
            </w:tcBorders>
            <w:shd w:val="clear" w:color="auto" w:fill="auto"/>
            <w:vAlign w:val="center"/>
            <w:hideMark/>
          </w:tcPr>
          <w:p w14:paraId="48CD5874" w14:textId="77777777" w:rsidR="00A66AB4" w:rsidRPr="00AD1F4D" w:rsidRDefault="00A66AB4" w:rsidP="00EA279C">
            <w:pPr>
              <w:spacing w:after="0" w:line="240" w:lineRule="auto"/>
              <w:jc w:val="center"/>
              <w:rPr>
                <w:rFonts w:eastAsia="Times New Roman" w:cs="Arial"/>
                <w:sz w:val="20"/>
                <w:szCs w:val="20"/>
                <w:lang w:eastAsia="hu-HU"/>
              </w:rPr>
            </w:pPr>
            <w:r w:rsidRPr="00AD1F4D">
              <w:rPr>
                <w:rFonts w:eastAsia="Times New Roman" w:cs="Arial"/>
                <w:sz w:val="20"/>
                <w:szCs w:val="20"/>
                <w:lang w:eastAsia="hu-HU"/>
              </w:rPr>
              <w:t>Haladás Labdarúgó Stadion és Multifunkcionális Sportkomplexum</w:t>
            </w:r>
          </w:p>
        </w:tc>
        <w:tc>
          <w:tcPr>
            <w:tcW w:w="2588" w:type="dxa"/>
            <w:tcBorders>
              <w:top w:val="nil"/>
              <w:left w:val="single" w:sz="4" w:space="0" w:color="auto"/>
              <w:bottom w:val="single" w:sz="8" w:space="0" w:color="auto"/>
              <w:right w:val="single" w:sz="8" w:space="0" w:color="auto"/>
            </w:tcBorders>
            <w:shd w:val="clear" w:color="auto" w:fill="auto"/>
            <w:vAlign w:val="center"/>
            <w:hideMark/>
          </w:tcPr>
          <w:p w14:paraId="08C72DD7" w14:textId="77777777" w:rsidR="00A66AB4" w:rsidRPr="00AD1F4D" w:rsidRDefault="00A66AB4" w:rsidP="00EA279C">
            <w:pPr>
              <w:spacing w:after="0" w:line="240" w:lineRule="auto"/>
              <w:jc w:val="center"/>
              <w:rPr>
                <w:rFonts w:eastAsia="Times New Roman" w:cs="Arial"/>
                <w:sz w:val="20"/>
                <w:szCs w:val="20"/>
                <w:lang w:eastAsia="hu-HU"/>
              </w:rPr>
            </w:pPr>
            <w:r w:rsidRPr="00AD1F4D">
              <w:rPr>
                <w:rFonts w:eastAsia="Times New Roman" w:cs="Arial"/>
                <w:sz w:val="20"/>
                <w:szCs w:val="20"/>
                <w:lang w:eastAsia="hu-HU"/>
              </w:rPr>
              <w:t>Potenciálisan távvezetékre köthető</w:t>
            </w:r>
          </w:p>
        </w:tc>
      </w:tr>
      <w:tr w:rsidR="00A66AB4" w:rsidRPr="00AD1F4D" w14:paraId="30AFA202" w14:textId="77777777" w:rsidTr="00AD1F4D">
        <w:trPr>
          <w:trHeight w:val="300"/>
          <w:jc w:val="center"/>
        </w:trPr>
        <w:tc>
          <w:tcPr>
            <w:tcW w:w="846" w:type="dxa"/>
            <w:tcBorders>
              <w:top w:val="nil"/>
              <w:left w:val="single" w:sz="8" w:space="0" w:color="auto"/>
              <w:bottom w:val="single" w:sz="4" w:space="0" w:color="auto"/>
              <w:right w:val="single" w:sz="4" w:space="0" w:color="auto"/>
            </w:tcBorders>
            <w:shd w:val="clear" w:color="auto" w:fill="auto"/>
            <w:noWrap/>
            <w:vAlign w:val="bottom"/>
            <w:hideMark/>
          </w:tcPr>
          <w:p w14:paraId="2853C0EA" w14:textId="77777777" w:rsidR="00A66AB4" w:rsidRPr="00AD1F4D" w:rsidRDefault="00A66AB4" w:rsidP="00EA279C">
            <w:pPr>
              <w:spacing w:after="0" w:line="240" w:lineRule="auto"/>
              <w:jc w:val="center"/>
              <w:rPr>
                <w:rFonts w:eastAsia="Times New Roman" w:cs="Arial"/>
                <w:sz w:val="20"/>
                <w:szCs w:val="20"/>
                <w:lang w:eastAsia="hu-HU"/>
              </w:rPr>
            </w:pPr>
            <w:r w:rsidRPr="00AD1F4D">
              <w:rPr>
                <w:rFonts w:eastAsia="Times New Roman" w:cs="Arial"/>
                <w:sz w:val="20"/>
                <w:szCs w:val="20"/>
                <w:lang w:eastAsia="hu-HU"/>
              </w:rPr>
              <w:t>41.</w:t>
            </w:r>
          </w:p>
        </w:tc>
        <w:tc>
          <w:tcPr>
            <w:tcW w:w="1660" w:type="dxa"/>
            <w:tcBorders>
              <w:top w:val="nil"/>
              <w:left w:val="nil"/>
              <w:bottom w:val="single" w:sz="4" w:space="0" w:color="auto"/>
              <w:right w:val="single" w:sz="4" w:space="0" w:color="auto"/>
            </w:tcBorders>
            <w:shd w:val="clear" w:color="auto" w:fill="auto"/>
            <w:noWrap/>
            <w:vAlign w:val="bottom"/>
            <w:hideMark/>
          </w:tcPr>
          <w:p w14:paraId="301CA6E0" w14:textId="77777777" w:rsidR="00A66AB4" w:rsidRPr="00AD1F4D" w:rsidRDefault="00A66AB4" w:rsidP="00EA279C">
            <w:pPr>
              <w:spacing w:after="0" w:line="240" w:lineRule="auto"/>
              <w:jc w:val="center"/>
              <w:rPr>
                <w:rFonts w:eastAsia="Times New Roman" w:cs="Arial"/>
                <w:sz w:val="20"/>
                <w:szCs w:val="20"/>
                <w:lang w:eastAsia="hu-HU"/>
              </w:rPr>
            </w:pPr>
            <w:r w:rsidRPr="00AD1F4D">
              <w:rPr>
                <w:rFonts w:eastAsia="Times New Roman" w:cs="Arial"/>
                <w:sz w:val="20"/>
                <w:szCs w:val="20"/>
                <w:lang w:eastAsia="hu-HU"/>
              </w:rPr>
              <w:t>Kisfaludy Sándor</w:t>
            </w:r>
          </w:p>
        </w:tc>
        <w:tc>
          <w:tcPr>
            <w:tcW w:w="750" w:type="dxa"/>
            <w:tcBorders>
              <w:top w:val="nil"/>
              <w:left w:val="nil"/>
              <w:bottom w:val="single" w:sz="4" w:space="0" w:color="auto"/>
              <w:right w:val="single" w:sz="4" w:space="0" w:color="auto"/>
            </w:tcBorders>
            <w:shd w:val="clear" w:color="auto" w:fill="auto"/>
            <w:noWrap/>
            <w:vAlign w:val="bottom"/>
            <w:hideMark/>
          </w:tcPr>
          <w:p w14:paraId="563ABF5B" w14:textId="77777777" w:rsidR="00A66AB4" w:rsidRPr="00AD1F4D" w:rsidRDefault="00A66AB4" w:rsidP="00EA279C">
            <w:pPr>
              <w:spacing w:after="0" w:line="240" w:lineRule="auto"/>
              <w:jc w:val="center"/>
              <w:rPr>
                <w:rFonts w:eastAsia="Times New Roman" w:cs="Arial"/>
                <w:sz w:val="20"/>
                <w:szCs w:val="20"/>
                <w:lang w:eastAsia="hu-HU"/>
              </w:rPr>
            </w:pPr>
            <w:r w:rsidRPr="00AD1F4D">
              <w:rPr>
                <w:rFonts w:eastAsia="Times New Roman" w:cs="Arial"/>
                <w:sz w:val="20"/>
                <w:szCs w:val="20"/>
                <w:lang w:eastAsia="hu-HU"/>
              </w:rPr>
              <w:t>9</w:t>
            </w:r>
          </w:p>
        </w:tc>
        <w:tc>
          <w:tcPr>
            <w:tcW w:w="863" w:type="dxa"/>
            <w:tcBorders>
              <w:top w:val="nil"/>
              <w:left w:val="nil"/>
              <w:bottom w:val="single" w:sz="4" w:space="0" w:color="auto"/>
              <w:right w:val="single" w:sz="4" w:space="0" w:color="auto"/>
            </w:tcBorders>
            <w:shd w:val="clear" w:color="auto" w:fill="auto"/>
            <w:noWrap/>
            <w:vAlign w:val="bottom"/>
            <w:hideMark/>
          </w:tcPr>
          <w:p w14:paraId="26CBFA0D" w14:textId="77777777" w:rsidR="00A66AB4" w:rsidRPr="00AD1F4D" w:rsidRDefault="00A66AB4" w:rsidP="00EA279C">
            <w:pPr>
              <w:spacing w:after="0" w:line="240" w:lineRule="auto"/>
              <w:jc w:val="right"/>
              <w:rPr>
                <w:rFonts w:eastAsia="Times New Roman" w:cs="Arial"/>
                <w:sz w:val="20"/>
                <w:szCs w:val="20"/>
                <w:lang w:eastAsia="hu-HU"/>
              </w:rPr>
            </w:pPr>
            <w:r w:rsidRPr="00AD1F4D">
              <w:rPr>
                <w:rFonts w:eastAsia="Times New Roman" w:cs="Arial"/>
                <w:sz w:val="20"/>
                <w:szCs w:val="20"/>
                <w:lang w:eastAsia="hu-HU"/>
              </w:rPr>
              <w:t>1</w:t>
            </w:r>
          </w:p>
        </w:tc>
        <w:tc>
          <w:tcPr>
            <w:tcW w:w="2786" w:type="dxa"/>
            <w:tcBorders>
              <w:top w:val="nil"/>
              <w:left w:val="nil"/>
              <w:bottom w:val="single" w:sz="4" w:space="0" w:color="auto"/>
              <w:right w:val="single" w:sz="8" w:space="0" w:color="auto"/>
            </w:tcBorders>
            <w:shd w:val="clear" w:color="auto" w:fill="auto"/>
            <w:vAlign w:val="center"/>
            <w:hideMark/>
          </w:tcPr>
          <w:p w14:paraId="7A447F17" w14:textId="77777777" w:rsidR="00A66AB4" w:rsidRPr="00AD1F4D" w:rsidRDefault="00A66AB4" w:rsidP="00EA279C">
            <w:pPr>
              <w:spacing w:after="0" w:line="240" w:lineRule="auto"/>
              <w:jc w:val="center"/>
              <w:rPr>
                <w:rFonts w:eastAsia="Times New Roman" w:cs="Arial"/>
                <w:sz w:val="20"/>
                <w:szCs w:val="20"/>
                <w:lang w:eastAsia="hu-HU"/>
              </w:rPr>
            </w:pPr>
            <w:r w:rsidRPr="00AD1F4D">
              <w:rPr>
                <w:rFonts w:eastAsia="Times New Roman" w:cs="Arial"/>
                <w:sz w:val="20"/>
                <w:szCs w:val="20"/>
                <w:lang w:eastAsia="hu-HU"/>
              </w:rPr>
              <w:t>Savaria Múzeum</w:t>
            </w:r>
          </w:p>
        </w:tc>
        <w:tc>
          <w:tcPr>
            <w:tcW w:w="2588" w:type="dxa"/>
            <w:tcBorders>
              <w:top w:val="nil"/>
              <w:left w:val="single" w:sz="4" w:space="0" w:color="auto"/>
              <w:bottom w:val="single" w:sz="4" w:space="0" w:color="auto"/>
              <w:right w:val="single" w:sz="8" w:space="0" w:color="auto"/>
            </w:tcBorders>
            <w:shd w:val="clear" w:color="auto" w:fill="auto"/>
            <w:vAlign w:val="center"/>
            <w:hideMark/>
          </w:tcPr>
          <w:p w14:paraId="30CC824D" w14:textId="77777777" w:rsidR="00A66AB4" w:rsidRPr="00AD1F4D" w:rsidRDefault="00A66AB4" w:rsidP="00EA279C">
            <w:pPr>
              <w:spacing w:after="0" w:line="240" w:lineRule="auto"/>
              <w:jc w:val="center"/>
              <w:rPr>
                <w:rFonts w:eastAsia="Times New Roman" w:cs="Arial"/>
                <w:sz w:val="20"/>
                <w:szCs w:val="20"/>
                <w:lang w:eastAsia="hu-HU"/>
              </w:rPr>
            </w:pPr>
            <w:r w:rsidRPr="00AD1F4D">
              <w:rPr>
                <w:rFonts w:eastAsia="Times New Roman" w:cs="Arial"/>
                <w:sz w:val="20"/>
                <w:szCs w:val="20"/>
                <w:lang w:eastAsia="hu-HU"/>
              </w:rPr>
              <w:t>Potenciálisan távvezetékre köthető</w:t>
            </w:r>
          </w:p>
        </w:tc>
      </w:tr>
      <w:tr w:rsidR="00A66AB4" w:rsidRPr="00AD1F4D" w14:paraId="2D79232A" w14:textId="77777777" w:rsidTr="00AD1F4D">
        <w:trPr>
          <w:trHeight w:val="300"/>
          <w:jc w:val="center"/>
        </w:trPr>
        <w:tc>
          <w:tcPr>
            <w:tcW w:w="846" w:type="dxa"/>
            <w:tcBorders>
              <w:top w:val="nil"/>
              <w:left w:val="single" w:sz="8" w:space="0" w:color="auto"/>
              <w:bottom w:val="single" w:sz="4" w:space="0" w:color="auto"/>
              <w:right w:val="single" w:sz="4" w:space="0" w:color="auto"/>
            </w:tcBorders>
            <w:shd w:val="clear" w:color="auto" w:fill="auto"/>
            <w:noWrap/>
            <w:vAlign w:val="bottom"/>
            <w:hideMark/>
          </w:tcPr>
          <w:p w14:paraId="5CE6FEFE" w14:textId="77777777" w:rsidR="00A66AB4" w:rsidRPr="00AD1F4D" w:rsidRDefault="00A66AB4" w:rsidP="00EA279C">
            <w:pPr>
              <w:spacing w:after="0" w:line="240" w:lineRule="auto"/>
              <w:jc w:val="center"/>
              <w:rPr>
                <w:rFonts w:eastAsia="Times New Roman" w:cs="Arial"/>
                <w:sz w:val="20"/>
                <w:szCs w:val="20"/>
                <w:lang w:eastAsia="hu-HU"/>
              </w:rPr>
            </w:pPr>
            <w:r w:rsidRPr="00AD1F4D">
              <w:rPr>
                <w:rFonts w:eastAsia="Times New Roman" w:cs="Arial"/>
                <w:sz w:val="20"/>
                <w:szCs w:val="20"/>
                <w:lang w:eastAsia="hu-HU"/>
              </w:rPr>
              <w:t>50.</w:t>
            </w:r>
          </w:p>
        </w:tc>
        <w:tc>
          <w:tcPr>
            <w:tcW w:w="1660" w:type="dxa"/>
            <w:tcBorders>
              <w:top w:val="nil"/>
              <w:left w:val="nil"/>
              <w:bottom w:val="single" w:sz="4" w:space="0" w:color="auto"/>
              <w:right w:val="single" w:sz="4" w:space="0" w:color="auto"/>
            </w:tcBorders>
            <w:shd w:val="clear" w:color="auto" w:fill="auto"/>
            <w:noWrap/>
            <w:vAlign w:val="bottom"/>
            <w:hideMark/>
          </w:tcPr>
          <w:p w14:paraId="24D12F11" w14:textId="77777777" w:rsidR="00A66AB4" w:rsidRPr="00AD1F4D" w:rsidRDefault="00A66AB4" w:rsidP="00EA279C">
            <w:pPr>
              <w:spacing w:after="0" w:line="240" w:lineRule="auto"/>
              <w:jc w:val="center"/>
              <w:rPr>
                <w:rFonts w:eastAsia="Times New Roman" w:cs="Arial"/>
                <w:sz w:val="20"/>
                <w:szCs w:val="20"/>
                <w:lang w:eastAsia="hu-HU"/>
              </w:rPr>
            </w:pPr>
            <w:r w:rsidRPr="00AD1F4D">
              <w:rPr>
                <w:rFonts w:eastAsia="Times New Roman" w:cs="Arial"/>
                <w:sz w:val="20"/>
                <w:szCs w:val="20"/>
                <w:lang w:eastAsia="hu-HU"/>
              </w:rPr>
              <w:t>Mártírok</w:t>
            </w:r>
          </w:p>
        </w:tc>
        <w:tc>
          <w:tcPr>
            <w:tcW w:w="750" w:type="dxa"/>
            <w:tcBorders>
              <w:top w:val="nil"/>
              <w:left w:val="nil"/>
              <w:bottom w:val="single" w:sz="4" w:space="0" w:color="auto"/>
              <w:right w:val="single" w:sz="4" w:space="0" w:color="auto"/>
            </w:tcBorders>
            <w:shd w:val="clear" w:color="auto" w:fill="auto"/>
            <w:noWrap/>
            <w:vAlign w:val="bottom"/>
            <w:hideMark/>
          </w:tcPr>
          <w:p w14:paraId="08075C05" w14:textId="77777777" w:rsidR="00A66AB4" w:rsidRPr="00AD1F4D" w:rsidRDefault="00A66AB4" w:rsidP="00EA279C">
            <w:pPr>
              <w:spacing w:after="0" w:line="240" w:lineRule="auto"/>
              <w:jc w:val="center"/>
              <w:rPr>
                <w:rFonts w:eastAsia="Times New Roman" w:cs="Arial"/>
                <w:sz w:val="20"/>
                <w:szCs w:val="20"/>
                <w:lang w:eastAsia="hu-HU"/>
              </w:rPr>
            </w:pPr>
            <w:r w:rsidRPr="00AD1F4D">
              <w:rPr>
                <w:rFonts w:eastAsia="Times New Roman" w:cs="Arial"/>
                <w:sz w:val="20"/>
                <w:szCs w:val="20"/>
                <w:lang w:eastAsia="hu-HU"/>
              </w:rPr>
              <w:t>4</w:t>
            </w:r>
          </w:p>
        </w:tc>
        <w:tc>
          <w:tcPr>
            <w:tcW w:w="863" w:type="dxa"/>
            <w:tcBorders>
              <w:top w:val="nil"/>
              <w:left w:val="nil"/>
              <w:bottom w:val="single" w:sz="4" w:space="0" w:color="auto"/>
              <w:right w:val="single" w:sz="4" w:space="0" w:color="auto"/>
            </w:tcBorders>
            <w:shd w:val="clear" w:color="auto" w:fill="auto"/>
            <w:noWrap/>
            <w:vAlign w:val="bottom"/>
            <w:hideMark/>
          </w:tcPr>
          <w:p w14:paraId="1D61F22D" w14:textId="77777777" w:rsidR="00A66AB4" w:rsidRPr="00AD1F4D" w:rsidRDefault="00A66AB4" w:rsidP="00EA279C">
            <w:pPr>
              <w:spacing w:after="0" w:line="240" w:lineRule="auto"/>
              <w:jc w:val="right"/>
              <w:rPr>
                <w:rFonts w:eastAsia="Times New Roman" w:cs="Arial"/>
                <w:sz w:val="20"/>
                <w:szCs w:val="20"/>
                <w:lang w:eastAsia="hu-HU"/>
              </w:rPr>
            </w:pPr>
            <w:r w:rsidRPr="00AD1F4D">
              <w:rPr>
                <w:rFonts w:eastAsia="Times New Roman" w:cs="Arial"/>
                <w:sz w:val="20"/>
                <w:szCs w:val="20"/>
                <w:lang w:eastAsia="hu-HU"/>
              </w:rPr>
              <w:t>1</w:t>
            </w:r>
          </w:p>
        </w:tc>
        <w:tc>
          <w:tcPr>
            <w:tcW w:w="2786" w:type="dxa"/>
            <w:tcBorders>
              <w:top w:val="nil"/>
              <w:left w:val="nil"/>
              <w:bottom w:val="single" w:sz="4" w:space="0" w:color="auto"/>
              <w:right w:val="single" w:sz="8" w:space="0" w:color="auto"/>
            </w:tcBorders>
            <w:shd w:val="clear" w:color="auto" w:fill="auto"/>
            <w:vAlign w:val="bottom"/>
            <w:hideMark/>
          </w:tcPr>
          <w:p w14:paraId="51947154" w14:textId="77777777" w:rsidR="00A66AB4" w:rsidRPr="00AD1F4D" w:rsidRDefault="00A66AB4" w:rsidP="00EA279C">
            <w:pPr>
              <w:spacing w:after="0" w:line="240" w:lineRule="auto"/>
              <w:jc w:val="center"/>
              <w:rPr>
                <w:rFonts w:eastAsia="Times New Roman" w:cs="Arial"/>
                <w:sz w:val="20"/>
                <w:szCs w:val="20"/>
                <w:lang w:eastAsia="hu-HU"/>
              </w:rPr>
            </w:pPr>
            <w:r w:rsidRPr="00AD1F4D">
              <w:rPr>
                <w:rFonts w:eastAsia="Times New Roman" w:cs="Arial"/>
                <w:sz w:val="20"/>
                <w:szCs w:val="20"/>
                <w:lang w:eastAsia="hu-HU"/>
              </w:rPr>
              <w:t>Savaria Nagyszálló</w:t>
            </w:r>
          </w:p>
        </w:tc>
        <w:tc>
          <w:tcPr>
            <w:tcW w:w="2588" w:type="dxa"/>
            <w:tcBorders>
              <w:top w:val="nil"/>
              <w:left w:val="single" w:sz="4" w:space="0" w:color="auto"/>
              <w:bottom w:val="single" w:sz="4" w:space="0" w:color="auto"/>
              <w:right w:val="single" w:sz="8" w:space="0" w:color="auto"/>
            </w:tcBorders>
            <w:shd w:val="clear" w:color="auto" w:fill="auto"/>
            <w:vAlign w:val="bottom"/>
            <w:hideMark/>
          </w:tcPr>
          <w:p w14:paraId="46CC7A35" w14:textId="77777777" w:rsidR="00A66AB4" w:rsidRPr="00AD1F4D" w:rsidRDefault="00A66AB4" w:rsidP="00EA279C">
            <w:pPr>
              <w:spacing w:after="0" w:line="240" w:lineRule="auto"/>
              <w:jc w:val="center"/>
              <w:rPr>
                <w:rFonts w:eastAsia="Times New Roman" w:cs="Arial"/>
                <w:sz w:val="20"/>
                <w:szCs w:val="20"/>
                <w:lang w:eastAsia="hu-HU"/>
              </w:rPr>
            </w:pPr>
            <w:r w:rsidRPr="00AD1F4D">
              <w:rPr>
                <w:rFonts w:eastAsia="Times New Roman" w:cs="Arial"/>
                <w:sz w:val="20"/>
                <w:szCs w:val="20"/>
                <w:lang w:eastAsia="hu-HU"/>
              </w:rPr>
              <w:t>Potenciálisan távvezetékre köthető</w:t>
            </w:r>
          </w:p>
        </w:tc>
      </w:tr>
      <w:tr w:rsidR="00A66AB4" w:rsidRPr="00AD1F4D" w14:paraId="18CFC627" w14:textId="77777777" w:rsidTr="00AD1F4D">
        <w:trPr>
          <w:trHeight w:val="300"/>
          <w:jc w:val="center"/>
        </w:trPr>
        <w:tc>
          <w:tcPr>
            <w:tcW w:w="846" w:type="dxa"/>
            <w:tcBorders>
              <w:top w:val="nil"/>
              <w:left w:val="single" w:sz="8" w:space="0" w:color="auto"/>
              <w:bottom w:val="single" w:sz="4" w:space="0" w:color="auto"/>
              <w:right w:val="single" w:sz="4" w:space="0" w:color="auto"/>
            </w:tcBorders>
            <w:shd w:val="clear" w:color="auto" w:fill="auto"/>
            <w:noWrap/>
            <w:vAlign w:val="bottom"/>
            <w:hideMark/>
          </w:tcPr>
          <w:p w14:paraId="1B46C8EB" w14:textId="77777777" w:rsidR="00A66AB4" w:rsidRPr="00AD1F4D" w:rsidRDefault="00A66AB4" w:rsidP="00EA279C">
            <w:pPr>
              <w:spacing w:after="0" w:line="240" w:lineRule="auto"/>
              <w:jc w:val="center"/>
              <w:rPr>
                <w:rFonts w:eastAsia="Times New Roman" w:cs="Arial"/>
                <w:sz w:val="20"/>
                <w:szCs w:val="20"/>
                <w:lang w:eastAsia="hu-HU"/>
              </w:rPr>
            </w:pPr>
            <w:r w:rsidRPr="00AD1F4D">
              <w:rPr>
                <w:rFonts w:eastAsia="Times New Roman" w:cs="Arial"/>
                <w:sz w:val="20"/>
                <w:szCs w:val="20"/>
                <w:lang w:eastAsia="hu-HU"/>
              </w:rPr>
              <w:t>51.</w:t>
            </w:r>
          </w:p>
        </w:tc>
        <w:tc>
          <w:tcPr>
            <w:tcW w:w="1660" w:type="dxa"/>
            <w:tcBorders>
              <w:top w:val="nil"/>
              <w:left w:val="nil"/>
              <w:bottom w:val="single" w:sz="4" w:space="0" w:color="auto"/>
              <w:right w:val="single" w:sz="4" w:space="0" w:color="auto"/>
            </w:tcBorders>
            <w:shd w:val="clear" w:color="auto" w:fill="auto"/>
            <w:noWrap/>
            <w:vAlign w:val="bottom"/>
            <w:hideMark/>
          </w:tcPr>
          <w:p w14:paraId="05969DDD" w14:textId="77777777" w:rsidR="00A66AB4" w:rsidRPr="00AD1F4D" w:rsidRDefault="00A66AB4" w:rsidP="00EA279C">
            <w:pPr>
              <w:spacing w:after="0" w:line="240" w:lineRule="auto"/>
              <w:jc w:val="center"/>
              <w:rPr>
                <w:rFonts w:eastAsia="Times New Roman" w:cs="Arial"/>
                <w:sz w:val="20"/>
                <w:szCs w:val="20"/>
                <w:lang w:eastAsia="hu-HU"/>
              </w:rPr>
            </w:pPr>
            <w:r w:rsidRPr="00AD1F4D">
              <w:rPr>
                <w:rFonts w:eastAsia="Times New Roman" w:cs="Arial"/>
                <w:sz w:val="20"/>
                <w:szCs w:val="20"/>
                <w:lang w:eastAsia="hu-HU"/>
              </w:rPr>
              <w:t>Kőszegi</w:t>
            </w:r>
          </w:p>
        </w:tc>
        <w:tc>
          <w:tcPr>
            <w:tcW w:w="750" w:type="dxa"/>
            <w:tcBorders>
              <w:top w:val="nil"/>
              <w:left w:val="nil"/>
              <w:bottom w:val="single" w:sz="4" w:space="0" w:color="auto"/>
              <w:right w:val="single" w:sz="4" w:space="0" w:color="auto"/>
            </w:tcBorders>
            <w:shd w:val="clear" w:color="auto" w:fill="auto"/>
            <w:noWrap/>
            <w:vAlign w:val="bottom"/>
            <w:hideMark/>
          </w:tcPr>
          <w:p w14:paraId="7E32ED7D" w14:textId="77777777" w:rsidR="00A66AB4" w:rsidRPr="00AD1F4D" w:rsidRDefault="00A66AB4" w:rsidP="00EA279C">
            <w:pPr>
              <w:spacing w:after="0" w:line="240" w:lineRule="auto"/>
              <w:jc w:val="center"/>
              <w:rPr>
                <w:rFonts w:eastAsia="Times New Roman" w:cs="Arial"/>
                <w:sz w:val="20"/>
                <w:szCs w:val="20"/>
                <w:lang w:eastAsia="hu-HU"/>
              </w:rPr>
            </w:pPr>
            <w:r w:rsidRPr="00AD1F4D">
              <w:rPr>
                <w:rFonts w:eastAsia="Times New Roman" w:cs="Arial"/>
                <w:sz w:val="20"/>
                <w:szCs w:val="20"/>
                <w:lang w:eastAsia="hu-HU"/>
              </w:rPr>
              <w:t>23</w:t>
            </w:r>
          </w:p>
        </w:tc>
        <w:tc>
          <w:tcPr>
            <w:tcW w:w="863" w:type="dxa"/>
            <w:tcBorders>
              <w:top w:val="nil"/>
              <w:left w:val="nil"/>
              <w:bottom w:val="single" w:sz="4" w:space="0" w:color="auto"/>
              <w:right w:val="single" w:sz="4" w:space="0" w:color="auto"/>
            </w:tcBorders>
            <w:shd w:val="clear" w:color="auto" w:fill="auto"/>
            <w:noWrap/>
            <w:vAlign w:val="bottom"/>
            <w:hideMark/>
          </w:tcPr>
          <w:p w14:paraId="02CDDC2F" w14:textId="77777777" w:rsidR="00A66AB4" w:rsidRPr="00AD1F4D" w:rsidRDefault="00A66AB4" w:rsidP="00EA279C">
            <w:pPr>
              <w:spacing w:after="0" w:line="240" w:lineRule="auto"/>
              <w:jc w:val="right"/>
              <w:rPr>
                <w:rFonts w:eastAsia="Times New Roman" w:cs="Arial"/>
                <w:sz w:val="20"/>
                <w:szCs w:val="20"/>
                <w:lang w:eastAsia="hu-HU"/>
              </w:rPr>
            </w:pPr>
            <w:r w:rsidRPr="00AD1F4D">
              <w:rPr>
                <w:rFonts w:eastAsia="Times New Roman" w:cs="Arial"/>
                <w:sz w:val="20"/>
                <w:szCs w:val="20"/>
                <w:lang w:eastAsia="hu-HU"/>
              </w:rPr>
              <w:t>1</w:t>
            </w:r>
          </w:p>
        </w:tc>
        <w:tc>
          <w:tcPr>
            <w:tcW w:w="2786" w:type="dxa"/>
            <w:tcBorders>
              <w:top w:val="nil"/>
              <w:left w:val="nil"/>
              <w:bottom w:val="single" w:sz="4" w:space="0" w:color="auto"/>
              <w:right w:val="single" w:sz="8" w:space="0" w:color="auto"/>
            </w:tcBorders>
            <w:shd w:val="clear" w:color="auto" w:fill="auto"/>
            <w:vAlign w:val="center"/>
            <w:hideMark/>
          </w:tcPr>
          <w:p w14:paraId="2E84AFA5" w14:textId="77777777" w:rsidR="00A66AB4" w:rsidRPr="00AD1F4D" w:rsidRDefault="00A66AB4" w:rsidP="00EA279C">
            <w:pPr>
              <w:spacing w:after="0" w:line="240" w:lineRule="auto"/>
              <w:jc w:val="center"/>
              <w:rPr>
                <w:rFonts w:eastAsia="Times New Roman" w:cs="Arial"/>
                <w:sz w:val="20"/>
                <w:szCs w:val="20"/>
                <w:lang w:eastAsia="hu-HU"/>
              </w:rPr>
            </w:pPr>
            <w:r w:rsidRPr="00AD1F4D">
              <w:rPr>
                <w:rFonts w:eastAsia="Times New Roman" w:cs="Arial"/>
                <w:sz w:val="20"/>
                <w:szCs w:val="20"/>
                <w:lang w:eastAsia="hu-HU"/>
              </w:rPr>
              <w:t>Szilágyi Erzsébet Kollégium</w:t>
            </w:r>
          </w:p>
        </w:tc>
        <w:tc>
          <w:tcPr>
            <w:tcW w:w="2588" w:type="dxa"/>
            <w:tcBorders>
              <w:top w:val="nil"/>
              <w:left w:val="single" w:sz="4" w:space="0" w:color="auto"/>
              <w:bottom w:val="single" w:sz="4" w:space="0" w:color="auto"/>
              <w:right w:val="single" w:sz="8" w:space="0" w:color="auto"/>
            </w:tcBorders>
            <w:shd w:val="clear" w:color="auto" w:fill="auto"/>
            <w:vAlign w:val="center"/>
            <w:hideMark/>
          </w:tcPr>
          <w:p w14:paraId="33532C1B" w14:textId="77777777" w:rsidR="00A66AB4" w:rsidRPr="00AD1F4D" w:rsidRDefault="00A66AB4" w:rsidP="00EA279C">
            <w:pPr>
              <w:spacing w:after="0" w:line="240" w:lineRule="auto"/>
              <w:jc w:val="center"/>
              <w:rPr>
                <w:rFonts w:eastAsia="Times New Roman" w:cs="Arial"/>
                <w:sz w:val="20"/>
                <w:szCs w:val="20"/>
                <w:lang w:eastAsia="hu-HU"/>
              </w:rPr>
            </w:pPr>
            <w:r w:rsidRPr="00AD1F4D">
              <w:rPr>
                <w:rFonts w:eastAsia="Times New Roman" w:cs="Arial"/>
                <w:sz w:val="20"/>
                <w:szCs w:val="20"/>
                <w:lang w:eastAsia="hu-HU"/>
              </w:rPr>
              <w:t>Potenciálisan távvezetékre köthető</w:t>
            </w:r>
          </w:p>
        </w:tc>
      </w:tr>
      <w:tr w:rsidR="00A66AB4" w:rsidRPr="00AD1F4D" w14:paraId="6468B1FB" w14:textId="77777777" w:rsidTr="00AD1F4D">
        <w:trPr>
          <w:trHeight w:val="300"/>
          <w:jc w:val="center"/>
        </w:trPr>
        <w:tc>
          <w:tcPr>
            <w:tcW w:w="846" w:type="dxa"/>
            <w:tcBorders>
              <w:top w:val="nil"/>
              <w:left w:val="single" w:sz="8" w:space="0" w:color="auto"/>
              <w:bottom w:val="single" w:sz="4" w:space="0" w:color="auto"/>
              <w:right w:val="single" w:sz="4" w:space="0" w:color="auto"/>
            </w:tcBorders>
            <w:shd w:val="clear" w:color="auto" w:fill="auto"/>
            <w:noWrap/>
            <w:vAlign w:val="bottom"/>
            <w:hideMark/>
          </w:tcPr>
          <w:p w14:paraId="75F17E70" w14:textId="77777777" w:rsidR="00A66AB4" w:rsidRPr="00AD1F4D" w:rsidRDefault="00A66AB4" w:rsidP="00EA279C">
            <w:pPr>
              <w:spacing w:after="0" w:line="240" w:lineRule="auto"/>
              <w:jc w:val="center"/>
              <w:rPr>
                <w:rFonts w:eastAsia="Times New Roman" w:cs="Arial"/>
                <w:sz w:val="20"/>
                <w:szCs w:val="20"/>
                <w:lang w:eastAsia="hu-HU"/>
              </w:rPr>
            </w:pPr>
            <w:r w:rsidRPr="00AD1F4D">
              <w:rPr>
                <w:rFonts w:eastAsia="Times New Roman" w:cs="Arial"/>
                <w:sz w:val="20"/>
                <w:szCs w:val="20"/>
                <w:lang w:eastAsia="hu-HU"/>
              </w:rPr>
              <w:t>52.</w:t>
            </w:r>
          </w:p>
        </w:tc>
        <w:tc>
          <w:tcPr>
            <w:tcW w:w="1660" w:type="dxa"/>
            <w:tcBorders>
              <w:top w:val="nil"/>
              <w:left w:val="nil"/>
              <w:bottom w:val="single" w:sz="4" w:space="0" w:color="auto"/>
              <w:right w:val="single" w:sz="4" w:space="0" w:color="auto"/>
            </w:tcBorders>
            <w:shd w:val="clear" w:color="auto" w:fill="auto"/>
            <w:noWrap/>
            <w:vAlign w:val="bottom"/>
            <w:hideMark/>
          </w:tcPr>
          <w:p w14:paraId="4C8C7856" w14:textId="77777777" w:rsidR="00A66AB4" w:rsidRPr="00AD1F4D" w:rsidRDefault="00A66AB4" w:rsidP="00EA279C">
            <w:pPr>
              <w:spacing w:after="0" w:line="240" w:lineRule="auto"/>
              <w:jc w:val="center"/>
              <w:rPr>
                <w:rFonts w:eastAsia="Times New Roman" w:cs="Arial"/>
                <w:sz w:val="20"/>
                <w:szCs w:val="20"/>
                <w:lang w:eastAsia="hu-HU"/>
              </w:rPr>
            </w:pPr>
            <w:r w:rsidRPr="00AD1F4D">
              <w:rPr>
                <w:rFonts w:eastAsia="Times New Roman" w:cs="Arial"/>
                <w:sz w:val="20"/>
                <w:szCs w:val="20"/>
                <w:lang w:eastAsia="hu-HU"/>
              </w:rPr>
              <w:t>Petőfi Sándor</w:t>
            </w:r>
          </w:p>
        </w:tc>
        <w:tc>
          <w:tcPr>
            <w:tcW w:w="750" w:type="dxa"/>
            <w:tcBorders>
              <w:top w:val="nil"/>
              <w:left w:val="nil"/>
              <w:bottom w:val="single" w:sz="4" w:space="0" w:color="auto"/>
              <w:right w:val="single" w:sz="4" w:space="0" w:color="auto"/>
            </w:tcBorders>
            <w:shd w:val="clear" w:color="auto" w:fill="auto"/>
            <w:noWrap/>
            <w:vAlign w:val="bottom"/>
            <w:hideMark/>
          </w:tcPr>
          <w:p w14:paraId="43F15994" w14:textId="77777777" w:rsidR="00A66AB4" w:rsidRPr="00AD1F4D" w:rsidRDefault="00A66AB4" w:rsidP="00EA279C">
            <w:pPr>
              <w:spacing w:after="0" w:line="240" w:lineRule="auto"/>
              <w:jc w:val="center"/>
              <w:rPr>
                <w:rFonts w:eastAsia="Times New Roman" w:cs="Arial"/>
                <w:sz w:val="20"/>
                <w:szCs w:val="20"/>
                <w:lang w:eastAsia="hu-HU"/>
              </w:rPr>
            </w:pPr>
            <w:r w:rsidRPr="00AD1F4D">
              <w:rPr>
                <w:rFonts w:eastAsia="Times New Roman" w:cs="Arial"/>
                <w:sz w:val="20"/>
                <w:szCs w:val="20"/>
                <w:lang w:eastAsia="hu-HU"/>
              </w:rPr>
              <w:t>8</w:t>
            </w:r>
          </w:p>
        </w:tc>
        <w:tc>
          <w:tcPr>
            <w:tcW w:w="863" w:type="dxa"/>
            <w:tcBorders>
              <w:top w:val="nil"/>
              <w:left w:val="nil"/>
              <w:bottom w:val="single" w:sz="4" w:space="0" w:color="auto"/>
              <w:right w:val="single" w:sz="4" w:space="0" w:color="auto"/>
            </w:tcBorders>
            <w:shd w:val="clear" w:color="auto" w:fill="auto"/>
            <w:noWrap/>
            <w:vAlign w:val="bottom"/>
            <w:hideMark/>
          </w:tcPr>
          <w:p w14:paraId="1D06508B" w14:textId="77777777" w:rsidR="00A66AB4" w:rsidRPr="00AD1F4D" w:rsidRDefault="00A66AB4" w:rsidP="00EA279C">
            <w:pPr>
              <w:spacing w:after="0" w:line="240" w:lineRule="auto"/>
              <w:jc w:val="right"/>
              <w:rPr>
                <w:rFonts w:eastAsia="Times New Roman" w:cs="Arial"/>
                <w:sz w:val="20"/>
                <w:szCs w:val="20"/>
                <w:lang w:eastAsia="hu-HU"/>
              </w:rPr>
            </w:pPr>
            <w:r w:rsidRPr="00AD1F4D">
              <w:rPr>
                <w:rFonts w:eastAsia="Times New Roman" w:cs="Arial"/>
                <w:sz w:val="20"/>
                <w:szCs w:val="20"/>
                <w:lang w:eastAsia="hu-HU"/>
              </w:rPr>
              <w:t>1</w:t>
            </w:r>
          </w:p>
        </w:tc>
        <w:tc>
          <w:tcPr>
            <w:tcW w:w="2786" w:type="dxa"/>
            <w:tcBorders>
              <w:top w:val="nil"/>
              <w:left w:val="nil"/>
              <w:bottom w:val="single" w:sz="4" w:space="0" w:color="auto"/>
              <w:right w:val="single" w:sz="8" w:space="0" w:color="auto"/>
            </w:tcBorders>
            <w:shd w:val="clear" w:color="auto" w:fill="auto"/>
            <w:vAlign w:val="center"/>
            <w:hideMark/>
          </w:tcPr>
          <w:p w14:paraId="164CACCE" w14:textId="77777777" w:rsidR="00A66AB4" w:rsidRPr="00AD1F4D" w:rsidRDefault="00A66AB4" w:rsidP="00EA279C">
            <w:pPr>
              <w:spacing w:after="0" w:line="240" w:lineRule="auto"/>
              <w:jc w:val="center"/>
              <w:rPr>
                <w:rFonts w:eastAsia="Times New Roman" w:cs="Arial"/>
                <w:sz w:val="20"/>
                <w:szCs w:val="20"/>
                <w:lang w:eastAsia="hu-HU"/>
              </w:rPr>
            </w:pPr>
            <w:r w:rsidRPr="00AD1F4D">
              <w:rPr>
                <w:rFonts w:eastAsia="Times New Roman" w:cs="Arial"/>
                <w:sz w:val="20"/>
                <w:szCs w:val="20"/>
                <w:lang w:eastAsia="hu-HU"/>
              </w:rPr>
              <w:t>Pedagógiai Intézet</w:t>
            </w:r>
          </w:p>
        </w:tc>
        <w:tc>
          <w:tcPr>
            <w:tcW w:w="2588" w:type="dxa"/>
            <w:tcBorders>
              <w:top w:val="nil"/>
              <w:left w:val="single" w:sz="4" w:space="0" w:color="auto"/>
              <w:bottom w:val="single" w:sz="4" w:space="0" w:color="auto"/>
              <w:right w:val="single" w:sz="8" w:space="0" w:color="auto"/>
            </w:tcBorders>
            <w:shd w:val="clear" w:color="auto" w:fill="auto"/>
            <w:vAlign w:val="center"/>
            <w:hideMark/>
          </w:tcPr>
          <w:p w14:paraId="168E192E" w14:textId="77777777" w:rsidR="00A66AB4" w:rsidRPr="00AD1F4D" w:rsidRDefault="00A66AB4" w:rsidP="00EA279C">
            <w:pPr>
              <w:spacing w:after="0" w:line="240" w:lineRule="auto"/>
              <w:jc w:val="center"/>
              <w:rPr>
                <w:rFonts w:eastAsia="Times New Roman" w:cs="Arial"/>
                <w:sz w:val="20"/>
                <w:szCs w:val="20"/>
                <w:lang w:eastAsia="hu-HU"/>
              </w:rPr>
            </w:pPr>
            <w:r w:rsidRPr="00AD1F4D">
              <w:rPr>
                <w:rFonts w:eastAsia="Times New Roman" w:cs="Arial"/>
                <w:sz w:val="20"/>
                <w:szCs w:val="20"/>
                <w:lang w:eastAsia="hu-HU"/>
              </w:rPr>
              <w:t>Potenciálisan távvezetékre köthető</w:t>
            </w:r>
          </w:p>
        </w:tc>
      </w:tr>
      <w:tr w:rsidR="00A66AB4" w:rsidRPr="00AD1F4D" w14:paraId="6FE36D6B" w14:textId="77777777" w:rsidTr="00AD1F4D">
        <w:trPr>
          <w:trHeight w:val="300"/>
          <w:jc w:val="center"/>
        </w:trPr>
        <w:tc>
          <w:tcPr>
            <w:tcW w:w="846" w:type="dxa"/>
            <w:tcBorders>
              <w:top w:val="nil"/>
              <w:left w:val="single" w:sz="8" w:space="0" w:color="auto"/>
              <w:bottom w:val="single" w:sz="4" w:space="0" w:color="auto"/>
              <w:right w:val="single" w:sz="4" w:space="0" w:color="auto"/>
            </w:tcBorders>
            <w:shd w:val="clear" w:color="auto" w:fill="auto"/>
            <w:noWrap/>
            <w:vAlign w:val="bottom"/>
            <w:hideMark/>
          </w:tcPr>
          <w:p w14:paraId="1F80D3D6" w14:textId="77777777" w:rsidR="00A66AB4" w:rsidRPr="00AD1F4D" w:rsidRDefault="00A66AB4" w:rsidP="00EA279C">
            <w:pPr>
              <w:spacing w:after="0" w:line="240" w:lineRule="auto"/>
              <w:jc w:val="center"/>
              <w:rPr>
                <w:rFonts w:eastAsia="Times New Roman" w:cs="Arial"/>
                <w:sz w:val="20"/>
                <w:szCs w:val="20"/>
                <w:lang w:eastAsia="hu-HU"/>
              </w:rPr>
            </w:pPr>
            <w:r w:rsidRPr="00AD1F4D">
              <w:rPr>
                <w:rFonts w:eastAsia="Times New Roman" w:cs="Arial"/>
                <w:sz w:val="20"/>
                <w:szCs w:val="20"/>
                <w:lang w:eastAsia="hu-HU"/>
              </w:rPr>
              <w:t>53.</w:t>
            </w:r>
          </w:p>
        </w:tc>
        <w:tc>
          <w:tcPr>
            <w:tcW w:w="1660" w:type="dxa"/>
            <w:tcBorders>
              <w:top w:val="nil"/>
              <w:left w:val="nil"/>
              <w:bottom w:val="single" w:sz="4" w:space="0" w:color="auto"/>
              <w:right w:val="single" w:sz="4" w:space="0" w:color="auto"/>
            </w:tcBorders>
            <w:shd w:val="clear" w:color="auto" w:fill="auto"/>
            <w:noWrap/>
            <w:vAlign w:val="bottom"/>
            <w:hideMark/>
          </w:tcPr>
          <w:p w14:paraId="2C4B7091" w14:textId="77777777" w:rsidR="00A66AB4" w:rsidRPr="00AD1F4D" w:rsidRDefault="00A66AB4" w:rsidP="00EA279C">
            <w:pPr>
              <w:spacing w:after="0" w:line="240" w:lineRule="auto"/>
              <w:jc w:val="center"/>
              <w:rPr>
                <w:rFonts w:eastAsia="Times New Roman" w:cs="Arial"/>
                <w:sz w:val="20"/>
                <w:szCs w:val="20"/>
                <w:lang w:eastAsia="hu-HU"/>
              </w:rPr>
            </w:pPr>
            <w:r w:rsidRPr="00AD1F4D">
              <w:rPr>
                <w:rFonts w:eastAsia="Times New Roman" w:cs="Arial"/>
                <w:sz w:val="20"/>
                <w:szCs w:val="20"/>
                <w:lang w:eastAsia="hu-HU"/>
              </w:rPr>
              <w:t>Petőfi Sándor</w:t>
            </w:r>
          </w:p>
        </w:tc>
        <w:tc>
          <w:tcPr>
            <w:tcW w:w="750" w:type="dxa"/>
            <w:tcBorders>
              <w:top w:val="nil"/>
              <w:left w:val="nil"/>
              <w:bottom w:val="single" w:sz="4" w:space="0" w:color="auto"/>
              <w:right w:val="single" w:sz="4" w:space="0" w:color="auto"/>
            </w:tcBorders>
            <w:shd w:val="clear" w:color="auto" w:fill="auto"/>
            <w:noWrap/>
            <w:vAlign w:val="bottom"/>
            <w:hideMark/>
          </w:tcPr>
          <w:p w14:paraId="652A2A83" w14:textId="77777777" w:rsidR="00A66AB4" w:rsidRPr="00AD1F4D" w:rsidRDefault="00A66AB4" w:rsidP="00EA279C">
            <w:pPr>
              <w:spacing w:after="0" w:line="240" w:lineRule="auto"/>
              <w:jc w:val="center"/>
              <w:rPr>
                <w:rFonts w:eastAsia="Times New Roman" w:cs="Arial"/>
                <w:sz w:val="20"/>
                <w:szCs w:val="20"/>
                <w:lang w:eastAsia="hu-HU"/>
              </w:rPr>
            </w:pPr>
            <w:r w:rsidRPr="00AD1F4D">
              <w:rPr>
                <w:rFonts w:eastAsia="Times New Roman" w:cs="Arial"/>
                <w:sz w:val="20"/>
                <w:szCs w:val="20"/>
                <w:lang w:eastAsia="hu-HU"/>
              </w:rPr>
              <w:t>1</w:t>
            </w:r>
          </w:p>
        </w:tc>
        <w:tc>
          <w:tcPr>
            <w:tcW w:w="863" w:type="dxa"/>
            <w:tcBorders>
              <w:top w:val="nil"/>
              <w:left w:val="nil"/>
              <w:bottom w:val="single" w:sz="4" w:space="0" w:color="auto"/>
              <w:right w:val="single" w:sz="4" w:space="0" w:color="auto"/>
            </w:tcBorders>
            <w:shd w:val="clear" w:color="auto" w:fill="auto"/>
            <w:noWrap/>
            <w:vAlign w:val="bottom"/>
            <w:hideMark/>
          </w:tcPr>
          <w:p w14:paraId="1DADDA81" w14:textId="77777777" w:rsidR="00A66AB4" w:rsidRPr="00AD1F4D" w:rsidRDefault="00A66AB4" w:rsidP="00EA279C">
            <w:pPr>
              <w:spacing w:after="0" w:line="240" w:lineRule="auto"/>
              <w:jc w:val="right"/>
              <w:rPr>
                <w:rFonts w:eastAsia="Times New Roman" w:cs="Arial"/>
                <w:sz w:val="20"/>
                <w:szCs w:val="20"/>
                <w:lang w:eastAsia="hu-HU"/>
              </w:rPr>
            </w:pPr>
            <w:r w:rsidRPr="00AD1F4D">
              <w:rPr>
                <w:rFonts w:eastAsia="Times New Roman" w:cs="Arial"/>
                <w:sz w:val="20"/>
                <w:szCs w:val="20"/>
                <w:lang w:eastAsia="hu-HU"/>
              </w:rPr>
              <w:t>1</w:t>
            </w:r>
          </w:p>
        </w:tc>
        <w:tc>
          <w:tcPr>
            <w:tcW w:w="2786" w:type="dxa"/>
            <w:tcBorders>
              <w:top w:val="nil"/>
              <w:left w:val="nil"/>
              <w:bottom w:val="single" w:sz="4" w:space="0" w:color="auto"/>
              <w:right w:val="single" w:sz="8" w:space="0" w:color="auto"/>
            </w:tcBorders>
            <w:shd w:val="clear" w:color="auto" w:fill="auto"/>
            <w:vAlign w:val="center"/>
            <w:hideMark/>
          </w:tcPr>
          <w:p w14:paraId="31A44475" w14:textId="77777777" w:rsidR="00A66AB4" w:rsidRPr="00AD1F4D" w:rsidRDefault="00A66AB4" w:rsidP="00EA279C">
            <w:pPr>
              <w:spacing w:after="0" w:line="240" w:lineRule="auto"/>
              <w:jc w:val="center"/>
              <w:rPr>
                <w:rFonts w:eastAsia="Times New Roman" w:cs="Arial"/>
                <w:sz w:val="20"/>
                <w:szCs w:val="20"/>
                <w:lang w:eastAsia="hu-HU"/>
              </w:rPr>
            </w:pPr>
            <w:r w:rsidRPr="00AD1F4D">
              <w:rPr>
                <w:rFonts w:eastAsia="Times New Roman" w:cs="Arial"/>
                <w:sz w:val="20"/>
                <w:szCs w:val="20"/>
                <w:lang w:eastAsia="hu-HU"/>
              </w:rPr>
              <w:t>Cégbíróság</w:t>
            </w:r>
          </w:p>
        </w:tc>
        <w:tc>
          <w:tcPr>
            <w:tcW w:w="2588" w:type="dxa"/>
            <w:tcBorders>
              <w:top w:val="nil"/>
              <w:left w:val="single" w:sz="4" w:space="0" w:color="auto"/>
              <w:bottom w:val="single" w:sz="4" w:space="0" w:color="auto"/>
              <w:right w:val="single" w:sz="8" w:space="0" w:color="auto"/>
            </w:tcBorders>
            <w:shd w:val="clear" w:color="auto" w:fill="auto"/>
            <w:vAlign w:val="center"/>
            <w:hideMark/>
          </w:tcPr>
          <w:p w14:paraId="05E2FBD2" w14:textId="77777777" w:rsidR="00A66AB4" w:rsidRPr="00AD1F4D" w:rsidRDefault="00A66AB4" w:rsidP="00EA279C">
            <w:pPr>
              <w:spacing w:after="0" w:line="240" w:lineRule="auto"/>
              <w:jc w:val="center"/>
              <w:rPr>
                <w:rFonts w:eastAsia="Times New Roman" w:cs="Arial"/>
                <w:sz w:val="20"/>
                <w:szCs w:val="20"/>
                <w:lang w:eastAsia="hu-HU"/>
              </w:rPr>
            </w:pPr>
            <w:r w:rsidRPr="00AD1F4D">
              <w:rPr>
                <w:rFonts w:eastAsia="Times New Roman" w:cs="Arial"/>
                <w:sz w:val="20"/>
                <w:szCs w:val="20"/>
                <w:lang w:eastAsia="hu-HU"/>
              </w:rPr>
              <w:t>Potenciálisan távvezetékre köthető</w:t>
            </w:r>
          </w:p>
        </w:tc>
      </w:tr>
      <w:tr w:rsidR="00A66AB4" w:rsidRPr="00AD1F4D" w14:paraId="35C59E5D" w14:textId="77777777" w:rsidTr="00AD1F4D">
        <w:trPr>
          <w:trHeight w:val="300"/>
          <w:jc w:val="center"/>
        </w:trPr>
        <w:tc>
          <w:tcPr>
            <w:tcW w:w="846" w:type="dxa"/>
            <w:tcBorders>
              <w:top w:val="nil"/>
              <w:left w:val="single" w:sz="8" w:space="0" w:color="auto"/>
              <w:bottom w:val="single" w:sz="4" w:space="0" w:color="auto"/>
              <w:right w:val="single" w:sz="4" w:space="0" w:color="auto"/>
            </w:tcBorders>
            <w:shd w:val="clear" w:color="auto" w:fill="auto"/>
            <w:noWrap/>
            <w:vAlign w:val="bottom"/>
            <w:hideMark/>
          </w:tcPr>
          <w:p w14:paraId="02E9A2AD" w14:textId="77777777" w:rsidR="00A66AB4" w:rsidRPr="00AD1F4D" w:rsidRDefault="00A66AB4" w:rsidP="00EA279C">
            <w:pPr>
              <w:spacing w:after="0" w:line="240" w:lineRule="auto"/>
              <w:jc w:val="center"/>
              <w:rPr>
                <w:rFonts w:eastAsia="Times New Roman" w:cs="Arial"/>
                <w:sz w:val="20"/>
                <w:szCs w:val="20"/>
                <w:lang w:eastAsia="hu-HU"/>
              </w:rPr>
            </w:pPr>
            <w:r w:rsidRPr="00AD1F4D">
              <w:rPr>
                <w:rFonts w:eastAsia="Times New Roman" w:cs="Arial"/>
                <w:sz w:val="20"/>
                <w:szCs w:val="20"/>
                <w:lang w:eastAsia="hu-HU"/>
              </w:rPr>
              <w:t>54.</w:t>
            </w:r>
          </w:p>
        </w:tc>
        <w:tc>
          <w:tcPr>
            <w:tcW w:w="1660" w:type="dxa"/>
            <w:tcBorders>
              <w:top w:val="nil"/>
              <w:left w:val="nil"/>
              <w:bottom w:val="single" w:sz="4" w:space="0" w:color="auto"/>
              <w:right w:val="single" w:sz="4" w:space="0" w:color="auto"/>
            </w:tcBorders>
            <w:shd w:val="clear" w:color="auto" w:fill="auto"/>
            <w:noWrap/>
            <w:vAlign w:val="bottom"/>
            <w:hideMark/>
          </w:tcPr>
          <w:p w14:paraId="5812839D" w14:textId="77777777" w:rsidR="00A66AB4" w:rsidRPr="00AD1F4D" w:rsidRDefault="00A66AB4" w:rsidP="00EA279C">
            <w:pPr>
              <w:spacing w:after="0" w:line="240" w:lineRule="auto"/>
              <w:jc w:val="center"/>
              <w:rPr>
                <w:rFonts w:eastAsia="Times New Roman" w:cs="Arial"/>
                <w:sz w:val="20"/>
                <w:szCs w:val="20"/>
                <w:lang w:eastAsia="hu-HU"/>
              </w:rPr>
            </w:pPr>
            <w:r w:rsidRPr="00AD1F4D">
              <w:rPr>
                <w:rFonts w:eastAsia="Times New Roman" w:cs="Arial"/>
                <w:sz w:val="20"/>
                <w:szCs w:val="20"/>
                <w:lang w:eastAsia="hu-HU"/>
              </w:rPr>
              <w:t>Petőfi Sándor</w:t>
            </w:r>
          </w:p>
        </w:tc>
        <w:tc>
          <w:tcPr>
            <w:tcW w:w="750" w:type="dxa"/>
            <w:tcBorders>
              <w:top w:val="nil"/>
              <w:left w:val="nil"/>
              <w:bottom w:val="single" w:sz="4" w:space="0" w:color="auto"/>
              <w:right w:val="single" w:sz="4" w:space="0" w:color="auto"/>
            </w:tcBorders>
            <w:shd w:val="clear" w:color="auto" w:fill="auto"/>
            <w:noWrap/>
            <w:vAlign w:val="bottom"/>
            <w:hideMark/>
          </w:tcPr>
          <w:p w14:paraId="595003CA" w14:textId="77777777" w:rsidR="00A66AB4" w:rsidRPr="00AD1F4D" w:rsidRDefault="00A66AB4" w:rsidP="00EA279C">
            <w:pPr>
              <w:spacing w:after="0" w:line="240" w:lineRule="auto"/>
              <w:jc w:val="center"/>
              <w:rPr>
                <w:rFonts w:eastAsia="Times New Roman" w:cs="Arial"/>
                <w:sz w:val="20"/>
                <w:szCs w:val="20"/>
                <w:lang w:eastAsia="hu-HU"/>
              </w:rPr>
            </w:pPr>
            <w:r w:rsidRPr="00AD1F4D">
              <w:rPr>
                <w:rFonts w:eastAsia="Times New Roman" w:cs="Arial"/>
                <w:sz w:val="20"/>
                <w:szCs w:val="20"/>
                <w:lang w:eastAsia="hu-HU"/>
              </w:rPr>
              <w:t>1</w:t>
            </w:r>
          </w:p>
        </w:tc>
        <w:tc>
          <w:tcPr>
            <w:tcW w:w="863" w:type="dxa"/>
            <w:tcBorders>
              <w:top w:val="nil"/>
              <w:left w:val="nil"/>
              <w:bottom w:val="single" w:sz="4" w:space="0" w:color="auto"/>
              <w:right w:val="single" w:sz="4" w:space="0" w:color="auto"/>
            </w:tcBorders>
            <w:shd w:val="clear" w:color="auto" w:fill="auto"/>
            <w:noWrap/>
            <w:vAlign w:val="bottom"/>
            <w:hideMark/>
          </w:tcPr>
          <w:p w14:paraId="6DAE407C" w14:textId="77777777" w:rsidR="00A66AB4" w:rsidRPr="00AD1F4D" w:rsidRDefault="00A66AB4" w:rsidP="00EA279C">
            <w:pPr>
              <w:spacing w:after="0" w:line="240" w:lineRule="auto"/>
              <w:jc w:val="right"/>
              <w:rPr>
                <w:rFonts w:eastAsia="Times New Roman" w:cs="Arial"/>
                <w:sz w:val="20"/>
                <w:szCs w:val="20"/>
                <w:lang w:eastAsia="hu-HU"/>
              </w:rPr>
            </w:pPr>
            <w:r w:rsidRPr="00AD1F4D">
              <w:rPr>
                <w:rFonts w:eastAsia="Times New Roman" w:cs="Arial"/>
                <w:sz w:val="20"/>
                <w:szCs w:val="20"/>
                <w:lang w:eastAsia="hu-HU"/>
              </w:rPr>
              <w:t>1</w:t>
            </w:r>
          </w:p>
        </w:tc>
        <w:tc>
          <w:tcPr>
            <w:tcW w:w="2786" w:type="dxa"/>
            <w:tcBorders>
              <w:top w:val="nil"/>
              <w:left w:val="nil"/>
              <w:bottom w:val="single" w:sz="4" w:space="0" w:color="auto"/>
              <w:right w:val="single" w:sz="8" w:space="0" w:color="auto"/>
            </w:tcBorders>
            <w:shd w:val="clear" w:color="auto" w:fill="auto"/>
            <w:vAlign w:val="center"/>
            <w:hideMark/>
          </w:tcPr>
          <w:p w14:paraId="50ECC8A9" w14:textId="77777777" w:rsidR="00A66AB4" w:rsidRPr="00AD1F4D" w:rsidRDefault="00A66AB4" w:rsidP="00EA279C">
            <w:pPr>
              <w:spacing w:after="0" w:line="240" w:lineRule="auto"/>
              <w:jc w:val="center"/>
              <w:rPr>
                <w:rFonts w:eastAsia="Times New Roman" w:cs="Arial"/>
                <w:sz w:val="20"/>
                <w:szCs w:val="20"/>
                <w:lang w:eastAsia="hu-HU"/>
              </w:rPr>
            </w:pPr>
            <w:r w:rsidRPr="00AD1F4D">
              <w:rPr>
                <w:rFonts w:eastAsia="Times New Roman" w:cs="Arial"/>
                <w:sz w:val="20"/>
                <w:szCs w:val="20"/>
                <w:lang w:eastAsia="hu-HU"/>
              </w:rPr>
              <w:t>Rendőrség</w:t>
            </w:r>
          </w:p>
        </w:tc>
        <w:tc>
          <w:tcPr>
            <w:tcW w:w="2588" w:type="dxa"/>
            <w:tcBorders>
              <w:top w:val="nil"/>
              <w:left w:val="single" w:sz="4" w:space="0" w:color="auto"/>
              <w:bottom w:val="single" w:sz="4" w:space="0" w:color="auto"/>
              <w:right w:val="single" w:sz="8" w:space="0" w:color="auto"/>
            </w:tcBorders>
            <w:shd w:val="clear" w:color="auto" w:fill="auto"/>
            <w:vAlign w:val="center"/>
            <w:hideMark/>
          </w:tcPr>
          <w:p w14:paraId="26DADFBA" w14:textId="77777777" w:rsidR="00A66AB4" w:rsidRPr="00AD1F4D" w:rsidRDefault="00A66AB4" w:rsidP="00EA279C">
            <w:pPr>
              <w:spacing w:after="0" w:line="240" w:lineRule="auto"/>
              <w:jc w:val="center"/>
              <w:rPr>
                <w:rFonts w:eastAsia="Times New Roman" w:cs="Arial"/>
                <w:sz w:val="20"/>
                <w:szCs w:val="20"/>
                <w:lang w:eastAsia="hu-HU"/>
              </w:rPr>
            </w:pPr>
            <w:r w:rsidRPr="00AD1F4D">
              <w:rPr>
                <w:rFonts w:eastAsia="Times New Roman" w:cs="Arial"/>
                <w:sz w:val="20"/>
                <w:szCs w:val="20"/>
                <w:lang w:eastAsia="hu-HU"/>
              </w:rPr>
              <w:t>Potenciálisan távvezetékre köthető</w:t>
            </w:r>
          </w:p>
        </w:tc>
      </w:tr>
      <w:tr w:rsidR="00A66AB4" w:rsidRPr="00AD1F4D" w14:paraId="3D8B7B0F" w14:textId="77777777" w:rsidTr="00AD1F4D">
        <w:trPr>
          <w:trHeight w:val="300"/>
          <w:jc w:val="center"/>
        </w:trPr>
        <w:tc>
          <w:tcPr>
            <w:tcW w:w="846" w:type="dxa"/>
            <w:tcBorders>
              <w:top w:val="nil"/>
              <w:left w:val="single" w:sz="8" w:space="0" w:color="auto"/>
              <w:bottom w:val="single" w:sz="4" w:space="0" w:color="auto"/>
              <w:right w:val="single" w:sz="4" w:space="0" w:color="auto"/>
            </w:tcBorders>
            <w:shd w:val="clear" w:color="auto" w:fill="auto"/>
            <w:noWrap/>
            <w:vAlign w:val="bottom"/>
            <w:hideMark/>
          </w:tcPr>
          <w:p w14:paraId="79592DAC" w14:textId="77777777" w:rsidR="00A66AB4" w:rsidRPr="00AD1F4D" w:rsidRDefault="00A66AB4" w:rsidP="00EA279C">
            <w:pPr>
              <w:spacing w:after="0" w:line="240" w:lineRule="auto"/>
              <w:jc w:val="center"/>
              <w:rPr>
                <w:rFonts w:eastAsia="Times New Roman" w:cs="Arial"/>
                <w:sz w:val="20"/>
                <w:szCs w:val="20"/>
                <w:lang w:eastAsia="hu-HU"/>
              </w:rPr>
            </w:pPr>
            <w:r w:rsidRPr="00AD1F4D">
              <w:rPr>
                <w:rFonts w:eastAsia="Times New Roman" w:cs="Arial"/>
                <w:sz w:val="20"/>
                <w:szCs w:val="20"/>
                <w:lang w:eastAsia="hu-HU"/>
              </w:rPr>
              <w:t>55.</w:t>
            </w:r>
          </w:p>
        </w:tc>
        <w:tc>
          <w:tcPr>
            <w:tcW w:w="1660" w:type="dxa"/>
            <w:tcBorders>
              <w:top w:val="nil"/>
              <w:left w:val="nil"/>
              <w:bottom w:val="single" w:sz="4" w:space="0" w:color="auto"/>
              <w:right w:val="single" w:sz="4" w:space="0" w:color="auto"/>
            </w:tcBorders>
            <w:shd w:val="clear" w:color="auto" w:fill="auto"/>
            <w:noWrap/>
            <w:vAlign w:val="bottom"/>
            <w:hideMark/>
          </w:tcPr>
          <w:p w14:paraId="6D3A2228" w14:textId="77777777" w:rsidR="00A66AB4" w:rsidRPr="00AD1F4D" w:rsidRDefault="00A66AB4" w:rsidP="00EA279C">
            <w:pPr>
              <w:spacing w:after="0" w:line="240" w:lineRule="auto"/>
              <w:jc w:val="center"/>
              <w:rPr>
                <w:rFonts w:eastAsia="Times New Roman" w:cs="Arial"/>
                <w:sz w:val="20"/>
                <w:szCs w:val="20"/>
                <w:lang w:eastAsia="hu-HU"/>
              </w:rPr>
            </w:pPr>
            <w:r w:rsidRPr="00AD1F4D">
              <w:rPr>
                <w:rFonts w:eastAsia="Times New Roman" w:cs="Arial"/>
                <w:sz w:val="20"/>
                <w:szCs w:val="20"/>
                <w:lang w:eastAsia="hu-HU"/>
              </w:rPr>
              <w:t>Petőfi Sándor</w:t>
            </w:r>
          </w:p>
        </w:tc>
        <w:tc>
          <w:tcPr>
            <w:tcW w:w="750" w:type="dxa"/>
            <w:tcBorders>
              <w:top w:val="nil"/>
              <w:left w:val="nil"/>
              <w:bottom w:val="single" w:sz="4" w:space="0" w:color="auto"/>
              <w:right w:val="single" w:sz="4" w:space="0" w:color="auto"/>
            </w:tcBorders>
            <w:shd w:val="clear" w:color="auto" w:fill="auto"/>
            <w:noWrap/>
            <w:vAlign w:val="bottom"/>
            <w:hideMark/>
          </w:tcPr>
          <w:p w14:paraId="6A3D5057" w14:textId="77777777" w:rsidR="00A66AB4" w:rsidRPr="00AD1F4D" w:rsidRDefault="00A66AB4" w:rsidP="00EA279C">
            <w:pPr>
              <w:spacing w:after="0" w:line="240" w:lineRule="auto"/>
              <w:jc w:val="center"/>
              <w:rPr>
                <w:rFonts w:eastAsia="Times New Roman" w:cs="Arial"/>
                <w:sz w:val="20"/>
                <w:szCs w:val="20"/>
                <w:lang w:eastAsia="hu-HU"/>
              </w:rPr>
            </w:pPr>
            <w:r w:rsidRPr="00AD1F4D">
              <w:rPr>
                <w:rFonts w:eastAsia="Times New Roman" w:cs="Arial"/>
                <w:sz w:val="20"/>
                <w:szCs w:val="20"/>
                <w:lang w:eastAsia="hu-HU"/>
              </w:rPr>
              <w:t>1</w:t>
            </w:r>
          </w:p>
        </w:tc>
        <w:tc>
          <w:tcPr>
            <w:tcW w:w="863" w:type="dxa"/>
            <w:tcBorders>
              <w:top w:val="nil"/>
              <w:left w:val="nil"/>
              <w:bottom w:val="single" w:sz="4" w:space="0" w:color="auto"/>
              <w:right w:val="single" w:sz="4" w:space="0" w:color="auto"/>
            </w:tcBorders>
            <w:shd w:val="clear" w:color="auto" w:fill="auto"/>
            <w:noWrap/>
            <w:vAlign w:val="bottom"/>
            <w:hideMark/>
          </w:tcPr>
          <w:p w14:paraId="4D400487" w14:textId="77777777" w:rsidR="00A66AB4" w:rsidRPr="00AD1F4D" w:rsidRDefault="00A66AB4" w:rsidP="00EA279C">
            <w:pPr>
              <w:spacing w:after="0" w:line="240" w:lineRule="auto"/>
              <w:jc w:val="right"/>
              <w:rPr>
                <w:rFonts w:eastAsia="Times New Roman" w:cs="Arial"/>
                <w:sz w:val="20"/>
                <w:szCs w:val="20"/>
                <w:lang w:eastAsia="hu-HU"/>
              </w:rPr>
            </w:pPr>
            <w:r w:rsidRPr="00AD1F4D">
              <w:rPr>
                <w:rFonts w:eastAsia="Times New Roman" w:cs="Arial"/>
                <w:sz w:val="20"/>
                <w:szCs w:val="20"/>
                <w:lang w:eastAsia="hu-HU"/>
              </w:rPr>
              <w:t>1</w:t>
            </w:r>
          </w:p>
        </w:tc>
        <w:tc>
          <w:tcPr>
            <w:tcW w:w="2786" w:type="dxa"/>
            <w:tcBorders>
              <w:top w:val="nil"/>
              <w:left w:val="nil"/>
              <w:bottom w:val="single" w:sz="4" w:space="0" w:color="auto"/>
              <w:right w:val="single" w:sz="8" w:space="0" w:color="auto"/>
            </w:tcBorders>
            <w:shd w:val="clear" w:color="auto" w:fill="auto"/>
            <w:vAlign w:val="center"/>
            <w:hideMark/>
          </w:tcPr>
          <w:p w14:paraId="2BFA909A" w14:textId="77777777" w:rsidR="00A66AB4" w:rsidRPr="00AD1F4D" w:rsidRDefault="00A66AB4" w:rsidP="00EA279C">
            <w:pPr>
              <w:spacing w:after="0" w:line="240" w:lineRule="auto"/>
              <w:jc w:val="center"/>
              <w:rPr>
                <w:rFonts w:eastAsia="Times New Roman" w:cs="Arial"/>
                <w:sz w:val="20"/>
                <w:szCs w:val="20"/>
                <w:lang w:eastAsia="hu-HU"/>
              </w:rPr>
            </w:pPr>
            <w:r w:rsidRPr="00AD1F4D">
              <w:rPr>
                <w:rFonts w:eastAsia="Times New Roman" w:cs="Arial"/>
                <w:sz w:val="20"/>
                <w:szCs w:val="20"/>
                <w:lang w:eastAsia="hu-HU"/>
              </w:rPr>
              <w:t>Vállalkozói központ</w:t>
            </w:r>
          </w:p>
        </w:tc>
        <w:tc>
          <w:tcPr>
            <w:tcW w:w="2588" w:type="dxa"/>
            <w:tcBorders>
              <w:top w:val="nil"/>
              <w:left w:val="single" w:sz="4" w:space="0" w:color="auto"/>
              <w:bottom w:val="single" w:sz="4" w:space="0" w:color="auto"/>
              <w:right w:val="single" w:sz="8" w:space="0" w:color="auto"/>
            </w:tcBorders>
            <w:shd w:val="clear" w:color="auto" w:fill="auto"/>
            <w:vAlign w:val="center"/>
            <w:hideMark/>
          </w:tcPr>
          <w:p w14:paraId="468A2A74" w14:textId="77777777" w:rsidR="00A66AB4" w:rsidRPr="00AD1F4D" w:rsidRDefault="00A66AB4" w:rsidP="00EA279C">
            <w:pPr>
              <w:spacing w:after="0" w:line="240" w:lineRule="auto"/>
              <w:jc w:val="center"/>
              <w:rPr>
                <w:rFonts w:eastAsia="Times New Roman" w:cs="Arial"/>
                <w:sz w:val="20"/>
                <w:szCs w:val="20"/>
                <w:lang w:eastAsia="hu-HU"/>
              </w:rPr>
            </w:pPr>
            <w:r w:rsidRPr="00AD1F4D">
              <w:rPr>
                <w:rFonts w:eastAsia="Times New Roman" w:cs="Arial"/>
                <w:sz w:val="20"/>
                <w:szCs w:val="20"/>
                <w:lang w:eastAsia="hu-HU"/>
              </w:rPr>
              <w:t>Potenciálisan távvezetékre köthető</w:t>
            </w:r>
          </w:p>
        </w:tc>
      </w:tr>
      <w:tr w:rsidR="00A66AB4" w:rsidRPr="00AD1F4D" w14:paraId="335E9FFF" w14:textId="77777777" w:rsidTr="00AD1F4D">
        <w:trPr>
          <w:trHeight w:val="300"/>
          <w:jc w:val="center"/>
        </w:trPr>
        <w:tc>
          <w:tcPr>
            <w:tcW w:w="846" w:type="dxa"/>
            <w:tcBorders>
              <w:top w:val="nil"/>
              <w:left w:val="single" w:sz="8" w:space="0" w:color="auto"/>
              <w:bottom w:val="single" w:sz="4" w:space="0" w:color="auto"/>
              <w:right w:val="single" w:sz="4" w:space="0" w:color="auto"/>
            </w:tcBorders>
            <w:shd w:val="clear" w:color="auto" w:fill="auto"/>
            <w:noWrap/>
            <w:vAlign w:val="bottom"/>
            <w:hideMark/>
          </w:tcPr>
          <w:p w14:paraId="2AFCBCE7" w14:textId="77777777" w:rsidR="00A66AB4" w:rsidRPr="00AD1F4D" w:rsidRDefault="00A66AB4" w:rsidP="00EA279C">
            <w:pPr>
              <w:spacing w:after="0" w:line="240" w:lineRule="auto"/>
              <w:jc w:val="center"/>
              <w:rPr>
                <w:rFonts w:eastAsia="Times New Roman" w:cs="Arial"/>
                <w:sz w:val="20"/>
                <w:szCs w:val="20"/>
                <w:lang w:eastAsia="hu-HU"/>
              </w:rPr>
            </w:pPr>
            <w:r w:rsidRPr="00AD1F4D">
              <w:rPr>
                <w:rFonts w:eastAsia="Times New Roman" w:cs="Arial"/>
                <w:sz w:val="20"/>
                <w:szCs w:val="20"/>
                <w:lang w:eastAsia="hu-HU"/>
              </w:rPr>
              <w:t>56.</w:t>
            </w:r>
          </w:p>
        </w:tc>
        <w:tc>
          <w:tcPr>
            <w:tcW w:w="1660" w:type="dxa"/>
            <w:tcBorders>
              <w:top w:val="nil"/>
              <w:left w:val="nil"/>
              <w:bottom w:val="single" w:sz="4" w:space="0" w:color="auto"/>
              <w:right w:val="single" w:sz="4" w:space="0" w:color="auto"/>
            </w:tcBorders>
            <w:shd w:val="clear" w:color="auto" w:fill="auto"/>
            <w:noWrap/>
            <w:vAlign w:val="bottom"/>
            <w:hideMark/>
          </w:tcPr>
          <w:p w14:paraId="3CE7A436" w14:textId="77777777" w:rsidR="00A66AB4" w:rsidRPr="00AD1F4D" w:rsidRDefault="00A66AB4" w:rsidP="00EA279C">
            <w:pPr>
              <w:spacing w:after="0" w:line="240" w:lineRule="auto"/>
              <w:jc w:val="center"/>
              <w:rPr>
                <w:rFonts w:eastAsia="Times New Roman" w:cs="Arial"/>
                <w:sz w:val="20"/>
                <w:szCs w:val="20"/>
                <w:lang w:eastAsia="hu-HU"/>
              </w:rPr>
            </w:pPr>
            <w:r w:rsidRPr="00AD1F4D">
              <w:rPr>
                <w:rFonts w:eastAsia="Times New Roman" w:cs="Arial"/>
                <w:sz w:val="20"/>
                <w:szCs w:val="20"/>
                <w:lang w:eastAsia="hu-HU"/>
              </w:rPr>
              <w:t>Szily János</w:t>
            </w:r>
          </w:p>
        </w:tc>
        <w:tc>
          <w:tcPr>
            <w:tcW w:w="750" w:type="dxa"/>
            <w:tcBorders>
              <w:top w:val="nil"/>
              <w:left w:val="nil"/>
              <w:bottom w:val="single" w:sz="4" w:space="0" w:color="auto"/>
              <w:right w:val="single" w:sz="4" w:space="0" w:color="auto"/>
            </w:tcBorders>
            <w:shd w:val="clear" w:color="auto" w:fill="auto"/>
            <w:noWrap/>
            <w:vAlign w:val="bottom"/>
            <w:hideMark/>
          </w:tcPr>
          <w:p w14:paraId="1D939199" w14:textId="77777777" w:rsidR="00A66AB4" w:rsidRPr="00AD1F4D" w:rsidRDefault="00A66AB4" w:rsidP="00EA279C">
            <w:pPr>
              <w:spacing w:after="0" w:line="240" w:lineRule="auto"/>
              <w:jc w:val="center"/>
              <w:rPr>
                <w:rFonts w:eastAsia="Times New Roman" w:cs="Arial"/>
                <w:sz w:val="20"/>
                <w:szCs w:val="20"/>
                <w:lang w:eastAsia="hu-HU"/>
              </w:rPr>
            </w:pPr>
            <w:r w:rsidRPr="00AD1F4D">
              <w:rPr>
                <w:rFonts w:eastAsia="Times New Roman" w:cs="Arial"/>
                <w:sz w:val="20"/>
                <w:szCs w:val="20"/>
                <w:lang w:eastAsia="hu-HU"/>
              </w:rPr>
              <w:t>30</w:t>
            </w:r>
          </w:p>
        </w:tc>
        <w:tc>
          <w:tcPr>
            <w:tcW w:w="863" w:type="dxa"/>
            <w:tcBorders>
              <w:top w:val="nil"/>
              <w:left w:val="nil"/>
              <w:bottom w:val="single" w:sz="4" w:space="0" w:color="auto"/>
              <w:right w:val="single" w:sz="4" w:space="0" w:color="auto"/>
            </w:tcBorders>
            <w:shd w:val="clear" w:color="auto" w:fill="auto"/>
            <w:noWrap/>
            <w:vAlign w:val="bottom"/>
            <w:hideMark/>
          </w:tcPr>
          <w:p w14:paraId="4145563A" w14:textId="77777777" w:rsidR="00A66AB4" w:rsidRPr="00AD1F4D" w:rsidRDefault="00A66AB4" w:rsidP="00EA279C">
            <w:pPr>
              <w:spacing w:after="0" w:line="240" w:lineRule="auto"/>
              <w:jc w:val="right"/>
              <w:rPr>
                <w:rFonts w:eastAsia="Times New Roman" w:cs="Arial"/>
                <w:sz w:val="20"/>
                <w:szCs w:val="20"/>
                <w:lang w:eastAsia="hu-HU"/>
              </w:rPr>
            </w:pPr>
            <w:r w:rsidRPr="00AD1F4D">
              <w:rPr>
                <w:rFonts w:eastAsia="Times New Roman" w:cs="Arial"/>
                <w:sz w:val="20"/>
                <w:szCs w:val="20"/>
                <w:lang w:eastAsia="hu-HU"/>
              </w:rPr>
              <w:t>1</w:t>
            </w:r>
          </w:p>
        </w:tc>
        <w:tc>
          <w:tcPr>
            <w:tcW w:w="2786" w:type="dxa"/>
            <w:tcBorders>
              <w:top w:val="nil"/>
              <w:left w:val="nil"/>
              <w:bottom w:val="single" w:sz="4" w:space="0" w:color="auto"/>
              <w:right w:val="single" w:sz="8" w:space="0" w:color="auto"/>
            </w:tcBorders>
            <w:shd w:val="clear" w:color="auto" w:fill="auto"/>
            <w:vAlign w:val="center"/>
            <w:hideMark/>
          </w:tcPr>
          <w:p w14:paraId="1C09B907" w14:textId="77777777" w:rsidR="00A66AB4" w:rsidRPr="00AD1F4D" w:rsidRDefault="00A66AB4" w:rsidP="00EA279C">
            <w:pPr>
              <w:spacing w:after="0" w:line="240" w:lineRule="auto"/>
              <w:jc w:val="center"/>
              <w:rPr>
                <w:rFonts w:eastAsia="Times New Roman" w:cs="Arial"/>
                <w:sz w:val="20"/>
                <w:szCs w:val="20"/>
                <w:lang w:eastAsia="hu-HU"/>
              </w:rPr>
            </w:pPr>
            <w:r w:rsidRPr="00AD1F4D">
              <w:rPr>
                <w:rFonts w:eastAsia="Times New Roman" w:cs="Arial"/>
                <w:sz w:val="20"/>
                <w:szCs w:val="20"/>
                <w:lang w:eastAsia="hu-HU"/>
              </w:rPr>
              <w:t>OEP</w:t>
            </w:r>
          </w:p>
        </w:tc>
        <w:tc>
          <w:tcPr>
            <w:tcW w:w="2588" w:type="dxa"/>
            <w:tcBorders>
              <w:top w:val="nil"/>
              <w:left w:val="single" w:sz="4" w:space="0" w:color="auto"/>
              <w:bottom w:val="single" w:sz="4" w:space="0" w:color="auto"/>
              <w:right w:val="single" w:sz="8" w:space="0" w:color="auto"/>
            </w:tcBorders>
            <w:shd w:val="clear" w:color="auto" w:fill="auto"/>
            <w:vAlign w:val="center"/>
            <w:hideMark/>
          </w:tcPr>
          <w:p w14:paraId="3C0BFFBC" w14:textId="77777777" w:rsidR="00A66AB4" w:rsidRPr="00AD1F4D" w:rsidRDefault="00A66AB4" w:rsidP="00EA279C">
            <w:pPr>
              <w:spacing w:after="0" w:line="240" w:lineRule="auto"/>
              <w:jc w:val="center"/>
              <w:rPr>
                <w:rFonts w:eastAsia="Times New Roman" w:cs="Arial"/>
                <w:sz w:val="20"/>
                <w:szCs w:val="20"/>
                <w:lang w:eastAsia="hu-HU"/>
              </w:rPr>
            </w:pPr>
            <w:r w:rsidRPr="00AD1F4D">
              <w:rPr>
                <w:rFonts w:eastAsia="Times New Roman" w:cs="Arial"/>
                <w:sz w:val="20"/>
                <w:szCs w:val="20"/>
                <w:lang w:eastAsia="hu-HU"/>
              </w:rPr>
              <w:t>Potenciálisan távvezetékre köthető</w:t>
            </w:r>
          </w:p>
        </w:tc>
      </w:tr>
      <w:tr w:rsidR="00A66AB4" w:rsidRPr="00AD1F4D" w14:paraId="2DED71A9" w14:textId="77777777" w:rsidTr="00AD1F4D">
        <w:trPr>
          <w:trHeight w:val="300"/>
          <w:jc w:val="center"/>
        </w:trPr>
        <w:tc>
          <w:tcPr>
            <w:tcW w:w="846" w:type="dxa"/>
            <w:tcBorders>
              <w:top w:val="nil"/>
              <w:left w:val="single" w:sz="8" w:space="0" w:color="auto"/>
              <w:bottom w:val="single" w:sz="4" w:space="0" w:color="auto"/>
              <w:right w:val="single" w:sz="4" w:space="0" w:color="auto"/>
            </w:tcBorders>
            <w:shd w:val="clear" w:color="auto" w:fill="auto"/>
            <w:noWrap/>
            <w:vAlign w:val="bottom"/>
            <w:hideMark/>
          </w:tcPr>
          <w:p w14:paraId="502CC52A" w14:textId="77777777" w:rsidR="00A66AB4" w:rsidRPr="00AD1F4D" w:rsidRDefault="00A66AB4" w:rsidP="00EA279C">
            <w:pPr>
              <w:spacing w:after="0" w:line="240" w:lineRule="auto"/>
              <w:jc w:val="center"/>
              <w:rPr>
                <w:rFonts w:eastAsia="Times New Roman" w:cs="Arial"/>
                <w:sz w:val="20"/>
                <w:szCs w:val="20"/>
                <w:lang w:eastAsia="hu-HU"/>
              </w:rPr>
            </w:pPr>
            <w:r w:rsidRPr="00AD1F4D">
              <w:rPr>
                <w:rFonts w:eastAsia="Times New Roman" w:cs="Arial"/>
                <w:sz w:val="20"/>
                <w:szCs w:val="20"/>
                <w:lang w:eastAsia="hu-HU"/>
              </w:rPr>
              <w:t>57.</w:t>
            </w:r>
          </w:p>
        </w:tc>
        <w:tc>
          <w:tcPr>
            <w:tcW w:w="1660" w:type="dxa"/>
            <w:tcBorders>
              <w:top w:val="nil"/>
              <w:left w:val="nil"/>
              <w:bottom w:val="single" w:sz="4" w:space="0" w:color="auto"/>
              <w:right w:val="single" w:sz="4" w:space="0" w:color="auto"/>
            </w:tcBorders>
            <w:shd w:val="clear" w:color="auto" w:fill="auto"/>
            <w:noWrap/>
            <w:vAlign w:val="bottom"/>
            <w:hideMark/>
          </w:tcPr>
          <w:p w14:paraId="6094B9B1" w14:textId="77777777" w:rsidR="00A66AB4" w:rsidRPr="00AD1F4D" w:rsidRDefault="00A66AB4" w:rsidP="00EA279C">
            <w:pPr>
              <w:spacing w:after="0" w:line="240" w:lineRule="auto"/>
              <w:jc w:val="center"/>
              <w:rPr>
                <w:rFonts w:eastAsia="Times New Roman" w:cs="Arial"/>
                <w:sz w:val="20"/>
                <w:szCs w:val="20"/>
                <w:lang w:eastAsia="hu-HU"/>
              </w:rPr>
            </w:pPr>
            <w:r w:rsidRPr="00AD1F4D">
              <w:rPr>
                <w:rFonts w:eastAsia="Times New Roman" w:cs="Arial"/>
                <w:sz w:val="20"/>
                <w:szCs w:val="20"/>
                <w:lang w:eastAsia="hu-HU"/>
              </w:rPr>
              <w:t>Kőszegi</w:t>
            </w:r>
          </w:p>
        </w:tc>
        <w:tc>
          <w:tcPr>
            <w:tcW w:w="750" w:type="dxa"/>
            <w:tcBorders>
              <w:top w:val="nil"/>
              <w:left w:val="nil"/>
              <w:bottom w:val="single" w:sz="4" w:space="0" w:color="auto"/>
              <w:right w:val="single" w:sz="4" w:space="0" w:color="auto"/>
            </w:tcBorders>
            <w:shd w:val="clear" w:color="auto" w:fill="auto"/>
            <w:noWrap/>
            <w:vAlign w:val="bottom"/>
            <w:hideMark/>
          </w:tcPr>
          <w:p w14:paraId="44A4A88C" w14:textId="77777777" w:rsidR="00A66AB4" w:rsidRPr="00AD1F4D" w:rsidRDefault="00A66AB4" w:rsidP="00EA279C">
            <w:pPr>
              <w:spacing w:after="0" w:line="240" w:lineRule="auto"/>
              <w:jc w:val="center"/>
              <w:rPr>
                <w:rFonts w:eastAsia="Times New Roman" w:cs="Arial"/>
                <w:sz w:val="20"/>
                <w:szCs w:val="20"/>
                <w:lang w:eastAsia="hu-HU"/>
              </w:rPr>
            </w:pPr>
            <w:r w:rsidRPr="00AD1F4D">
              <w:rPr>
                <w:rFonts w:eastAsia="Times New Roman" w:cs="Arial"/>
                <w:sz w:val="20"/>
                <w:szCs w:val="20"/>
                <w:lang w:eastAsia="hu-HU"/>
              </w:rPr>
              <w:t>23</w:t>
            </w:r>
          </w:p>
        </w:tc>
        <w:tc>
          <w:tcPr>
            <w:tcW w:w="863" w:type="dxa"/>
            <w:tcBorders>
              <w:top w:val="nil"/>
              <w:left w:val="nil"/>
              <w:bottom w:val="single" w:sz="4" w:space="0" w:color="auto"/>
              <w:right w:val="single" w:sz="4" w:space="0" w:color="auto"/>
            </w:tcBorders>
            <w:shd w:val="clear" w:color="auto" w:fill="auto"/>
            <w:noWrap/>
            <w:vAlign w:val="bottom"/>
            <w:hideMark/>
          </w:tcPr>
          <w:p w14:paraId="7BE2D640" w14:textId="77777777" w:rsidR="00A66AB4" w:rsidRPr="00AD1F4D" w:rsidRDefault="00A66AB4" w:rsidP="00EA279C">
            <w:pPr>
              <w:spacing w:after="0" w:line="240" w:lineRule="auto"/>
              <w:jc w:val="right"/>
              <w:rPr>
                <w:rFonts w:eastAsia="Times New Roman" w:cs="Arial"/>
                <w:sz w:val="20"/>
                <w:szCs w:val="20"/>
                <w:lang w:eastAsia="hu-HU"/>
              </w:rPr>
            </w:pPr>
            <w:r w:rsidRPr="00AD1F4D">
              <w:rPr>
                <w:rFonts w:eastAsia="Times New Roman" w:cs="Arial"/>
                <w:sz w:val="20"/>
                <w:szCs w:val="20"/>
                <w:lang w:eastAsia="hu-HU"/>
              </w:rPr>
              <w:t>1</w:t>
            </w:r>
          </w:p>
        </w:tc>
        <w:tc>
          <w:tcPr>
            <w:tcW w:w="2786" w:type="dxa"/>
            <w:tcBorders>
              <w:top w:val="nil"/>
              <w:left w:val="nil"/>
              <w:bottom w:val="single" w:sz="4" w:space="0" w:color="auto"/>
              <w:right w:val="single" w:sz="8" w:space="0" w:color="auto"/>
            </w:tcBorders>
            <w:shd w:val="clear" w:color="auto" w:fill="auto"/>
            <w:vAlign w:val="center"/>
            <w:hideMark/>
          </w:tcPr>
          <w:p w14:paraId="48425BD2" w14:textId="77777777" w:rsidR="00A66AB4" w:rsidRPr="00AD1F4D" w:rsidRDefault="00A66AB4" w:rsidP="00EA279C">
            <w:pPr>
              <w:spacing w:after="0" w:line="240" w:lineRule="auto"/>
              <w:jc w:val="center"/>
              <w:rPr>
                <w:rFonts w:eastAsia="Times New Roman" w:cs="Arial"/>
                <w:sz w:val="20"/>
                <w:szCs w:val="20"/>
                <w:lang w:eastAsia="hu-HU"/>
              </w:rPr>
            </w:pPr>
            <w:r w:rsidRPr="00AD1F4D">
              <w:rPr>
                <w:rFonts w:eastAsia="Times New Roman" w:cs="Arial"/>
                <w:sz w:val="20"/>
                <w:szCs w:val="20"/>
                <w:lang w:eastAsia="hu-HU"/>
              </w:rPr>
              <w:t>Irodaház</w:t>
            </w:r>
          </w:p>
        </w:tc>
        <w:tc>
          <w:tcPr>
            <w:tcW w:w="2588" w:type="dxa"/>
            <w:tcBorders>
              <w:top w:val="nil"/>
              <w:left w:val="single" w:sz="4" w:space="0" w:color="auto"/>
              <w:bottom w:val="single" w:sz="4" w:space="0" w:color="auto"/>
              <w:right w:val="single" w:sz="8" w:space="0" w:color="auto"/>
            </w:tcBorders>
            <w:shd w:val="clear" w:color="auto" w:fill="auto"/>
            <w:vAlign w:val="center"/>
            <w:hideMark/>
          </w:tcPr>
          <w:p w14:paraId="34C969D2" w14:textId="77777777" w:rsidR="00A66AB4" w:rsidRPr="00AD1F4D" w:rsidRDefault="00A66AB4" w:rsidP="00EA279C">
            <w:pPr>
              <w:spacing w:after="0" w:line="240" w:lineRule="auto"/>
              <w:jc w:val="center"/>
              <w:rPr>
                <w:rFonts w:eastAsia="Times New Roman" w:cs="Arial"/>
                <w:sz w:val="20"/>
                <w:szCs w:val="20"/>
                <w:lang w:eastAsia="hu-HU"/>
              </w:rPr>
            </w:pPr>
            <w:r w:rsidRPr="00AD1F4D">
              <w:rPr>
                <w:rFonts w:eastAsia="Times New Roman" w:cs="Arial"/>
                <w:sz w:val="20"/>
                <w:szCs w:val="20"/>
                <w:lang w:eastAsia="hu-HU"/>
              </w:rPr>
              <w:t>Potenciálisan távvezetékre köthető</w:t>
            </w:r>
          </w:p>
        </w:tc>
      </w:tr>
      <w:tr w:rsidR="00A66AB4" w:rsidRPr="00AD1F4D" w14:paraId="5835D2BA" w14:textId="77777777" w:rsidTr="00AD1F4D">
        <w:trPr>
          <w:trHeight w:val="300"/>
          <w:jc w:val="center"/>
        </w:trPr>
        <w:tc>
          <w:tcPr>
            <w:tcW w:w="846" w:type="dxa"/>
            <w:tcBorders>
              <w:top w:val="nil"/>
              <w:left w:val="single" w:sz="8" w:space="0" w:color="auto"/>
              <w:bottom w:val="single" w:sz="4" w:space="0" w:color="auto"/>
              <w:right w:val="single" w:sz="4" w:space="0" w:color="auto"/>
            </w:tcBorders>
            <w:shd w:val="clear" w:color="auto" w:fill="auto"/>
            <w:noWrap/>
            <w:vAlign w:val="bottom"/>
            <w:hideMark/>
          </w:tcPr>
          <w:p w14:paraId="092E281B" w14:textId="77777777" w:rsidR="00A66AB4" w:rsidRPr="00AD1F4D" w:rsidRDefault="00A66AB4" w:rsidP="00EA279C">
            <w:pPr>
              <w:spacing w:after="0" w:line="240" w:lineRule="auto"/>
              <w:jc w:val="center"/>
              <w:rPr>
                <w:rFonts w:eastAsia="Times New Roman" w:cs="Arial"/>
                <w:sz w:val="20"/>
                <w:szCs w:val="20"/>
                <w:lang w:eastAsia="hu-HU"/>
              </w:rPr>
            </w:pPr>
            <w:r w:rsidRPr="00AD1F4D">
              <w:rPr>
                <w:rFonts w:eastAsia="Times New Roman" w:cs="Arial"/>
                <w:sz w:val="20"/>
                <w:szCs w:val="20"/>
                <w:lang w:eastAsia="hu-HU"/>
              </w:rPr>
              <w:t>58.</w:t>
            </w:r>
          </w:p>
        </w:tc>
        <w:tc>
          <w:tcPr>
            <w:tcW w:w="1660" w:type="dxa"/>
            <w:tcBorders>
              <w:top w:val="nil"/>
              <w:left w:val="nil"/>
              <w:bottom w:val="single" w:sz="4" w:space="0" w:color="auto"/>
              <w:right w:val="single" w:sz="4" w:space="0" w:color="auto"/>
            </w:tcBorders>
            <w:shd w:val="clear" w:color="auto" w:fill="auto"/>
            <w:noWrap/>
            <w:vAlign w:val="bottom"/>
            <w:hideMark/>
          </w:tcPr>
          <w:p w14:paraId="4AC540C4" w14:textId="77777777" w:rsidR="00A66AB4" w:rsidRPr="00AD1F4D" w:rsidRDefault="00A66AB4" w:rsidP="00EA279C">
            <w:pPr>
              <w:spacing w:after="0" w:line="240" w:lineRule="auto"/>
              <w:jc w:val="center"/>
              <w:rPr>
                <w:rFonts w:eastAsia="Times New Roman" w:cs="Arial"/>
                <w:sz w:val="20"/>
                <w:szCs w:val="20"/>
                <w:lang w:eastAsia="hu-HU"/>
              </w:rPr>
            </w:pPr>
            <w:r w:rsidRPr="00AD1F4D">
              <w:rPr>
                <w:rFonts w:eastAsia="Times New Roman" w:cs="Arial"/>
                <w:sz w:val="20"/>
                <w:szCs w:val="20"/>
                <w:lang w:eastAsia="hu-HU"/>
              </w:rPr>
              <w:t>Hollán Ernő</w:t>
            </w:r>
          </w:p>
        </w:tc>
        <w:tc>
          <w:tcPr>
            <w:tcW w:w="750" w:type="dxa"/>
            <w:tcBorders>
              <w:top w:val="nil"/>
              <w:left w:val="nil"/>
              <w:bottom w:val="single" w:sz="4" w:space="0" w:color="auto"/>
              <w:right w:val="single" w:sz="4" w:space="0" w:color="auto"/>
            </w:tcBorders>
            <w:shd w:val="clear" w:color="auto" w:fill="auto"/>
            <w:noWrap/>
            <w:vAlign w:val="bottom"/>
            <w:hideMark/>
          </w:tcPr>
          <w:p w14:paraId="0C527872" w14:textId="77777777" w:rsidR="00A66AB4" w:rsidRPr="00AD1F4D" w:rsidRDefault="00A66AB4" w:rsidP="00EA279C">
            <w:pPr>
              <w:spacing w:after="0" w:line="240" w:lineRule="auto"/>
              <w:jc w:val="center"/>
              <w:rPr>
                <w:rFonts w:eastAsia="Times New Roman" w:cs="Arial"/>
                <w:sz w:val="20"/>
                <w:szCs w:val="20"/>
                <w:lang w:eastAsia="hu-HU"/>
              </w:rPr>
            </w:pPr>
            <w:r w:rsidRPr="00AD1F4D">
              <w:rPr>
                <w:rFonts w:eastAsia="Times New Roman" w:cs="Arial"/>
                <w:sz w:val="20"/>
                <w:szCs w:val="20"/>
                <w:lang w:eastAsia="hu-HU"/>
              </w:rPr>
              <w:t>1</w:t>
            </w:r>
          </w:p>
        </w:tc>
        <w:tc>
          <w:tcPr>
            <w:tcW w:w="863" w:type="dxa"/>
            <w:tcBorders>
              <w:top w:val="nil"/>
              <w:left w:val="nil"/>
              <w:bottom w:val="single" w:sz="4" w:space="0" w:color="auto"/>
              <w:right w:val="single" w:sz="4" w:space="0" w:color="auto"/>
            </w:tcBorders>
            <w:shd w:val="clear" w:color="auto" w:fill="auto"/>
            <w:noWrap/>
            <w:vAlign w:val="bottom"/>
            <w:hideMark/>
          </w:tcPr>
          <w:p w14:paraId="52E36DB4" w14:textId="77777777" w:rsidR="00A66AB4" w:rsidRPr="00AD1F4D" w:rsidRDefault="00A66AB4" w:rsidP="00EA279C">
            <w:pPr>
              <w:spacing w:after="0" w:line="240" w:lineRule="auto"/>
              <w:jc w:val="right"/>
              <w:rPr>
                <w:rFonts w:eastAsia="Times New Roman" w:cs="Arial"/>
                <w:sz w:val="20"/>
                <w:szCs w:val="20"/>
                <w:lang w:eastAsia="hu-HU"/>
              </w:rPr>
            </w:pPr>
            <w:r w:rsidRPr="00AD1F4D">
              <w:rPr>
                <w:rFonts w:eastAsia="Times New Roman" w:cs="Arial"/>
                <w:sz w:val="20"/>
                <w:szCs w:val="20"/>
                <w:lang w:eastAsia="hu-HU"/>
              </w:rPr>
              <w:t>1</w:t>
            </w:r>
          </w:p>
        </w:tc>
        <w:tc>
          <w:tcPr>
            <w:tcW w:w="2786" w:type="dxa"/>
            <w:tcBorders>
              <w:top w:val="nil"/>
              <w:left w:val="nil"/>
              <w:bottom w:val="single" w:sz="4" w:space="0" w:color="auto"/>
              <w:right w:val="single" w:sz="8" w:space="0" w:color="auto"/>
            </w:tcBorders>
            <w:shd w:val="clear" w:color="auto" w:fill="auto"/>
            <w:vAlign w:val="center"/>
            <w:hideMark/>
          </w:tcPr>
          <w:p w14:paraId="79F46662" w14:textId="77777777" w:rsidR="00A66AB4" w:rsidRPr="00AD1F4D" w:rsidRDefault="00A66AB4" w:rsidP="00EA279C">
            <w:pPr>
              <w:spacing w:after="0" w:line="240" w:lineRule="auto"/>
              <w:jc w:val="center"/>
              <w:rPr>
                <w:rFonts w:eastAsia="Times New Roman" w:cs="Arial"/>
                <w:sz w:val="20"/>
                <w:szCs w:val="20"/>
                <w:lang w:eastAsia="hu-HU"/>
              </w:rPr>
            </w:pPr>
            <w:r w:rsidRPr="00AD1F4D">
              <w:rPr>
                <w:rFonts w:eastAsia="Times New Roman" w:cs="Arial"/>
                <w:sz w:val="20"/>
                <w:szCs w:val="20"/>
                <w:lang w:eastAsia="hu-HU"/>
              </w:rPr>
              <w:t>Megyeháza_kormáynhivatal</w:t>
            </w:r>
          </w:p>
        </w:tc>
        <w:tc>
          <w:tcPr>
            <w:tcW w:w="2588" w:type="dxa"/>
            <w:tcBorders>
              <w:top w:val="nil"/>
              <w:left w:val="single" w:sz="4" w:space="0" w:color="auto"/>
              <w:bottom w:val="single" w:sz="4" w:space="0" w:color="auto"/>
              <w:right w:val="single" w:sz="8" w:space="0" w:color="auto"/>
            </w:tcBorders>
            <w:shd w:val="clear" w:color="auto" w:fill="auto"/>
            <w:vAlign w:val="center"/>
            <w:hideMark/>
          </w:tcPr>
          <w:p w14:paraId="3008AF32" w14:textId="77777777" w:rsidR="00A66AB4" w:rsidRPr="00AD1F4D" w:rsidRDefault="00A66AB4" w:rsidP="00EA279C">
            <w:pPr>
              <w:spacing w:after="0" w:line="240" w:lineRule="auto"/>
              <w:jc w:val="center"/>
              <w:rPr>
                <w:rFonts w:eastAsia="Times New Roman" w:cs="Arial"/>
                <w:sz w:val="20"/>
                <w:szCs w:val="20"/>
                <w:lang w:eastAsia="hu-HU"/>
              </w:rPr>
            </w:pPr>
            <w:r w:rsidRPr="00AD1F4D">
              <w:rPr>
                <w:rFonts w:eastAsia="Times New Roman" w:cs="Arial"/>
                <w:sz w:val="20"/>
                <w:szCs w:val="20"/>
                <w:lang w:eastAsia="hu-HU"/>
              </w:rPr>
              <w:t>Potenciálisan távvezetékre köthető</w:t>
            </w:r>
          </w:p>
        </w:tc>
      </w:tr>
      <w:tr w:rsidR="00A66AB4" w:rsidRPr="00AD1F4D" w14:paraId="6390A838" w14:textId="77777777" w:rsidTr="00AD1F4D">
        <w:trPr>
          <w:trHeight w:val="300"/>
          <w:jc w:val="center"/>
        </w:trPr>
        <w:tc>
          <w:tcPr>
            <w:tcW w:w="846" w:type="dxa"/>
            <w:tcBorders>
              <w:top w:val="nil"/>
              <w:left w:val="single" w:sz="8" w:space="0" w:color="auto"/>
              <w:bottom w:val="single" w:sz="4" w:space="0" w:color="auto"/>
              <w:right w:val="single" w:sz="4" w:space="0" w:color="auto"/>
            </w:tcBorders>
            <w:shd w:val="clear" w:color="auto" w:fill="auto"/>
            <w:noWrap/>
            <w:vAlign w:val="bottom"/>
            <w:hideMark/>
          </w:tcPr>
          <w:p w14:paraId="23E200F0" w14:textId="77777777" w:rsidR="00A66AB4" w:rsidRPr="00AD1F4D" w:rsidRDefault="00A66AB4" w:rsidP="00EA279C">
            <w:pPr>
              <w:spacing w:after="0" w:line="240" w:lineRule="auto"/>
              <w:jc w:val="center"/>
              <w:rPr>
                <w:rFonts w:eastAsia="Times New Roman" w:cs="Arial"/>
                <w:sz w:val="20"/>
                <w:szCs w:val="20"/>
                <w:lang w:eastAsia="hu-HU"/>
              </w:rPr>
            </w:pPr>
            <w:r w:rsidRPr="00AD1F4D">
              <w:rPr>
                <w:rFonts w:eastAsia="Times New Roman" w:cs="Arial"/>
                <w:sz w:val="20"/>
                <w:szCs w:val="20"/>
                <w:lang w:eastAsia="hu-HU"/>
              </w:rPr>
              <w:t>59.</w:t>
            </w:r>
          </w:p>
        </w:tc>
        <w:tc>
          <w:tcPr>
            <w:tcW w:w="1660" w:type="dxa"/>
            <w:tcBorders>
              <w:top w:val="nil"/>
              <w:left w:val="nil"/>
              <w:bottom w:val="single" w:sz="4" w:space="0" w:color="auto"/>
              <w:right w:val="single" w:sz="4" w:space="0" w:color="auto"/>
            </w:tcBorders>
            <w:shd w:val="clear" w:color="auto" w:fill="auto"/>
            <w:noWrap/>
            <w:vAlign w:val="bottom"/>
            <w:hideMark/>
          </w:tcPr>
          <w:p w14:paraId="304AC916" w14:textId="77777777" w:rsidR="00A66AB4" w:rsidRPr="00AD1F4D" w:rsidRDefault="00A66AB4" w:rsidP="00EA279C">
            <w:pPr>
              <w:spacing w:after="0" w:line="240" w:lineRule="auto"/>
              <w:jc w:val="center"/>
              <w:rPr>
                <w:rFonts w:eastAsia="Times New Roman" w:cs="Arial"/>
                <w:sz w:val="20"/>
                <w:szCs w:val="20"/>
                <w:lang w:eastAsia="hu-HU"/>
              </w:rPr>
            </w:pPr>
            <w:r w:rsidRPr="00AD1F4D">
              <w:rPr>
                <w:rFonts w:eastAsia="Times New Roman" w:cs="Arial"/>
                <w:sz w:val="20"/>
                <w:szCs w:val="20"/>
                <w:lang w:eastAsia="hu-HU"/>
              </w:rPr>
              <w:t>Hollán Ernő</w:t>
            </w:r>
          </w:p>
        </w:tc>
        <w:tc>
          <w:tcPr>
            <w:tcW w:w="750" w:type="dxa"/>
            <w:tcBorders>
              <w:top w:val="nil"/>
              <w:left w:val="nil"/>
              <w:bottom w:val="single" w:sz="4" w:space="0" w:color="auto"/>
              <w:right w:val="single" w:sz="4" w:space="0" w:color="auto"/>
            </w:tcBorders>
            <w:shd w:val="clear" w:color="auto" w:fill="auto"/>
            <w:noWrap/>
            <w:vAlign w:val="bottom"/>
            <w:hideMark/>
          </w:tcPr>
          <w:p w14:paraId="401118EC" w14:textId="77777777" w:rsidR="00A66AB4" w:rsidRPr="00AD1F4D" w:rsidRDefault="00A66AB4" w:rsidP="00EA279C">
            <w:pPr>
              <w:spacing w:after="0" w:line="240" w:lineRule="auto"/>
              <w:jc w:val="center"/>
              <w:rPr>
                <w:rFonts w:eastAsia="Times New Roman" w:cs="Arial"/>
                <w:sz w:val="20"/>
                <w:szCs w:val="20"/>
                <w:lang w:eastAsia="hu-HU"/>
              </w:rPr>
            </w:pPr>
            <w:r w:rsidRPr="00AD1F4D">
              <w:rPr>
                <w:rFonts w:eastAsia="Times New Roman" w:cs="Arial"/>
                <w:sz w:val="20"/>
                <w:szCs w:val="20"/>
                <w:lang w:eastAsia="hu-HU"/>
              </w:rPr>
              <w:t>2</w:t>
            </w:r>
          </w:p>
        </w:tc>
        <w:tc>
          <w:tcPr>
            <w:tcW w:w="863" w:type="dxa"/>
            <w:tcBorders>
              <w:top w:val="nil"/>
              <w:left w:val="nil"/>
              <w:bottom w:val="single" w:sz="4" w:space="0" w:color="auto"/>
              <w:right w:val="single" w:sz="4" w:space="0" w:color="auto"/>
            </w:tcBorders>
            <w:shd w:val="clear" w:color="auto" w:fill="auto"/>
            <w:noWrap/>
            <w:vAlign w:val="bottom"/>
            <w:hideMark/>
          </w:tcPr>
          <w:p w14:paraId="6AF5FDF5" w14:textId="77777777" w:rsidR="00A66AB4" w:rsidRPr="00AD1F4D" w:rsidRDefault="00A66AB4" w:rsidP="00EA279C">
            <w:pPr>
              <w:spacing w:after="0" w:line="240" w:lineRule="auto"/>
              <w:jc w:val="right"/>
              <w:rPr>
                <w:rFonts w:eastAsia="Times New Roman" w:cs="Arial"/>
                <w:sz w:val="20"/>
                <w:szCs w:val="20"/>
                <w:lang w:eastAsia="hu-HU"/>
              </w:rPr>
            </w:pPr>
            <w:r w:rsidRPr="00AD1F4D">
              <w:rPr>
                <w:rFonts w:eastAsia="Times New Roman" w:cs="Arial"/>
                <w:sz w:val="20"/>
                <w:szCs w:val="20"/>
                <w:lang w:eastAsia="hu-HU"/>
              </w:rPr>
              <w:t>1</w:t>
            </w:r>
          </w:p>
        </w:tc>
        <w:tc>
          <w:tcPr>
            <w:tcW w:w="2786" w:type="dxa"/>
            <w:tcBorders>
              <w:top w:val="nil"/>
              <w:left w:val="nil"/>
              <w:bottom w:val="single" w:sz="4" w:space="0" w:color="auto"/>
              <w:right w:val="single" w:sz="8" w:space="0" w:color="auto"/>
            </w:tcBorders>
            <w:shd w:val="clear" w:color="auto" w:fill="auto"/>
            <w:vAlign w:val="center"/>
            <w:hideMark/>
          </w:tcPr>
          <w:p w14:paraId="7A1C933E" w14:textId="77777777" w:rsidR="00A66AB4" w:rsidRPr="00AD1F4D" w:rsidRDefault="00A66AB4" w:rsidP="00EA279C">
            <w:pPr>
              <w:spacing w:after="0" w:line="240" w:lineRule="auto"/>
              <w:jc w:val="center"/>
              <w:rPr>
                <w:rFonts w:eastAsia="Times New Roman" w:cs="Arial"/>
                <w:sz w:val="20"/>
                <w:szCs w:val="20"/>
                <w:lang w:eastAsia="hu-HU"/>
              </w:rPr>
            </w:pPr>
            <w:r w:rsidRPr="00AD1F4D">
              <w:rPr>
                <w:rFonts w:eastAsia="Times New Roman" w:cs="Arial"/>
                <w:sz w:val="20"/>
                <w:szCs w:val="20"/>
                <w:lang w:eastAsia="hu-HU"/>
              </w:rPr>
              <w:t>Smidt Múzeum</w:t>
            </w:r>
          </w:p>
        </w:tc>
        <w:tc>
          <w:tcPr>
            <w:tcW w:w="2588" w:type="dxa"/>
            <w:tcBorders>
              <w:top w:val="nil"/>
              <w:left w:val="single" w:sz="4" w:space="0" w:color="auto"/>
              <w:bottom w:val="single" w:sz="4" w:space="0" w:color="auto"/>
              <w:right w:val="single" w:sz="8" w:space="0" w:color="auto"/>
            </w:tcBorders>
            <w:shd w:val="clear" w:color="auto" w:fill="auto"/>
            <w:vAlign w:val="center"/>
            <w:hideMark/>
          </w:tcPr>
          <w:p w14:paraId="35499973" w14:textId="77777777" w:rsidR="00A66AB4" w:rsidRPr="00AD1F4D" w:rsidRDefault="00A66AB4" w:rsidP="00EA279C">
            <w:pPr>
              <w:spacing w:after="0" w:line="240" w:lineRule="auto"/>
              <w:jc w:val="center"/>
              <w:rPr>
                <w:rFonts w:eastAsia="Times New Roman" w:cs="Arial"/>
                <w:sz w:val="20"/>
                <w:szCs w:val="20"/>
                <w:lang w:eastAsia="hu-HU"/>
              </w:rPr>
            </w:pPr>
            <w:r w:rsidRPr="00AD1F4D">
              <w:rPr>
                <w:rFonts w:eastAsia="Times New Roman" w:cs="Arial"/>
                <w:sz w:val="20"/>
                <w:szCs w:val="20"/>
                <w:lang w:eastAsia="hu-HU"/>
              </w:rPr>
              <w:t>Elavult gázkazán</w:t>
            </w:r>
          </w:p>
        </w:tc>
      </w:tr>
      <w:tr w:rsidR="00A66AB4" w:rsidRPr="00AD1F4D" w14:paraId="52C5BAB8" w14:textId="77777777" w:rsidTr="00AD1F4D">
        <w:trPr>
          <w:trHeight w:val="300"/>
          <w:jc w:val="center"/>
        </w:trPr>
        <w:tc>
          <w:tcPr>
            <w:tcW w:w="846" w:type="dxa"/>
            <w:tcBorders>
              <w:top w:val="nil"/>
              <w:left w:val="single" w:sz="8" w:space="0" w:color="auto"/>
              <w:bottom w:val="single" w:sz="4" w:space="0" w:color="auto"/>
              <w:right w:val="single" w:sz="4" w:space="0" w:color="auto"/>
            </w:tcBorders>
            <w:shd w:val="clear" w:color="auto" w:fill="auto"/>
            <w:noWrap/>
            <w:vAlign w:val="bottom"/>
            <w:hideMark/>
          </w:tcPr>
          <w:p w14:paraId="3F924536" w14:textId="77777777" w:rsidR="00A66AB4" w:rsidRPr="00AD1F4D" w:rsidRDefault="00A66AB4" w:rsidP="00EA279C">
            <w:pPr>
              <w:spacing w:after="0" w:line="240" w:lineRule="auto"/>
              <w:jc w:val="center"/>
              <w:rPr>
                <w:rFonts w:eastAsia="Times New Roman" w:cs="Arial"/>
                <w:sz w:val="20"/>
                <w:szCs w:val="20"/>
                <w:lang w:eastAsia="hu-HU"/>
              </w:rPr>
            </w:pPr>
            <w:r w:rsidRPr="00AD1F4D">
              <w:rPr>
                <w:rFonts w:eastAsia="Times New Roman" w:cs="Arial"/>
                <w:sz w:val="20"/>
                <w:szCs w:val="20"/>
                <w:lang w:eastAsia="hu-HU"/>
              </w:rPr>
              <w:t>60.</w:t>
            </w:r>
          </w:p>
        </w:tc>
        <w:tc>
          <w:tcPr>
            <w:tcW w:w="1660" w:type="dxa"/>
            <w:tcBorders>
              <w:top w:val="nil"/>
              <w:left w:val="nil"/>
              <w:bottom w:val="single" w:sz="4" w:space="0" w:color="auto"/>
              <w:right w:val="single" w:sz="4" w:space="0" w:color="auto"/>
            </w:tcBorders>
            <w:shd w:val="clear" w:color="auto" w:fill="auto"/>
            <w:noWrap/>
            <w:vAlign w:val="bottom"/>
            <w:hideMark/>
          </w:tcPr>
          <w:p w14:paraId="6975EC6D" w14:textId="77777777" w:rsidR="00A66AB4" w:rsidRPr="00AD1F4D" w:rsidRDefault="00A66AB4" w:rsidP="00EA279C">
            <w:pPr>
              <w:spacing w:after="0" w:line="240" w:lineRule="auto"/>
              <w:jc w:val="center"/>
              <w:rPr>
                <w:rFonts w:eastAsia="Times New Roman" w:cs="Arial"/>
                <w:sz w:val="20"/>
                <w:szCs w:val="20"/>
                <w:lang w:eastAsia="hu-HU"/>
              </w:rPr>
            </w:pPr>
            <w:r w:rsidRPr="00AD1F4D">
              <w:rPr>
                <w:rFonts w:eastAsia="Times New Roman" w:cs="Arial"/>
                <w:sz w:val="20"/>
                <w:szCs w:val="20"/>
                <w:lang w:eastAsia="hu-HU"/>
              </w:rPr>
              <w:t>Hollán Ernő</w:t>
            </w:r>
          </w:p>
        </w:tc>
        <w:tc>
          <w:tcPr>
            <w:tcW w:w="750" w:type="dxa"/>
            <w:tcBorders>
              <w:top w:val="nil"/>
              <w:left w:val="nil"/>
              <w:bottom w:val="single" w:sz="4" w:space="0" w:color="auto"/>
              <w:right w:val="single" w:sz="4" w:space="0" w:color="auto"/>
            </w:tcBorders>
            <w:shd w:val="clear" w:color="auto" w:fill="auto"/>
            <w:noWrap/>
            <w:vAlign w:val="bottom"/>
            <w:hideMark/>
          </w:tcPr>
          <w:p w14:paraId="6BFBFA32" w14:textId="77777777" w:rsidR="00A66AB4" w:rsidRPr="00AD1F4D" w:rsidRDefault="00A66AB4" w:rsidP="00EA279C">
            <w:pPr>
              <w:spacing w:after="0" w:line="240" w:lineRule="auto"/>
              <w:jc w:val="center"/>
              <w:rPr>
                <w:rFonts w:eastAsia="Times New Roman" w:cs="Arial"/>
                <w:sz w:val="20"/>
                <w:szCs w:val="20"/>
                <w:lang w:eastAsia="hu-HU"/>
              </w:rPr>
            </w:pPr>
            <w:r w:rsidRPr="00AD1F4D">
              <w:rPr>
                <w:rFonts w:eastAsia="Times New Roman" w:cs="Arial"/>
                <w:sz w:val="20"/>
                <w:szCs w:val="20"/>
                <w:lang w:eastAsia="hu-HU"/>
              </w:rPr>
              <w:t>8</w:t>
            </w:r>
          </w:p>
        </w:tc>
        <w:tc>
          <w:tcPr>
            <w:tcW w:w="863" w:type="dxa"/>
            <w:tcBorders>
              <w:top w:val="nil"/>
              <w:left w:val="nil"/>
              <w:bottom w:val="single" w:sz="4" w:space="0" w:color="auto"/>
              <w:right w:val="single" w:sz="4" w:space="0" w:color="auto"/>
            </w:tcBorders>
            <w:shd w:val="clear" w:color="auto" w:fill="auto"/>
            <w:noWrap/>
            <w:vAlign w:val="bottom"/>
            <w:hideMark/>
          </w:tcPr>
          <w:p w14:paraId="3CBA3FE2" w14:textId="77777777" w:rsidR="00A66AB4" w:rsidRPr="00AD1F4D" w:rsidRDefault="00A66AB4" w:rsidP="00EA279C">
            <w:pPr>
              <w:spacing w:after="0" w:line="240" w:lineRule="auto"/>
              <w:jc w:val="right"/>
              <w:rPr>
                <w:rFonts w:eastAsia="Times New Roman" w:cs="Arial"/>
                <w:sz w:val="20"/>
                <w:szCs w:val="20"/>
                <w:lang w:eastAsia="hu-HU"/>
              </w:rPr>
            </w:pPr>
            <w:r w:rsidRPr="00AD1F4D">
              <w:rPr>
                <w:rFonts w:eastAsia="Times New Roman" w:cs="Arial"/>
                <w:sz w:val="20"/>
                <w:szCs w:val="20"/>
                <w:lang w:eastAsia="hu-HU"/>
              </w:rPr>
              <w:t>1</w:t>
            </w:r>
          </w:p>
        </w:tc>
        <w:tc>
          <w:tcPr>
            <w:tcW w:w="2786" w:type="dxa"/>
            <w:tcBorders>
              <w:top w:val="nil"/>
              <w:left w:val="nil"/>
              <w:bottom w:val="single" w:sz="4" w:space="0" w:color="auto"/>
              <w:right w:val="single" w:sz="8" w:space="0" w:color="auto"/>
            </w:tcBorders>
            <w:shd w:val="clear" w:color="auto" w:fill="auto"/>
            <w:vAlign w:val="center"/>
            <w:hideMark/>
          </w:tcPr>
          <w:p w14:paraId="50319459" w14:textId="77777777" w:rsidR="00A66AB4" w:rsidRPr="00AD1F4D" w:rsidRDefault="00A66AB4" w:rsidP="00EA279C">
            <w:pPr>
              <w:spacing w:after="0" w:line="240" w:lineRule="auto"/>
              <w:jc w:val="center"/>
              <w:rPr>
                <w:rFonts w:eastAsia="Times New Roman" w:cs="Arial"/>
                <w:sz w:val="20"/>
                <w:szCs w:val="20"/>
                <w:lang w:eastAsia="hu-HU"/>
              </w:rPr>
            </w:pPr>
            <w:r w:rsidRPr="00AD1F4D">
              <w:rPr>
                <w:rFonts w:eastAsia="Times New Roman" w:cs="Arial"/>
                <w:sz w:val="20"/>
                <w:szCs w:val="20"/>
                <w:lang w:eastAsia="hu-HU"/>
              </w:rPr>
              <w:t>Brenner János Általános Iskola</w:t>
            </w:r>
          </w:p>
        </w:tc>
        <w:tc>
          <w:tcPr>
            <w:tcW w:w="2588" w:type="dxa"/>
            <w:tcBorders>
              <w:top w:val="nil"/>
              <w:left w:val="single" w:sz="4" w:space="0" w:color="auto"/>
              <w:bottom w:val="single" w:sz="4" w:space="0" w:color="auto"/>
              <w:right w:val="single" w:sz="8" w:space="0" w:color="auto"/>
            </w:tcBorders>
            <w:shd w:val="clear" w:color="auto" w:fill="auto"/>
            <w:vAlign w:val="center"/>
            <w:hideMark/>
          </w:tcPr>
          <w:p w14:paraId="1914EC9B" w14:textId="77777777" w:rsidR="00A66AB4" w:rsidRPr="00AD1F4D" w:rsidRDefault="00A66AB4" w:rsidP="00EA279C">
            <w:pPr>
              <w:spacing w:after="0" w:line="240" w:lineRule="auto"/>
              <w:jc w:val="center"/>
              <w:rPr>
                <w:rFonts w:eastAsia="Times New Roman" w:cs="Arial"/>
                <w:sz w:val="20"/>
                <w:szCs w:val="20"/>
                <w:lang w:eastAsia="hu-HU"/>
              </w:rPr>
            </w:pPr>
            <w:r w:rsidRPr="00AD1F4D">
              <w:rPr>
                <w:rFonts w:eastAsia="Times New Roman" w:cs="Arial"/>
                <w:sz w:val="20"/>
                <w:szCs w:val="20"/>
                <w:lang w:eastAsia="hu-HU"/>
              </w:rPr>
              <w:t>Elavult gázkazán</w:t>
            </w:r>
          </w:p>
        </w:tc>
      </w:tr>
      <w:tr w:rsidR="00A66AB4" w:rsidRPr="00AD1F4D" w14:paraId="7CE2CA83" w14:textId="77777777" w:rsidTr="00AD1F4D">
        <w:trPr>
          <w:trHeight w:val="300"/>
          <w:jc w:val="center"/>
        </w:trPr>
        <w:tc>
          <w:tcPr>
            <w:tcW w:w="846" w:type="dxa"/>
            <w:tcBorders>
              <w:top w:val="nil"/>
              <w:left w:val="single" w:sz="8" w:space="0" w:color="auto"/>
              <w:bottom w:val="single" w:sz="4" w:space="0" w:color="auto"/>
              <w:right w:val="single" w:sz="4" w:space="0" w:color="auto"/>
            </w:tcBorders>
            <w:shd w:val="clear" w:color="auto" w:fill="auto"/>
            <w:noWrap/>
            <w:vAlign w:val="bottom"/>
            <w:hideMark/>
          </w:tcPr>
          <w:p w14:paraId="0698F878" w14:textId="77777777" w:rsidR="00A66AB4" w:rsidRPr="00AD1F4D" w:rsidRDefault="00A66AB4" w:rsidP="00EA279C">
            <w:pPr>
              <w:spacing w:after="0" w:line="240" w:lineRule="auto"/>
              <w:jc w:val="center"/>
              <w:rPr>
                <w:rFonts w:eastAsia="Times New Roman" w:cs="Arial"/>
                <w:sz w:val="20"/>
                <w:szCs w:val="20"/>
                <w:lang w:eastAsia="hu-HU"/>
              </w:rPr>
            </w:pPr>
            <w:r w:rsidRPr="00AD1F4D">
              <w:rPr>
                <w:rFonts w:eastAsia="Times New Roman" w:cs="Arial"/>
                <w:sz w:val="20"/>
                <w:szCs w:val="20"/>
                <w:lang w:eastAsia="hu-HU"/>
              </w:rPr>
              <w:t>61.</w:t>
            </w:r>
          </w:p>
        </w:tc>
        <w:tc>
          <w:tcPr>
            <w:tcW w:w="1660" w:type="dxa"/>
            <w:tcBorders>
              <w:top w:val="nil"/>
              <w:left w:val="nil"/>
              <w:bottom w:val="single" w:sz="4" w:space="0" w:color="auto"/>
              <w:right w:val="single" w:sz="4" w:space="0" w:color="auto"/>
            </w:tcBorders>
            <w:shd w:val="clear" w:color="auto" w:fill="auto"/>
            <w:noWrap/>
            <w:vAlign w:val="bottom"/>
            <w:hideMark/>
          </w:tcPr>
          <w:p w14:paraId="3580BBFB" w14:textId="77777777" w:rsidR="00A66AB4" w:rsidRPr="00AD1F4D" w:rsidRDefault="00A66AB4" w:rsidP="00EA279C">
            <w:pPr>
              <w:spacing w:after="0" w:line="240" w:lineRule="auto"/>
              <w:jc w:val="center"/>
              <w:rPr>
                <w:rFonts w:eastAsia="Times New Roman" w:cs="Arial"/>
                <w:sz w:val="20"/>
                <w:szCs w:val="20"/>
                <w:lang w:eastAsia="hu-HU"/>
              </w:rPr>
            </w:pPr>
            <w:r w:rsidRPr="00AD1F4D">
              <w:rPr>
                <w:rFonts w:eastAsia="Times New Roman" w:cs="Arial"/>
                <w:sz w:val="20"/>
                <w:szCs w:val="20"/>
                <w:lang w:eastAsia="hu-HU"/>
              </w:rPr>
              <w:t>Nagykar</w:t>
            </w:r>
          </w:p>
        </w:tc>
        <w:tc>
          <w:tcPr>
            <w:tcW w:w="750" w:type="dxa"/>
            <w:tcBorders>
              <w:top w:val="nil"/>
              <w:left w:val="nil"/>
              <w:bottom w:val="single" w:sz="4" w:space="0" w:color="auto"/>
              <w:right w:val="single" w:sz="4" w:space="0" w:color="auto"/>
            </w:tcBorders>
            <w:shd w:val="clear" w:color="auto" w:fill="auto"/>
            <w:noWrap/>
            <w:vAlign w:val="bottom"/>
            <w:hideMark/>
          </w:tcPr>
          <w:p w14:paraId="26B8625A" w14:textId="77777777" w:rsidR="00A66AB4" w:rsidRPr="00AD1F4D" w:rsidRDefault="00A66AB4" w:rsidP="00EA279C">
            <w:pPr>
              <w:spacing w:after="0" w:line="240" w:lineRule="auto"/>
              <w:jc w:val="center"/>
              <w:rPr>
                <w:rFonts w:eastAsia="Times New Roman" w:cs="Arial"/>
                <w:sz w:val="20"/>
                <w:szCs w:val="20"/>
                <w:lang w:eastAsia="hu-HU"/>
              </w:rPr>
            </w:pPr>
            <w:r w:rsidRPr="00AD1F4D">
              <w:rPr>
                <w:rFonts w:eastAsia="Times New Roman" w:cs="Arial"/>
                <w:sz w:val="20"/>
                <w:szCs w:val="20"/>
                <w:lang w:eastAsia="hu-HU"/>
              </w:rPr>
              <w:t>1-3</w:t>
            </w:r>
          </w:p>
        </w:tc>
        <w:tc>
          <w:tcPr>
            <w:tcW w:w="863" w:type="dxa"/>
            <w:tcBorders>
              <w:top w:val="nil"/>
              <w:left w:val="nil"/>
              <w:bottom w:val="single" w:sz="4" w:space="0" w:color="auto"/>
              <w:right w:val="single" w:sz="4" w:space="0" w:color="auto"/>
            </w:tcBorders>
            <w:shd w:val="clear" w:color="auto" w:fill="auto"/>
            <w:noWrap/>
            <w:vAlign w:val="bottom"/>
            <w:hideMark/>
          </w:tcPr>
          <w:p w14:paraId="0AA1EC31" w14:textId="77777777" w:rsidR="00A66AB4" w:rsidRPr="00AD1F4D" w:rsidRDefault="00A66AB4" w:rsidP="00EA279C">
            <w:pPr>
              <w:spacing w:after="0" w:line="240" w:lineRule="auto"/>
              <w:jc w:val="right"/>
              <w:rPr>
                <w:rFonts w:eastAsia="Times New Roman" w:cs="Arial"/>
                <w:sz w:val="20"/>
                <w:szCs w:val="20"/>
                <w:lang w:eastAsia="hu-HU"/>
              </w:rPr>
            </w:pPr>
            <w:r w:rsidRPr="00AD1F4D">
              <w:rPr>
                <w:rFonts w:eastAsia="Times New Roman" w:cs="Arial"/>
                <w:sz w:val="20"/>
                <w:szCs w:val="20"/>
                <w:lang w:eastAsia="hu-HU"/>
              </w:rPr>
              <w:t>1</w:t>
            </w:r>
          </w:p>
        </w:tc>
        <w:tc>
          <w:tcPr>
            <w:tcW w:w="2786" w:type="dxa"/>
            <w:tcBorders>
              <w:top w:val="nil"/>
              <w:left w:val="nil"/>
              <w:bottom w:val="single" w:sz="4" w:space="0" w:color="auto"/>
              <w:right w:val="single" w:sz="8" w:space="0" w:color="auto"/>
            </w:tcBorders>
            <w:shd w:val="clear" w:color="auto" w:fill="auto"/>
            <w:vAlign w:val="center"/>
            <w:hideMark/>
          </w:tcPr>
          <w:p w14:paraId="00EED0F2" w14:textId="77777777" w:rsidR="00A66AB4" w:rsidRPr="00AD1F4D" w:rsidRDefault="00A66AB4" w:rsidP="00EA279C">
            <w:pPr>
              <w:spacing w:after="0" w:line="240" w:lineRule="auto"/>
              <w:jc w:val="center"/>
              <w:rPr>
                <w:rFonts w:eastAsia="Times New Roman" w:cs="Arial"/>
                <w:sz w:val="20"/>
                <w:szCs w:val="20"/>
                <w:lang w:eastAsia="hu-HU"/>
              </w:rPr>
            </w:pPr>
            <w:r w:rsidRPr="00AD1F4D">
              <w:rPr>
                <w:rFonts w:eastAsia="Times New Roman" w:cs="Arial"/>
                <w:sz w:val="20"/>
                <w:szCs w:val="20"/>
                <w:lang w:eastAsia="hu-HU"/>
              </w:rPr>
              <w:t>Kereskedelmi SZKI. Konyha</w:t>
            </w:r>
          </w:p>
        </w:tc>
        <w:tc>
          <w:tcPr>
            <w:tcW w:w="2588" w:type="dxa"/>
            <w:tcBorders>
              <w:top w:val="nil"/>
              <w:left w:val="single" w:sz="4" w:space="0" w:color="auto"/>
              <w:bottom w:val="single" w:sz="4" w:space="0" w:color="auto"/>
              <w:right w:val="single" w:sz="8" w:space="0" w:color="auto"/>
            </w:tcBorders>
            <w:shd w:val="clear" w:color="auto" w:fill="auto"/>
            <w:vAlign w:val="center"/>
            <w:hideMark/>
          </w:tcPr>
          <w:p w14:paraId="64D28FC8" w14:textId="77777777" w:rsidR="00A66AB4" w:rsidRPr="00AD1F4D" w:rsidRDefault="00A66AB4" w:rsidP="00EA279C">
            <w:pPr>
              <w:spacing w:after="0" w:line="240" w:lineRule="auto"/>
              <w:jc w:val="center"/>
              <w:rPr>
                <w:rFonts w:eastAsia="Times New Roman" w:cs="Arial"/>
                <w:sz w:val="20"/>
                <w:szCs w:val="20"/>
                <w:lang w:eastAsia="hu-HU"/>
              </w:rPr>
            </w:pPr>
            <w:r w:rsidRPr="00AD1F4D">
              <w:rPr>
                <w:rFonts w:eastAsia="Times New Roman" w:cs="Arial"/>
                <w:sz w:val="20"/>
                <w:szCs w:val="20"/>
                <w:lang w:eastAsia="hu-HU"/>
              </w:rPr>
              <w:t>Potenciálisan távvezetékre köthető</w:t>
            </w:r>
          </w:p>
        </w:tc>
      </w:tr>
      <w:tr w:rsidR="00A66AB4" w:rsidRPr="00AD1F4D" w14:paraId="2DBB2DB4" w14:textId="77777777" w:rsidTr="00AD1F4D">
        <w:trPr>
          <w:trHeight w:val="300"/>
          <w:jc w:val="center"/>
        </w:trPr>
        <w:tc>
          <w:tcPr>
            <w:tcW w:w="846" w:type="dxa"/>
            <w:tcBorders>
              <w:top w:val="nil"/>
              <w:left w:val="single" w:sz="8" w:space="0" w:color="auto"/>
              <w:bottom w:val="single" w:sz="4" w:space="0" w:color="auto"/>
              <w:right w:val="single" w:sz="4" w:space="0" w:color="auto"/>
            </w:tcBorders>
            <w:shd w:val="clear" w:color="auto" w:fill="auto"/>
            <w:noWrap/>
            <w:vAlign w:val="bottom"/>
            <w:hideMark/>
          </w:tcPr>
          <w:p w14:paraId="23800D9C" w14:textId="77777777" w:rsidR="00A66AB4" w:rsidRPr="00AD1F4D" w:rsidRDefault="00A66AB4" w:rsidP="00EA279C">
            <w:pPr>
              <w:spacing w:after="0" w:line="240" w:lineRule="auto"/>
              <w:jc w:val="center"/>
              <w:rPr>
                <w:rFonts w:eastAsia="Times New Roman" w:cs="Arial"/>
                <w:sz w:val="20"/>
                <w:szCs w:val="20"/>
                <w:lang w:eastAsia="hu-HU"/>
              </w:rPr>
            </w:pPr>
            <w:r w:rsidRPr="00AD1F4D">
              <w:rPr>
                <w:rFonts w:eastAsia="Times New Roman" w:cs="Arial"/>
                <w:sz w:val="20"/>
                <w:szCs w:val="20"/>
                <w:lang w:eastAsia="hu-HU"/>
              </w:rPr>
              <w:t>62.</w:t>
            </w:r>
          </w:p>
        </w:tc>
        <w:tc>
          <w:tcPr>
            <w:tcW w:w="1660" w:type="dxa"/>
            <w:tcBorders>
              <w:top w:val="nil"/>
              <w:left w:val="nil"/>
              <w:bottom w:val="single" w:sz="4" w:space="0" w:color="auto"/>
              <w:right w:val="single" w:sz="4" w:space="0" w:color="auto"/>
            </w:tcBorders>
            <w:shd w:val="clear" w:color="auto" w:fill="auto"/>
            <w:noWrap/>
            <w:vAlign w:val="bottom"/>
            <w:hideMark/>
          </w:tcPr>
          <w:p w14:paraId="0296E3A1" w14:textId="77777777" w:rsidR="00A66AB4" w:rsidRPr="00AD1F4D" w:rsidRDefault="00A66AB4" w:rsidP="00EA279C">
            <w:pPr>
              <w:spacing w:after="0" w:line="240" w:lineRule="auto"/>
              <w:jc w:val="center"/>
              <w:rPr>
                <w:rFonts w:eastAsia="Times New Roman" w:cs="Arial"/>
                <w:sz w:val="20"/>
                <w:szCs w:val="20"/>
                <w:lang w:eastAsia="hu-HU"/>
              </w:rPr>
            </w:pPr>
            <w:r w:rsidRPr="00AD1F4D">
              <w:rPr>
                <w:rFonts w:eastAsia="Times New Roman" w:cs="Arial"/>
                <w:sz w:val="20"/>
                <w:szCs w:val="20"/>
                <w:lang w:eastAsia="hu-HU"/>
              </w:rPr>
              <w:t>Kőszegi</w:t>
            </w:r>
          </w:p>
        </w:tc>
        <w:tc>
          <w:tcPr>
            <w:tcW w:w="750" w:type="dxa"/>
            <w:tcBorders>
              <w:top w:val="nil"/>
              <w:left w:val="nil"/>
              <w:bottom w:val="single" w:sz="4" w:space="0" w:color="auto"/>
              <w:right w:val="single" w:sz="4" w:space="0" w:color="auto"/>
            </w:tcBorders>
            <w:shd w:val="clear" w:color="auto" w:fill="auto"/>
            <w:noWrap/>
            <w:vAlign w:val="bottom"/>
            <w:hideMark/>
          </w:tcPr>
          <w:p w14:paraId="71A755AD" w14:textId="77777777" w:rsidR="00A66AB4" w:rsidRPr="00AD1F4D" w:rsidRDefault="00A66AB4" w:rsidP="00EA279C">
            <w:pPr>
              <w:spacing w:after="0" w:line="240" w:lineRule="auto"/>
              <w:jc w:val="center"/>
              <w:rPr>
                <w:rFonts w:eastAsia="Times New Roman" w:cs="Arial"/>
                <w:sz w:val="20"/>
                <w:szCs w:val="20"/>
                <w:lang w:eastAsia="hu-HU"/>
              </w:rPr>
            </w:pPr>
            <w:r w:rsidRPr="00AD1F4D">
              <w:rPr>
                <w:rFonts w:eastAsia="Times New Roman" w:cs="Arial"/>
                <w:sz w:val="20"/>
                <w:szCs w:val="20"/>
                <w:lang w:eastAsia="hu-HU"/>
              </w:rPr>
              <w:t>36-40.</w:t>
            </w:r>
          </w:p>
        </w:tc>
        <w:tc>
          <w:tcPr>
            <w:tcW w:w="863" w:type="dxa"/>
            <w:tcBorders>
              <w:top w:val="nil"/>
              <w:left w:val="nil"/>
              <w:bottom w:val="single" w:sz="4" w:space="0" w:color="auto"/>
              <w:right w:val="single" w:sz="4" w:space="0" w:color="auto"/>
            </w:tcBorders>
            <w:shd w:val="clear" w:color="auto" w:fill="auto"/>
            <w:noWrap/>
            <w:vAlign w:val="bottom"/>
            <w:hideMark/>
          </w:tcPr>
          <w:p w14:paraId="3B8EC4E9" w14:textId="77777777" w:rsidR="00A66AB4" w:rsidRPr="00AD1F4D" w:rsidRDefault="00A66AB4" w:rsidP="00EA279C">
            <w:pPr>
              <w:spacing w:after="0" w:line="240" w:lineRule="auto"/>
              <w:jc w:val="right"/>
              <w:rPr>
                <w:rFonts w:eastAsia="Times New Roman" w:cs="Arial"/>
                <w:sz w:val="20"/>
                <w:szCs w:val="20"/>
                <w:lang w:eastAsia="hu-HU"/>
              </w:rPr>
            </w:pPr>
            <w:r w:rsidRPr="00AD1F4D">
              <w:rPr>
                <w:rFonts w:eastAsia="Times New Roman" w:cs="Arial"/>
                <w:sz w:val="20"/>
                <w:szCs w:val="20"/>
                <w:lang w:eastAsia="hu-HU"/>
              </w:rPr>
              <w:t>1</w:t>
            </w:r>
          </w:p>
        </w:tc>
        <w:tc>
          <w:tcPr>
            <w:tcW w:w="2786" w:type="dxa"/>
            <w:tcBorders>
              <w:top w:val="nil"/>
              <w:left w:val="nil"/>
              <w:bottom w:val="single" w:sz="4" w:space="0" w:color="auto"/>
              <w:right w:val="single" w:sz="8" w:space="0" w:color="auto"/>
            </w:tcBorders>
            <w:shd w:val="clear" w:color="auto" w:fill="auto"/>
            <w:vAlign w:val="center"/>
            <w:hideMark/>
          </w:tcPr>
          <w:p w14:paraId="6F25012C" w14:textId="77777777" w:rsidR="00A66AB4" w:rsidRPr="00AD1F4D" w:rsidRDefault="00A66AB4" w:rsidP="00EA279C">
            <w:pPr>
              <w:spacing w:after="0" w:line="240" w:lineRule="auto"/>
              <w:jc w:val="center"/>
              <w:rPr>
                <w:rFonts w:eastAsia="Times New Roman" w:cs="Arial"/>
                <w:sz w:val="20"/>
                <w:szCs w:val="20"/>
                <w:lang w:eastAsia="hu-HU"/>
              </w:rPr>
            </w:pPr>
            <w:r w:rsidRPr="00AD1F4D">
              <w:rPr>
                <w:rFonts w:eastAsia="Times New Roman" w:cs="Arial"/>
                <w:sz w:val="20"/>
                <w:szCs w:val="20"/>
                <w:lang w:eastAsia="hu-HU"/>
              </w:rPr>
              <w:t>ONYF</w:t>
            </w:r>
          </w:p>
        </w:tc>
        <w:tc>
          <w:tcPr>
            <w:tcW w:w="2588" w:type="dxa"/>
            <w:tcBorders>
              <w:top w:val="nil"/>
              <w:left w:val="single" w:sz="4" w:space="0" w:color="auto"/>
              <w:bottom w:val="single" w:sz="4" w:space="0" w:color="auto"/>
              <w:right w:val="single" w:sz="8" w:space="0" w:color="auto"/>
            </w:tcBorders>
            <w:shd w:val="clear" w:color="auto" w:fill="auto"/>
            <w:vAlign w:val="center"/>
            <w:hideMark/>
          </w:tcPr>
          <w:p w14:paraId="79AAEFB7" w14:textId="77777777" w:rsidR="00A66AB4" w:rsidRPr="00AD1F4D" w:rsidRDefault="00A66AB4" w:rsidP="00EA279C">
            <w:pPr>
              <w:spacing w:after="0" w:line="240" w:lineRule="auto"/>
              <w:jc w:val="center"/>
              <w:rPr>
                <w:rFonts w:eastAsia="Times New Roman" w:cs="Arial"/>
                <w:sz w:val="20"/>
                <w:szCs w:val="20"/>
                <w:lang w:eastAsia="hu-HU"/>
              </w:rPr>
            </w:pPr>
            <w:r w:rsidRPr="00AD1F4D">
              <w:rPr>
                <w:rFonts w:eastAsia="Times New Roman" w:cs="Arial"/>
                <w:sz w:val="20"/>
                <w:szCs w:val="20"/>
                <w:lang w:eastAsia="hu-HU"/>
              </w:rPr>
              <w:t>Potenciálisan távvezetékre köthető</w:t>
            </w:r>
          </w:p>
        </w:tc>
      </w:tr>
      <w:tr w:rsidR="00A66AB4" w:rsidRPr="00AD1F4D" w14:paraId="1819916F" w14:textId="77777777" w:rsidTr="00AD1F4D">
        <w:trPr>
          <w:trHeight w:val="300"/>
          <w:jc w:val="center"/>
        </w:trPr>
        <w:tc>
          <w:tcPr>
            <w:tcW w:w="846" w:type="dxa"/>
            <w:tcBorders>
              <w:top w:val="nil"/>
              <w:left w:val="single" w:sz="8" w:space="0" w:color="auto"/>
              <w:bottom w:val="single" w:sz="4" w:space="0" w:color="auto"/>
              <w:right w:val="single" w:sz="4" w:space="0" w:color="auto"/>
            </w:tcBorders>
            <w:shd w:val="clear" w:color="auto" w:fill="auto"/>
            <w:noWrap/>
            <w:vAlign w:val="bottom"/>
            <w:hideMark/>
          </w:tcPr>
          <w:p w14:paraId="00D50D5D" w14:textId="77777777" w:rsidR="00A66AB4" w:rsidRPr="00AD1F4D" w:rsidRDefault="00A66AB4" w:rsidP="00EA279C">
            <w:pPr>
              <w:spacing w:after="0" w:line="240" w:lineRule="auto"/>
              <w:jc w:val="center"/>
              <w:rPr>
                <w:rFonts w:eastAsia="Times New Roman" w:cs="Arial"/>
                <w:sz w:val="20"/>
                <w:szCs w:val="20"/>
                <w:lang w:eastAsia="hu-HU"/>
              </w:rPr>
            </w:pPr>
            <w:r w:rsidRPr="00AD1F4D">
              <w:rPr>
                <w:rFonts w:eastAsia="Times New Roman" w:cs="Arial"/>
                <w:sz w:val="20"/>
                <w:szCs w:val="20"/>
                <w:lang w:eastAsia="hu-HU"/>
              </w:rPr>
              <w:t>63.</w:t>
            </w:r>
          </w:p>
        </w:tc>
        <w:tc>
          <w:tcPr>
            <w:tcW w:w="1660" w:type="dxa"/>
            <w:tcBorders>
              <w:top w:val="nil"/>
              <w:left w:val="nil"/>
              <w:bottom w:val="single" w:sz="4" w:space="0" w:color="auto"/>
              <w:right w:val="single" w:sz="4" w:space="0" w:color="auto"/>
            </w:tcBorders>
            <w:shd w:val="clear" w:color="auto" w:fill="auto"/>
            <w:noWrap/>
            <w:vAlign w:val="bottom"/>
            <w:hideMark/>
          </w:tcPr>
          <w:p w14:paraId="086E5A64" w14:textId="77777777" w:rsidR="00A66AB4" w:rsidRPr="00AD1F4D" w:rsidRDefault="00A66AB4" w:rsidP="00EA279C">
            <w:pPr>
              <w:spacing w:after="0" w:line="240" w:lineRule="auto"/>
              <w:jc w:val="center"/>
              <w:rPr>
                <w:rFonts w:eastAsia="Times New Roman" w:cs="Arial"/>
                <w:sz w:val="20"/>
                <w:szCs w:val="20"/>
                <w:lang w:eastAsia="hu-HU"/>
              </w:rPr>
            </w:pPr>
            <w:r w:rsidRPr="00AD1F4D">
              <w:rPr>
                <w:rFonts w:eastAsia="Times New Roman" w:cs="Arial"/>
                <w:sz w:val="20"/>
                <w:szCs w:val="20"/>
                <w:lang w:eastAsia="hu-HU"/>
              </w:rPr>
              <w:t>Petőfi Sándor</w:t>
            </w:r>
          </w:p>
        </w:tc>
        <w:tc>
          <w:tcPr>
            <w:tcW w:w="750" w:type="dxa"/>
            <w:tcBorders>
              <w:top w:val="nil"/>
              <w:left w:val="nil"/>
              <w:bottom w:val="single" w:sz="4" w:space="0" w:color="auto"/>
              <w:right w:val="single" w:sz="4" w:space="0" w:color="auto"/>
            </w:tcBorders>
            <w:shd w:val="clear" w:color="auto" w:fill="auto"/>
            <w:noWrap/>
            <w:vAlign w:val="bottom"/>
            <w:hideMark/>
          </w:tcPr>
          <w:p w14:paraId="0C8E6B40" w14:textId="77777777" w:rsidR="00A66AB4" w:rsidRPr="00AD1F4D" w:rsidRDefault="00A66AB4" w:rsidP="00EA279C">
            <w:pPr>
              <w:spacing w:after="0" w:line="240" w:lineRule="auto"/>
              <w:jc w:val="center"/>
              <w:rPr>
                <w:rFonts w:eastAsia="Times New Roman" w:cs="Arial"/>
                <w:sz w:val="20"/>
                <w:szCs w:val="20"/>
                <w:lang w:eastAsia="hu-HU"/>
              </w:rPr>
            </w:pPr>
            <w:r w:rsidRPr="00AD1F4D">
              <w:rPr>
                <w:rFonts w:eastAsia="Times New Roman" w:cs="Arial"/>
                <w:sz w:val="20"/>
                <w:szCs w:val="20"/>
                <w:lang w:eastAsia="hu-HU"/>
              </w:rPr>
              <w:t>16-22.</w:t>
            </w:r>
          </w:p>
        </w:tc>
        <w:tc>
          <w:tcPr>
            <w:tcW w:w="863" w:type="dxa"/>
            <w:tcBorders>
              <w:top w:val="nil"/>
              <w:left w:val="nil"/>
              <w:bottom w:val="single" w:sz="4" w:space="0" w:color="auto"/>
              <w:right w:val="single" w:sz="4" w:space="0" w:color="auto"/>
            </w:tcBorders>
            <w:shd w:val="clear" w:color="auto" w:fill="auto"/>
            <w:noWrap/>
            <w:vAlign w:val="bottom"/>
            <w:hideMark/>
          </w:tcPr>
          <w:p w14:paraId="4EB528B7" w14:textId="77777777" w:rsidR="00A66AB4" w:rsidRPr="00AD1F4D" w:rsidRDefault="00A66AB4" w:rsidP="00EA279C">
            <w:pPr>
              <w:spacing w:after="0" w:line="240" w:lineRule="auto"/>
              <w:jc w:val="right"/>
              <w:rPr>
                <w:rFonts w:eastAsia="Times New Roman" w:cs="Arial"/>
                <w:sz w:val="20"/>
                <w:szCs w:val="20"/>
                <w:lang w:eastAsia="hu-HU"/>
              </w:rPr>
            </w:pPr>
            <w:r w:rsidRPr="00AD1F4D">
              <w:rPr>
                <w:rFonts w:eastAsia="Times New Roman" w:cs="Arial"/>
                <w:sz w:val="20"/>
                <w:szCs w:val="20"/>
                <w:lang w:eastAsia="hu-HU"/>
              </w:rPr>
              <w:t>1</w:t>
            </w:r>
          </w:p>
        </w:tc>
        <w:tc>
          <w:tcPr>
            <w:tcW w:w="2786" w:type="dxa"/>
            <w:tcBorders>
              <w:top w:val="nil"/>
              <w:left w:val="nil"/>
              <w:bottom w:val="single" w:sz="4" w:space="0" w:color="auto"/>
              <w:right w:val="single" w:sz="8" w:space="0" w:color="auto"/>
            </w:tcBorders>
            <w:shd w:val="clear" w:color="auto" w:fill="auto"/>
            <w:vAlign w:val="bottom"/>
            <w:hideMark/>
          </w:tcPr>
          <w:p w14:paraId="16E7C7FE" w14:textId="77777777" w:rsidR="00A66AB4" w:rsidRPr="00AD1F4D" w:rsidRDefault="00A66AB4" w:rsidP="00EA279C">
            <w:pPr>
              <w:spacing w:after="0" w:line="240" w:lineRule="auto"/>
              <w:jc w:val="center"/>
              <w:rPr>
                <w:rFonts w:eastAsia="Times New Roman" w:cs="Arial"/>
                <w:sz w:val="20"/>
                <w:szCs w:val="20"/>
                <w:lang w:eastAsia="hu-HU"/>
              </w:rPr>
            </w:pPr>
            <w:r w:rsidRPr="00AD1F4D">
              <w:rPr>
                <w:rFonts w:eastAsia="Times New Roman" w:cs="Arial"/>
                <w:sz w:val="20"/>
                <w:szCs w:val="20"/>
                <w:lang w:eastAsia="hu-HU"/>
              </w:rPr>
              <w:t>Petőfi üzletház</w:t>
            </w:r>
          </w:p>
        </w:tc>
        <w:tc>
          <w:tcPr>
            <w:tcW w:w="2588" w:type="dxa"/>
            <w:tcBorders>
              <w:top w:val="nil"/>
              <w:left w:val="single" w:sz="4" w:space="0" w:color="auto"/>
              <w:bottom w:val="single" w:sz="4" w:space="0" w:color="auto"/>
              <w:right w:val="single" w:sz="8" w:space="0" w:color="auto"/>
            </w:tcBorders>
            <w:shd w:val="clear" w:color="auto" w:fill="auto"/>
            <w:vAlign w:val="bottom"/>
            <w:hideMark/>
          </w:tcPr>
          <w:p w14:paraId="54F00C6D" w14:textId="77777777" w:rsidR="00A66AB4" w:rsidRPr="00AD1F4D" w:rsidRDefault="00A66AB4" w:rsidP="00EA279C">
            <w:pPr>
              <w:spacing w:after="0" w:line="240" w:lineRule="auto"/>
              <w:jc w:val="center"/>
              <w:rPr>
                <w:rFonts w:eastAsia="Times New Roman" w:cs="Arial"/>
                <w:sz w:val="20"/>
                <w:szCs w:val="20"/>
                <w:lang w:eastAsia="hu-HU"/>
              </w:rPr>
            </w:pPr>
            <w:r w:rsidRPr="00AD1F4D">
              <w:rPr>
                <w:rFonts w:eastAsia="Times New Roman" w:cs="Arial"/>
                <w:sz w:val="20"/>
                <w:szCs w:val="20"/>
                <w:lang w:eastAsia="hu-HU"/>
              </w:rPr>
              <w:t>Potenciálisan távvezetékre köthető</w:t>
            </w:r>
          </w:p>
        </w:tc>
      </w:tr>
      <w:tr w:rsidR="00A66AB4" w:rsidRPr="00AD1F4D" w14:paraId="413CA155" w14:textId="77777777" w:rsidTr="00AD1F4D">
        <w:trPr>
          <w:trHeight w:val="315"/>
          <w:jc w:val="center"/>
        </w:trPr>
        <w:tc>
          <w:tcPr>
            <w:tcW w:w="846" w:type="dxa"/>
            <w:tcBorders>
              <w:top w:val="nil"/>
              <w:left w:val="single" w:sz="8" w:space="0" w:color="auto"/>
              <w:bottom w:val="single" w:sz="8" w:space="0" w:color="auto"/>
              <w:right w:val="single" w:sz="4" w:space="0" w:color="auto"/>
            </w:tcBorders>
            <w:shd w:val="clear" w:color="auto" w:fill="auto"/>
            <w:noWrap/>
            <w:vAlign w:val="bottom"/>
            <w:hideMark/>
          </w:tcPr>
          <w:p w14:paraId="27ED0F04" w14:textId="77777777" w:rsidR="00A66AB4" w:rsidRPr="00AD1F4D" w:rsidRDefault="00A66AB4" w:rsidP="00EA279C">
            <w:pPr>
              <w:spacing w:after="0" w:line="240" w:lineRule="auto"/>
              <w:jc w:val="center"/>
              <w:rPr>
                <w:rFonts w:eastAsia="Times New Roman" w:cs="Arial"/>
                <w:sz w:val="20"/>
                <w:szCs w:val="20"/>
                <w:lang w:eastAsia="hu-HU"/>
              </w:rPr>
            </w:pPr>
            <w:r w:rsidRPr="00AD1F4D">
              <w:rPr>
                <w:rFonts w:eastAsia="Times New Roman" w:cs="Arial"/>
                <w:sz w:val="20"/>
                <w:szCs w:val="20"/>
                <w:lang w:eastAsia="hu-HU"/>
              </w:rPr>
              <w:t>64.</w:t>
            </w:r>
          </w:p>
        </w:tc>
        <w:tc>
          <w:tcPr>
            <w:tcW w:w="1660" w:type="dxa"/>
            <w:tcBorders>
              <w:top w:val="nil"/>
              <w:left w:val="nil"/>
              <w:bottom w:val="single" w:sz="8" w:space="0" w:color="auto"/>
              <w:right w:val="single" w:sz="4" w:space="0" w:color="auto"/>
            </w:tcBorders>
            <w:shd w:val="clear" w:color="auto" w:fill="auto"/>
            <w:noWrap/>
            <w:vAlign w:val="bottom"/>
            <w:hideMark/>
          </w:tcPr>
          <w:p w14:paraId="4C65CF10" w14:textId="77777777" w:rsidR="00A66AB4" w:rsidRPr="00AD1F4D" w:rsidRDefault="00A66AB4" w:rsidP="00EA279C">
            <w:pPr>
              <w:spacing w:after="0" w:line="240" w:lineRule="auto"/>
              <w:jc w:val="center"/>
              <w:rPr>
                <w:rFonts w:eastAsia="Times New Roman" w:cs="Arial"/>
                <w:sz w:val="20"/>
                <w:szCs w:val="20"/>
                <w:lang w:eastAsia="hu-HU"/>
              </w:rPr>
            </w:pPr>
            <w:r w:rsidRPr="00AD1F4D">
              <w:rPr>
                <w:rFonts w:eastAsia="Times New Roman" w:cs="Arial"/>
                <w:sz w:val="20"/>
                <w:szCs w:val="20"/>
                <w:lang w:eastAsia="hu-HU"/>
              </w:rPr>
              <w:t xml:space="preserve">Mártírok </w:t>
            </w:r>
          </w:p>
        </w:tc>
        <w:tc>
          <w:tcPr>
            <w:tcW w:w="750" w:type="dxa"/>
            <w:tcBorders>
              <w:top w:val="nil"/>
              <w:left w:val="nil"/>
              <w:bottom w:val="single" w:sz="8" w:space="0" w:color="auto"/>
              <w:right w:val="single" w:sz="4" w:space="0" w:color="auto"/>
            </w:tcBorders>
            <w:shd w:val="clear" w:color="auto" w:fill="auto"/>
            <w:noWrap/>
            <w:vAlign w:val="bottom"/>
            <w:hideMark/>
          </w:tcPr>
          <w:p w14:paraId="78C58501" w14:textId="77777777" w:rsidR="00A66AB4" w:rsidRPr="00AD1F4D" w:rsidRDefault="00A66AB4" w:rsidP="00EA279C">
            <w:pPr>
              <w:spacing w:after="0" w:line="240" w:lineRule="auto"/>
              <w:jc w:val="center"/>
              <w:rPr>
                <w:rFonts w:eastAsia="Times New Roman" w:cs="Arial"/>
                <w:sz w:val="20"/>
                <w:szCs w:val="20"/>
                <w:lang w:eastAsia="hu-HU"/>
              </w:rPr>
            </w:pPr>
            <w:r w:rsidRPr="00AD1F4D">
              <w:rPr>
                <w:rFonts w:eastAsia="Times New Roman" w:cs="Arial"/>
                <w:sz w:val="20"/>
                <w:szCs w:val="20"/>
                <w:lang w:eastAsia="hu-HU"/>
              </w:rPr>
              <w:t>12</w:t>
            </w:r>
          </w:p>
        </w:tc>
        <w:tc>
          <w:tcPr>
            <w:tcW w:w="863" w:type="dxa"/>
            <w:tcBorders>
              <w:top w:val="nil"/>
              <w:left w:val="nil"/>
              <w:bottom w:val="single" w:sz="8" w:space="0" w:color="auto"/>
              <w:right w:val="single" w:sz="4" w:space="0" w:color="auto"/>
            </w:tcBorders>
            <w:shd w:val="clear" w:color="auto" w:fill="auto"/>
            <w:noWrap/>
            <w:vAlign w:val="bottom"/>
            <w:hideMark/>
          </w:tcPr>
          <w:p w14:paraId="4C8C82A8" w14:textId="77777777" w:rsidR="00A66AB4" w:rsidRPr="00AD1F4D" w:rsidRDefault="00A66AB4" w:rsidP="00EA279C">
            <w:pPr>
              <w:spacing w:after="0" w:line="240" w:lineRule="auto"/>
              <w:jc w:val="right"/>
              <w:rPr>
                <w:rFonts w:eastAsia="Times New Roman" w:cs="Arial"/>
                <w:sz w:val="20"/>
                <w:szCs w:val="20"/>
                <w:lang w:eastAsia="hu-HU"/>
              </w:rPr>
            </w:pPr>
            <w:r w:rsidRPr="00AD1F4D">
              <w:rPr>
                <w:rFonts w:eastAsia="Times New Roman" w:cs="Arial"/>
                <w:sz w:val="20"/>
                <w:szCs w:val="20"/>
                <w:lang w:eastAsia="hu-HU"/>
              </w:rPr>
              <w:t>1</w:t>
            </w:r>
          </w:p>
        </w:tc>
        <w:tc>
          <w:tcPr>
            <w:tcW w:w="2786" w:type="dxa"/>
            <w:tcBorders>
              <w:top w:val="nil"/>
              <w:left w:val="nil"/>
              <w:bottom w:val="single" w:sz="8" w:space="0" w:color="auto"/>
              <w:right w:val="single" w:sz="8" w:space="0" w:color="auto"/>
            </w:tcBorders>
            <w:shd w:val="clear" w:color="auto" w:fill="auto"/>
            <w:vAlign w:val="bottom"/>
            <w:hideMark/>
          </w:tcPr>
          <w:p w14:paraId="457D3448" w14:textId="77777777" w:rsidR="00A66AB4" w:rsidRPr="00AD1F4D" w:rsidRDefault="00A66AB4" w:rsidP="00EA279C">
            <w:pPr>
              <w:spacing w:after="0" w:line="240" w:lineRule="auto"/>
              <w:jc w:val="center"/>
              <w:rPr>
                <w:rFonts w:eastAsia="Times New Roman" w:cs="Arial"/>
                <w:sz w:val="20"/>
                <w:szCs w:val="20"/>
                <w:lang w:eastAsia="hu-HU"/>
              </w:rPr>
            </w:pPr>
            <w:r w:rsidRPr="00AD1F4D">
              <w:rPr>
                <w:rFonts w:eastAsia="Times New Roman" w:cs="Arial"/>
                <w:sz w:val="20"/>
                <w:szCs w:val="20"/>
                <w:lang w:eastAsia="hu-HU"/>
              </w:rPr>
              <w:t>Erste bankfiók</w:t>
            </w:r>
          </w:p>
        </w:tc>
        <w:tc>
          <w:tcPr>
            <w:tcW w:w="2588" w:type="dxa"/>
            <w:tcBorders>
              <w:top w:val="nil"/>
              <w:left w:val="single" w:sz="4" w:space="0" w:color="auto"/>
              <w:bottom w:val="single" w:sz="8" w:space="0" w:color="auto"/>
              <w:right w:val="single" w:sz="8" w:space="0" w:color="auto"/>
            </w:tcBorders>
            <w:shd w:val="clear" w:color="auto" w:fill="auto"/>
            <w:vAlign w:val="bottom"/>
            <w:hideMark/>
          </w:tcPr>
          <w:p w14:paraId="6F4B9268" w14:textId="77777777" w:rsidR="00A66AB4" w:rsidRPr="00AD1F4D" w:rsidRDefault="00A66AB4" w:rsidP="00EA279C">
            <w:pPr>
              <w:spacing w:after="0" w:line="240" w:lineRule="auto"/>
              <w:jc w:val="center"/>
              <w:rPr>
                <w:rFonts w:eastAsia="Times New Roman" w:cs="Arial"/>
                <w:sz w:val="20"/>
                <w:szCs w:val="20"/>
                <w:lang w:eastAsia="hu-HU"/>
              </w:rPr>
            </w:pPr>
            <w:r w:rsidRPr="00AD1F4D">
              <w:rPr>
                <w:rFonts w:eastAsia="Times New Roman" w:cs="Arial"/>
                <w:sz w:val="20"/>
                <w:szCs w:val="20"/>
                <w:lang w:eastAsia="hu-HU"/>
              </w:rPr>
              <w:t>Potenciálisan távvezetékre köthető</w:t>
            </w:r>
          </w:p>
        </w:tc>
      </w:tr>
      <w:tr w:rsidR="00A66AB4" w:rsidRPr="00AD1F4D" w14:paraId="0576F9DA" w14:textId="77777777" w:rsidTr="00AD1F4D">
        <w:trPr>
          <w:trHeight w:val="300"/>
          <w:jc w:val="center"/>
        </w:trPr>
        <w:tc>
          <w:tcPr>
            <w:tcW w:w="846" w:type="dxa"/>
            <w:tcBorders>
              <w:top w:val="nil"/>
              <w:left w:val="single" w:sz="8" w:space="0" w:color="auto"/>
              <w:bottom w:val="single" w:sz="4" w:space="0" w:color="auto"/>
              <w:right w:val="single" w:sz="4" w:space="0" w:color="auto"/>
            </w:tcBorders>
            <w:shd w:val="clear" w:color="auto" w:fill="auto"/>
            <w:noWrap/>
            <w:vAlign w:val="bottom"/>
            <w:hideMark/>
          </w:tcPr>
          <w:p w14:paraId="4E0615F7" w14:textId="77777777" w:rsidR="00A66AB4" w:rsidRPr="00AD1F4D" w:rsidRDefault="00A66AB4" w:rsidP="00EA279C">
            <w:pPr>
              <w:spacing w:after="0" w:line="240" w:lineRule="auto"/>
              <w:jc w:val="center"/>
              <w:rPr>
                <w:rFonts w:eastAsia="Times New Roman" w:cs="Arial"/>
                <w:sz w:val="20"/>
                <w:szCs w:val="20"/>
                <w:lang w:eastAsia="hu-HU"/>
              </w:rPr>
            </w:pPr>
            <w:r w:rsidRPr="00AD1F4D">
              <w:rPr>
                <w:rFonts w:eastAsia="Times New Roman" w:cs="Arial"/>
                <w:sz w:val="20"/>
                <w:szCs w:val="20"/>
                <w:lang w:eastAsia="hu-HU"/>
              </w:rPr>
              <w:t>76.</w:t>
            </w:r>
          </w:p>
        </w:tc>
        <w:tc>
          <w:tcPr>
            <w:tcW w:w="1660" w:type="dxa"/>
            <w:tcBorders>
              <w:top w:val="nil"/>
              <w:left w:val="nil"/>
              <w:bottom w:val="single" w:sz="4" w:space="0" w:color="auto"/>
              <w:right w:val="single" w:sz="4" w:space="0" w:color="auto"/>
            </w:tcBorders>
            <w:shd w:val="clear" w:color="auto" w:fill="auto"/>
            <w:noWrap/>
            <w:vAlign w:val="bottom"/>
            <w:hideMark/>
          </w:tcPr>
          <w:p w14:paraId="5A8587A2" w14:textId="77777777" w:rsidR="00A66AB4" w:rsidRPr="00AD1F4D" w:rsidRDefault="00A66AB4" w:rsidP="00EA279C">
            <w:pPr>
              <w:spacing w:after="0" w:line="240" w:lineRule="auto"/>
              <w:jc w:val="center"/>
              <w:rPr>
                <w:rFonts w:eastAsia="Times New Roman" w:cs="Arial"/>
                <w:sz w:val="20"/>
                <w:szCs w:val="20"/>
                <w:lang w:eastAsia="hu-HU"/>
              </w:rPr>
            </w:pPr>
            <w:r w:rsidRPr="00AD1F4D">
              <w:rPr>
                <w:rFonts w:eastAsia="Times New Roman" w:cs="Arial"/>
                <w:sz w:val="20"/>
                <w:szCs w:val="20"/>
                <w:lang w:eastAsia="hu-HU"/>
              </w:rPr>
              <w:t>Zrínyi Ilona</w:t>
            </w:r>
          </w:p>
        </w:tc>
        <w:tc>
          <w:tcPr>
            <w:tcW w:w="750" w:type="dxa"/>
            <w:tcBorders>
              <w:top w:val="nil"/>
              <w:left w:val="nil"/>
              <w:bottom w:val="single" w:sz="4" w:space="0" w:color="auto"/>
              <w:right w:val="single" w:sz="4" w:space="0" w:color="auto"/>
            </w:tcBorders>
            <w:shd w:val="clear" w:color="auto" w:fill="auto"/>
            <w:noWrap/>
            <w:vAlign w:val="bottom"/>
            <w:hideMark/>
          </w:tcPr>
          <w:p w14:paraId="4FB14910" w14:textId="77777777" w:rsidR="00A66AB4" w:rsidRPr="00AD1F4D" w:rsidRDefault="00A66AB4" w:rsidP="00EA279C">
            <w:pPr>
              <w:spacing w:after="0" w:line="240" w:lineRule="auto"/>
              <w:jc w:val="center"/>
              <w:rPr>
                <w:rFonts w:eastAsia="Times New Roman" w:cs="Arial"/>
                <w:sz w:val="20"/>
                <w:szCs w:val="20"/>
                <w:lang w:eastAsia="hu-HU"/>
              </w:rPr>
            </w:pPr>
            <w:r w:rsidRPr="00AD1F4D">
              <w:rPr>
                <w:rFonts w:eastAsia="Times New Roman" w:cs="Arial"/>
                <w:sz w:val="20"/>
                <w:szCs w:val="20"/>
                <w:lang w:eastAsia="hu-HU"/>
              </w:rPr>
              <w:t>12</w:t>
            </w:r>
          </w:p>
        </w:tc>
        <w:tc>
          <w:tcPr>
            <w:tcW w:w="863" w:type="dxa"/>
            <w:tcBorders>
              <w:top w:val="nil"/>
              <w:left w:val="nil"/>
              <w:bottom w:val="single" w:sz="4" w:space="0" w:color="auto"/>
              <w:right w:val="single" w:sz="4" w:space="0" w:color="auto"/>
            </w:tcBorders>
            <w:shd w:val="clear" w:color="auto" w:fill="auto"/>
            <w:noWrap/>
            <w:vAlign w:val="bottom"/>
            <w:hideMark/>
          </w:tcPr>
          <w:p w14:paraId="5F4CC446" w14:textId="77777777" w:rsidR="00A66AB4" w:rsidRPr="00AD1F4D" w:rsidRDefault="00A66AB4" w:rsidP="00EA279C">
            <w:pPr>
              <w:spacing w:after="0" w:line="240" w:lineRule="auto"/>
              <w:jc w:val="right"/>
              <w:rPr>
                <w:rFonts w:eastAsia="Times New Roman" w:cs="Arial"/>
                <w:sz w:val="20"/>
                <w:szCs w:val="20"/>
                <w:lang w:eastAsia="hu-HU"/>
              </w:rPr>
            </w:pPr>
            <w:r w:rsidRPr="00AD1F4D">
              <w:rPr>
                <w:rFonts w:eastAsia="Times New Roman" w:cs="Arial"/>
                <w:sz w:val="20"/>
                <w:szCs w:val="20"/>
                <w:lang w:eastAsia="hu-HU"/>
              </w:rPr>
              <w:t>1</w:t>
            </w:r>
          </w:p>
        </w:tc>
        <w:tc>
          <w:tcPr>
            <w:tcW w:w="2786" w:type="dxa"/>
            <w:tcBorders>
              <w:top w:val="nil"/>
              <w:left w:val="nil"/>
              <w:bottom w:val="single" w:sz="4" w:space="0" w:color="auto"/>
              <w:right w:val="single" w:sz="8" w:space="0" w:color="auto"/>
            </w:tcBorders>
            <w:shd w:val="clear" w:color="auto" w:fill="auto"/>
            <w:vAlign w:val="center"/>
            <w:hideMark/>
          </w:tcPr>
          <w:p w14:paraId="1F12ACFD" w14:textId="77777777" w:rsidR="00A66AB4" w:rsidRPr="00AD1F4D" w:rsidRDefault="00A66AB4" w:rsidP="00EA279C">
            <w:pPr>
              <w:spacing w:after="0" w:line="240" w:lineRule="auto"/>
              <w:jc w:val="center"/>
              <w:rPr>
                <w:rFonts w:eastAsia="Times New Roman" w:cs="Arial"/>
                <w:sz w:val="20"/>
                <w:szCs w:val="20"/>
                <w:lang w:eastAsia="hu-HU"/>
              </w:rPr>
            </w:pPr>
            <w:r w:rsidRPr="00AD1F4D">
              <w:rPr>
                <w:rFonts w:eastAsia="Times New Roman" w:cs="Arial"/>
                <w:sz w:val="20"/>
                <w:szCs w:val="20"/>
                <w:lang w:eastAsia="hu-HU"/>
              </w:rPr>
              <w:t>Horváth Boldizsár Szakközépiskola</w:t>
            </w:r>
          </w:p>
        </w:tc>
        <w:tc>
          <w:tcPr>
            <w:tcW w:w="2588" w:type="dxa"/>
            <w:tcBorders>
              <w:top w:val="nil"/>
              <w:left w:val="single" w:sz="4" w:space="0" w:color="auto"/>
              <w:bottom w:val="single" w:sz="4" w:space="0" w:color="auto"/>
              <w:right w:val="single" w:sz="8" w:space="0" w:color="auto"/>
            </w:tcBorders>
            <w:shd w:val="clear" w:color="auto" w:fill="auto"/>
            <w:vAlign w:val="center"/>
            <w:hideMark/>
          </w:tcPr>
          <w:p w14:paraId="2A832D8B" w14:textId="77777777" w:rsidR="00A66AB4" w:rsidRPr="00AD1F4D" w:rsidRDefault="00A66AB4" w:rsidP="00EA279C">
            <w:pPr>
              <w:spacing w:after="0" w:line="240" w:lineRule="auto"/>
              <w:jc w:val="center"/>
              <w:rPr>
                <w:rFonts w:eastAsia="Times New Roman" w:cs="Arial"/>
                <w:sz w:val="20"/>
                <w:szCs w:val="20"/>
                <w:lang w:eastAsia="hu-HU"/>
              </w:rPr>
            </w:pPr>
            <w:r w:rsidRPr="00AD1F4D">
              <w:rPr>
                <w:rFonts w:eastAsia="Times New Roman" w:cs="Arial"/>
                <w:sz w:val="20"/>
                <w:szCs w:val="20"/>
                <w:lang w:eastAsia="hu-HU"/>
              </w:rPr>
              <w:t>Potenciálisan távvezetékre köthető</w:t>
            </w:r>
          </w:p>
        </w:tc>
      </w:tr>
      <w:tr w:rsidR="00A66AB4" w:rsidRPr="00AD1F4D" w14:paraId="31F77B0B" w14:textId="77777777" w:rsidTr="00AD1F4D">
        <w:trPr>
          <w:trHeight w:val="300"/>
          <w:jc w:val="center"/>
        </w:trPr>
        <w:tc>
          <w:tcPr>
            <w:tcW w:w="846" w:type="dxa"/>
            <w:tcBorders>
              <w:top w:val="nil"/>
              <w:left w:val="single" w:sz="8" w:space="0" w:color="auto"/>
              <w:bottom w:val="single" w:sz="4" w:space="0" w:color="auto"/>
              <w:right w:val="single" w:sz="4" w:space="0" w:color="auto"/>
            </w:tcBorders>
            <w:shd w:val="clear" w:color="auto" w:fill="auto"/>
            <w:noWrap/>
            <w:vAlign w:val="bottom"/>
            <w:hideMark/>
          </w:tcPr>
          <w:p w14:paraId="405BD731" w14:textId="77777777" w:rsidR="00A66AB4" w:rsidRPr="00AD1F4D" w:rsidRDefault="00A66AB4" w:rsidP="00EA279C">
            <w:pPr>
              <w:spacing w:after="0" w:line="240" w:lineRule="auto"/>
              <w:jc w:val="center"/>
              <w:rPr>
                <w:rFonts w:eastAsia="Times New Roman" w:cs="Arial"/>
                <w:sz w:val="20"/>
                <w:szCs w:val="20"/>
                <w:lang w:eastAsia="hu-HU"/>
              </w:rPr>
            </w:pPr>
            <w:r w:rsidRPr="00AD1F4D">
              <w:rPr>
                <w:rFonts w:eastAsia="Times New Roman" w:cs="Arial"/>
                <w:sz w:val="20"/>
                <w:szCs w:val="20"/>
                <w:lang w:eastAsia="hu-HU"/>
              </w:rPr>
              <w:t>77.</w:t>
            </w:r>
          </w:p>
        </w:tc>
        <w:tc>
          <w:tcPr>
            <w:tcW w:w="1660" w:type="dxa"/>
            <w:tcBorders>
              <w:top w:val="nil"/>
              <w:left w:val="nil"/>
              <w:bottom w:val="single" w:sz="4" w:space="0" w:color="auto"/>
              <w:right w:val="single" w:sz="4" w:space="0" w:color="auto"/>
            </w:tcBorders>
            <w:shd w:val="clear" w:color="auto" w:fill="auto"/>
            <w:noWrap/>
            <w:vAlign w:val="bottom"/>
            <w:hideMark/>
          </w:tcPr>
          <w:p w14:paraId="1E5B5915" w14:textId="77777777" w:rsidR="00A66AB4" w:rsidRPr="00AD1F4D" w:rsidRDefault="00A66AB4" w:rsidP="00EA279C">
            <w:pPr>
              <w:spacing w:after="0" w:line="240" w:lineRule="auto"/>
              <w:jc w:val="center"/>
              <w:rPr>
                <w:rFonts w:eastAsia="Times New Roman" w:cs="Arial"/>
                <w:sz w:val="20"/>
                <w:szCs w:val="20"/>
                <w:lang w:eastAsia="hu-HU"/>
              </w:rPr>
            </w:pPr>
            <w:r w:rsidRPr="00AD1F4D">
              <w:rPr>
                <w:rFonts w:eastAsia="Times New Roman" w:cs="Arial"/>
                <w:sz w:val="20"/>
                <w:szCs w:val="20"/>
                <w:lang w:eastAsia="hu-HU"/>
              </w:rPr>
              <w:t>Zrínyi Ilona</w:t>
            </w:r>
          </w:p>
        </w:tc>
        <w:tc>
          <w:tcPr>
            <w:tcW w:w="750" w:type="dxa"/>
            <w:tcBorders>
              <w:top w:val="nil"/>
              <w:left w:val="nil"/>
              <w:bottom w:val="single" w:sz="4" w:space="0" w:color="auto"/>
              <w:right w:val="single" w:sz="4" w:space="0" w:color="auto"/>
            </w:tcBorders>
            <w:shd w:val="clear" w:color="auto" w:fill="auto"/>
            <w:noWrap/>
            <w:vAlign w:val="bottom"/>
            <w:hideMark/>
          </w:tcPr>
          <w:p w14:paraId="31752BC8" w14:textId="77777777" w:rsidR="00A66AB4" w:rsidRPr="00AD1F4D" w:rsidRDefault="00A66AB4" w:rsidP="00EA279C">
            <w:pPr>
              <w:spacing w:after="0" w:line="240" w:lineRule="auto"/>
              <w:jc w:val="center"/>
              <w:rPr>
                <w:rFonts w:eastAsia="Times New Roman" w:cs="Arial"/>
                <w:sz w:val="20"/>
                <w:szCs w:val="20"/>
                <w:lang w:eastAsia="hu-HU"/>
              </w:rPr>
            </w:pPr>
            <w:r w:rsidRPr="00AD1F4D">
              <w:rPr>
                <w:rFonts w:eastAsia="Times New Roman" w:cs="Arial"/>
                <w:sz w:val="20"/>
                <w:szCs w:val="20"/>
                <w:lang w:eastAsia="hu-HU"/>
              </w:rPr>
              <w:t>10</w:t>
            </w:r>
          </w:p>
        </w:tc>
        <w:tc>
          <w:tcPr>
            <w:tcW w:w="863" w:type="dxa"/>
            <w:tcBorders>
              <w:top w:val="nil"/>
              <w:left w:val="nil"/>
              <w:bottom w:val="single" w:sz="4" w:space="0" w:color="auto"/>
              <w:right w:val="single" w:sz="4" w:space="0" w:color="auto"/>
            </w:tcBorders>
            <w:shd w:val="clear" w:color="auto" w:fill="auto"/>
            <w:noWrap/>
            <w:vAlign w:val="bottom"/>
            <w:hideMark/>
          </w:tcPr>
          <w:p w14:paraId="771D777D" w14:textId="77777777" w:rsidR="00A66AB4" w:rsidRPr="00AD1F4D" w:rsidRDefault="00A66AB4" w:rsidP="00EA279C">
            <w:pPr>
              <w:spacing w:after="0" w:line="240" w:lineRule="auto"/>
              <w:jc w:val="right"/>
              <w:rPr>
                <w:rFonts w:eastAsia="Times New Roman" w:cs="Arial"/>
                <w:sz w:val="20"/>
                <w:szCs w:val="20"/>
                <w:lang w:eastAsia="hu-HU"/>
              </w:rPr>
            </w:pPr>
            <w:r w:rsidRPr="00AD1F4D">
              <w:rPr>
                <w:rFonts w:eastAsia="Times New Roman" w:cs="Arial"/>
                <w:sz w:val="20"/>
                <w:szCs w:val="20"/>
                <w:lang w:eastAsia="hu-HU"/>
              </w:rPr>
              <w:t>1</w:t>
            </w:r>
          </w:p>
        </w:tc>
        <w:tc>
          <w:tcPr>
            <w:tcW w:w="2786" w:type="dxa"/>
            <w:tcBorders>
              <w:top w:val="nil"/>
              <w:left w:val="nil"/>
              <w:bottom w:val="single" w:sz="4" w:space="0" w:color="auto"/>
              <w:right w:val="single" w:sz="8" w:space="0" w:color="auto"/>
            </w:tcBorders>
            <w:shd w:val="clear" w:color="auto" w:fill="auto"/>
            <w:vAlign w:val="center"/>
            <w:hideMark/>
          </w:tcPr>
          <w:p w14:paraId="407DDC76" w14:textId="77777777" w:rsidR="00A66AB4" w:rsidRPr="00AD1F4D" w:rsidRDefault="00A66AB4" w:rsidP="00EA279C">
            <w:pPr>
              <w:spacing w:after="0" w:line="240" w:lineRule="auto"/>
              <w:jc w:val="center"/>
              <w:rPr>
                <w:rFonts w:eastAsia="Times New Roman" w:cs="Arial"/>
                <w:sz w:val="20"/>
                <w:szCs w:val="20"/>
                <w:lang w:eastAsia="hu-HU"/>
              </w:rPr>
            </w:pPr>
            <w:r w:rsidRPr="00AD1F4D">
              <w:rPr>
                <w:rFonts w:eastAsia="Times New Roman" w:cs="Arial"/>
                <w:sz w:val="20"/>
                <w:szCs w:val="20"/>
                <w:lang w:eastAsia="hu-HU"/>
              </w:rPr>
              <w:t>Zrínyi Ilona Általános Iskola</w:t>
            </w:r>
          </w:p>
        </w:tc>
        <w:tc>
          <w:tcPr>
            <w:tcW w:w="2588" w:type="dxa"/>
            <w:tcBorders>
              <w:top w:val="nil"/>
              <w:left w:val="single" w:sz="4" w:space="0" w:color="auto"/>
              <w:bottom w:val="single" w:sz="4" w:space="0" w:color="auto"/>
              <w:right w:val="single" w:sz="8" w:space="0" w:color="auto"/>
            </w:tcBorders>
            <w:shd w:val="clear" w:color="auto" w:fill="auto"/>
            <w:vAlign w:val="center"/>
            <w:hideMark/>
          </w:tcPr>
          <w:p w14:paraId="377F83FE" w14:textId="77777777" w:rsidR="00A66AB4" w:rsidRPr="00AD1F4D" w:rsidRDefault="00A66AB4" w:rsidP="00EA279C">
            <w:pPr>
              <w:spacing w:after="0" w:line="240" w:lineRule="auto"/>
              <w:jc w:val="center"/>
              <w:rPr>
                <w:rFonts w:eastAsia="Times New Roman" w:cs="Arial"/>
                <w:sz w:val="20"/>
                <w:szCs w:val="20"/>
                <w:lang w:eastAsia="hu-HU"/>
              </w:rPr>
            </w:pPr>
            <w:r w:rsidRPr="00AD1F4D">
              <w:rPr>
                <w:rFonts w:eastAsia="Times New Roman" w:cs="Arial"/>
                <w:sz w:val="20"/>
                <w:szCs w:val="20"/>
                <w:lang w:eastAsia="hu-HU"/>
              </w:rPr>
              <w:t>Potenciálisan távvezetékre köthető</w:t>
            </w:r>
          </w:p>
        </w:tc>
      </w:tr>
      <w:tr w:rsidR="00A66AB4" w:rsidRPr="00AD1F4D" w14:paraId="47A00103" w14:textId="77777777" w:rsidTr="00AD1F4D">
        <w:trPr>
          <w:trHeight w:val="300"/>
          <w:jc w:val="center"/>
        </w:trPr>
        <w:tc>
          <w:tcPr>
            <w:tcW w:w="846" w:type="dxa"/>
            <w:tcBorders>
              <w:top w:val="nil"/>
              <w:left w:val="single" w:sz="8" w:space="0" w:color="auto"/>
              <w:bottom w:val="single" w:sz="4" w:space="0" w:color="auto"/>
              <w:right w:val="single" w:sz="4" w:space="0" w:color="auto"/>
            </w:tcBorders>
            <w:shd w:val="clear" w:color="auto" w:fill="auto"/>
            <w:noWrap/>
            <w:vAlign w:val="bottom"/>
            <w:hideMark/>
          </w:tcPr>
          <w:p w14:paraId="7E3831AE" w14:textId="77777777" w:rsidR="00A66AB4" w:rsidRPr="00AD1F4D" w:rsidRDefault="00A66AB4" w:rsidP="00EA279C">
            <w:pPr>
              <w:spacing w:after="0" w:line="240" w:lineRule="auto"/>
              <w:jc w:val="center"/>
              <w:rPr>
                <w:rFonts w:eastAsia="Times New Roman" w:cs="Arial"/>
                <w:sz w:val="20"/>
                <w:szCs w:val="20"/>
                <w:lang w:eastAsia="hu-HU"/>
              </w:rPr>
            </w:pPr>
            <w:r w:rsidRPr="00AD1F4D">
              <w:rPr>
                <w:rFonts w:eastAsia="Times New Roman" w:cs="Arial"/>
                <w:sz w:val="20"/>
                <w:szCs w:val="20"/>
                <w:lang w:eastAsia="hu-HU"/>
              </w:rPr>
              <w:t>78.</w:t>
            </w:r>
          </w:p>
        </w:tc>
        <w:tc>
          <w:tcPr>
            <w:tcW w:w="1660" w:type="dxa"/>
            <w:tcBorders>
              <w:top w:val="nil"/>
              <w:left w:val="nil"/>
              <w:bottom w:val="single" w:sz="4" w:space="0" w:color="auto"/>
              <w:right w:val="single" w:sz="4" w:space="0" w:color="auto"/>
            </w:tcBorders>
            <w:shd w:val="clear" w:color="auto" w:fill="auto"/>
            <w:noWrap/>
            <w:vAlign w:val="bottom"/>
            <w:hideMark/>
          </w:tcPr>
          <w:p w14:paraId="4CD6D480" w14:textId="77777777" w:rsidR="00A66AB4" w:rsidRPr="00AD1F4D" w:rsidRDefault="00A66AB4" w:rsidP="00EA279C">
            <w:pPr>
              <w:spacing w:after="0" w:line="240" w:lineRule="auto"/>
              <w:jc w:val="center"/>
              <w:rPr>
                <w:rFonts w:eastAsia="Times New Roman" w:cs="Arial"/>
                <w:sz w:val="20"/>
                <w:szCs w:val="20"/>
                <w:lang w:eastAsia="hu-HU"/>
              </w:rPr>
            </w:pPr>
            <w:r w:rsidRPr="00AD1F4D">
              <w:rPr>
                <w:rFonts w:eastAsia="Times New Roman" w:cs="Arial"/>
                <w:sz w:val="20"/>
                <w:szCs w:val="20"/>
                <w:lang w:eastAsia="hu-HU"/>
              </w:rPr>
              <w:t>Aréna</w:t>
            </w:r>
          </w:p>
        </w:tc>
        <w:tc>
          <w:tcPr>
            <w:tcW w:w="750" w:type="dxa"/>
            <w:tcBorders>
              <w:top w:val="nil"/>
              <w:left w:val="nil"/>
              <w:bottom w:val="single" w:sz="4" w:space="0" w:color="auto"/>
              <w:right w:val="single" w:sz="4" w:space="0" w:color="auto"/>
            </w:tcBorders>
            <w:shd w:val="clear" w:color="auto" w:fill="auto"/>
            <w:noWrap/>
            <w:vAlign w:val="bottom"/>
            <w:hideMark/>
          </w:tcPr>
          <w:p w14:paraId="68A308BE" w14:textId="77777777" w:rsidR="00A66AB4" w:rsidRPr="00AD1F4D" w:rsidRDefault="00A66AB4" w:rsidP="00EA279C">
            <w:pPr>
              <w:spacing w:after="0" w:line="240" w:lineRule="auto"/>
              <w:jc w:val="center"/>
              <w:rPr>
                <w:rFonts w:eastAsia="Times New Roman" w:cs="Arial"/>
                <w:sz w:val="20"/>
                <w:szCs w:val="20"/>
                <w:lang w:eastAsia="hu-HU"/>
              </w:rPr>
            </w:pPr>
            <w:r w:rsidRPr="00AD1F4D">
              <w:rPr>
                <w:rFonts w:eastAsia="Times New Roman" w:cs="Arial"/>
                <w:sz w:val="20"/>
                <w:szCs w:val="20"/>
                <w:lang w:eastAsia="hu-HU"/>
              </w:rPr>
              <w:t>10</w:t>
            </w:r>
          </w:p>
        </w:tc>
        <w:tc>
          <w:tcPr>
            <w:tcW w:w="863" w:type="dxa"/>
            <w:tcBorders>
              <w:top w:val="nil"/>
              <w:left w:val="nil"/>
              <w:bottom w:val="single" w:sz="4" w:space="0" w:color="auto"/>
              <w:right w:val="single" w:sz="4" w:space="0" w:color="auto"/>
            </w:tcBorders>
            <w:shd w:val="clear" w:color="auto" w:fill="auto"/>
            <w:noWrap/>
            <w:vAlign w:val="bottom"/>
            <w:hideMark/>
          </w:tcPr>
          <w:p w14:paraId="51933D7C" w14:textId="77777777" w:rsidR="00A66AB4" w:rsidRPr="00AD1F4D" w:rsidRDefault="00A66AB4" w:rsidP="00EA279C">
            <w:pPr>
              <w:spacing w:after="0" w:line="240" w:lineRule="auto"/>
              <w:jc w:val="right"/>
              <w:rPr>
                <w:rFonts w:eastAsia="Times New Roman" w:cs="Arial"/>
                <w:sz w:val="20"/>
                <w:szCs w:val="20"/>
                <w:lang w:eastAsia="hu-HU"/>
              </w:rPr>
            </w:pPr>
            <w:r w:rsidRPr="00AD1F4D">
              <w:rPr>
                <w:rFonts w:eastAsia="Times New Roman" w:cs="Arial"/>
                <w:sz w:val="20"/>
                <w:szCs w:val="20"/>
                <w:lang w:eastAsia="hu-HU"/>
              </w:rPr>
              <w:t>1</w:t>
            </w:r>
          </w:p>
        </w:tc>
        <w:tc>
          <w:tcPr>
            <w:tcW w:w="2786" w:type="dxa"/>
            <w:tcBorders>
              <w:top w:val="nil"/>
              <w:left w:val="nil"/>
              <w:bottom w:val="single" w:sz="4" w:space="0" w:color="auto"/>
              <w:right w:val="single" w:sz="8" w:space="0" w:color="auto"/>
            </w:tcBorders>
            <w:shd w:val="clear" w:color="auto" w:fill="auto"/>
            <w:vAlign w:val="center"/>
            <w:hideMark/>
          </w:tcPr>
          <w:p w14:paraId="18AA9D6F" w14:textId="77777777" w:rsidR="00A66AB4" w:rsidRPr="00AD1F4D" w:rsidRDefault="00A66AB4" w:rsidP="00EA279C">
            <w:pPr>
              <w:spacing w:after="0" w:line="240" w:lineRule="auto"/>
              <w:jc w:val="center"/>
              <w:rPr>
                <w:rFonts w:eastAsia="Times New Roman" w:cs="Arial"/>
                <w:sz w:val="20"/>
                <w:szCs w:val="20"/>
                <w:lang w:eastAsia="hu-HU"/>
              </w:rPr>
            </w:pPr>
            <w:r w:rsidRPr="00AD1F4D">
              <w:rPr>
                <w:rFonts w:eastAsia="Times New Roman" w:cs="Arial"/>
                <w:sz w:val="20"/>
                <w:szCs w:val="20"/>
                <w:lang w:eastAsia="hu-HU"/>
              </w:rPr>
              <w:t>Kanizsai Dorottya Gimnázium</w:t>
            </w:r>
          </w:p>
        </w:tc>
        <w:tc>
          <w:tcPr>
            <w:tcW w:w="2588" w:type="dxa"/>
            <w:tcBorders>
              <w:top w:val="nil"/>
              <w:left w:val="single" w:sz="4" w:space="0" w:color="auto"/>
              <w:bottom w:val="single" w:sz="4" w:space="0" w:color="auto"/>
              <w:right w:val="single" w:sz="8" w:space="0" w:color="auto"/>
            </w:tcBorders>
            <w:shd w:val="clear" w:color="auto" w:fill="auto"/>
            <w:vAlign w:val="center"/>
            <w:hideMark/>
          </w:tcPr>
          <w:p w14:paraId="64666791" w14:textId="77777777" w:rsidR="00A66AB4" w:rsidRPr="00AD1F4D" w:rsidRDefault="00A66AB4" w:rsidP="00EA279C">
            <w:pPr>
              <w:spacing w:after="0" w:line="240" w:lineRule="auto"/>
              <w:jc w:val="center"/>
              <w:rPr>
                <w:rFonts w:eastAsia="Times New Roman" w:cs="Arial"/>
                <w:sz w:val="20"/>
                <w:szCs w:val="20"/>
                <w:lang w:eastAsia="hu-HU"/>
              </w:rPr>
            </w:pPr>
            <w:r w:rsidRPr="00AD1F4D">
              <w:rPr>
                <w:rFonts w:eastAsia="Times New Roman" w:cs="Arial"/>
                <w:sz w:val="20"/>
                <w:szCs w:val="20"/>
                <w:lang w:eastAsia="hu-HU"/>
              </w:rPr>
              <w:t>Potenciálisan távvezetékre köthető</w:t>
            </w:r>
          </w:p>
        </w:tc>
      </w:tr>
      <w:tr w:rsidR="00A66AB4" w:rsidRPr="00AD1F4D" w14:paraId="5D2361B2" w14:textId="77777777" w:rsidTr="00AD1F4D">
        <w:trPr>
          <w:trHeight w:val="315"/>
          <w:jc w:val="center"/>
        </w:trPr>
        <w:tc>
          <w:tcPr>
            <w:tcW w:w="846" w:type="dxa"/>
            <w:tcBorders>
              <w:top w:val="nil"/>
              <w:left w:val="single" w:sz="8" w:space="0" w:color="auto"/>
              <w:bottom w:val="single" w:sz="8" w:space="0" w:color="auto"/>
              <w:right w:val="single" w:sz="4" w:space="0" w:color="auto"/>
            </w:tcBorders>
            <w:shd w:val="clear" w:color="auto" w:fill="auto"/>
            <w:noWrap/>
            <w:vAlign w:val="bottom"/>
            <w:hideMark/>
          </w:tcPr>
          <w:p w14:paraId="6053BA09" w14:textId="77777777" w:rsidR="00A66AB4" w:rsidRPr="00AD1F4D" w:rsidRDefault="00A66AB4" w:rsidP="00EA279C">
            <w:pPr>
              <w:spacing w:after="0" w:line="240" w:lineRule="auto"/>
              <w:jc w:val="center"/>
              <w:rPr>
                <w:rFonts w:eastAsia="Times New Roman" w:cs="Arial"/>
                <w:sz w:val="20"/>
                <w:szCs w:val="20"/>
                <w:lang w:eastAsia="hu-HU"/>
              </w:rPr>
            </w:pPr>
            <w:r w:rsidRPr="00AD1F4D">
              <w:rPr>
                <w:rFonts w:eastAsia="Times New Roman" w:cs="Arial"/>
                <w:sz w:val="20"/>
                <w:szCs w:val="20"/>
                <w:lang w:eastAsia="hu-HU"/>
              </w:rPr>
              <w:t>79.</w:t>
            </w:r>
          </w:p>
        </w:tc>
        <w:tc>
          <w:tcPr>
            <w:tcW w:w="1660" w:type="dxa"/>
            <w:tcBorders>
              <w:top w:val="nil"/>
              <w:left w:val="nil"/>
              <w:bottom w:val="single" w:sz="8" w:space="0" w:color="auto"/>
              <w:right w:val="single" w:sz="4" w:space="0" w:color="auto"/>
            </w:tcBorders>
            <w:shd w:val="clear" w:color="auto" w:fill="auto"/>
            <w:noWrap/>
            <w:vAlign w:val="bottom"/>
            <w:hideMark/>
          </w:tcPr>
          <w:p w14:paraId="0714E555" w14:textId="77777777" w:rsidR="00A66AB4" w:rsidRPr="00AD1F4D" w:rsidRDefault="00A66AB4" w:rsidP="00EA279C">
            <w:pPr>
              <w:spacing w:after="0" w:line="240" w:lineRule="auto"/>
              <w:jc w:val="center"/>
              <w:rPr>
                <w:rFonts w:eastAsia="Times New Roman" w:cs="Arial"/>
                <w:sz w:val="20"/>
                <w:szCs w:val="20"/>
                <w:lang w:eastAsia="hu-HU"/>
              </w:rPr>
            </w:pPr>
            <w:r w:rsidRPr="00AD1F4D">
              <w:rPr>
                <w:rFonts w:eastAsia="Times New Roman" w:cs="Arial"/>
                <w:sz w:val="20"/>
                <w:szCs w:val="20"/>
                <w:lang w:eastAsia="hu-HU"/>
              </w:rPr>
              <w:t>Aréna</w:t>
            </w:r>
          </w:p>
        </w:tc>
        <w:tc>
          <w:tcPr>
            <w:tcW w:w="750" w:type="dxa"/>
            <w:tcBorders>
              <w:top w:val="nil"/>
              <w:left w:val="nil"/>
              <w:bottom w:val="single" w:sz="8" w:space="0" w:color="auto"/>
              <w:right w:val="single" w:sz="4" w:space="0" w:color="auto"/>
            </w:tcBorders>
            <w:shd w:val="clear" w:color="auto" w:fill="auto"/>
            <w:noWrap/>
            <w:vAlign w:val="bottom"/>
            <w:hideMark/>
          </w:tcPr>
          <w:p w14:paraId="47AE9D3C" w14:textId="77777777" w:rsidR="00A66AB4" w:rsidRPr="00AD1F4D" w:rsidRDefault="00A66AB4" w:rsidP="00EA279C">
            <w:pPr>
              <w:spacing w:after="0" w:line="240" w:lineRule="auto"/>
              <w:jc w:val="center"/>
              <w:rPr>
                <w:rFonts w:eastAsia="Times New Roman" w:cs="Arial"/>
                <w:sz w:val="20"/>
                <w:szCs w:val="20"/>
                <w:lang w:eastAsia="hu-HU"/>
              </w:rPr>
            </w:pPr>
            <w:r w:rsidRPr="00AD1F4D">
              <w:rPr>
                <w:rFonts w:eastAsia="Times New Roman" w:cs="Arial"/>
                <w:sz w:val="20"/>
                <w:szCs w:val="20"/>
                <w:lang w:eastAsia="hu-HU"/>
              </w:rPr>
              <w:t>8</w:t>
            </w:r>
          </w:p>
        </w:tc>
        <w:tc>
          <w:tcPr>
            <w:tcW w:w="863" w:type="dxa"/>
            <w:tcBorders>
              <w:top w:val="nil"/>
              <w:left w:val="nil"/>
              <w:bottom w:val="single" w:sz="8" w:space="0" w:color="auto"/>
              <w:right w:val="single" w:sz="4" w:space="0" w:color="auto"/>
            </w:tcBorders>
            <w:shd w:val="clear" w:color="auto" w:fill="auto"/>
            <w:noWrap/>
            <w:vAlign w:val="bottom"/>
            <w:hideMark/>
          </w:tcPr>
          <w:p w14:paraId="10D2D8D9" w14:textId="77777777" w:rsidR="00A66AB4" w:rsidRPr="00AD1F4D" w:rsidRDefault="00A66AB4" w:rsidP="00EA279C">
            <w:pPr>
              <w:spacing w:after="0" w:line="240" w:lineRule="auto"/>
              <w:jc w:val="right"/>
              <w:rPr>
                <w:rFonts w:eastAsia="Times New Roman" w:cs="Arial"/>
                <w:sz w:val="20"/>
                <w:szCs w:val="20"/>
                <w:lang w:eastAsia="hu-HU"/>
              </w:rPr>
            </w:pPr>
            <w:r w:rsidRPr="00AD1F4D">
              <w:rPr>
                <w:rFonts w:eastAsia="Times New Roman" w:cs="Arial"/>
                <w:sz w:val="20"/>
                <w:szCs w:val="20"/>
                <w:lang w:eastAsia="hu-HU"/>
              </w:rPr>
              <w:t>1</w:t>
            </w:r>
          </w:p>
        </w:tc>
        <w:tc>
          <w:tcPr>
            <w:tcW w:w="2786" w:type="dxa"/>
            <w:tcBorders>
              <w:top w:val="nil"/>
              <w:left w:val="nil"/>
              <w:bottom w:val="single" w:sz="8" w:space="0" w:color="auto"/>
              <w:right w:val="single" w:sz="8" w:space="0" w:color="auto"/>
            </w:tcBorders>
            <w:shd w:val="clear" w:color="auto" w:fill="auto"/>
            <w:vAlign w:val="center"/>
            <w:hideMark/>
          </w:tcPr>
          <w:p w14:paraId="03D5AC57" w14:textId="77777777" w:rsidR="00A66AB4" w:rsidRPr="00AD1F4D" w:rsidRDefault="00A66AB4" w:rsidP="00EA279C">
            <w:pPr>
              <w:spacing w:after="0" w:line="240" w:lineRule="auto"/>
              <w:jc w:val="center"/>
              <w:rPr>
                <w:rFonts w:eastAsia="Times New Roman" w:cs="Arial"/>
                <w:sz w:val="20"/>
                <w:szCs w:val="20"/>
                <w:lang w:eastAsia="hu-HU"/>
              </w:rPr>
            </w:pPr>
            <w:r w:rsidRPr="00AD1F4D">
              <w:rPr>
                <w:rFonts w:eastAsia="Times New Roman" w:cs="Arial"/>
                <w:sz w:val="20"/>
                <w:szCs w:val="20"/>
                <w:lang w:eastAsia="hu-HU"/>
              </w:rPr>
              <w:t>Aréna Óvoda</w:t>
            </w:r>
          </w:p>
        </w:tc>
        <w:tc>
          <w:tcPr>
            <w:tcW w:w="2588" w:type="dxa"/>
            <w:tcBorders>
              <w:top w:val="nil"/>
              <w:left w:val="single" w:sz="4" w:space="0" w:color="auto"/>
              <w:bottom w:val="single" w:sz="8" w:space="0" w:color="auto"/>
              <w:right w:val="single" w:sz="8" w:space="0" w:color="auto"/>
            </w:tcBorders>
            <w:shd w:val="clear" w:color="auto" w:fill="auto"/>
            <w:vAlign w:val="center"/>
            <w:hideMark/>
          </w:tcPr>
          <w:p w14:paraId="37413F3A" w14:textId="77777777" w:rsidR="00A66AB4" w:rsidRPr="00AD1F4D" w:rsidRDefault="00A66AB4" w:rsidP="00EA279C">
            <w:pPr>
              <w:spacing w:after="0" w:line="240" w:lineRule="auto"/>
              <w:jc w:val="center"/>
              <w:rPr>
                <w:rFonts w:eastAsia="Times New Roman" w:cs="Arial"/>
                <w:sz w:val="20"/>
                <w:szCs w:val="20"/>
                <w:lang w:eastAsia="hu-HU"/>
              </w:rPr>
            </w:pPr>
            <w:r w:rsidRPr="00AD1F4D">
              <w:rPr>
                <w:rFonts w:eastAsia="Times New Roman" w:cs="Arial"/>
                <w:sz w:val="20"/>
                <w:szCs w:val="20"/>
                <w:lang w:eastAsia="hu-HU"/>
              </w:rPr>
              <w:t>Potenciálisan távvezetékre köthető</w:t>
            </w:r>
          </w:p>
        </w:tc>
      </w:tr>
      <w:tr w:rsidR="00A66AB4" w:rsidRPr="00AD1F4D" w14:paraId="6A944E41" w14:textId="77777777" w:rsidTr="00AD1F4D">
        <w:trPr>
          <w:trHeight w:val="315"/>
          <w:jc w:val="center"/>
        </w:trPr>
        <w:tc>
          <w:tcPr>
            <w:tcW w:w="846" w:type="dxa"/>
            <w:tcBorders>
              <w:top w:val="single" w:sz="4" w:space="0" w:color="auto"/>
              <w:left w:val="single" w:sz="8" w:space="0" w:color="auto"/>
              <w:bottom w:val="single" w:sz="8" w:space="0" w:color="auto"/>
              <w:right w:val="single" w:sz="4" w:space="0" w:color="auto"/>
            </w:tcBorders>
            <w:shd w:val="clear" w:color="auto" w:fill="auto"/>
            <w:noWrap/>
            <w:vAlign w:val="bottom"/>
            <w:hideMark/>
          </w:tcPr>
          <w:p w14:paraId="3167CA66" w14:textId="77777777" w:rsidR="00A66AB4" w:rsidRPr="00AD1F4D" w:rsidRDefault="00A66AB4" w:rsidP="00EA279C">
            <w:pPr>
              <w:spacing w:after="0" w:line="240" w:lineRule="auto"/>
              <w:jc w:val="center"/>
              <w:rPr>
                <w:rFonts w:eastAsia="Times New Roman" w:cs="Arial"/>
                <w:sz w:val="20"/>
                <w:szCs w:val="20"/>
                <w:lang w:eastAsia="hu-HU"/>
              </w:rPr>
            </w:pPr>
            <w:r w:rsidRPr="00AD1F4D">
              <w:rPr>
                <w:rFonts w:eastAsia="Times New Roman" w:cs="Arial"/>
                <w:sz w:val="20"/>
                <w:szCs w:val="20"/>
                <w:lang w:eastAsia="hu-HU"/>
              </w:rPr>
              <w:t>92.</w:t>
            </w:r>
          </w:p>
        </w:tc>
        <w:tc>
          <w:tcPr>
            <w:tcW w:w="1660" w:type="dxa"/>
            <w:tcBorders>
              <w:top w:val="single" w:sz="4" w:space="0" w:color="auto"/>
              <w:left w:val="nil"/>
              <w:bottom w:val="single" w:sz="8" w:space="0" w:color="auto"/>
              <w:right w:val="single" w:sz="4" w:space="0" w:color="auto"/>
            </w:tcBorders>
            <w:shd w:val="clear" w:color="auto" w:fill="auto"/>
            <w:noWrap/>
            <w:vAlign w:val="bottom"/>
            <w:hideMark/>
          </w:tcPr>
          <w:p w14:paraId="75CC71A2" w14:textId="77777777" w:rsidR="00A66AB4" w:rsidRPr="00AD1F4D" w:rsidRDefault="00A66AB4" w:rsidP="00EA279C">
            <w:pPr>
              <w:spacing w:after="0" w:line="240" w:lineRule="auto"/>
              <w:jc w:val="center"/>
              <w:rPr>
                <w:rFonts w:eastAsia="Times New Roman" w:cs="Arial"/>
                <w:sz w:val="20"/>
                <w:szCs w:val="20"/>
                <w:lang w:eastAsia="hu-HU"/>
              </w:rPr>
            </w:pPr>
            <w:r w:rsidRPr="00AD1F4D">
              <w:rPr>
                <w:rFonts w:eastAsia="Times New Roman" w:cs="Arial"/>
                <w:sz w:val="20"/>
                <w:szCs w:val="20"/>
                <w:lang w:eastAsia="hu-HU"/>
              </w:rPr>
              <w:t>Jászai Mari</w:t>
            </w:r>
          </w:p>
        </w:tc>
        <w:tc>
          <w:tcPr>
            <w:tcW w:w="750" w:type="dxa"/>
            <w:tcBorders>
              <w:top w:val="single" w:sz="4" w:space="0" w:color="auto"/>
              <w:left w:val="nil"/>
              <w:bottom w:val="single" w:sz="8" w:space="0" w:color="auto"/>
              <w:right w:val="single" w:sz="4" w:space="0" w:color="auto"/>
            </w:tcBorders>
            <w:shd w:val="clear" w:color="auto" w:fill="auto"/>
            <w:noWrap/>
            <w:vAlign w:val="bottom"/>
            <w:hideMark/>
          </w:tcPr>
          <w:p w14:paraId="3F30581A" w14:textId="77777777" w:rsidR="00A66AB4" w:rsidRPr="00AD1F4D" w:rsidRDefault="00A66AB4" w:rsidP="00EA279C">
            <w:pPr>
              <w:spacing w:after="0" w:line="240" w:lineRule="auto"/>
              <w:jc w:val="center"/>
              <w:rPr>
                <w:rFonts w:eastAsia="Times New Roman" w:cs="Arial"/>
                <w:sz w:val="20"/>
                <w:szCs w:val="20"/>
                <w:lang w:eastAsia="hu-HU"/>
              </w:rPr>
            </w:pPr>
            <w:r w:rsidRPr="00AD1F4D">
              <w:rPr>
                <w:rFonts w:eastAsia="Times New Roman" w:cs="Arial"/>
                <w:sz w:val="20"/>
                <w:szCs w:val="20"/>
                <w:lang w:eastAsia="hu-HU"/>
              </w:rPr>
              <w:t>2</w:t>
            </w:r>
          </w:p>
        </w:tc>
        <w:tc>
          <w:tcPr>
            <w:tcW w:w="863" w:type="dxa"/>
            <w:tcBorders>
              <w:top w:val="single" w:sz="4" w:space="0" w:color="auto"/>
              <w:left w:val="nil"/>
              <w:bottom w:val="single" w:sz="8" w:space="0" w:color="auto"/>
              <w:right w:val="single" w:sz="4" w:space="0" w:color="auto"/>
            </w:tcBorders>
            <w:shd w:val="clear" w:color="auto" w:fill="auto"/>
            <w:noWrap/>
            <w:vAlign w:val="bottom"/>
            <w:hideMark/>
          </w:tcPr>
          <w:p w14:paraId="3CB0A7DA" w14:textId="77777777" w:rsidR="00A66AB4" w:rsidRPr="00AD1F4D" w:rsidRDefault="00A66AB4" w:rsidP="00EA279C">
            <w:pPr>
              <w:spacing w:after="0" w:line="240" w:lineRule="auto"/>
              <w:jc w:val="right"/>
              <w:rPr>
                <w:rFonts w:eastAsia="Times New Roman" w:cs="Arial"/>
                <w:sz w:val="20"/>
                <w:szCs w:val="20"/>
                <w:lang w:eastAsia="hu-HU"/>
              </w:rPr>
            </w:pPr>
            <w:r w:rsidRPr="00AD1F4D">
              <w:rPr>
                <w:rFonts w:eastAsia="Times New Roman" w:cs="Arial"/>
                <w:sz w:val="20"/>
                <w:szCs w:val="20"/>
                <w:lang w:eastAsia="hu-HU"/>
              </w:rPr>
              <w:t>1</w:t>
            </w:r>
          </w:p>
        </w:tc>
        <w:tc>
          <w:tcPr>
            <w:tcW w:w="2786" w:type="dxa"/>
            <w:tcBorders>
              <w:top w:val="single" w:sz="4" w:space="0" w:color="auto"/>
              <w:left w:val="nil"/>
              <w:bottom w:val="single" w:sz="8" w:space="0" w:color="auto"/>
              <w:right w:val="single" w:sz="8" w:space="0" w:color="auto"/>
            </w:tcBorders>
            <w:shd w:val="clear" w:color="auto" w:fill="auto"/>
            <w:vAlign w:val="bottom"/>
            <w:hideMark/>
          </w:tcPr>
          <w:p w14:paraId="602417D5" w14:textId="77777777" w:rsidR="00A66AB4" w:rsidRPr="00AD1F4D" w:rsidRDefault="00A66AB4" w:rsidP="00EA279C">
            <w:pPr>
              <w:spacing w:after="0" w:line="240" w:lineRule="auto"/>
              <w:jc w:val="center"/>
              <w:rPr>
                <w:rFonts w:eastAsia="Times New Roman" w:cs="Arial"/>
                <w:sz w:val="20"/>
                <w:szCs w:val="20"/>
                <w:lang w:eastAsia="hu-HU"/>
              </w:rPr>
            </w:pPr>
            <w:r w:rsidRPr="00AD1F4D">
              <w:rPr>
                <w:rFonts w:eastAsia="Times New Roman" w:cs="Arial"/>
                <w:sz w:val="20"/>
                <w:szCs w:val="20"/>
                <w:lang w:eastAsia="hu-HU"/>
              </w:rPr>
              <w:t>SZOVA VÁROSGAZDÁLKODÁSI EGYSÉG</w:t>
            </w:r>
          </w:p>
        </w:tc>
        <w:tc>
          <w:tcPr>
            <w:tcW w:w="2588" w:type="dxa"/>
            <w:tcBorders>
              <w:top w:val="single" w:sz="4" w:space="0" w:color="auto"/>
              <w:left w:val="single" w:sz="4" w:space="0" w:color="auto"/>
              <w:bottom w:val="single" w:sz="8" w:space="0" w:color="auto"/>
              <w:right w:val="single" w:sz="8" w:space="0" w:color="auto"/>
            </w:tcBorders>
            <w:shd w:val="clear" w:color="auto" w:fill="auto"/>
            <w:vAlign w:val="bottom"/>
            <w:hideMark/>
          </w:tcPr>
          <w:p w14:paraId="63B324B6" w14:textId="77777777" w:rsidR="00A66AB4" w:rsidRPr="00AD1F4D" w:rsidRDefault="00A66AB4" w:rsidP="00EA279C">
            <w:pPr>
              <w:spacing w:after="0" w:line="240" w:lineRule="auto"/>
              <w:jc w:val="center"/>
              <w:rPr>
                <w:rFonts w:eastAsia="Times New Roman" w:cs="Arial"/>
                <w:sz w:val="20"/>
                <w:szCs w:val="20"/>
                <w:lang w:eastAsia="hu-HU"/>
              </w:rPr>
            </w:pPr>
            <w:r w:rsidRPr="00AD1F4D">
              <w:rPr>
                <w:rFonts w:eastAsia="Times New Roman" w:cs="Arial"/>
                <w:sz w:val="20"/>
                <w:szCs w:val="20"/>
                <w:lang w:eastAsia="hu-HU"/>
              </w:rPr>
              <w:t>Potenciálisan távvezetékre köthető</w:t>
            </w:r>
          </w:p>
        </w:tc>
      </w:tr>
      <w:tr w:rsidR="00A66AB4" w:rsidRPr="00AD1F4D" w14:paraId="761F2383" w14:textId="77777777" w:rsidTr="00AD1F4D">
        <w:trPr>
          <w:trHeight w:val="315"/>
          <w:jc w:val="center"/>
        </w:trPr>
        <w:tc>
          <w:tcPr>
            <w:tcW w:w="846" w:type="dxa"/>
            <w:tcBorders>
              <w:top w:val="nil"/>
              <w:left w:val="nil"/>
              <w:bottom w:val="nil"/>
              <w:right w:val="nil"/>
            </w:tcBorders>
            <w:shd w:val="clear" w:color="auto" w:fill="auto"/>
            <w:noWrap/>
            <w:vAlign w:val="bottom"/>
            <w:hideMark/>
          </w:tcPr>
          <w:p w14:paraId="568B0248" w14:textId="77777777" w:rsidR="00A66AB4" w:rsidRPr="00AD1F4D" w:rsidRDefault="00A66AB4" w:rsidP="00BF0CA2">
            <w:pPr>
              <w:spacing w:line="240" w:lineRule="auto"/>
              <w:jc w:val="center"/>
              <w:rPr>
                <w:rFonts w:eastAsia="Times New Roman" w:cs="Arial"/>
                <w:sz w:val="20"/>
                <w:szCs w:val="20"/>
                <w:lang w:eastAsia="hu-HU"/>
              </w:rPr>
            </w:pPr>
          </w:p>
        </w:tc>
        <w:tc>
          <w:tcPr>
            <w:tcW w:w="1660" w:type="dxa"/>
            <w:tcBorders>
              <w:top w:val="nil"/>
              <w:left w:val="nil"/>
              <w:bottom w:val="nil"/>
              <w:right w:val="nil"/>
            </w:tcBorders>
            <w:shd w:val="clear" w:color="auto" w:fill="auto"/>
            <w:noWrap/>
            <w:vAlign w:val="bottom"/>
            <w:hideMark/>
          </w:tcPr>
          <w:p w14:paraId="2DE368DC" w14:textId="77777777" w:rsidR="00A66AB4" w:rsidRPr="00AD1F4D" w:rsidRDefault="00A66AB4" w:rsidP="00BF0CA2">
            <w:pPr>
              <w:spacing w:line="240" w:lineRule="auto"/>
              <w:jc w:val="center"/>
              <w:rPr>
                <w:rFonts w:eastAsia="Times New Roman" w:cs="Arial"/>
                <w:sz w:val="20"/>
                <w:szCs w:val="20"/>
                <w:lang w:eastAsia="hu-HU"/>
              </w:rPr>
            </w:pPr>
          </w:p>
        </w:tc>
        <w:tc>
          <w:tcPr>
            <w:tcW w:w="750" w:type="dxa"/>
            <w:tcBorders>
              <w:top w:val="nil"/>
              <w:left w:val="nil"/>
              <w:bottom w:val="nil"/>
              <w:right w:val="nil"/>
            </w:tcBorders>
            <w:shd w:val="clear" w:color="auto" w:fill="auto"/>
            <w:noWrap/>
            <w:vAlign w:val="bottom"/>
            <w:hideMark/>
          </w:tcPr>
          <w:p w14:paraId="083A9E8F" w14:textId="77777777" w:rsidR="00A66AB4" w:rsidRPr="00AD1F4D" w:rsidRDefault="00A66AB4" w:rsidP="00BF0CA2">
            <w:pPr>
              <w:spacing w:line="240" w:lineRule="auto"/>
              <w:jc w:val="center"/>
              <w:rPr>
                <w:rFonts w:eastAsia="Times New Roman" w:cs="Arial"/>
                <w:sz w:val="20"/>
                <w:szCs w:val="20"/>
                <w:lang w:eastAsia="hu-HU"/>
              </w:rPr>
            </w:pPr>
          </w:p>
        </w:tc>
        <w:tc>
          <w:tcPr>
            <w:tcW w:w="863" w:type="dxa"/>
            <w:tcBorders>
              <w:top w:val="nil"/>
              <w:left w:val="single" w:sz="8" w:space="0" w:color="auto"/>
              <w:bottom w:val="single" w:sz="8" w:space="0" w:color="auto"/>
              <w:right w:val="single" w:sz="8" w:space="0" w:color="auto"/>
            </w:tcBorders>
            <w:shd w:val="clear" w:color="auto" w:fill="auto"/>
            <w:noWrap/>
            <w:vAlign w:val="bottom"/>
            <w:hideMark/>
          </w:tcPr>
          <w:p w14:paraId="4BE1973C" w14:textId="77777777" w:rsidR="00A66AB4" w:rsidRPr="00AD1F4D" w:rsidRDefault="00A66AB4" w:rsidP="00BF0CA2">
            <w:pPr>
              <w:spacing w:line="240" w:lineRule="auto"/>
              <w:jc w:val="right"/>
              <w:rPr>
                <w:rFonts w:eastAsia="Times New Roman" w:cs="Arial"/>
                <w:sz w:val="20"/>
                <w:szCs w:val="20"/>
                <w:lang w:eastAsia="hu-HU"/>
              </w:rPr>
            </w:pPr>
            <w:r w:rsidRPr="00AD1F4D">
              <w:rPr>
                <w:rFonts w:eastAsia="Times New Roman" w:cs="Arial"/>
                <w:sz w:val="20"/>
                <w:szCs w:val="20"/>
                <w:lang w:eastAsia="hu-HU"/>
              </w:rPr>
              <w:t>39</w:t>
            </w:r>
          </w:p>
        </w:tc>
        <w:tc>
          <w:tcPr>
            <w:tcW w:w="2786" w:type="dxa"/>
            <w:tcBorders>
              <w:top w:val="nil"/>
              <w:left w:val="nil"/>
              <w:bottom w:val="nil"/>
              <w:right w:val="nil"/>
            </w:tcBorders>
            <w:shd w:val="clear" w:color="auto" w:fill="auto"/>
            <w:vAlign w:val="bottom"/>
            <w:hideMark/>
          </w:tcPr>
          <w:p w14:paraId="2873B6FC" w14:textId="77777777" w:rsidR="00A66AB4" w:rsidRPr="00AD1F4D" w:rsidRDefault="00A66AB4" w:rsidP="00BF0CA2">
            <w:pPr>
              <w:spacing w:line="240" w:lineRule="auto"/>
              <w:jc w:val="center"/>
              <w:rPr>
                <w:rFonts w:eastAsia="Times New Roman" w:cs="Arial"/>
                <w:sz w:val="20"/>
                <w:szCs w:val="20"/>
                <w:lang w:eastAsia="hu-HU"/>
              </w:rPr>
            </w:pPr>
          </w:p>
        </w:tc>
        <w:tc>
          <w:tcPr>
            <w:tcW w:w="2588" w:type="dxa"/>
            <w:tcBorders>
              <w:top w:val="nil"/>
              <w:left w:val="nil"/>
              <w:bottom w:val="nil"/>
              <w:right w:val="nil"/>
            </w:tcBorders>
            <w:shd w:val="clear" w:color="auto" w:fill="auto"/>
            <w:vAlign w:val="bottom"/>
            <w:hideMark/>
          </w:tcPr>
          <w:p w14:paraId="7A3FA162" w14:textId="77777777" w:rsidR="00A66AB4" w:rsidRPr="00AD1F4D" w:rsidRDefault="00A66AB4" w:rsidP="00BF0CA2">
            <w:pPr>
              <w:spacing w:line="240" w:lineRule="auto"/>
              <w:jc w:val="center"/>
              <w:rPr>
                <w:rFonts w:eastAsia="Times New Roman" w:cs="Arial"/>
                <w:sz w:val="20"/>
                <w:szCs w:val="20"/>
                <w:lang w:eastAsia="hu-HU"/>
              </w:rPr>
            </w:pPr>
          </w:p>
        </w:tc>
      </w:tr>
    </w:tbl>
    <w:p w14:paraId="21FC661F" w14:textId="77777777" w:rsidR="00A66AB4" w:rsidRPr="00D13BFF" w:rsidRDefault="00A66AB4" w:rsidP="00A66AB4">
      <w:pPr>
        <w:rPr>
          <w:rFonts w:cs="Arial"/>
        </w:rPr>
      </w:pPr>
      <w:r w:rsidRPr="00D13BFF">
        <w:rPr>
          <w:rFonts w:cs="Arial"/>
        </w:rPr>
        <w:t>A későbbi munkák feladata lesz a fenti táblázatból a prioritásoknak és a megvalósíthatóság szempontjainak is megfelelő ingatlanok kiválasztása, belső átalakításai elvégzése, és a rákötéshez szükséges távhőfejlesztési feladatok ellátása. A belső munkálatokat a város számára, a rákötéshez szükséges távhőfejlesztési munkákat pedig a SZOMTÁV számára elérhető fejlesztési források felhasználása mellett célszerű elvégezni.</w:t>
      </w:r>
    </w:p>
    <w:p w14:paraId="35F773E3" w14:textId="4F4829DA" w:rsidR="00831881" w:rsidRPr="00D13BFF" w:rsidRDefault="00831881" w:rsidP="00831881">
      <w:pPr>
        <w:rPr>
          <w:rFonts w:cs="Arial"/>
        </w:rPr>
      </w:pPr>
      <w:r w:rsidRPr="00AD1F4D">
        <w:rPr>
          <w:rFonts w:cs="Arial"/>
        </w:rPr>
        <w:t>Várható költség</w:t>
      </w:r>
      <w:r>
        <w:rPr>
          <w:rFonts w:cs="Arial"/>
        </w:rPr>
        <w:t>:</w:t>
      </w:r>
      <w:r>
        <w:rPr>
          <w:rFonts w:cs="Arial"/>
        </w:rPr>
        <w:tab/>
      </w:r>
      <w:r>
        <w:rPr>
          <w:rFonts w:cs="Arial"/>
        </w:rPr>
        <w:tab/>
      </w:r>
      <w:r w:rsidR="006A4F37">
        <w:rPr>
          <w:rFonts w:cs="Arial"/>
        </w:rPr>
        <w:tab/>
      </w:r>
      <w:r>
        <w:rPr>
          <w:rFonts w:cs="Arial"/>
        </w:rPr>
        <w:t xml:space="preserve">3,0 milliárd </w:t>
      </w:r>
      <w:r w:rsidRPr="00AD1F4D">
        <w:rPr>
          <w:rFonts w:cs="Arial"/>
        </w:rPr>
        <w:t>Ft</w:t>
      </w:r>
    </w:p>
    <w:p w14:paraId="7125A321" w14:textId="77777777" w:rsidR="00831881" w:rsidRPr="00D13BFF" w:rsidRDefault="00831881" w:rsidP="00831881">
      <w:pPr>
        <w:rPr>
          <w:rFonts w:cs="Arial"/>
        </w:rPr>
      </w:pPr>
      <w:r w:rsidRPr="00D13BFF">
        <w:rPr>
          <w:rFonts w:cs="Arial"/>
        </w:rPr>
        <w:t>A fejlesztések gazdája:</w:t>
      </w:r>
      <w:r>
        <w:rPr>
          <w:rFonts w:cs="Arial"/>
        </w:rPr>
        <w:tab/>
      </w:r>
      <w:r>
        <w:rPr>
          <w:rFonts w:cs="Arial"/>
        </w:rPr>
        <w:tab/>
      </w:r>
      <w:r w:rsidRPr="00D13BFF">
        <w:rPr>
          <w:rFonts w:cs="Arial"/>
        </w:rPr>
        <w:t xml:space="preserve">Szombathelyi Távhőszolgáltató Kft. </w:t>
      </w:r>
    </w:p>
    <w:p w14:paraId="4BF016C2" w14:textId="282D2AFB" w:rsidR="00831881" w:rsidRPr="00D13BFF" w:rsidRDefault="00831881" w:rsidP="00831881">
      <w:pPr>
        <w:rPr>
          <w:rFonts w:cs="Arial"/>
          <w:highlight w:val="yellow"/>
        </w:rPr>
      </w:pPr>
      <w:r w:rsidRPr="00D13BFF">
        <w:rPr>
          <w:rFonts w:cs="Arial"/>
        </w:rPr>
        <w:t>Az intézkedés szakaszosan megvalósítható 20</w:t>
      </w:r>
      <w:r>
        <w:rPr>
          <w:rFonts w:cs="Arial"/>
        </w:rPr>
        <w:t>22</w:t>
      </w:r>
      <w:r w:rsidRPr="00D13BFF">
        <w:rPr>
          <w:rFonts w:cs="Arial"/>
        </w:rPr>
        <w:t>-20</w:t>
      </w:r>
      <w:r>
        <w:rPr>
          <w:rFonts w:cs="Arial"/>
        </w:rPr>
        <w:t>30</w:t>
      </w:r>
      <w:r w:rsidRPr="00D13BFF">
        <w:rPr>
          <w:rFonts w:cs="Arial"/>
        </w:rPr>
        <w:t xml:space="preserve"> közötti időszakban.</w:t>
      </w:r>
    </w:p>
    <w:p w14:paraId="715146C7" w14:textId="1F0F3506" w:rsidR="006F435A" w:rsidRDefault="006F435A" w:rsidP="00AD44DD">
      <w:pPr>
        <w:pStyle w:val="Cmsor3"/>
        <w:numPr>
          <w:ilvl w:val="3"/>
          <w:numId w:val="1"/>
        </w:numPr>
        <w:rPr>
          <w:rFonts w:cs="Arial"/>
        </w:rPr>
      </w:pPr>
      <w:bookmarkStart w:id="107" w:name="_Toc89931603"/>
      <w:r>
        <w:rPr>
          <w:rFonts w:cs="Arial"/>
        </w:rPr>
        <w:t>Távhővel hűtési hőigény kiváltása</w:t>
      </w:r>
      <w:bookmarkEnd w:id="107"/>
    </w:p>
    <w:p w14:paraId="720FCB54" w14:textId="77777777" w:rsidR="00143E73" w:rsidRDefault="00143E73" w:rsidP="006F435A"/>
    <w:p w14:paraId="649D8D2B" w14:textId="50B95C1E" w:rsidR="006F435A" w:rsidRDefault="006F435A" w:rsidP="006F435A">
      <w:r>
        <w:t>A távhőellátás megújuló energiára való átállítása esetén annak, a nyári időszakban alkalmas lehet a hűtési hőigény kiváltására is. Mivel ez a meglévő klimatizálási fejlesztési igények kiváltására is alkalmas, így abszolút értékben is csökkentheti Szombathely magas villamosenergia igényét, annak CO</w:t>
      </w:r>
      <w:r w:rsidRPr="006F435A">
        <w:rPr>
          <w:vertAlign w:val="subscript"/>
        </w:rPr>
        <w:t>2</w:t>
      </w:r>
      <w:r>
        <w:t xml:space="preserve"> kibocsátását. A jövőbeli igények esetén akkor járul hozzá a klímavédelmi célokhoz, ha a távhő előállítása megújulókkal történik, legalább 50 %-os mértékben.</w:t>
      </w:r>
    </w:p>
    <w:p w14:paraId="057E46DD" w14:textId="28CC90B1" w:rsidR="00831881" w:rsidRPr="00D13BFF" w:rsidRDefault="00831881" w:rsidP="00831881">
      <w:pPr>
        <w:rPr>
          <w:rFonts w:cs="Arial"/>
        </w:rPr>
      </w:pPr>
      <w:r w:rsidRPr="00AD1F4D">
        <w:rPr>
          <w:rFonts w:cs="Arial"/>
        </w:rPr>
        <w:t>Várható költség</w:t>
      </w:r>
      <w:r>
        <w:rPr>
          <w:rFonts w:cs="Arial"/>
        </w:rPr>
        <w:t>:</w:t>
      </w:r>
      <w:r w:rsidR="006A4F37">
        <w:rPr>
          <w:rFonts w:cs="Arial"/>
        </w:rPr>
        <w:tab/>
      </w:r>
      <w:r>
        <w:rPr>
          <w:rFonts w:cs="Arial"/>
        </w:rPr>
        <w:tab/>
      </w:r>
      <w:r>
        <w:rPr>
          <w:rFonts w:cs="Arial"/>
        </w:rPr>
        <w:tab/>
        <w:t>nem ismert</w:t>
      </w:r>
    </w:p>
    <w:p w14:paraId="58714C46" w14:textId="77777777" w:rsidR="00831881" w:rsidRPr="00D13BFF" w:rsidRDefault="00831881" w:rsidP="00831881">
      <w:pPr>
        <w:rPr>
          <w:rFonts w:cs="Arial"/>
        </w:rPr>
      </w:pPr>
      <w:r w:rsidRPr="00D13BFF">
        <w:rPr>
          <w:rFonts w:cs="Arial"/>
        </w:rPr>
        <w:t>A fejlesztések gazdája:</w:t>
      </w:r>
      <w:r>
        <w:rPr>
          <w:rFonts w:cs="Arial"/>
        </w:rPr>
        <w:tab/>
      </w:r>
      <w:r>
        <w:rPr>
          <w:rFonts w:cs="Arial"/>
        </w:rPr>
        <w:tab/>
      </w:r>
      <w:r w:rsidRPr="00D13BFF">
        <w:rPr>
          <w:rFonts w:cs="Arial"/>
        </w:rPr>
        <w:t xml:space="preserve">Szombathelyi Távhőszolgáltató Kft. </w:t>
      </w:r>
    </w:p>
    <w:p w14:paraId="0D87F7EB" w14:textId="013816A2" w:rsidR="00831881" w:rsidRDefault="00831881" w:rsidP="00831881">
      <w:pPr>
        <w:rPr>
          <w:rFonts w:cs="Arial"/>
        </w:rPr>
      </w:pPr>
      <w:r w:rsidRPr="00D13BFF">
        <w:rPr>
          <w:rFonts w:cs="Arial"/>
        </w:rPr>
        <w:t>Az intézkedés a tervezés 20</w:t>
      </w:r>
      <w:r>
        <w:rPr>
          <w:rFonts w:cs="Arial"/>
        </w:rPr>
        <w:t xml:space="preserve">22. évi megvalósulása </w:t>
      </w:r>
      <w:r w:rsidRPr="00D13BFF">
        <w:rPr>
          <w:rFonts w:cs="Arial"/>
        </w:rPr>
        <w:t>esetén szakaszosan megvalósítható 20</w:t>
      </w:r>
      <w:r>
        <w:rPr>
          <w:rFonts w:cs="Arial"/>
        </w:rPr>
        <w:t>22</w:t>
      </w:r>
      <w:r w:rsidRPr="00D13BFF">
        <w:rPr>
          <w:rFonts w:cs="Arial"/>
        </w:rPr>
        <w:t>-20</w:t>
      </w:r>
      <w:r>
        <w:rPr>
          <w:rFonts w:cs="Arial"/>
        </w:rPr>
        <w:t>30</w:t>
      </w:r>
      <w:r w:rsidRPr="00D13BFF">
        <w:rPr>
          <w:rFonts w:cs="Arial"/>
        </w:rPr>
        <w:t xml:space="preserve"> közötti időszakban.</w:t>
      </w:r>
    </w:p>
    <w:p w14:paraId="5FC8F15B" w14:textId="77777777" w:rsidR="0052333E" w:rsidRPr="00D13BFF" w:rsidRDefault="0052333E" w:rsidP="00831881">
      <w:pPr>
        <w:rPr>
          <w:rFonts w:cs="Arial"/>
          <w:highlight w:val="yellow"/>
        </w:rPr>
      </w:pPr>
    </w:p>
    <w:p w14:paraId="7D271E0C" w14:textId="22C900F2" w:rsidR="00B2617A" w:rsidRPr="00B2617A" w:rsidRDefault="006F435A" w:rsidP="00AD44DD">
      <w:pPr>
        <w:pStyle w:val="Cmsor3"/>
        <w:numPr>
          <w:ilvl w:val="3"/>
          <w:numId w:val="1"/>
        </w:numPr>
        <w:rPr>
          <w:rFonts w:cs="Arial"/>
        </w:rPr>
      </w:pPr>
      <w:bookmarkStart w:id="108" w:name="_Toc89931604"/>
      <w:r>
        <w:rPr>
          <w:rFonts w:cs="Arial"/>
        </w:rPr>
        <w:t>Városi t</w:t>
      </w:r>
      <w:r w:rsidR="00B2617A" w:rsidRPr="00B2617A">
        <w:rPr>
          <w:rFonts w:cs="Arial"/>
        </w:rPr>
        <w:t xml:space="preserve">ávhő </w:t>
      </w:r>
      <w:r>
        <w:rPr>
          <w:rFonts w:cs="Arial"/>
        </w:rPr>
        <w:t xml:space="preserve">ellátási körzetek </w:t>
      </w:r>
      <w:r w:rsidR="00CC254E">
        <w:rPr>
          <w:rFonts w:cs="Arial"/>
        </w:rPr>
        <w:t>teljes értékű összekötése</w:t>
      </w:r>
      <w:bookmarkEnd w:id="108"/>
    </w:p>
    <w:p w14:paraId="60B89AE2" w14:textId="77777777" w:rsidR="00B2617A" w:rsidRPr="00D13BFF" w:rsidRDefault="00B2617A" w:rsidP="00B2617A">
      <w:pPr>
        <w:spacing w:after="0" w:line="240" w:lineRule="auto"/>
        <w:rPr>
          <w:rFonts w:cs="Arial"/>
        </w:rPr>
      </w:pPr>
    </w:p>
    <w:p w14:paraId="251AB8EE" w14:textId="77777777" w:rsidR="00B2617A" w:rsidRPr="00D13BFF" w:rsidRDefault="00B2617A" w:rsidP="00B2617A">
      <w:pPr>
        <w:rPr>
          <w:rFonts w:cs="Arial"/>
          <w:lang w:eastAsia="hu-HU"/>
        </w:rPr>
      </w:pPr>
      <w:r w:rsidRPr="00D13BFF">
        <w:rPr>
          <w:rFonts w:cs="Arial"/>
          <w:lang w:eastAsia="hu-HU"/>
        </w:rPr>
        <w:t>A szombathelyi távhőszolgáltatás jelenleg több elkülönült ellátási körzetből áll, melyek hőenergia igényét helyileg kialakított fűtőművek, változatos módon kialakult energiaellátó rendszerek biztosítják - a szükséges tartalék kapacitásokkal. A projekt célja ezen ellátási területek összekapcsolásával a felesleges kapacitások megszüntethetősége, a megújuló energiahordozók általános hozzáférhetőségének biztosítása a hőszolgáltatás összes felhasználója részére, összességében a távhőszolgáltatás költségeinek és környezeti terheinek minimalizálása.</w:t>
      </w:r>
    </w:p>
    <w:p w14:paraId="0D353A5C" w14:textId="77777777" w:rsidR="00B2617A" w:rsidRPr="00D13BFF" w:rsidRDefault="00B2617A" w:rsidP="00B2617A">
      <w:pPr>
        <w:rPr>
          <w:rFonts w:cs="Arial"/>
        </w:rPr>
      </w:pPr>
      <w:r w:rsidRPr="00D13BFF">
        <w:rPr>
          <w:rFonts w:cs="Arial"/>
        </w:rPr>
        <w:t>A távhőrendszerek összekapcsolása érdekében távvezetéki rendszert javaslunk építeni a más projektekben létesített távvezetékeken kívül: a Paragvári u. 86. és 11-es Huszár u. laktanya hőközpont között 400 m hosszban, a Neumann Iskola és a Malom utca között 600 m, a Krúdy Gyula u. 2. és a Pázmány Péter Krt. között 500 m, valamint a Szent Flórián kazánház és Kiskar utca 5. között 500 m hosszúságban.</w:t>
      </w:r>
    </w:p>
    <w:p w14:paraId="4E0CA23B" w14:textId="77777777" w:rsidR="00B2617A" w:rsidRDefault="00B2617A" w:rsidP="002368C2">
      <w:pPr>
        <w:keepNext/>
        <w:jc w:val="center"/>
      </w:pPr>
      <w:r w:rsidRPr="00D13BFF">
        <w:rPr>
          <w:rFonts w:cs="Arial"/>
          <w:noProof/>
          <w:lang w:eastAsia="hu-HU"/>
        </w:rPr>
        <w:drawing>
          <wp:inline distT="0" distB="0" distL="0" distR="0" wp14:anchorId="0430A074" wp14:editId="7EAD58A7">
            <wp:extent cx="3159852" cy="2233658"/>
            <wp:effectExtent l="0" t="0" r="2540" b="0"/>
            <wp:docPr id="29" name="Kép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örvezeték_térkép_kis.jpg"/>
                    <pic:cNvPicPr/>
                  </pic:nvPicPr>
                  <pic:blipFill>
                    <a:blip r:embed="rId68" cstate="print">
                      <a:extLst>
                        <a:ext uri="{28A0092B-C50C-407E-A947-70E740481C1C}">
                          <a14:useLocalDpi xmlns:a14="http://schemas.microsoft.com/office/drawing/2010/main" val="0"/>
                        </a:ext>
                      </a:extLst>
                    </a:blip>
                    <a:stretch>
                      <a:fillRect/>
                    </a:stretch>
                  </pic:blipFill>
                  <pic:spPr>
                    <a:xfrm>
                      <a:off x="0" y="0"/>
                      <a:ext cx="3165274" cy="2237491"/>
                    </a:xfrm>
                    <a:prstGeom prst="rect">
                      <a:avLst/>
                    </a:prstGeom>
                  </pic:spPr>
                </pic:pic>
              </a:graphicData>
            </a:graphic>
          </wp:inline>
        </w:drawing>
      </w:r>
    </w:p>
    <w:p w14:paraId="55B87DDC" w14:textId="75DF53FE" w:rsidR="00B2617A" w:rsidRPr="00D13BFF" w:rsidRDefault="00B2617A" w:rsidP="002368C2">
      <w:pPr>
        <w:pStyle w:val="Nincstrkz"/>
        <w:jc w:val="center"/>
        <w:rPr>
          <w:rFonts w:cs="Arial"/>
        </w:rPr>
      </w:pPr>
      <w:r>
        <w:rPr>
          <w:rFonts w:cs="Arial"/>
        </w:rPr>
        <w:fldChar w:fldCharType="begin"/>
      </w:r>
      <w:r>
        <w:rPr>
          <w:rFonts w:cs="Arial"/>
        </w:rPr>
        <w:instrText xml:space="preserve"> SEQ ábra \* ARABIC </w:instrText>
      </w:r>
      <w:r>
        <w:rPr>
          <w:rFonts w:cs="Arial"/>
        </w:rPr>
        <w:fldChar w:fldCharType="separate"/>
      </w:r>
      <w:bookmarkStart w:id="109" w:name="_Toc89890855"/>
      <w:r w:rsidR="00972BC9">
        <w:rPr>
          <w:rFonts w:cs="Arial"/>
          <w:noProof/>
        </w:rPr>
        <w:t>29</w:t>
      </w:r>
      <w:r>
        <w:rPr>
          <w:rFonts w:cs="Arial"/>
        </w:rPr>
        <w:fldChar w:fldCharType="end"/>
      </w:r>
      <w:r>
        <w:t xml:space="preserve">. ábra </w:t>
      </w:r>
      <w:r w:rsidR="0052333E">
        <w:t>–</w:t>
      </w:r>
      <w:r>
        <w:t xml:space="preserve"> </w:t>
      </w:r>
      <w:r w:rsidR="0052333E">
        <w:t>A t</w:t>
      </w:r>
      <w:r w:rsidRPr="005A357F">
        <w:t>ávhőrendszerek</w:t>
      </w:r>
      <w:r w:rsidR="0052333E">
        <w:t xml:space="preserve"> egy összekötési lehetősége</w:t>
      </w:r>
      <w:bookmarkEnd w:id="109"/>
    </w:p>
    <w:p w14:paraId="39049E42" w14:textId="77777777" w:rsidR="0052333E" w:rsidRDefault="0052333E" w:rsidP="00B2617A">
      <w:pPr>
        <w:rPr>
          <w:rFonts w:cs="Arial"/>
        </w:rPr>
      </w:pPr>
    </w:p>
    <w:p w14:paraId="0E8A8A69" w14:textId="31C04ADC" w:rsidR="00B2617A" w:rsidRPr="00D13BFF" w:rsidRDefault="00B2617A" w:rsidP="00B2617A">
      <w:pPr>
        <w:rPr>
          <w:rFonts w:cs="Arial"/>
        </w:rPr>
      </w:pPr>
      <w:r w:rsidRPr="00D13BFF">
        <w:rPr>
          <w:rFonts w:cs="Arial"/>
        </w:rPr>
        <w:t>Az összefüggő rendszert megfelelően kialakított irányítástechnikával is ki kell egészíteni, ami a meglévő telemechanikus felügyeleti rendszerbe integrálható. A fenti integrálás és az egységes cél miatt az egyes szakaszok egy projekt keretében is megvalósíthatóak, mi a maximális pozitív hatások kihasználása érdekében a jövőben ezzel számolunk.</w:t>
      </w:r>
    </w:p>
    <w:p w14:paraId="73EC8FAB" w14:textId="4898DD56" w:rsidR="00B2617A" w:rsidRPr="00D13BFF" w:rsidRDefault="00B2617A" w:rsidP="00B2617A">
      <w:pPr>
        <w:rPr>
          <w:rFonts w:cs="Arial"/>
        </w:rPr>
      </w:pPr>
      <w:r w:rsidRPr="00D13BFF">
        <w:rPr>
          <w:rFonts w:cs="Arial"/>
        </w:rPr>
        <w:t xml:space="preserve">A projekttel párhuzamosan </w:t>
      </w:r>
      <w:r w:rsidRPr="00D13BFF">
        <w:rPr>
          <w:rFonts w:cs="Arial"/>
          <w:b/>
        </w:rPr>
        <w:t>lehetőség nyílik néhány új nagyfogyasztó távhőre kapcsolására</w:t>
      </w:r>
      <w:r w:rsidRPr="00D13BFF">
        <w:rPr>
          <w:rFonts w:cs="Arial"/>
        </w:rPr>
        <w:t>. Ezek az Ar</w:t>
      </w:r>
      <w:r w:rsidR="0052333E">
        <w:rPr>
          <w:rFonts w:cs="Arial"/>
        </w:rPr>
        <w:t>é</w:t>
      </w:r>
      <w:r w:rsidRPr="00D13BFF">
        <w:rPr>
          <w:rFonts w:cs="Arial"/>
        </w:rPr>
        <w:t xml:space="preserve">na Savaria, a </w:t>
      </w:r>
      <w:r w:rsidR="0052333E">
        <w:rPr>
          <w:rFonts w:cs="Arial"/>
        </w:rPr>
        <w:t xml:space="preserve">11-es Huszár út létesítményei, a </w:t>
      </w:r>
      <w:r w:rsidRPr="00D13BFF">
        <w:rPr>
          <w:rFonts w:cs="Arial"/>
        </w:rPr>
        <w:t>Neumann iskola, illetve egy ágvezetékkel a korábbi nevén Savaria szakközépiskola és kollégium. A körvezeték létrehozása ugyanakkor további bővítéseket is lehetővé tesz</w:t>
      </w:r>
      <w:r w:rsidR="0052333E">
        <w:rPr>
          <w:rFonts w:cs="Arial"/>
        </w:rPr>
        <w:t xml:space="preserve"> lakossági és ipari fogyasztók körében is</w:t>
      </w:r>
      <w:r w:rsidR="00CC254E">
        <w:rPr>
          <w:rFonts w:cs="Arial"/>
        </w:rPr>
        <w:t>.</w:t>
      </w:r>
    </w:p>
    <w:p w14:paraId="0F8F848F" w14:textId="77777777" w:rsidR="00B2617A" w:rsidRPr="00D13BFF" w:rsidRDefault="00B2617A" w:rsidP="00B2617A">
      <w:pPr>
        <w:rPr>
          <w:rFonts w:cs="Arial"/>
          <w:lang w:eastAsia="hu-HU"/>
        </w:rPr>
      </w:pPr>
      <w:r w:rsidRPr="00D13BFF">
        <w:rPr>
          <w:rFonts w:cs="Arial"/>
          <w:lang w:eastAsia="hu-HU"/>
        </w:rPr>
        <w:t>A projekt megvalósítása során egy hurkolt hálózatok áramlási viszonyait modellezni képes méretező rendszer beszerzése is szükséges a későbbi különböző üzemállapotok, fogyasztói rákötések modellezése érdekében.</w:t>
      </w:r>
    </w:p>
    <w:p w14:paraId="32184AEA" w14:textId="6F37FED8" w:rsidR="00B2617A" w:rsidRPr="00D13BFF" w:rsidRDefault="00B2617A" w:rsidP="00B2617A">
      <w:pPr>
        <w:rPr>
          <w:rFonts w:cs="Arial"/>
        </w:rPr>
      </w:pPr>
      <w:r w:rsidRPr="00D13BFF">
        <w:rPr>
          <w:rFonts w:cs="Arial"/>
        </w:rPr>
        <w:t xml:space="preserve">A nyomvonal kialakítása </w:t>
      </w:r>
      <w:r w:rsidR="006F435A">
        <w:rPr>
          <w:rFonts w:cs="Arial"/>
        </w:rPr>
        <w:t>azért időszerű, mivel a következő évek fő programja lesz a távhő vezetékek korszerűsítése, így új szakaszok mellett a szükséges keresztmetszetek me</w:t>
      </w:r>
      <w:r w:rsidR="00CC254E">
        <w:rPr>
          <w:rFonts w:cs="Arial"/>
        </w:rPr>
        <w:t>g</w:t>
      </w:r>
      <w:r w:rsidR="006F435A">
        <w:rPr>
          <w:rFonts w:cs="Arial"/>
        </w:rPr>
        <w:t>változtatására is lehetőség nyílik. A</w:t>
      </w:r>
      <w:r w:rsidRPr="00D13BFF">
        <w:rPr>
          <w:rFonts w:cs="Arial"/>
        </w:rPr>
        <w:t xml:space="preserve"> jelenleg meglévő vezetékek nyomvonalát felhasználva, egyidejű rekonstrukciós feladatot is elvégezve a vezeték építés költség</w:t>
      </w:r>
      <w:r w:rsidR="006F435A">
        <w:rPr>
          <w:rFonts w:cs="Arial"/>
        </w:rPr>
        <w:t>e</w:t>
      </w:r>
      <w:r w:rsidRPr="00D13BFF">
        <w:rPr>
          <w:rFonts w:cs="Arial"/>
        </w:rPr>
        <w:t xml:space="preserve"> csökkent</w:t>
      </w:r>
      <w:r w:rsidR="006F435A">
        <w:rPr>
          <w:rFonts w:cs="Arial"/>
        </w:rPr>
        <w:t xml:space="preserve">hető, emellett az </w:t>
      </w:r>
      <w:r w:rsidRPr="00D13BFF">
        <w:rPr>
          <w:rFonts w:cs="Arial"/>
        </w:rPr>
        <w:t xml:space="preserve">új fogyasztók bekapcsolása </w:t>
      </w:r>
      <w:r w:rsidR="006F435A">
        <w:rPr>
          <w:rFonts w:cs="Arial"/>
        </w:rPr>
        <w:t>javíthatja a projekt gazdasági fenntarthatóságát is.</w:t>
      </w:r>
    </w:p>
    <w:p w14:paraId="64F43DC7" w14:textId="300F1091" w:rsidR="00CC254E" w:rsidRPr="00D13BFF" w:rsidRDefault="00CC254E" w:rsidP="00CC254E">
      <w:pPr>
        <w:rPr>
          <w:rFonts w:cs="Arial"/>
        </w:rPr>
      </w:pPr>
      <w:r w:rsidRPr="00AD1F4D">
        <w:rPr>
          <w:rFonts w:cs="Arial"/>
        </w:rPr>
        <w:t>Várható beruházási költség</w:t>
      </w:r>
      <w:r>
        <w:rPr>
          <w:rFonts w:cs="Arial"/>
        </w:rPr>
        <w:t>:</w:t>
      </w:r>
      <w:r>
        <w:rPr>
          <w:rFonts w:cs="Arial"/>
        </w:rPr>
        <w:tab/>
      </w:r>
      <w:r>
        <w:rPr>
          <w:rFonts w:cs="Arial"/>
        </w:rPr>
        <w:tab/>
        <w:t>1,5 milliárd Ft</w:t>
      </w:r>
    </w:p>
    <w:p w14:paraId="08F2F5CE" w14:textId="77777777" w:rsidR="00CC254E" w:rsidRPr="00D13BFF" w:rsidRDefault="00CC254E" w:rsidP="00CC254E">
      <w:pPr>
        <w:rPr>
          <w:rFonts w:cs="Arial"/>
        </w:rPr>
      </w:pPr>
      <w:r w:rsidRPr="00D13BFF">
        <w:rPr>
          <w:rFonts w:cs="Arial"/>
        </w:rPr>
        <w:t>A fejlesztések gazdája:</w:t>
      </w:r>
      <w:r>
        <w:rPr>
          <w:rFonts w:cs="Arial"/>
        </w:rPr>
        <w:tab/>
      </w:r>
      <w:r>
        <w:rPr>
          <w:rFonts w:cs="Arial"/>
        </w:rPr>
        <w:tab/>
      </w:r>
      <w:r w:rsidRPr="00D13BFF">
        <w:rPr>
          <w:rFonts w:cs="Arial"/>
        </w:rPr>
        <w:t xml:space="preserve">Szombathelyi Távhőszolgáltató Kft. </w:t>
      </w:r>
    </w:p>
    <w:p w14:paraId="16D222E9" w14:textId="2B70154B" w:rsidR="00B2617A" w:rsidRDefault="00CC254E" w:rsidP="00CC254E">
      <w:pPr>
        <w:rPr>
          <w:rFonts w:cs="Arial"/>
        </w:rPr>
      </w:pPr>
      <w:r w:rsidRPr="00D13BFF">
        <w:rPr>
          <w:rFonts w:cs="Arial"/>
        </w:rPr>
        <w:t>Az intézkedés szakaszosan megvalósítható 20</w:t>
      </w:r>
      <w:r>
        <w:rPr>
          <w:rFonts w:cs="Arial"/>
        </w:rPr>
        <w:t>22</w:t>
      </w:r>
      <w:r w:rsidRPr="00D13BFF">
        <w:rPr>
          <w:rFonts w:cs="Arial"/>
        </w:rPr>
        <w:t>-20</w:t>
      </w:r>
      <w:r>
        <w:rPr>
          <w:rFonts w:cs="Arial"/>
        </w:rPr>
        <w:t>30</w:t>
      </w:r>
      <w:r w:rsidRPr="00D13BFF">
        <w:rPr>
          <w:rFonts w:cs="Arial"/>
        </w:rPr>
        <w:t xml:space="preserve"> közötti időszakban.</w:t>
      </w:r>
    </w:p>
    <w:p w14:paraId="62AD1CCA" w14:textId="77777777" w:rsidR="00CC254E" w:rsidRPr="00D13BFF" w:rsidRDefault="00CC254E" w:rsidP="00CC254E">
      <w:pPr>
        <w:rPr>
          <w:rFonts w:cs="Arial"/>
        </w:rPr>
      </w:pPr>
    </w:p>
    <w:p w14:paraId="1BF19099" w14:textId="77777777" w:rsidR="00A66AB4" w:rsidRPr="00B2617A" w:rsidRDefault="00A66AB4" w:rsidP="00AD44DD">
      <w:pPr>
        <w:pStyle w:val="Cmsor3"/>
        <w:numPr>
          <w:ilvl w:val="3"/>
          <w:numId w:val="1"/>
        </w:numPr>
        <w:rPr>
          <w:rFonts w:cs="Arial"/>
        </w:rPr>
      </w:pPr>
      <w:bookmarkStart w:id="110" w:name="_Toc89931605"/>
      <w:r w:rsidRPr="00B2617A">
        <w:rPr>
          <w:rFonts w:cs="Arial"/>
        </w:rPr>
        <w:t>Kiegészítő és K+I jellegű projektek</w:t>
      </w:r>
      <w:bookmarkEnd w:id="110"/>
    </w:p>
    <w:p w14:paraId="09C7CC2C" w14:textId="77777777" w:rsidR="0052333E" w:rsidRDefault="0052333E" w:rsidP="00A66AB4">
      <w:pPr>
        <w:rPr>
          <w:rFonts w:cs="Arial"/>
        </w:rPr>
      </w:pPr>
    </w:p>
    <w:p w14:paraId="785DB1D2" w14:textId="77777777" w:rsidR="0052333E" w:rsidRDefault="00A66AB4" w:rsidP="00A66AB4">
      <w:pPr>
        <w:rPr>
          <w:rFonts w:cs="Arial"/>
        </w:rPr>
      </w:pPr>
      <w:r w:rsidRPr="00D13BFF">
        <w:rPr>
          <w:rFonts w:cs="Arial"/>
        </w:rPr>
        <w:t xml:space="preserve">A távhő termelői kapacitásai könnyen állíthatók át megújuló energiaforrásokra, és esetükben hatékonyan alkalmazhatók az innovatív technológiák. Ezek felkutatása, innovatív célú alkalmazása </w:t>
      </w:r>
      <w:r w:rsidR="0052333E">
        <w:rPr>
          <w:rFonts w:cs="Arial"/>
        </w:rPr>
        <w:t>elősegíti, hogy a feltételesen megújuló biomassza (faapríték) mellett, esetleg helyett a jövőben más, karbonmentes megoldásokat lehessen az ellátásba bevonni</w:t>
      </w:r>
      <w:r w:rsidRPr="00D13BFF">
        <w:rPr>
          <w:rFonts w:cs="Arial"/>
        </w:rPr>
        <w:t>.</w:t>
      </w:r>
      <w:r w:rsidR="0052333E">
        <w:rPr>
          <w:rFonts w:cs="Arial"/>
        </w:rPr>
        <w:t xml:space="preserve"> </w:t>
      </w:r>
    </w:p>
    <w:p w14:paraId="0FD81C7C" w14:textId="30F67C34" w:rsidR="0052333E" w:rsidRDefault="0052333E" w:rsidP="00A66AB4">
      <w:pPr>
        <w:rPr>
          <w:rFonts w:cs="Arial"/>
        </w:rPr>
      </w:pPr>
      <w:r>
        <w:rPr>
          <w:rFonts w:cs="Arial"/>
        </w:rPr>
        <w:t xml:space="preserve">Szombathely MJV területe alatt a geotermikus energia felhasználásának a feltételei jelen ismereteink szerint nincsenek meg, ugyanakkor a földhő lokális felhasználása nem került még részletesen megvizsgálásra. </w:t>
      </w:r>
    </w:p>
    <w:p w14:paraId="79E3527B" w14:textId="184ED924" w:rsidR="00A66AB4" w:rsidRPr="00D13BFF" w:rsidRDefault="0052333E" w:rsidP="00A66AB4">
      <w:pPr>
        <w:rPr>
          <w:rFonts w:cs="Arial"/>
        </w:rPr>
      </w:pPr>
      <w:r>
        <w:rPr>
          <w:rFonts w:cs="Arial"/>
        </w:rPr>
        <w:t xml:space="preserve">Szombathely mellett fekszik Magyarország 2. legjobb adottságú szélcsatornája. Az itt megtermelhető zöldáram és az általa előállítható hidrogén is lehet egy a jövőben vizsgálható alternatív és városi szinten is tiszta energiaforrás, hogy a teljes távhő karbonmentesen tudjon működni. </w:t>
      </w:r>
    </w:p>
    <w:p w14:paraId="510ADB37" w14:textId="6B090E3B" w:rsidR="00A66AB4" w:rsidRPr="00D13BFF" w:rsidRDefault="00A66AB4" w:rsidP="00A66AB4">
      <w:pPr>
        <w:rPr>
          <w:rFonts w:cs="Arial"/>
        </w:rPr>
      </w:pPr>
      <w:r w:rsidRPr="00D13BFF">
        <w:rPr>
          <w:rFonts w:cs="Arial"/>
        </w:rPr>
        <w:t>K+I jellegű projekt</w:t>
      </w:r>
      <w:r w:rsidR="0052333E">
        <w:rPr>
          <w:rFonts w:cs="Arial"/>
        </w:rPr>
        <w:t>ként</w:t>
      </w:r>
      <w:r w:rsidRPr="00D13BFF">
        <w:rPr>
          <w:rFonts w:cs="Arial"/>
        </w:rPr>
        <w:t xml:space="preserve"> a katalizátoros gázégők és a dekarbonizációs technológiák integrálását célzó fejlesztések</w:t>
      </w:r>
      <w:r w:rsidR="0052333E">
        <w:rPr>
          <w:rFonts w:cs="Arial"/>
        </w:rPr>
        <w:t xml:space="preserve"> tovább képesek csökkenteni a felhasznált primerenergia mennyiségét</w:t>
      </w:r>
      <w:r w:rsidRPr="00D13BFF">
        <w:rPr>
          <w:rFonts w:cs="Arial"/>
        </w:rPr>
        <w:t>. Ilyen jellegű ipari méretű alkalmazások a vízöntő kazánok és a nagyobb kapacitású (500 kW) gázmotorok esetében lehetnek sikeres projektek.</w:t>
      </w:r>
    </w:p>
    <w:p w14:paraId="2888BC07" w14:textId="2C89A2D7" w:rsidR="00A66AB4" w:rsidRDefault="0052333E" w:rsidP="00A66AB4">
      <w:pPr>
        <w:rPr>
          <w:rFonts w:cs="Arial"/>
        </w:rPr>
      </w:pPr>
      <w:r>
        <w:rPr>
          <w:rFonts w:cs="Arial"/>
        </w:rPr>
        <w:t xml:space="preserve">A fentiek innovatív jellegénél fogva költségbecslés ezekhez nem tehető. </w:t>
      </w:r>
    </w:p>
    <w:p w14:paraId="527D6C74" w14:textId="77777777" w:rsidR="0052333E" w:rsidRPr="00D13BFF" w:rsidRDefault="0052333E" w:rsidP="0052333E">
      <w:pPr>
        <w:rPr>
          <w:rFonts w:cs="Arial"/>
        </w:rPr>
      </w:pPr>
      <w:r w:rsidRPr="00D13BFF">
        <w:rPr>
          <w:rFonts w:cs="Arial"/>
        </w:rPr>
        <w:t>A fejlesztések gazdája:</w:t>
      </w:r>
      <w:r>
        <w:rPr>
          <w:rFonts w:cs="Arial"/>
        </w:rPr>
        <w:tab/>
      </w:r>
      <w:r>
        <w:rPr>
          <w:rFonts w:cs="Arial"/>
        </w:rPr>
        <w:tab/>
      </w:r>
      <w:r w:rsidRPr="00D13BFF">
        <w:rPr>
          <w:rFonts w:cs="Arial"/>
        </w:rPr>
        <w:t xml:space="preserve">Szombathelyi Távhőszolgáltató Kft. </w:t>
      </w:r>
    </w:p>
    <w:p w14:paraId="20A2135D" w14:textId="62F84CF3" w:rsidR="00A66AB4" w:rsidRPr="00D13BFF" w:rsidRDefault="0052333E" w:rsidP="00A66AB4">
      <w:pPr>
        <w:rPr>
          <w:rFonts w:cs="Arial"/>
        </w:rPr>
      </w:pPr>
      <w:r w:rsidRPr="00D13BFF">
        <w:rPr>
          <w:rFonts w:cs="Arial"/>
        </w:rPr>
        <w:t>Az intézkedés szakaszosan megvalósítható 20</w:t>
      </w:r>
      <w:r>
        <w:rPr>
          <w:rFonts w:cs="Arial"/>
        </w:rPr>
        <w:t>22</w:t>
      </w:r>
      <w:r w:rsidRPr="00D13BFF">
        <w:rPr>
          <w:rFonts w:cs="Arial"/>
        </w:rPr>
        <w:t>-20</w:t>
      </w:r>
      <w:r>
        <w:rPr>
          <w:rFonts w:cs="Arial"/>
        </w:rPr>
        <w:t>30</w:t>
      </w:r>
      <w:r w:rsidRPr="00D13BFF">
        <w:rPr>
          <w:rFonts w:cs="Arial"/>
        </w:rPr>
        <w:t xml:space="preserve"> közötti időszakban.</w:t>
      </w:r>
    </w:p>
    <w:p w14:paraId="6B90CA49" w14:textId="77777777" w:rsidR="0052333E" w:rsidRDefault="0052333E">
      <w:pPr>
        <w:jc w:val="left"/>
        <w:rPr>
          <w:rFonts w:eastAsiaTheme="majorEastAsia" w:cs="Arial"/>
          <w:color w:val="538135" w:themeColor="accent6" w:themeShade="BF"/>
          <w:sz w:val="24"/>
          <w:szCs w:val="24"/>
        </w:rPr>
      </w:pPr>
      <w:bookmarkStart w:id="111" w:name="_Toc386450325"/>
      <w:r>
        <w:rPr>
          <w:rFonts w:cs="Arial"/>
        </w:rPr>
        <w:br w:type="page"/>
      </w:r>
    </w:p>
    <w:p w14:paraId="04CDA0D1" w14:textId="214B949B" w:rsidR="00A66AB4" w:rsidRPr="00D26857" w:rsidRDefault="00A66AB4" w:rsidP="00AD44DD">
      <w:pPr>
        <w:pStyle w:val="Cmsor3"/>
        <w:numPr>
          <w:ilvl w:val="2"/>
          <w:numId w:val="1"/>
        </w:numPr>
        <w:rPr>
          <w:rFonts w:cs="Arial"/>
        </w:rPr>
      </w:pPr>
      <w:bookmarkStart w:id="112" w:name="_Toc89931606"/>
      <w:r w:rsidRPr="00D26857">
        <w:rPr>
          <w:rFonts w:cs="Arial"/>
        </w:rPr>
        <w:t xml:space="preserve">A középület-állomány </w:t>
      </w:r>
      <w:bookmarkEnd w:id="111"/>
      <w:r w:rsidR="00A91053">
        <w:rPr>
          <w:rFonts w:cs="Arial"/>
        </w:rPr>
        <w:t>dekarbonizációja</w:t>
      </w:r>
      <w:bookmarkEnd w:id="112"/>
    </w:p>
    <w:p w14:paraId="5F9F3715" w14:textId="77777777" w:rsidR="00A66AB4" w:rsidRPr="00D13BFF" w:rsidRDefault="00A66AB4" w:rsidP="00A66AB4">
      <w:pPr>
        <w:rPr>
          <w:rFonts w:cs="Arial"/>
          <w:lang w:eastAsia="hu-HU"/>
        </w:rPr>
      </w:pPr>
    </w:p>
    <w:p w14:paraId="7A111391" w14:textId="59A742C0" w:rsidR="00A66AB4" w:rsidRPr="00D13BFF" w:rsidRDefault="002F3618" w:rsidP="00AD44DD">
      <w:pPr>
        <w:pStyle w:val="Cmsor3"/>
        <w:numPr>
          <w:ilvl w:val="3"/>
          <w:numId w:val="1"/>
        </w:numPr>
        <w:rPr>
          <w:rFonts w:cs="Arial"/>
        </w:rPr>
      </w:pPr>
      <w:bookmarkStart w:id="113" w:name="_Toc386450326"/>
      <w:bookmarkStart w:id="114" w:name="_Toc89931607"/>
      <w:r>
        <w:rPr>
          <w:rFonts w:cs="Arial"/>
        </w:rPr>
        <w:t>Az ö</w:t>
      </w:r>
      <w:r w:rsidR="00A66AB4" w:rsidRPr="00D13BFF">
        <w:rPr>
          <w:rFonts w:cs="Arial"/>
        </w:rPr>
        <w:t xml:space="preserve">nkormányzati </w:t>
      </w:r>
      <w:r>
        <w:rPr>
          <w:rFonts w:cs="Arial"/>
        </w:rPr>
        <w:t xml:space="preserve">tulajdonú </w:t>
      </w:r>
      <w:r w:rsidR="00A66AB4" w:rsidRPr="00D13BFF">
        <w:rPr>
          <w:rFonts w:cs="Arial"/>
        </w:rPr>
        <w:t>épületek energ</w:t>
      </w:r>
      <w:r>
        <w:rPr>
          <w:rFonts w:cs="Arial"/>
        </w:rPr>
        <w:t>iaigényének a minimalizálása</w:t>
      </w:r>
      <w:bookmarkEnd w:id="113"/>
      <w:bookmarkEnd w:id="114"/>
    </w:p>
    <w:p w14:paraId="7C2893F0" w14:textId="77777777" w:rsidR="00AD3696" w:rsidRPr="00D13BFF" w:rsidRDefault="00AD3696" w:rsidP="00AD3696">
      <w:pPr>
        <w:rPr>
          <w:rFonts w:cs="Arial"/>
          <w:color w:val="000000"/>
          <w:sz w:val="24"/>
          <w:szCs w:val="24"/>
          <w:u w:val="single"/>
        </w:rPr>
      </w:pPr>
    </w:p>
    <w:p w14:paraId="172A3BC5" w14:textId="0AA82BC1" w:rsidR="00AD3696" w:rsidRDefault="000F3A90" w:rsidP="000F3A90">
      <w:pPr>
        <w:rPr>
          <w:rFonts w:cs="Arial"/>
          <w:color w:val="000000"/>
        </w:rPr>
      </w:pPr>
      <w:r w:rsidRPr="009443EB">
        <w:rPr>
          <w:rFonts w:cs="Arial"/>
          <w:color w:val="000000"/>
        </w:rPr>
        <w:t xml:space="preserve">A fel nem használt energia a </w:t>
      </w:r>
      <w:r w:rsidR="00A5037D">
        <w:rPr>
          <w:rFonts w:cs="Arial"/>
          <w:color w:val="000000"/>
        </w:rPr>
        <w:t>legtisztább</w:t>
      </w:r>
      <w:r w:rsidRPr="009443EB">
        <w:rPr>
          <w:rFonts w:cs="Arial"/>
          <w:color w:val="000000"/>
        </w:rPr>
        <w:t xml:space="preserve"> energia. Ennek jegyében </w:t>
      </w:r>
      <w:r w:rsidR="009443EB">
        <w:rPr>
          <w:rFonts w:cs="Arial"/>
          <w:color w:val="000000"/>
        </w:rPr>
        <w:t xml:space="preserve">az Önkormányzat kezében álló eszközök között az egyik legkézenfekvőbb megoldás </w:t>
      </w:r>
      <w:r w:rsidRPr="009443EB">
        <w:rPr>
          <w:rFonts w:cs="Arial"/>
          <w:color w:val="000000"/>
        </w:rPr>
        <w:t>az épületenergia igé</w:t>
      </w:r>
      <w:r w:rsidR="009443EB">
        <w:rPr>
          <w:rFonts w:cs="Arial"/>
          <w:color w:val="000000"/>
        </w:rPr>
        <w:t xml:space="preserve">nyek csökkentése. </w:t>
      </w:r>
    </w:p>
    <w:p w14:paraId="1506DF6B" w14:textId="509A9DA4" w:rsidR="009443EB" w:rsidRDefault="009443EB" w:rsidP="000F3A90">
      <w:pPr>
        <w:rPr>
          <w:rFonts w:cs="Arial"/>
          <w:color w:val="000000"/>
        </w:rPr>
      </w:pPr>
      <w:r>
        <w:rPr>
          <w:rFonts w:cs="Arial"/>
          <w:color w:val="000000"/>
        </w:rPr>
        <w:t xml:space="preserve">A termikus burok leszigetelése, az épületgépészeti rendszerek fosszilis energiaigénye csökkentése, illetve az ezekkel kombináltan kiépített, helyben megtermelhető megújuló energia </w:t>
      </w:r>
      <w:r w:rsidR="00A5037D">
        <w:rPr>
          <w:rFonts w:cs="Arial"/>
          <w:color w:val="000000"/>
        </w:rPr>
        <w:t xml:space="preserve">biztosítja az </w:t>
      </w:r>
      <w:r>
        <w:rPr>
          <w:rFonts w:cs="Arial"/>
          <w:color w:val="000000"/>
        </w:rPr>
        <w:t xml:space="preserve">épületek </w:t>
      </w:r>
      <w:r w:rsidR="00A5037D">
        <w:rPr>
          <w:rFonts w:cs="Arial"/>
          <w:color w:val="000000"/>
        </w:rPr>
        <w:t xml:space="preserve">fizikai </w:t>
      </w:r>
      <w:r>
        <w:rPr>
          <w:rFonts w:cs="Arial"/>
          <w:color w:val="000000"/>
        </w:rPr>
        <w:t>energiaigénye csökkentésé</w:t>
      </w:r>
      <w:r w:rsidR="00A5037D">
        <w:rPr>
          <w:rFonts w:cs="Arial"/>
          <w:color w:val="000000"/>
        </w:rPr>
        <w:t>t</w:t>
      </w:r>
      <w:r>
        <w:rPr>
          <w:rFonts w:cs="Arial"/>
          <w:color w:val="000000"/>
        </w:rPr>
        <w:t xml:space="preserve">. A felújítás részeként javasolt a külső hőmérsékletet figyelembe vevő szabályzó rendszerek kiépítése, amit bizonyos épület méret és hasznosítási jelleg felett akár épületrészenkénti elkülönített szabályzás kiépítésével célszerű megvalósítani (pld dél-északi oldalak, vagy szintek, eltérő funkciójú, így eltérő jellegű hasznosítási épületrészek külön szabályozhatósága). </w:t>
      </w:r>
    </w:p>
    <w:p w14:paraId="569E8C38" w14:textId="4D4F6EFF" w:rsidR="00A5037D" w:rsidRDefault="00A5037D" w:rsidP="000F3A90">
      <w:pPr>
        <w:rPr>
          <w:rFonts w:cs="Arial"/>
          <w:color w:val="000000"/>
        </w:rPr>
      </w:pPr>
      <w:r>
        <w:rPr>
          <w:rFonts w:cs="Arial"/>
          <w:color w:val="000000"/>
        </w:rPr>
        <w:t xml:space="preserve">A fizikai fejlesztések mellett ugyanakkor elengedhetetlen az épületeket használók edukálása, a szakszerű mérésre alapozó szabályzás kiépítése és a felelős épületüzemeltetés, amelyek nélkül a beruházások nem érhetik el hatásukat, ám ezekkel az intézkedésekkel azon túl is további 10 % megtakarítás érhető el. </w:t>
      </w:r>
    </w:p>
    <w:p w14:paraId="568AC45E" w14:textId="35C0B423" w:rsidR="009443EB" w:rsidRPr="009443EB" w:rsidRDefault="009443EB" w:rsidP="000F3A90">
      <w:pPr>
        <w:rPr>
          <w:rFonts w:cs="Arial"/>
          <w:color w:val="000000"/>
        </w:rPr>
      </w:pPr>
      <w:r>
        <w:rPr>
          <w:rFonts w:cs="Arial"/>
          <w:color w:val="000000"/>
        </w:rPr>
        <w:t xml:space="preserve">A fűtési energiaigény csökkentése mellett a hűtési energiaigény csökkentésére külön figyelmet kell fordítani. </w:t>
      </w:r>
      <w:r w:rsidR="00567C18">
        <w:rPr>
          <w:rFonts w:cs="Arial"/>
          <w:color w:val="000000"/>
        </w:rPr>
        <w:t xml:space="preserve">Az épületek magas szintű hőmegtartása a téli fűtési igény csökkentése mellett a nyári időszakban is fennáll. Ez előnyös a hosszú hőhullámok idején is, mivel az épület tömege (falazat, tető, födém) kevésbé és lassabban melegszik fel. Azonban amennyiben a nyílászárókon keresztül a direkt napsugárzás akadálytalanul bejut, ott fellép a klasszikus üvegházhatás jelensége. A bejutó direkt napsugárzás felmelegíti az épület falazatát és belső berendezését belülről, ugyanakkor a hő a jól szigetelő falak miatt sem éjjel, sem a hűvösebb időszakokban nem tud távozni, ami aktív, többnyíre gépi klimatizálást igényel. A forró nyári időszakban a klimatizálás villamos energia igénye mára sok esetben meghaladja a téli, fűtési energiaigényt is. </w:t>
      </w:r>
      <w:r>
        <w:rPr>
          <w:rFonts w:cs="Arial"/>
          <w:color w:val="000000"/>
        </w:rPr>
        <w:t>Mivel Szombathely esetén a városi hősziget jelensége egy kiemelt környezeti</w:t>
      </w:r>
      <w:r w:rsidR="00A925D8">
        <w:rPr>
          <w:rFonts w:cs="Arial"/>
          <w:color w:val="000000"/>
        </w:rPr>
        <w:t xml:space="preserve"> kockázat, </w:t>
      </w:r>
      <w:r w:rsidR="00567C18">
        <w:rPr>
          <w:rFonts w:cs="Arial"/>
          <w:color w:val="000000"/>
        </w:rPr>
        <w:t xml:space="preserve">a gépi klimatizálás passzív megoldásokkal való megelőzése az elsődleges cél, hogy a külső környezet további jelentős felmelegedését is megelőzzük, emellett ez igényel kisebb kiépítettségű technológiát, ami által annak életút szintű karbonmentessége is könnyebben biztosítható. </w:t>
      </w:r>
      <w:r w:rsidR="00567C18">
        <w:rPr>
          <w:rFonts w:cs="Arial"/>
          <w:color w:val="000000"/>
        </w:rPr>
        <w:br/>
        <w:t>A fentiek miatt kiemelkedően fontos, hogy a déli-nyugati oldalon természetes (fák telepítése), vagy mesterséges, de passzív árnyékolási megoldásokkal előzzük meg a szigetelt épületek felmelegedését, így a fűtési helyett hűtési többlet energiaigény generálását.</w:t>
      </w:r>
    </w:p>
    <w:p w14:paraId="4A43BB86" w14:textId="3B004A19" w:rsidR="00AD3696" w:rsidRDefault="00AD3696" w:rsidP="00AD3696">
      <w:pPr>
        <w:rPr>
          <w:rFonts w:cs="Arial"/>
          <w:b/>
          <w:color w:val="000000"/>
        </w:rPr>
      </w:pPr>
      <w:r w:rsidRPr="009443EB">
        <w:rPr>
          <w:rFonts w:cs="Arial"/>
          <w:b/>
          <w:color w:val="000000"/>
        </w:rPr>
        <w:t>Energiahatékonyság-növelő felújítások elvégzése javasolt az alábbi intézmények épületeiben</w:t>
      </w:r>
    </w:p>
    <w:p w14:paraId="2F89D3A8" w14:textId="06FB7F0B" w:rsidR="00567C18" w:rsidRPr="00567C18" w:rsidRDefault="00567C18" w:rsidP="00FA09F1">
      <w:pPr>
        <w:spacing w:after="0" w:line="276" w:lineRule="auto"/>
        <w:rPr>
          <w:rFonts w:cs="Arial"/>
          <w:color w:val="000000"/>
        </w:rPr>
      </w:pPr>
      <w:r w:rsidRPr="00567C18">
        <w:rPr>
          <w:rFonts w:cs="Arial"/>
          <w:color w:val="000000"/>
        </w:rPr>
        <w:t>A fenti épületekre elkészíttette a város az Energiamegtakarítási Intézkedési Tervét</w:t>
      </w:r>
      <w:r w:rsidR="00651775">
        <w:rPr>
          <w:rFonts w:cs="Arial"/>
          <w:color w:val="000000"/>
        </w:rPr>
        <w:t xml:space="preserve"> (EMIT)</w:t>
      </w:r>
      <w:r w:rsidRPr="00567C18">
        <w:rPr>
          <w:rFonts w:cs="Arial"/>
          <w:color w:val="000000"/>
        </w:rPr>
        <w:t>. Ennek során jogosult szakember által felmérésre kerültek az épületek földgáz, távhő, villamos energia fogyasztásai, beleértve a berendezéseket és épület villamos energia igényeket is. A felmérés alapján minden épületre meghatározásra kerültek a megtakarítási lehetőségek is, amelyek alapján a szakértő energetikus számszerűsítette is a potenciális megtakarítási lehetőségeket. Ezek az alábbiak összesítve:</w:t>
      </w:r>
    </w:p>
    <w:p w14:paraId="55899B49" w14:textId="7B6215E8" w:rsidR="00567C18" w:rsidRDefault="00567C18" w:rsidP="00567C18">
      <w:pPr>
        <w:spacing w:after="0" w:line="240" w:lineRule="auto"/>
        <w:jc w:val="left"/>
        <w:rPr>
          <w:rFonts w:cs="Arial"/>
          <w:color w:val="000000"/>
        </w:rPr>
      </w:pPr>
    </w:p>
    <w:p w14:paraId="7CEF6D59" w14:textId="0842EA25" w:rsidR="00A5037D" w:rsidRDefault="00A5037D" w:rsidP="00567C18">
      <w:pPr>
        <w:spacing w:after="0" w:line="240" w:lineRule="auto"/>
        <w:jc w:val="left"/>
        <w:rPr>
          <w:rFonts w:cs="Arial"/>
          <w:color w:val="000000"/>
        </w:rPr>
      </w:pPr>
    </w:p>
    <w:p w14:paraId="0A1D35D5" w14:textId="77777777" w:rsidR="00A5037D" w:rsidRPr="009443EB" w:rsidRDefault="00A5037D" w:rsidP="00567C18">
      <w:pPr>
        <w:spacing w:after="0" w:line="240" w:lineRule="auto"/>
        <w:jc w:val="left"/>
        <w:rPr>
          <w:rFonts w:cs="Arial"/>
          <w:color w:val="000000"/>
        </w:rPr>
      </w:pPr>
    </w:p>
    <w:p w14:paraId="1B1735C2" w14:textId="0ACF51EB" w:rsidR="00567C18" w:rsidRPr="009443EB" w:rsidRDefault="00032FC2" w:rsidP="00567C18">
      <w:pPr>
        <w:pStyle w:val="Nincstrkz"/>
        <w:keepNext/>
      </w:pPr>
      <w:r>
        <w:rPr>
          <w:noProof/>
        </w:rPr>
        <w:fldChar w:fldCharType="begin"/>
      </w:r>
      <w:r>
        <w:rPr>
          <w:noProof/>
        </w:rPr>
        <w:instrText xml:space="preserve"> SEQ táblázat \* ARABIC </w:instrText>
      </w:r>
      <w:r>
        <w:rPr>
          <w:noProof/>
        </w:rPr>
        <w:fldChar w:fldCharType="separate"/>
      </w:r>
      <w:bookmarkStart w:id="115" w:name="_Toc89890872"/>
      <w:r w:rsidR="00972BC9">
        <w:rPr>
          <w:noProof/>
        </w:rPr>
        <w:t>8</w:t>
      </w:r>
      <w:r>
        <w:rPr>
          <w:noProof/>
        </w:rPr>
        <w:fldChar w:fldCharType="end"/>
      </w:r>
      <w:r w:rsidR="00567C18" w:rsidRPr="009443EB">
        <w:t>. táblázat - Elfogyasztott és megtakarított energia</w:t>
      </w:r>
      <w:bookmarkEnd w:id="115"/>
    </w:p>
    <w:tbl>
      <w:tblPr>
        <w:tblW w:w="8945" w:type="dxa"/>
        <w:tblInd w:w="-5" w:type="dxa"/>
        <w:tblCellMar>
          <w:left w:w="70" w:type="dxa"/>
          <w:right w:w="70" w:type="dxa"/>
        </w:tblCellMar>
        <w:tblLook w:val="04A0" w:firstRow="1" w:lastRow="0" w:firstColumn="1" w:lastColumn="0" w:noHBand="0" w:noVBand="1"/>
      </w:tblPr>
      <w:tblGrid>
        <w:gridCol w:w="993"/>
        <w:gridCol w:w="1275"/>
        <w:gridCol w:w="1033"/>
        <w:gridCol w:w="952"/>
        <w:gridCol w:w="992"/>
        <w:gridCol w:w="1134"/>
        <w:gridCol w:w="1134"/>
        <w:gridCol w:w="1390"/>
        <w:gridCol w:w="18"/>
        <w:gridCol w:w="24"/>
      </w:tblGrid>
      <w:tr w:rsidR="00567C18" w:rsidRPr="009443EB" w14:paraId="023F5740" w14:textId="77777777" w:rsidTr="008466BB">
        <w:trPr>
          <w:trHeight w:val="288"/>
        </w:trPr>
        <w:tc>
          <w:tcPr>
            <w:tcW w:w="4253" w:type="dxa"/>
            <w:gridSpan w:val="4"/>
            <w:tcBorders>
              <w:top w:val="nil"/>
              <w:left w:val="single" w:sz="4" w:space="0" w:color="000000"/>
              <w:bottom w:val="nil"/>
              <w:right w:val="single" w:sz="4" w:space="0" w:color="000000"/>
            </w:tcBorders>
            <w:shd w:val="clear" w:color="BDBDBD" w:fill="BDBDBD"/>
            <w:noWrap/>
            <w:vAlign w:val="bottom"/>
            <w:hideMark/>
          </w:tcPr>
          <w:p w14:paraId="64761F14" w14:textId="77777777" w:rsidR="00567C18" w:rsidRPr="009443EB" w:rsidRDefault="00567C18" w:rsidP="008466BB">
            <w:pPr>
              <w:spacing w:after="0" w:line="240" w:lineRule="auto"/>
              <w:jc w:val="center"/>
              <w:rPr>
                <w:rFonts w:ascii="Calibri" w:eastAsia="Times New Roman" w:hAnsi="Calibri" w:cs="Calibri"/>
                <w:b/>
                <w:bCs/>
                <w:color w:val="000000"/>
                <w:lang w:eastAsia="hu-HU"/>
              </w:rPr>
            </w:pPr>
            <w:r w:rsidRPr="009443EB">
              <w:rPr>
                <w:rFonts w:ascii="Calibri" w:eastAsia="Times New Roman" w:hAnsi="Calibri" w:cs="Calibri"/>
                <w:b/>
                <w:bCs/>
                <w:color w:val="000000"/>
                <w:lang w:eastAsia="hu-HU"/>
              </w:rPr>
              <w:t>Éves elfogyasztott energia</w:t>
            </w:r>
          </w:p>
        </w:tc>
        <w:tc>
          <w:tcPr>
            <w:tcW w:w="4692" w:type="dxa"/>
            <w:gridSpan w:val="6"/>
            <w:tcBorders>
              <w:top w:val="nil"/>
              <w:left w:val="nil"/>
              <w:bottom w:val="nil"/>
              <w:right w:val="nil"/>
            </w:tcBorders>
            <w:shd w:val="clear" w:color="BDBDBD" w:fill="BDBDBD"/>
            <w:noWrap/>
            <w:vAlign w:val="bottom"/>
            <w:hideMark/>
          </w:tcPr>
          <w:p w14:paraId="229326AC" w14:textId="77777777" w:rsidR="00567C18" w:rsidRPr="009443EB" w:rsidRDefault="00567C18" w:rsidP="008466BB">
            <w:pPr>
              <w:spacing w:after="0" w:line="240" w:lineRule="auto"/>
              <w:jc w:val="center"/>
              <w:rPr>
                <w:rFonts w:ascii="Calibri" w:eastAsia="Times New Roman" w:hAnsi="Calibri" w:cs="Calibri"/>
                <w:b/>
                <w:bCs/>
                <w:color w:val="000000"/>
                <w:lang w:eastAsia="hu-HU"/>
              </w:rPr>
            </w:pPr>
            <w:r w:rsidRPr="009443EB">
              <w:rPr>
                <w:rFonts w:ascii="Calibri" w:eastAsia="Times New Roman" w:hAnsi="Calibri" w:cs="Calibri"/>
                <w:b/>
                <w:bCs/>
                <w:color w:val="000000"/>
                <w:lang w:eastAsia="hu-HU"/>
              </w:rPr>
              <w:t>Éves megtakarítás lehetőség</w:t>
            </w:r>
          </w:p>
        </w:tc>
      </w:tr>
      <w:tr w:rsidR="00567C18" w:rsidRPr="009443EB" w14:paraId="5CD9E832" w14:textId="77777777" w:rsidTr="008466BB">
        <w:trPr>
          <w:gridAfter w:val="2"/>
          <w:wAfter w:w="42" w:type="dxa"/>
          <w:trHeight w:val="288"/>
        </w:trPr>
        <w:tc>
          <w:tcPr>
            <w:tcW w:w="993" w:type="dxa"/>
            <w:tcBorders>
              <w:top w:val="nil"/>
              <w:left w:val="single" w:sz="4" w:space="0" w:color="000000"/>
              <w:bottom w:val="single" w:sz="4" w:space="0" w:color="000000"/>
              <w:right w:val="nil"/>
            </w:tcBorders>
            <w:shd w:val="clear" w:color="FFFFFF" w:fill="FFFFFF"/>
            <w:noWrap/>
            <w:vAlign w:val="center"/>
            <w:hideMark/>
          </w:tcPr>
          <w:p w14:paraId="5302DFA8" w14:textId="77777777" w:rsidR="00567C18" w:rsidRPr="009443EB" w:rsidRDefault="00567C18" w:rsidP="008466BB">
            <w:pPr>
              <w:spacing w:after="0" w:line="240" w:lineRule="auto"/>
              <w:jc w:val="center"/>
              <w:rPr>
                <w:rFonts w:ascii="Calibri" w:eastAsia="Times New Roman" w:hAnsi="Calibri" w:cs="Calibri"/>
                <w:b/>
                <w:bCs/>
                <w:color w:val="000000"/>
                <w:lang w:eastAsia="hu-HU"/>
              </w:rPr>
            </w:pPr>
            <w:r w:rsidRPr="009443EB">
              <w:rPr>
                <w:rFonts w:ascii="Calibri" w:eastAsia="Times New Roman" w:hAnsi="Calibri" w:cs="Calibri"/>
                <w:b/>
                <w:bCs/>
                <w:color w:val="000000"/>
                <w:lang w:eastAsia="hu-HU"/>
              </w:rPr>
              <w:t>Gáz (MJ/év)</w:t>
            </w:r>
          </w:p>
        </w:tc>
        <w:tc>
          <w:tcPr>
            <w:tcW w:w="1275" w:type="dxa"/>
            <w:tcBorders>
              <w:top w:val="nil"/>
              <w:left w:val="nil"/>
              <w:bottom w:val="single" w:sz="4" w:space="0" w:color="000000"/>
              <w:right w:val="nil"/>
            </w:tcBorders>
            <w:shd w:val="clear" w:color="FFFFFF" w:fill="FFFFFF"/>
            <w:noWrap/>
            <w:vAlign w:val="center"/>
            <w:hideMark/>
          </w:tcPr>
          <w:p w14:paraId="304B0CB9" w14:textId="77777777" w:rsidR="00567C18" w:rsidRPr="009443EB" w:rsidRDefault="00567C18" w:rsidP="008466BB">
            <w:pPr>
              <w:spacing w:after="0" w:line="240" w:lineRule="auto"/>
              <w:jc w:val="center"/>
              <w:rPr>
                <w:rFonts w:ascii="Calibri" w:eastAsia="Times New Roman" w:hAnsi="Calibri" w:cs="Calibri"/>
                <w:b/>
                <w:bCs/>
                <w:color w:val="000000"/>
                <w:lang w:eastAsia="hu-HU"/>
              </w:rPr>
            </w:pPr>
            <w:r w:rsidRPr="009443EB">
              <w:rPr>
                <w:rFonts w:ascii="Calibri" w:eastAsia="Times New Roman" w:hAnsi="Calibri" w:cs="Calibri"/>
                <w:b/>
                <w:bCs/>
                <w:color w:val="000000"/>
                <w:lang w:eastAsia="hu-HU"/>
              </w:rPr>
              <w:t>Áram (kWh/év))</w:t>
            </w:r>
          </w:p>
        </w:tc>
        <w:tc>
          <w:tcPr>
            <w:tcW w:w="1033" w:type="dxa"/>
            <w:tcBorders>
              <w:top w:val="nil"/>
              <w:left w:val="nil"/>
              <w:bottom w:val="single" w:sz="4" w:space="0" w:color="000000"/>
              <w:right w:val="nil"/>
            </w:tcBorders>
            <w:shd w:val="clear" w:color="FFFFFF" w:fill="FFFFFF"/>
            <w:noWrap/>
            <w:vAlign w:val="center"/>
            <w:hideMark/>
          </w:tcPr>
          <w:p w14:paraId="4A33D3C6" w14:textId="77777777" w:rsidR="00567C18" w:rsidRPr="009443EB" w:rsidRDefault="00567C18" w:rsidP="008466BB">
            <w:pPr>
              <w:spacing w:after="0" w:line="240" w:lineRule="auto"/>
              <w:jc w:val="center"/>
              <w:rPr>
                <w:rFonts w:ascii="Calibri" w:eastAsia="Times New Roman" w:hAnsi="Calibri" w:cs="Calibri"/>
                <w:b/>
                <w:bCs/>
                <w:color w:val="000000"/>
                <w:lang w:eastAsia="hu-HU"/>
              </w:rPr>
            </w:pPr>
            <w:r w:rsidRPr="009443EB">
              <w:rPr>
                <w:rFonts w:ascii="Calibri" w:eastAsia="Times New Roman" w:hAnsi="Calibri" w:cs="Calibri"/>
                <w:b/>
                <w:bCs/>
                <w:color w:val="000000"/>
                <w:lang w:eastAsia="hu-HU"/>
              </w:rPr>
              <w:t>Távhő (MJ/év)</w:t>
            </w:r>
          </w:p>
        </w:tc>
        <w:tc>
          <w:tcPr>
            <w:tcW w:w="952" w:type="dxa"/>
            <w:tcBorders>
              <w:top w:val="nil"/>
              <w:left w:val="nil"/>
              <w:bottom w:val="single" w:sz="4" w:space="0" w:color="000000"/>
              <w:right w:val="single" w:sz="4" w:space="0" w:color="000000"/>
            </w:tcBorders>
            <w:shd w:val="clear" w:color="FFFFFF" w:fill="FFFFFF"/>
            <w:noWrap/>
            <w:vAlign w:val="center"/>
            <w:hideMark/>
          </w:tcPr>
          <w:p w14:paraId="4150201B" w14:textId="77777777" w:rsidR="00567C18" w:rsidRPr="009443EB" w:rsidRDefault="00567C18" w:rsidP="008466BB">
            <w:pPr>
              <w:spacing w:after="0" w:line="240" w:lineRule="auto"/>
              <w:jc w:val="center"/>
              <w:rPr>
                <w:rFonts w:ascii="Calibri" w:eastAsia="Times New Roman" w:hAnsi="Calibri" w:cs="Calibri"/>
                <w:b/>
                <w:bCs/>
                <w:color w:val="000000"/>
                <w:lang w:eastAsia="hu-HU"/>
              </w:rPr>
            </w:pPr>
            <w:r w:rsidRPr="009443EB">
              <w:rPr>
                <w:rFonts w:ascii="Calibri" w:eastAsia="Times New Roman" w:hAnsi="Calibri" w:cs="Calibri"/>
                <w:b/>
                <w:bCs/>
                <w:color w:val="000000"/>
                <w:lang w:eastAsia="hu-HU"/>
              </w:rPr>
              <w:t>Egyéb (MJ/év)</w:t>
            </w:r>
          </w:p>
        </w:tc>
        <w:tc>
          <w:tcPr>
            <w:tcW w:w="992" w:type="dxa"/>
            <w:tcBorders>
              <w:top w:val="nil"/>
              <w:left w:val="nil"/>
              <w:bottom w:val="single" w:sz="4" w:space="0" w:color="000000"/>
              <w:right w:val="nil"/>
            </w:tcBorders>
            <w:shd w:val="clear" w:color="FFFFFF" w:fill="FFFFFF"/>
            <w:noWrap/>
            <w:vAlign w:val="center"/>
            <w:hideMark/>
          </w:tcPr>
          <w:p w14:paraId="39EC8918" w14:textId="77777777" w:rsidR="00567C18" w:rsidRPr="009443EB" w:rsidRDefault="00567C18" w:rsidP="008466BB">
            <w:pPr>
              <w:spacing w:after="0" w:line="240" w:lineRule="auto"/>
              <w:jc w:val="center"/>
              <w:rPr>
                <w:rFonts w:ascii="Calibri" w:eastAsia="Times New Roman" w:hAnsi="Calibri" w:cs="Calibri"/>
                <w:b/>
                <w:bCs/>
                <w:color w:val="000000"/>
                <w:lang w:eastAsia="hu-HU"/>
              </w:rPr>
            </w:pPr>
            <w:r w:rsidRPr="009443EB">
              <w:rPr>
                <w:rFonts w:ascii="Calibri" w:eastAsia="Times New Roman" w:hAnsi="Calibri" w:cs="Calibri"/>
                <w:b/>
                <w:bCs/>
                <w:color w:val="000000"/>
                <w:lang w:eastAsia="hu-HU"/>
              </w:rPr>
              <w:t>Gáz (MJ/év)</w:t>
            </w:r>
          </w:p>
        </w:tc>
        <w:tc>
          <w:tcPr>
            <w:tcW w:w="1134" w:type="dxa"/>
            <w:tcBorders>
              <w:top w:val="nil"/>
              <w:left w:val="nil"/>
              <w:bottom w:val="single" w:sz="4" w:space="0" w:color="000000"/>
              <w:right w:val="nil"/>
            </w:tcBorders>
            <w:shd w:val="clear" w:color="FFFFFF" w:fill="FFFFFF"/>
            <w:noWrap/>
            <w:vAlign w:val="center"/>
            <w:hideMark/>
          </w:tcPr>
          <w:p w14:paraId="42543D07" w14:textId="77777777" w:rsidR="00567C18" w:rsidRPr="009443EB" w:rsidRDefault="00567C18" w:rsidP="008466BB">
            <w:pPr>
              <w:spacing w:after="0" w:line="240" w:lineRule="auto"/>
              <w:jc w:val="center"/>
              <w:rPr>
                <w:rFonts w:ascii="Calibri" w:eastAsia="Times New Roman" w:hAnsi="Calibri" w:cs="Calibri"/>
                <w:b/>
                <w:bCs/>
                <w:color w:val="000000"/>
                <w:lang w:eastAsia="hu-HU"/>
              </w:rPr>
            </w:pPr>
            <w:r w:rsidRPr="009443EB">
              <w:rPr>
                <w:rFonts w:ascii="Calibri" w:eastAsia="Times New Roman" w:hAnsi="Calibri" w:cs="Calibri"/>
                <w:b/>
                <w:bCs/>
                <w:color w:val="000000"/>
                <w:lang w:eastAsia="hu-HU"/>
              </w:rPr>
              <w:t>Áram (kWh/év))</w:t>
            </w:r>
          </w:p>
        </w:tc>
        <w:tc>
          <w:tcPr>
            <w:tcW w:w="1134" w:type="dxa"/>
            <w:tcBorders>
              <w:top w:val="nil"/>
              <w:left w:val="nil"/>
              <w:bottom w:val="single" w:sz="4" w:space="0" w:color="000000"/>
              <w:right w:val="nil"/>
            </w:tcBorders>
            <w:shd w:val="clear" w:color="FFFFFF" w:fill="FFFFFF"/>
            <w:noWrap/>
            <w:vAlign w:val="center"/>
            <w:hideMark/>
          </w:tcPr>
          <w:p w14:paraId="34B6112E" w14:textId="77777777" w:rsidR="00567C18" w:rsidRPr="009443EB" w:rsidRDefault="00567C18" w:rsidP="008466BB">
            <w:pPr>
              <w:spacing w:after="0" w:line="240" w:lineRule="auto"/>
              <w:jc w:val="center"/>
              <w:rPr>
                <w:rFonts w:ascii="Calibri" w:eastAsia="Times New Roman" w:hAnsi="Calibri" w:cs="Calibri"/>
                <w:b/>
                <w:bCs/>
                <w:color w:val="000000"/>
                <w:lang w:eastAsia="hu-HU"/>
              </w:rPr>
            </w:pPr>
            <w:r w:rsidRPr="009443EB">
              <w:rPr>
                <w:rFonts w:ascii="Calibri" w:eastAsia="Times New Roman" w:hAnsi="Calibri" w:cs="Calibri"/>
                <w:b/>
                <w:bCs/>
                <w:color w:val="000000"/>
                <w:lang w:eastAsia="hu-HU"/>
              </w:rPr>
              <w:t>Távhő (MJ/év)</w:t>
            </w:r>
          </w:p>
        </w:tc>
        <w:tc>
          <w:tcPr>
            <w:tcW w:w="1390" w:type="dxa"/>
            <w:tcBorders>
              <w:top w:val="nil"/>
              <w:left w:val="nil"/>
              <w:bottom w:val="single" w:sz="4" w:space="0" w:color="000000"/>
              <w:right w:val="nil"/>
            </w:tcBorders>
            <w:shd w:val="clear" w:color="FFFFFF" w:fill="FFFFFF"/>
            <w:noWrap/>
            <w:vAlign w:val="center"/>
            <w:hideMark/>
          </w:tcPr>
          <w:p w14:paraId="47BDF12B" w14:textId="77777777" w:rsidR="00567C18" w:rsidRPr="009443EB" w:rsidRDefault="00567C18" w:rsidP="008466BB">
            <w:pPr>
              <w:spacing w:after="0" w:line="240" w:lineRule="auto"/>
              <w:jc w:val="center"/>
              <w:rPr>
                <w:rFonts w:ascii="Calibri" w:eastAsia="Times New Roman" w:hAnsi="Calibri" w:cs="Calibri"/>
                <w:b/>
                <w:bCs/>
                <w:color w:val="000000"/>
                <w:lang w:eastAsia="hu-HU"/>
              </w:rPr>
            </w:pPr>
            <w:r w:rsidRPr="009443EB">
              <w:rPr>
                <w:rFonts w:ascii="Calibri" w:eastAsia="Times New Roman" w:hAnsi="Calibri" w:cs="Calibri"/>
                <w:b/>
                <w:bCs/>
                <w:color w:val="000000"/>
                <w:lang w:eastAsia="hu-HU"/>
              </w:rPr>
              <w:t>Egyéb (MJ/év)</w:t>
            </w:r>
          </w:p>
        </w:tc>
      </w:tr>
      <w:tr w:rsidR="00567C18" w:rsidRPr="009443EB" w14:paraId="3983A980" w14:textId="77777777" w:rsidTr="008466BB">
        <w:trPr>
          <w:gridAfter w:val="1"/>
          <w:wAfter w:w="24" w:type="dxa"/>
          <w:trHeight w:val="315"/>
        </w:trPr>
        <w:tc>
          <w:tcPr>
            <w:tcW w:w="993" w:type="dxa"/>
            <w:tcBorders>
              <w:top w:val="nil"/>
              <w:left w:val="single" w:sz="4" w:space="0" w:color="000000"/>
              <w:bottom w:val="nil"/>
              <w:right w:val="nil"/>
            </w:tcBorders>
            <w:shd w:val="clear" w:color="FFFFFF" w:fill="FFFFFF"/>
            <w:noWrap/>
            <w:vAlign w:val="bottom"/>
            <w:hideMark/>
          </w:tcPr>
          <w:p w14:paraId="2EAD9D62" w14:textId="77777777" w:rsidR="00567C18" w:rsidRPr="009443EB" w:rsidRDefault="00567C18" w:rsidP="008466BB">
            <w:pPr>
              <w:spacing w:after="0" w:line="240" w:lineRule="auto"/>
              <w:jc w:val="right"/>
              <w:rPr>
                <w:rFonts w:ascii="Calibri" w:eastAsia="Times New Roman" w:hAnsi="Calibri" w:cs="Calibri"/>
                <w:color w:val="000000"/>
                <w:lang w:eastAsia="hu-HU"/>
              </w:rPr>
            </w:pPr>
            <w:r w:rsidRPr="009443EB">
              <w:rPr>
                <w:rFonts w:ascii="Calibri" w:eastAsia="Times New Roman" w:hAnsi="Calibri" w:cs="Calibri"/>
                <w:color w:val="000000"/>
                <w:lang w:eastAsia="hu-HU"/>
              </w:rPr>
              <w:t>6719786</w:t>
            </w:r>
          </w:p>
        </w:tc>
        <w:tc>
          <w:tcPr>
            <w:tcW w:w="1275" w:type="dxa"/>
            <w:tcBorders>
              <w:top w:val="nil"/>
              <w:left w:val="single" w:sz="4" w:space="0" w:color="000000"/>
              <w:bottom w:val="nil"/>
              <w:right w:val="nil"/>
            </w:tcBorders>
            <w:shd w:val="clear" w:color="FFFFFF" w:fill="FFFFFF"/>
            <w:noWrap/>
            <w:vAlign w:val="bottom"/>
            <w:hideMark/>
          </w:tcPr>
          <w:p w14:paraId="557B7C8F" w14:textId="77777777" w:rsidR="00567C18" w:rsidRPr="009443EB" w:rsidRDefault="00567C18" w:rsidP="008466BB">
            <w:pPr>
              <w:spacing w:after="0" w:line="240" w:lineRule="auto"/>
              <w:jc w:val="right"/>
              <w:rPr>
                <w:rFonts w:ascii="Calibri" w:eastAsia="Times New Roman" w:hAnsi="Calibri" w:cs="Calibri"/>
                <w:color w:val="000000"/>
                <w:lang w:eastAsia="hu-HU"/>
              </w:rPr>
            </w:pPr>
            <w:r w:rsidRPr="009443EB">
              <w:rPr>
                <w:rFonts w:ascii="Calibri" w:eastAsia="Times New Roman" w:hAnsi="Calibri" w:cs="Calibri"/>
                <w:color w:val="000000"/>
                <w:lang w:eastAsia="hu-HU"/>
              </w:rPr>
              <w:t>1073007</w:t>
            </w:r>
          </w:p>
        </w:tc>
        <w:tc>
          <w:tcPr>
            <w:tcW w:w="1033" w:type="dxa"/>
            <w:tcBorders>
              <w:top w:val="nil"/>
              <w:left w:val="single" w:sz="4" w:space="0" w:color="000000"/>
              <w:bottom w:val="nil"/>
              <w:right w:val="nil"/>
            </w:tcBorders>
            <w:shd w:val="clear" w:color="FFFFFF" w:fill="FFFFFF"/>
            <w:noWrap/>
            <w:vAlign w:val="bottom"/>
            <w:hideMark/>
          </w:tcPr>
          <w:p w14:paraId="7D66707B" w14:textId="77777777" w:rsidR="00567C18" w:rsidRPr="009443EB" w:rsidRDefault="00567C18" w:rsidP="008466BB">
            <w:pPr>
              <w:spacing w:after="0" w:line="240" w:lineRule="auto"/>
              <w:jc w:val="right"/>
              <w:rPr>
                <w:rFonts w:ascii="Calibri" w:eastAsia="Times New Roman" w:hAnsi="Calibri" w:cs="Calibri"/>
                <w:color w:val="000000"/>
                <w:lang w:eastAsia="hu-HU"/>
              </w:rPr>
            </w:pPr>
            <w:r w:rsidRPr="009443EB">
              <w:rPr>
                <w:rFonts w:ascii="Calibri" w:eastAsia="Times New Roman" w:hAnsi="Calibri" w:cs="Calibri"/>
                <w:color w:val="000000"/>
                <w:lang w:eastAsia="hu-HU"/>
              </w:rPr>
              <w:t>13659874</w:t>
            </w:r>
          </w:p>
        </w:tc>
        <w:tc>
          <w:tcPr>
            <w:tcW w:w="952" w:type="dxa"/>
            <w:tcBorders>
              <w:top w:val="nil"/>
              <w:left w:val="single" w:sz="4" w:space="0" w:color="000000"/>
              <w:bottom w:val="nil"/>
              <w:right w:val="nil"/>
            </w:tcBorders>
            <w:shd w:val="clear" w:color="FFFFFF" w:fill="FFFFFF"/>
            <w:noWrap/>
            <w:vAlign w:val="bottom"/>
            <w:hideMark/>
          </w:tcPr>
          <w:p w14:paraId="5DF62C85" w14:textId="77777777" w:rsidR="00567C18" w:rsidRPr="009443EB" w:rsidRDefault="00567C18" w:rsidP="008466BB">
            <w:pPr>
              <w:spacing w:after="0" w:line="240" w:lineRule="auto"/>
              <w:jc w:val="right"/>
              <w:rPr>
                <w:rFonts w:ascii="Calibri" w:eastAsia="Times New Roman" w:hAnsi="Calibri" w:cs="Calibri"/>
                <w:color w:val="000000"/>
                <w:lang w:eastAsia="hu-HU"/>
              </w:rPr>
            </w:pPr>
            <w:r w:rsidRPr="009443EB">
              <w:rPr>
                <w:rFonts w:ascii="Calibri" w:eastAsia="Times New Roman" w:hAnsi="Calibri" w:cs="Calibri"/>
                <w:color w:val="000000"/>
                <w:lang w:eastAsia="hu-HU"/>
              </w:rPr>
              <w:t>0</w:t>
            </w:r>
          </w:p>
        </w:tc>
        <w:tc>
          <w:tcPr>
            <w:tcW w:w="992" w:type="dxa"/>
            <w:tcBorders>
              <w:top w:val="nil"/>
              <w:left w:val="single" w:sz="4" w:space="0" w:color="000000"/>
              <w:bottom w:val="nil"/>
              <w:right w:val="nil"/>
            </w:tcBorders>
            <w:shd w:val="clear" w:color="FFFFFF" w:fill="FFFFFF"/>
            <w:noWrap/>
            <w:vAlign w:val="bottom"/>
            <w:hideMark/>
          </w:tcPr>
          <w:p w14:paraId="4816E4AD" w14:textId="77777777" w:rsidR="00567C18" w:rsidRPr="009443EB" w:rsidRDefault="00567C18" w:rsidP="008466BB">
            <w:pPr>
              <w:spacing w:after="0" w:line="240" w:lineRule="auto"/>
              <w:jc w:val="right"/>
              <w:rPr>
                <w:rFonts w:ascii="Calibri" w:eastAsia="Times New Roman" w:hAnsi="Calibri" w:cs="Calibri"/>
                <w:color w:val="000000"/>
                <w:lang w:eastAsia="hu-HU"/>
              </w:rPr>
            </w:pPr>
            <w:r w:rsidRPr="009443EB">
              <w:rPr>
                <w:rFonts w:ascii="Calibri" w:eastAsia="Times New Roman" w:hAnsi="Calibri" w:cs="Calibri"/>
                <w:color w:val="000000"/>
                <w:lang w:eastAsia="hu-HU"/>
              </w:rPr>
              <w:t>2133300</w:t>
            </w:r>
          </w:p>
        </w:tc>
        <w:tc>
          <w:tcPr>
            <w:tcW w:w="1134" w:type="dxa"/>
            <w:tcBorders>
              <w:top w:val="nil"/>
              <w:left w:val="single" w:sz="4" w:space="0" w:color="000000"/>
              <w:bottom w:val="nil"/>
              <w:right w:val="nil"/>
            </w:tcBorders>
            <w:shd w:val="clear" w:color="FFFFFF" w:fill="FFFFFF"/>
            <w:noWrap/>
            <w:vAlign w:val="bottom"/>
            <w:hideMark/>
          </w:tcPr>
          <w:p w14:paraId="314F8C14" w14:textId="77777777" w:rsidR="00567C18" w:rsidRPr="009443EB" w:rsidRDefault="00567C18" w:rsidP="008466BB">
            <w:pPr>
              <w:spacing w:after="0" w:line="240" w:lineRule="auto"/>
              <w:jc w:val="right"/>
              <w:rPr>
                <w:rFonts w:ascii="Calibri" w:eastAsia="Times New Roman" w:hAnsi="Calibri" w:cs="Calibri"/>
                <w:color w:val="000000"/>
                <w:lang w:eastAsia="hu-HU"/>
              </w:rPr>
            </w:pPr>
            <w:r w:rsidRPr="009443EB">
              <w:rPr>
                <w:rFonts w:ascii="Calibri" w:eastAsia="Times New Roman" w:hAnsi="Calibri" w:cs="Calibri"/>
                <w:color w:val="000000"/>
                <w:lang w:eastAsia="hu-HU"/>
              </w:rPr>
              <w:t>520999</w:t>
            </w:r>
          </w:p>
        </w:tc>
        <w:tc>
          <w:tcPr>
            <w:tcW w:w="1134" w:type="dxa"/>
            <w:tcBorders>
              <w:top w:val="nil"/>
              <w:left w:val="single" w:sz="4" w:space="0" w:color="000000"/>
              <w:bottom w:val="nil"/>
              <w:right w:val="nil"/>
            </w:tcBorders>
            <w:shd w:val="clear" w:color="FFFFFF" w:fill="FFFFFF"/>
            <w:noWrap/>
            <w:vAlign w:val="bottom"/>
            <w:hideMark/>
          </w:tcPr>
          <w:p w14:paraId="53BD9CD4" w14:textId="77777777" w:rsidR="00567C18" w:rsidRPr="009443EB" w:rsidRDefault="00567C18" w:rsidP="008466BB">
            <w:pPr>
              <w:spacing w:after="0" w:line="240" w:lineRule="auto"/>
              <w:jc w:val="right"/>
              <w:rPr>
                <w:rFonts w:ascii="Calibri" w:eastAsia="Times New Roman" w:hAnsi="Calibri" w:cs="Calibri"/>
                <w:color w:val="000000"/>
                <w:lang w:eastAsia="hu-HU"/>
              </w:rPr>
            </w:pPr>
            <w:r w:rsidRPr="009443EB">
              <w:rPr>
                <w:rFonts w:ascii="Calibri" w:eastAsia="Times New Roman" w:hAnsi="Calibri" w:cs="Calibri"/>
                <w:color w:val="000000"/>
                <w:lang w:eastAsia="hu-HU"/>
              </w:rPr>
              <w:t>4039800</w:t>
            </w:r>
          </w:p>
        </w:tc>
        <w:tc>
          <w:tcPr>
            <w:tcW w:w="1408" w:type="dxa"/>
            <w:gridSpan w:val="2"/>
            <w:vAlign w:val="bottom"/>
          </w:tcPr>
          <w:p w14:paraId="2C364862" w14:textId="77777777" w:rsidR="00567C18" w:rsidRPr="009443EB" w:rsidRDefault="00567C18" w:rsidP="008466BB">
            <w:pPr>
              <w:jc w:val="left"/>
              <w:rPr>
                <w:rFonts w:ascii="Times New Roman" w:eastAsia="Times New Roman" w:hAnsi="Times New Roman" w:cs="Times New Roman"/>
                <w:lang w:eastAsia="hu-HU"/>
              </w:rPr>
            </w:pPr>
            <w:r w:rsidRPr="009443EB">
              <w:rPr>
                <w:rFonts w:ascii="Calibri" w:hAnsi="Calibri" w:cs="Calibri"/>
                <w:color w:val="000000"/>
              </w:rPr>
              <w:t>0</w:t>
            </w:r>
          </w:p>
        </w:tc>
      </w:tr>
      <w:tr w:rsidR="00567C18" w:rsidRPr="009443EB" w14:paraId="0EF89BE9" w14:textId="77777777" w:rsidTr="008466BB">
        <w:trPr>
          <w:gridAfter w:val="1"/>
          <w:wAfter w:w="24" w:type="dxa"/>
          <w:trHeight w:val="315"/>
        </w:trPr>
        <w:tc>
          <w:tcPr>
            <w:tcW w:w="4253" w:type="dxa"/>
            <w:gridSpan w:val="4"/>
            <w:tcBorders>
              <w:top w:val="nil"/>
              <w:left w:val="single" w:sz="4" w:space="0" w:color="000000"/>
              <w:bottom w:val="nil"/>
              <w:right w:val="single" w:sz="4" w:space="0" w:color="000000"/>
            </w:tcBorders>
            <w:shd w:val="clear" w:color="auto" w:fill="auto"/>
            <w:noWrap/>
            <w:vAlign w:val="bottom"/>
            <w:hideMark/>
          </w:tcPr>
          <w:p w14:paraId="0B0A5B6F" w14:textId="77777777" w:rsidR="00567C18" w:rsidRPr="009443EB" w:rsidRDefault="00567C18" w:rsidP="008466BB">
            <w:pPr>
              <w:spacing w:after="0" w:line="240" w:lineRule="auto"/>
              <w:jc w:val="left"/>
              <w:rPr>
                <w:rFonts w:ascii="Calibri" w:eastAsia="Times New Roman" w:hAnsi="Calibri" w:cs="Calibri"/>
                <w:color w:val="000000"/>
                <w:lang w:eastAsia="hu-HU"/>
              </w:rPr>
            </w:pPr>
            <w:r w:rsidRPr="009443EB">
              <w:rPr>
                <w:rFonts w:ascii="Calibri" w:eastAsia="Times New Roman" w:hAnsi="Calibri" w:cs="Calibri"/>
                <w:color w:val="000000"/>
                <w:lang w:eastAsia="hu-HU"/>
              </w:rPr>
              <w:t>Megtakarítás %-os értékben:</w:t>
            </w:r>
          </w:p>
        </w:tc>
        <w:tc>
          <w:tcPr>
            <w:tcW w:w="992" w:type="dxa"/>
            <w:tcBorders>
              <w:top w:val="nil"/>
              <w:left w:val="nil"/>
              <w:bottom w:val="nil"/>
              <w:right w:val="nil"/>
            </w:tcBorders>
            <w:shd w:val="clear" w:color="auto" w:fill="auto"/>
            <w:noWrap/>
            <w:vAlign w:val="bottom"/>
            <w:hideMark/>
          </w:tcPr>
          <w:p w14:paraId="27627330" w14:textId="77777777" w:rsidR="00567C18" w:rsidRPr="009443EB" w:rsidRDefault="00567C18" w:rsidP="008466BB">
            <w:pPr>
              <w:spacing w:after="0" w:line="240" w:lineRule="auto"/>
              <w:jc w:val="right"/>
              <w:rPr>
                <w:rFonts w:eastAsia="Times New Roman" w:cs="Arial"/>
                <w:color w:val="000000"/>
                <w:lang w:eastAsia="hu-HU"/>
              </w:rPr>
            </w:pPr>
            <w:r w:rsidRPr="009443EB">
              <w:rPr>
                <w:rFonts w:eastAsia="Times New Roman" w:cs="Arial"/>
                <w:color w:val="000000"/>
                <w:lang w:eastAsia="hu-HU"/>
              </w:rPr>
              <w:t>31,75%</w:t>
            </w:r>
          </w:p>
        </w:tc>
        <w:tc>
          <w:tcPr>
            <w:tcW w:w="1134" w:type="dxa"/>
            <w:tcBorders>
              <w:top w:val="nil"/>
              <w:left w:val="nil"/>
              <w:bottom w:val="nil"/>
              <w:right w:val="nil"/>
            </w:tcBorders>
            <w:shd w:val="clear" w:color="auto" w:fill="auto"/>
            <w:noWrap/>
            <w:vAlign w:val="bottom"/>
            <w:hideMark/>
          </w:tcPr>
          <w:p w14:paraId="06E9C551" w14:textId="77777777" w:rsidR="00567C18" w:rsidRPr="009443EB" w:rsidRDefault="00567C18" w:rsidP="008466BB">
            <w:pPr>
              <w:spacing w:after="0" w:line="240" w:lineRule="auto"/>
              <w:jc w:val="right"/>
              <w:rPr>
                <w:rFonts w:eastAsia="Times New Roman" w:cs="Arial"/>
                <w:color w:val="000000"/>
                <w:lang w:eastAsia="hu-HU"/>
              </w:rPr>
            </w:pPr>
            <w:r w:rsidRPr="009443EB">
              <w:rPr>
                <w:rFonts w:eastAsia="Times New Roman" w:cs="Arial"/>
                <w:color w:val="000000"/>
                <w:lang w:eastAsia="hu-HU"/>
              </w:rPr>
              <w:t>48,56%</w:t>
            </w:r>
          </w:p>
        </w:tc>
        <w:tc>
          <w:tcPr>
            <w:tcW w:w="1134" w:type="dxa"/>
            <w:tcBorders>
              <w:top w:val="nil"/>
              <w:left w:val="nil"/>
              <w:bottom w:val="nil"/>
              <w:right w:val="nil"/>
            </w:tcBorders>
            <w:shd w:val="clear" w:color="auto" w:fill="auto"/>
            <w:noWrap/>
            <w:vAlign w:val="bottom"/>
            <w:hideMark/>
          </w:tcPr>
          <w:p w14:paraId="514375D6" w14:textId="77777777" w:rsidR="00567C18" w:rsidRPr="009443EB" w:rsidRDefault="00567C18" w:rsidP="008466BB">
            <w:pPr>
              <w:spacing w:after="0" w:line="240" w:lineRule="auto"/>
              <w:jc w:val="right"/>
              <w:rPr>
                <w:rFonts w:eastAsia="Times New Roman" w:cs="Arial"/>
                <w:color w:val="000000"/>
                <w:lang w:eastAsia="hu-HU"/>
              </w:rPr>
            </w:pPr>
            <w:r w:rsidRPr="009443EB">
              <w:rPr>
                <w:rFonts w:eastAsia="Times New Roman" w:cs="Arial"/>
                <w:color w:val="000000"/>
                <w:lang w:eastAsia="hu-HU"/>
              </w:rPr>
              <w:t>29,57%</w:t>
            </w:r>
          </w:p>
        </w:tc>
        <w:tc>
          <w:tcPr>
            <w:tcW w:w="0" w:type="auto"/>
            <w:gridSpan w:val="2"/>
            <w:vAlign w:val="bottom"/>
          </w:tcPr>
          <w:p w14:paraId="240C828A" w14:textId="77777777" w:rsidR="00567C18" w:rsidRPr="009443EB" w:rsidRDefault="00567C18" w:rsidP="008466BB">
            <w:pPr>
              <w:jc w:val="left"/>
              <w:rPr>
                <w:rFonts w:ascii="Times New Roman" w:eastAsia="Times New Roman" w:hAnsi="Times New Roman" w:cs="Times New Roman"/>
                <w:lang w:eastAsia="hu-HU"/>
              </w:rPr>
            </w:pPr>
          </w:p>
        </w:tc>
      </w:tr>
    </w:tbl>
    <w:p w14:paraId="251C92FF" w14:textId="728200D3" w:rsidR="00567C18" w:rsidRPr="00567C18" w:rsidRDefault="00567C18" w:rsidP="00567C18">
      <w:pPr>
        <w:spacing w:after="0" w:line="240" w:lineRule="auto"/>
        <w:jc w:val="left"/>
        <w:rPr>
          <w:rFonts w:cs="Arial"/>
          <w:color w:val="000000"/>
        </w:rPr>
      </w:pPr>
    </w:p>
    <w:p w14:paraId="152770BC" w14:textId="1A523132" w:rsidR="00567C18" w:rsidRPr="009443EB" w:rsidRDefault="00567C18" w:rsidP="00AD3696">
      <w:pPr>
        <w:rPr>
          <w:rFonts w:cs="Arial"/>
          <w:b/>
          <w:color w:val="000000"/>
        </w:rPr>
      </w:pPr>
      <w:r>
        <w:rPr>
          <w:rFonts w:cs="Arial"/>
          <w:b/>
          <w:color w:val="000000"/>
        </w:rPr>
        <w:t xml:space="preserve">Az egyes, mélyfelújításra, világításkorszerűsítésre és használt berendezéseik cseréjére javasolt, EMIT </w:t>
      </w:r>
      <w:r w:rsidR="00651775">
        <w:rPr>
          <w:rFonts w:cs="Arial"/>
          <w:b/>
          <w:color w:val="000000"/>
        </w:rPr>
        <w:t>által alátámasztott igényű</w:t>
      </w:r>
      <w:r>
        <w:rPr>
          <w:rFonts w:cs="Arial"/>
          <w:b/>
          <w:color w:val="000000"/>
        </w:rPr>
        <w:t xml:space="preserve"> intézmények</w:t>
      </w:r>
      <w:r w:rsidR="007F594C">
        <w:rPr>
          <w:rFonts w:cs="Arial"/>
          <w:b/>
          <w:color w:val="000000"/>
        </w:rPr>
        <w:t xml:space="preserve"> </w:t>
      </w:r>
      <w:r w:rsidR="007F594C" w:rsidRPr="00E827B5">
        <w:rPr>
          <w:rFonts w:cs="Arial"/>
          <w:bCs/>
          <w:color w:val="000000"/>
        </w:rPr>
        <w:t xml:space="preserve">(ahol az épületenergetikai korszerűsítés részben megvalósult, ott annak továbbfejlesztése és a berendezések korszerűsítése a </w:t>
      </w:r>
      <w:r w:rsidR="007F594C">
        <w:rPr>
          <w:rFonts w:cs="Arial"/>
          <w:bCs/>
          <w:color w:val="000000"/>
        </w:rPr>
        <w:t xml:space="preserve">fejlesztés </w:t>
      </w:r>
      <w:r w:rsidR="007F594C" w:rsidRPr="00E827B5">
        <w:rPr>
          <w:rFonts w:cs="Arial"/>
          <w:bCs/>
          <w:color w:val="000000"/>
        </w:rPr>
        <w:t>tárgya</w:t>
      </w:r>
      <w:r w:rsidR="007F594C">
        <w:rPr>
          <w:rFonts w:cs="Arial"/>
          <w:bCs/>
          <w:color w:val="000000"/>
        </w:rPr>
        <w:t xml:space="preserve"> a megtakarítás maximalizálása érdekében</w:t>
      </w:r>
      <w:r w:rsidR="007F594C" w:rsidRPr="00E827B5">
        <w:rPr>
          <w:rFonts w:cs="Arial"/>
          <w:bCs/>
          <w:color w:val="000000"/>
        </w:rPr>
        <w:t>)</w:t>
      </w:r>
      <w:r w:rsidR="00651775">
        <w:rPr>
          <w:rFonts w:cs="Arial"/>
          <w:b/>
          <w:color w:val="000000"/>
        </w:rPr>
        <w:t>:</w:t>
      </w:r>
    </w:p>
    <w:tbl>
      <w:tblPr>
        <w:tblW w:w="8931" w:type="dxa"/>
        <w:tblCellMar>
          <w:left w:w="70" w:type="dxa"/>
          <w:right w:w="70" w:type="dxa"/>
        </w:tblCellMar>
        <w:tblLook w:val="04A0" w:firstRow="1" w:lastRow="0" w:firstColumn="1" w:lastColumn="0" w:noHBand="0" w:noVBand="1"/>
      </w:tblPr>
      <w:tblGrid>
        <w:gridCol w:w="8931"/>
      </w:tblGrid>
      <w:tr w:rsidR="00C32C47" w:rsidRPr="003B661A" w14:paraId="60B507E4" w14:textId="77777777" w:rsidTr="001553EC">
        <w:trPr>
          <w:trHeight w:val="288"/>
        </w:trPr>
        <w:tc>
          <w:tcPr>
            <w:tcW w:w="8931" w:type="dxa"/>
            <w:tcBorders>
              <w:top w:val="nil"/>
              <w:left w:val="nil"/>
              <w:bottom w:val="nil"/>
              <w:right w:val="nil"/>
            </w:tcBorders>
            <w:shd w:val="clear" w:color="auto" w:fill="auto"/>
            <w:noWrap/>
            <w:vAlign w:val="bottom"/>
            <w:hideMark/>
          </w:tcPr>
          <w:p w14:paraId="2E3274BB" w14:textId="77777777" w:rsidR="00C32C47" w:rsidRPr="003B661A" w:rsidRDefault="00C32C47" w:rsidP="00C32C47">
            <w:pPr>
              <w:spacing w:after="0" w:line="240" w:lineRule="auto"/>
              <w:jc w:val="left"/>
              <w:rPr>
                <w:rFonts w:eastAsia="Times New Roman" w:cs="Arial"/>
                <w:color w:val="000000"/>
                <w:lang w:eastAsia="hu-HU"/>
              </w:rPr>
            </w:pPr>
            <w:r w:rsidRPr="003B661A">
              <w:rPr>
                <w:rFonts w:eastAsia="Times New Roman" w:cs="Arial"/>
                <w:color w:val="000000"/>
                <w:lang w:eastAsia="hu-HU"/>
              </w:rPr>
              <w:t>Megyei Művelődési és Ifjúsági Központ</w:t>
            </w:r>
          </w:p>
        </w:tc>
      </w:tr>
      <w:tr w:rsidR="00C32C47" w:rsidRPr="003B661A" w14:paraId="47987152" w14:textId="77777777" w:rsidTr="001553EC">
        <w:trPr>
          <w:trHeight w:val="288"/>
        </w:trPr>
        <w:tc>
          <w:tcPr>
            <w:tcW w:w="8931" w:type="dxa"/>
            <w:tcBorders>
              <w:top w:val="nil"/>
              <w:left w:val="nil"/>
              <w:bottom w:val="nil"/>
              <w:right w:val="nil"/>
            </w:tcBorders>
            <w:shd w:val="clear" w:color="auto" w:fill="auto"/>
            <w:noWrap/>
            <w:vAlign w:val="bottom"/>
            <w:hideMark/>
          </w:tcPr>
          <w:p w14:paraId="1BFCAD7E" w14:textId="77777777" w:rsidR="00C32C47" w:rsidRPr="003B661A" w:rsidRDefault="00C32C47" w:rsidP="00C32C47">
            <w:pPr>
              <w:spacing w:after="0" w:line="240" w:lineRule="auto"/>
              <w:jc w:val="left"/>
              <w:rPr>
                <w:rFonts w:eastAsia="Times New Roman" w:cs="Arial"/>
                <w:color w:val="000000"/>
                <w:lang w:eastAsia="hu-HU"/>
              </w:rPr>
            </w:pPr>
            <w:r w:rsidRPr="003B661A">
              <w:rPr>
                <w:rFonts w:eastAsia="Times New Roman" w:cs="Arial"/>
                <w:color w:val="000000"/>
                <w:lang w:eastAsia="hu-HU"/>
              </w:rPr>
              <w:t>Kőrösi Csoma Sándor utcai Óvoda</w:t>
            </w:r>
          </w:p>
        </w:tc>
      </w:tr>
      <w:tr w:rsidR="00C32C47" w:rsidRPr="003B661A" w14:paraId="40EF52A4" w14:textId="77777777" w:rsidTr="001553EC">
        <w:trPr>
          <w:trHeight w:val="288"/>
        </w:trPr>
        <w:tc>
          <w:tcPr>
            <w:tcW w:w="8931" w:type="dxa"/>
            <w:tcBorders>
              <w:top w:val="nil"/>
              <w:left w:val="nil"/>
              <w:bottom w:val="nil"/>
              <w:right w:val="nil"/>
            </w:tcBorders>
            <w:shd w:val="clear" w:color="auto" w:fill="auto"/>
            <w:noWrap/>
            <w:vAlign w:val="bottom"/>
            <w:hideMark/>
          </w:tcPr>
          <w:p w14:paraId="3E40399F" w14:textId="77777777" w:rsidR="00C32C47" w:rsidRPr="003B661A" w:rsidRDefault="00C32C47" w:rsidP="00C32C47">
            <w:pPr>
              <w:spacing w:after="0" w:line="240" w:lineRule="auto"/>
              <w:jc w:val="left"/>
              <w:rPr>
                <w:rFonts w:eastAsia="Times New Roman" w:cs="Arial"/>
                <w:color w:val="000000"/>
                <w:lang w:eastAsia="hu-HU"/>
              </w:rPr>
            </w:pPr>
            <w:r w:rsidRPr="003B661A">
              <w:rPr>
                <w:rFonts w:eastAsia="Times New Roman" w:cs="Arial"/>
                <w:color w:val="000000"/>
                <w:lang w:eastAsia="hu-HU"/>
              </w:rPr>
              <w:t>Berzsenyi Dániel Könyvtár</w:t>
            </w:r>
          </w:p>
        </w:tc>
      </w:tr>
      <w:tr w:rsidR="00C32C47" w:rsidRPr="003B661A" w14:paraId="5FE48F13" w14:textId="77777777" w:rsidTr="001553EC">
        <w:trPr>
          <w:trHeight w:val="288"/>
        </w:trPr>
        <w:tc>
          <w:tcPr>
            <w:tcW w:w="8931" w:type="dxa"/>
            <w:tcBorders>
              <w:top w:val="nil"/>
              <w:left w:val="nil"/>
              <w:bottom w:val="nil"/>
              <w:right w:val="nil"/>
            </w:tcBorders>
            <w:shd w:val="clear" w:color="auto" w:fill="auto"/>
            <w:noWrap/>
            <w:vAlign w:val="bottom"/>
            <w:hideMark/>
          </w:tcPr>
          <w:p w14:paraId="38423B2A" w14:textId="77777777" w:rsidR="00C32C47" w:rsidRPr="003B661A" w:rsidRDefault="00C32C47" w:rsidP="00C32C47">
            <w:pPr>
              <w:spacing w:after="0" w:line="240" w:lineRule="auto"/>
              <w:jc w:val="left"/>
              <w:rPr>
                <w:rFonts w:eastAsia="Times New Roman" w:cs="Arial"/>
                <w:color w:val="000000"/>
                <w:lang w:eastAsia="hu-HU"/>
              </w:rPr>
            </w:pPr>
            <w:r w:rsidRPr="003B661A">
              <w:rPr>
                <w:rFonts w:eastAsia="Times New Roman" w:cs="Arial"/>
                <w:color w:val="000000"/>
                <w:lang w:eastAsia="hu-HU"/>
              </w:rPr>
              <w:t>Aréna Óvoda</w:t>
            </w:r>
          </w:p>
        </w:tc>
      </w:tr>
      <w:tr w:rsidR="00C32C47" w:rsidRPr="003B661A" w14:paraId="00DC92D5" w14:textId="77777777" w:rsidTr="001553EC">
        <w:trPr>
          <w:trHeight w:val="288"/>
        </w:trPr>
        <w:tc>
          <w:tcPr>
            <w:tcW w:w="8931" w:type="dxa"/>
            <w:tcBorders>
              <w:top w:val="nil"/>
              <w:left w:val="nil"/>
              <w:bottom w:val="nil"/>
              <w:right w:val="nil"/>
            </w:tcBorders>
            <w:shd w:val="clear" w:color="auto" w:fill="auto"/>
            <w:noWrap/>
            <w:vAlign w:val="bottom"/>
            <w:hideMark/>
          </w:tcPr>
          <w:p w14:paraId="5E51BD6B" w14:textId="77777777" w:rsidR="00C32C47" w:rsidRPr="003B661A" w:rsidRDefault="00C32C47" w:rsidP="00C32C47">
            <w:pPr>
              <w:spacing w:after="0" w:line="240" w:lineRule="auto"/>
              <w:jc w:val="left"/>
              <w:rPr>
                <w:rFonts w:eastAsia="Times New Roman" w:cs="Arial"/>
                <w:color w:val="000000"/>
                <w:lang w:eastAsia="hu-HU"/>
              </w:rPr>
            </w:pPr>
            <w:r w:rsidRPr="003B661A">
              <w:rPr>
                <w:rFonts w:eastAsia="Times New Roman" w:cs="Arial"/>
                <w:color w:val="000000"/>
                <w:lang w:eastAsia="hu-HU"/>
              </w:rPr>
              <w:t>Barátság Óvoda</w:t>
            </w:r>
          </w:p>
        </w:tc>
      </w:tr>
      <w:tr w:rsidR="00C32C47" w:rsidRPr="003B661A" w14:paraId="0D0EE864" w14:textId="77777777" w:rsidTr="001553EC">
        <w:trPr>
          <w:trHeight w:val="288"/>
        </w:trPr>
        <w:tc>
          <w:tcPr>
            <w:tcW w:w="8931" w:type="dxa"/>
            <w:tcBorders>
              <w:top w:val="nil"/>
              <w:left w:val="nil"/>
              <w:bottom w:val="nil"/>
              <w:right w:val="nil"/>
            </w:tcBorders>
            <w:shd w:val="clear" w:color="auto" w:fill="auto"/>
            <w:noWrap/>
            <w:vAlign w:val="bottom"/>
            <w:hideMark/>
          </w:tcPr>
          <w:p w14:paraId="28F9AA81" w14:textId="77777777" w:rsidR="00C32C47" w:rsidRPr="003B661A" w:rsidRDefault="00C32C47" w:rsidP="00C32C47">
            <w:pPr>
              <w:spacing w:after="0" w:line="240" w:lineRule="auto"/>
              <w:jc w:val="left"/>
              <w:rPr>
                <w:rFonts w:eastAsia="Times New Roman" w:cs="Arial"/>
                <w:color w:val="000000"/>
                <w:lang w:eastAsia="hu-HU"/>
              </w:rPr>
            </w:pPr>
            <w:r w:rsidRPr="003B661A">
              <w:rPr>
                <w:rFonts w:eastAsia="Times New Roman" w:cs="Arial"/>
                <w:color w:val="000000"/>
                <w:lang w:eastAsia="hu-HU"/>
              </w:rPr>
              <w:t>Benczúr Óvoda</w:t>
            </w:r>
          </w:p>
        </w:tc>
      </w:tr>
      <w:tr w:rsidR="00C32C47" w:rsidRPr="003B661A" w14:paraId="69C1C07C" w14:textId="77777777" w:rsidTr="001553EC">
        <w:trPr>
          <w:trHeight w:val="288"/>
        </w:trPr>
        <w:tc>
          <w:tcPr>
            <w:tcW w:w="8931" w:type="dxa"/>
            <w:tcBorders>
              <w:top w:val="nil"/>
              <w:left w:val="nil"/>
              <w:bottom w:val="nil"/>
              <w:right w:val="nil"/>
            </w:tcBorders>
            <w:shd w:val="clear" w:color="auto" w:fill="auto"/>
            <w:noWrap/>
            <w:vAlign w:val="bottom"/>
            <w:hideMark/>
          </w:tcPr>
          <w:p w14:paraId="0FF5F4EC" w14:textId="77777777" w:rsidR="00C32C47" w:rsidRPr="003B661A" w:rsidRDefault="00C32C47" w:rsidP="00C32C47">
            <w:pPr>
              <w:spacing w:after="0" w:line="240" w:lineRule="auto"/>
              <w:jc w:val="left"/>
              <w:rPr>
                <w:rFonts w:eastAsia="Times New Roman" w:cs="Arial"/>
                <w:color w:val="000000"/>
                <w:lang w:eastAsia="hu-HU"/>
              </w:rPr>
            </w:pPr>
            <w:r w:rsidRPr="003B661A">
              <w:rPr>
                <w:rFonts w:eastAsia="Times New Roman" w:cs="Arial"/>
                <w:color w:val="000000"/>
                <w:lang w:eastAsia="hu-HU"/>
              </w:rPr>
              <w:t>Donászy Magda Óvoda</w:t>
            </w:r>
          </w:p>
        </w:tc>
      </w:tr>
      <w:tr w:rsidR="00C32C47" w:rsidRPr="003B661A" w14:paraId="7763F2DA" w14:textId="77777777" w:rsidTr="001553EC">
        <w:trPr>
          <w:trHeight w:val="288"/>
        </w:trPr>
        <w:tc>
          <w:tcPr>
            <w:tcW w:w="8931" w:type="dxa"/>
            <w:tcBorders>
              <w:top w:val="nil"/>
              <w:left w:val="nil"/>
              <w:bottom w:val="nil"/>
              <w:right w:val="nil"/>
            </w:tcBorders>
            <w:shd w:val="clear" w:color="auto" w:fill="auto"/>
            <w:noWrap/>
            <w:vAlign w:val="bottom"/>
            <w:hideMark/>
          </w:tcPr>
          <w:p w14:paraId="490246D3" w14:textId="77777777" w:rsidR="00C32C47" w:rsidRPr="003B661A" w:rsidRDefault="00C32C47" w:rsidP="00C32C47">
            <w:pPr>
              <w:spacing w:after="0" w:line="240" w:lineRule="auto"/>
              <w:jc w:val="left"/>
              <w:rPr>
                <w:rFonts w:eastAsia="Times New Roman" w:cs="Arial"/>
                <w:color w:val="000000"/>
                <w:lang w:eastAsia="hu-HU"/>
              </w:rPr>
            </w:pPr>
            <w:r w:rsidRPr="003B661A">
              <w:rPr>
                <w:rFonts w:eastAsia="Times New Roman" w:cs="Arial"/>
                <w:color w:val="000000"/>
                <w:lang w:eastAsia="hu-HU"/>
              </w:rPr>
              <w:t>Szombathelyi Köznevelési GAMESZ Iroda</w:t>
            </w:r>
          </w:p>
        </w:tc>
      </w:tr>
      <w:tr w:rsidR="00C32C47" w:rsidRPr="003B661A" w14:paraId="55D3CBD6" w14:textId="77777777" w:rsidTr="001553EC">
        <w:trPr>
          <w:trHeight w:val="288"/>
        </w:trPr>
        <w:tc>
          <w:tcPr>
            <w:tcW w:w="8931" w:type="dxa"/>
            <w:tcBorders>
              <w:top w:val="nil"/>
              <w:left w:val="nil"/>
              <w:bottom w:val="nil"/>
              <w:right w:val="nil"/>
            </w:tcBorders>
            <w:shd w:val="clear" w:color="auto" w:fill="auto"/>
            <w:noWrap/>
            <w:vAlign w:val="bottom"/>
            <w:hideMark/>
          </w:tcPr>
          <w:p w14:paraId="50688C1B" w14:textId="77777777" w:rsidR="00C32C47" w:rsidRPr="003B661A" w:rsidRDefault="00C32C47" w:rsidP="00C32C47">
            <w:pPr>
              <w:spacing w:after="0" w:line="240" w:lineRule="auto"/>
              <w:jc w:val="left"/>
              <w:rPr>
                <w:rFonts w:eastAsia="Times New Roman" w:cs="Arial"/>
                <w:color w:val="000000"/>
                <w:lang w:eastAsia="hu-HU"/>
              </w:rPr>
            </w:pPr>
            <w:r w:rsidRPr="003B661A">
              <w:rPr>
                <w:rFonts w:eastAsia="Times New Roman" w:cs="Arial"/>
                <w:color w:val="000000"/>
                <w:lang w:eastAsia="hu-HU"/>
              </w:rPr>
              <w:t>Gazdag Erzsi Óvoda</w:t>
            </w:r>
          </w:p>
        </w:tc>
      </w:tr>
      <w:tr w:rsidR="00C32C47" w:rsidRPr="003B661A" w14:paraId="5D516757" w14:textId="77777777" w:rsidTr="001553EC">
        <w:trPr>
          <w:trHeight w:val="288"/>
        </w:trPr>
        <w:tc>
          <w:tcPr>
            <w:tcW w:w="8931" w:type="dxa"/>
            <w:tcBorders>
              <w:top w:val="nil"/>
              <w:left w:val="nil"/>
              <w:bottom w:val="nil"/>
              <w:right w:val="nil"/>
            </w:tcBorders>
            <w:shd w:val="clear" w:color="auto" w:fill="auto"/>
            <w:noWrap/>
            <w:vAlign w:val="bottom"/>
            <w:hideMark/>
          </w:tcPr>
          <w:p w14:paraId="393FBD64" w14:textId="77777777" w:rsidR="00C32C47" w:rsidRPr="003B661A" w:rsidRDefault="00C32C47" w:rsidP="00C32C47">
            <w:pPr>
              <w:spacing w:after="0" w:line="240" w:lineRule="auto"/>
              <w:jc w:val="left"/>
              <w:rPr>
                <w:rFonts w:eastAsia="Times New Roman" w:cs="Arial"/>
                <w:color w:val="000000"/>
                <w:lang w:eastAsia="hu-HU"/>
              </w:rPr>
            </w:pPr>
            <w:r w:rsidRPr="003B661A">
              <w:rPr>
                <w:rFonts w:eastAsia="Times New Roman" w:cs="Arial"/>
                <w:color w:val="000000"/>
                <w:lang w:eastAsia="hu-HU"/>
              </w:rPr>
              <w:t>Hétszínvirág Óvoda</w:t>
            </w:r>
          </w:p>
        </w:tc>
      </w:tr>
      <w:tr w:rsidR="00C32C47" w:rsidRPr="003B661A" w14:paraId="02519B69" w14:textId="77777777" w:rsidTr="001553EC">
        <w:trPr>
          <w:trHeight w:val="288"/>
        </w:trPr>
        <w:tc>
          <w:tcPr>
            <w:tcW w:w="8931" w:type="dxa"/>
            <w:tcBorders>
              <w:top w:val="nil"/>
              <w:left w:val="nil"/>
              <w:bottom w:val="nil"/>
              <w:right w:val="nil"/>
            </w:tcBorders>
            <w:shd w:val="clear" w:color="auto" w:fill="auto"/>
            <w:noWrap/>
            <w:vAlign w:val="bottom"/>
            <w:hideMark/>
          </w:tcPr>
          <w:p w14:paraId="16F64F6C" w14:textId="77777777" w:rsidR="00C32C47" w:rsidRPr="003B661A" w:rsidRDefault="00C32C47" w:rsidP="00C32C47">
            <w:pPr>
              <w:spacing w:after="0" w:line="240" w:lineRule="auto"/>
              <w:jc w:val="left"/>
              <w:rPr>
                <w:rFonts w:eastAsia="Times New Roman" w:cs="Arial"/>
                <w:color w:val="000000"/>
                <w:lang w:eastAsia="hu-HU"/>
              </w:rPr>
            </w:pPr>
            <w:r w:rsidRPr="003B661A">
              <w:rPr>
                <w:rFonts w:eastAsia="Times New Roman" w:cs="Arial"/>
                <w:color w:val="000000"/>
                <w:lang w:eastAsia="hu-HU"/>
              </w:rPr>
              <w:t>Játéksziget Óvoda</w:t>
            </w:r>
          </w:p>
        </w:tc>
      </w:tr>
      <w:tr w:rsidR="00C32C47" w:rsidRPr="003B661A" w14:paraId="611BE677" w14:textId="77777777" w:rsidTr="001553EC">
        <w:trPr>
          <w:trHeight w:val="288"/>
        </w:trPr>
        <w:tc>
          <w:tcPr>
            <w:tcW w:w="8931" w:type="dxa"/>
            <w:tcBorders>
              <w:top w:val="nil"/>
              <w:left w:val="nil"/>
              <w:bottom w:val="nil"/>
              <w:right w:val="nil"/>
            </w:tcBorders>
            <w:shd w:val="clear" w:color="auto" w:fill="auto"/>
            <w:noWrap/>
            <w:vAlign w:val="bottom"/>
            <w:hideMark/>
          </w:tcPr>
          <w:p w14:paraId="0FC3AEF7" w14:textId="77777777" w:rsidR="00C32C47" w:rsidRPr="003B661A" w:rsidRDefault="00C32C47" w:rsidP="00C32C47">
            <w:pPr>
              <w:spacing w:after="0" w:line="240" w:lineRule="auto"/>
              <w:jc w:val="left"/>
              <w:rPr>
                <w:rFonts w:eastAsia="Times New Roman" w:cs="Arial"/>
                <w:color w:val="000000"/>
                <w:lang w:eastAsia="hu-HU"/>
              </w:rPr>
            </w:pPr>
            <w:r w:rsidRPr="003B661A">
              <w:rPr>
                <w:rFonts w:eastAsia="Times New Roman" w:cs="Arial"/>
                <w:color w:val="000000"/>
                <w:lang w:eastAsia="hu-HU"/>
              </w:rPr>
              <w:t>Margaréta Óvoda</w:t>
            </w:r>
          </w:p>
        </w:tc>
      </w:tr>
      <w:tr w:rsidR="00C32C47" w:rsidRPr="003B661A" w14:paraId="751E2A9F" w14:textId="77777777" w:rsidTr="001553EC">
        <w:trPr>
          <w:trHeight w:val="288"/>
        </w:trPr>
        <w:tc>
          <w:tcPr>
            <w:tcW w:w="8931" w:type="dxa"/>
            <w:tcBorders>
              <w:top w:val="nil"/>
              <w:left w:val="nil"/>
              <w:bottom w:val="nil"/>
              <w:right w:val="nil"/>
            </w:tcBorders>
            <w:shd w:val="clear" w:color="auto" w:fill="auto"/>
            <w:noWrap/>
            <w:vAlign w:val="bottom"/>
            <w:hideMark/>
          </w:tcPr>
          <w:p w14:paraId="06653E92" w14:textId="77777777" w:rsidR="00C32C47" w:rsidRPr="003B661A" w:rsidRDefault="00C32C47" w:rsidP="00C32C47">
            <w:pPr>
              <w:spacing w:after="0" w:line="240" w:lineRule="auto"/>
              <w:jc w:val="left"/>
              <w:rPr>
                <w:rFonts w:eastAsia="Times New Roman" w:cs="Arial"/>
                <w:color w:val="000000"/>
                <w:lang w:eastAsia="hu-HU"/>
              </w:rPr>
            </w:pPr>
            <w:r w:rsidRPr="003B661A">
              <w:rPr>
                <w:rFonts w:eastAsia="Times New Roman" w:cs="Arial"/>
                <w:color w:val="000000"/>
                <w:lang w:eastAsia="hu-HU"/>
              </w:rPr>
              <w:t>Maros Óvoda</w:t>
            </w:r>
          </w:p>
        </w:tc>
      </w:tr>
      <w:tr w:rsidR="00C32C47" w:rsidRPr="003B661A" w14:paraId="7DA9C114" w14:textId="77777777" w:rsidTr="001553EC">
        <w:trPr>
          <w:trHeight w:val="288"/>
        </w:trPr>
        <w:tc>
          <w:tcPr>
            <w:tcW w:w="8931" w:type="dxa"/>
            <w:tcBorders>
              <w:top w:val="nil"/>
              <w:left w:val="nil"/>
              <w:bottom w:val="nil"/>
              <w:right w:val="nil"/>
            </w:tcBorders>
            <w:shd w:val="clear" w:color="auto" w:fill="auto"/>
            <w:noWrap/>
            <w:vAlign w:val="bottom"/>
            <w:hideMark/>
          </w:tcPr>
          <w:p w14:paraId="21560FD2" w14:textId="77777777" w:rsidR="00C32C47" w:rsidRPr="003B661A" w:rsidRDefault="00C32C47" w:rsidP="00C32C47">
            <w:pPr>
              <w:spacing w:after="0" w:line="240" w:lineRule="auto"/>
              <w:jc w:val="left"/>
              <w:rPr>
                <w:rFonts w:eastAsia="Times New Roman" w:cs="Arial"/>
                <w:color w:val="000000"/>
                <w:lang w:eastAsia="hu-HU"/>
              </w:rPr>
            </w:pPr>
            <w:r w:rsidRPr="003B661A">
              <w:rPr>
                <w:rFonts w:eastAsia="Times New Roman" w:cs="Arial"/>
                <w:color w:val="000000"/>
                <w:lang w:eastAsia="hu-HU"/>
              </w:rPr>
              <w:t>Mesevár Óvoda</w:t>
            </w:r>
          </w:p>
        </w:tc>
      </w:tr>
      <w:tr w:rsidR="00C32C47" w:rsidRPr="003B661A" w14:paraId="4C6E5AB0" w14:textId="77777777" w:rsidTr="001553EC">
        <w:trPr>
          <w:trHeight w:val="288"/>
        </w:trPr>
        <w:tc>
          <w:tcPr>
            <w:tcW w:w="8931" w:type="dxa"/>
            <w:tcBorders>
              <w:top w:val="nil"/>
              <w:left w:val="nil"/>
              <w:bottom w:val="nil"/>
              <w:right w:val="nil"/>
            </w:tcBorders>
            <w:shd w:val="clear" w:color="auto" w:fill="auto"/>
            <w:noWrap/>
            <w:vAlign w:val="bottom"/>
            <w:hideMark/>
          </w:tcPr>
          <w:p w14:paraId="74611BA4" w14:textId="77777777" w:rsidR="00C32C47" w:rsidRPr="003B661A" w:rsidRDefault="00C32C47" w:rsidP="00C32C47">
            <w:pPr>
              <w:spacing w:after="0" w:line="240" w:lineRule="auto"/>
              <w:jc w:val="left"/>
              <w:rPr>
                <w:rFonts w:eastAsia="Times New Roman" w:cs="Arial"/>
                <w:color w:val="000000"/>
                <w:lang w:eastAsia="hu-HU"/>
              </w:rPr>
            </w:pPr>
            <w:r w:rsidRPr="003B661A">
              <w:rPr>
                <w:rFonts w:eastAsia="Times New Roman" w:cs="Arial"/>
                <w:color w:val="000000"/>
                <w:lang w:eastAsia="hu-HU"/>
              </w:rPr>
              <w:t>Pálos Károly Szoc.Szolg.Központ és Gyermekjóléti Szolg. Szőllősi sétány</w:t>
            </w:r>
          </w:p>
        </w:tc>
      </w:tr>
      <w:tr w:rsidR="00C32C47" w:rsidRPr="003B661A" w14:paraId="6CF3F795" w14:textId="77777777" w:rsidTr="001553EC">
        <w:trPr>
          <w:trHeight w:val="288"/>
        </w:trPr>
        <w:tc>
          <w:tcPr>
            <w:tcW w:w="8931" w:type="dxa"/>
            <w:tcBorders>
              <w:top w:val="nil"/>
              <w:left w:val="nil"/>
              <w:bottom w:val="nil"/>
              <w:right w:val="nil"/>
            </w:tcBorders>
            <w:shd w:val="clear" w:color="auto" w:fill="auto"/>
            <w:noWrap/>
            <w:vAlign w:val="bottom"/>
            <w:hideMark/>
          </w:tcPr>
          <w:p w14:paraId="4099F25F" w14:textId="55A1B4A3" w:rsidR="00C32C47" w:rsidRPr="003B661A" w:rsidRDefault="00C32C47" w:rsidP="00C32C47">
            <w:pPr>
              <w:spacing w:after="0" w:line="240" w:lineRule="auto"/>
              <w:jc w:val="left"/>
              <w:rPr>
                <w:rFonts w:eastAsia="Times New Roman" w:cs="Arial"/>
                <w:color w:val="000000"/>
                <w:lang w:eastAsia="hu-HU"/>
              </w:rPr>
            </w:pPr>
            <w:r w:rsidRPr="003B661A">
              <w:rPr>
                <w:rFonts w:eastAsia="Times New Roman" w:cs="Arial"/>
                <w:color w:val="000000"/>
                <w:lang w:eastAsia="hu-HU"/>
              </w:rPr>
              <w:t>Pálos Károly Szoc.Szolg.Központ és Gyermekjóléti Szolg.</w:t>
            </w:r>
            <w:r w:rsidR="00FA09F1">
              <w:rPr>
                <w:rFonts w:eastAsia="Times New Roman" w:cs="Arial"/>
                <w:color w:val="000000"/>
                <w:lang w:eastAsia="hu-HU"/>
              </w:rPr>
              <w:t xml:space="preserve"> </w:t>
            </w:r>
            <w:r w:rsidRPr="003B661A">
              <w:rPr>
                <w:rFonts w:eastAsia="Times New Roman" w:cs="Arial"/>
                <w:color w:val="000000"/>
                <w:lang w:eastAsia="hu-HU"/>
              </w:rPr>
              <w:t>Központi Iroda, Széll Kálmán u.</w:t>
            </w:r>
          </w:p>
        </w:tc>
      </w:tr>
      <w:tr w:rsidR="00C32C47" w:rsidRPr="003B661A" w14:paraId="24A2E068" w14:textId="77777777" w:rsidTr="001553EC">
        <w:trPr>
          <w:trHeight w:val="288"/>
        </w:trPr>
        <w:tc>
          <w:tcPr>
            <w:tcW w:w="8931" w:type="dxa"/>
            <w:tcBorders>
              <w:top w:val="nil"/>
              <w:left w:val="nil"/>
              <w:bottom w:val="nil"/>
              <w:right w:val="nil"/>
            </w:tcBorders>
            <w:shd w:val="clear" w:color="auto" w:fill="auto"/>
            <w:noWrap/>
            <w:vAlign w:val="bottom"/>
            <w:hideMark/>
          </w:tcPr>
          <w:p w14:paraId="666DFD7F" w14:textId="379BB9F7" w:rsidR="00C32C47" w:rsidRPr="003B661A" w:rsidRDefault="00C32C47" w:rsidP="00C32C47">
            <w:pPr>
              <w:spacing w:after="0" w:line="240" w:lineRule="auto"/>
              <w:jc w:val="left"/>
              <w:rPr>
                <w:rFonts w:eastAsia="Times New Roman" w:cs="Arial"/>
                <w:color w:val="000000"/>
                <w:lang w:eastAsia="hu-HU"/>
              </w:rPr>
            </w:pPr>
            <w:r w:rsidRPr="003B661A">
              <w:rPr>
                <w:rFonts w:eastAsia="Times New Roman" w:cs="Arial"/>
                <w:color w:val="000000"/>
                <w:lang w:eastAsia="hu-HU"/>
              </w:rPr>
              <w:t>Pálos Károly Szoc.Szolg.Központ és Gyermekjóléti Szolg.</w:t>
            </w:r>
            <w:r w:rsidR="00FA09F1">
              <w:rPr>
                <w:rFonts w:eastAsia="Times New Roman" w:cs="Arial"/>
                <w:color w:val="000000"/>
                <w:lang w:eastAsia="hu-HU"/>
              </w:rPr>
              <w:t xml:space="preserve"> </w:t>
            </w:r>
            <w:r w:rsidRPr="003B661A">
              <w:rPr>
                <w:rFonts w:eastAsia="Times New Roman" w:cs="Arial"/>
                <w:color w:val="000000"/>
                <w:lang w:eastAsia="hu-HU"/>
              </w:rPr>
              <w:t>Pozsony u. 47</w:t>
            </w:r>
          </w:p>
        </w:tc>
      </w:tr>
      <w:tr w:rsidR="00C32C47" w:rsidRPr="003B661A" w14:paraId="4EB0C9E4" w14:textId="77777777" w:rsidTr="001553EC">
        <w:trPr>
          <w:trHeight w:val="288"/>
        </w:trPr>
        <w:tc>
          <w:tcPr>
            <w:tcW w:w="8931" w:type="dxa"/>
            <w:tcBorders>
              <w:top w:val="nil"/>
              <w:left w:val="nil"/>
              <w:bottom w:val="nil"/>
              <w:right w:val="nil"/>
            </w:tcBorders>
            <w:shd w:val="clear" w:color="auto" w:fill="auto"/>
            <w:noWrap/>
            <w:vAlign w:val="bottom"/>
            <w:hideMark/>
          </w:tcPr>
          <w:p w14:paraId="1787C582" w14:textId="6C3A1005" w:rsidR="00C32C47" w:rsidRPr="003B661A" w:rsidRDefault="00C32C47" w:rsidP="00C32C47">
            <w:pPr>
              <w:spacing w:after="0" w:line="240" w:lineRule="auto"/>
              <w:jc w:val="left"/>
              <w:rPr>
                <w:rFonts w:eastAsia="Times New Roman" w:cs="Arial"/>
                <w:color w:val="000000"/>
                <w:lang w:eastAsia="hu-HU"/>
              </w:rPr>
            </w:pPr>
            <w:r w:rsidRPr="003B661A">
              <w:rPr>
                <w:rFonts w:eastAsia="Times New Roman" w:cs="Arial"/>
                <w:color w:val="000000"/>
                <w:lang w:eastAsia="hu-HU"/>
              </w:rPr>
              <w:t>Pálos Károly Szoc.Szolg.Központ és Gyermekjóléti Szolg.</w:t>
            </w:r>
            <w:r w:rsidR="00FA09F1">
              <w:rPr>
                <w:rFonts w:eastAsia="Times New Roman" w:cs="Arial"/>
                <w:color w:val="000000"/>
                <w:lang w:eastAsia="hu-HU"/>
              </w:rPr>
              <w:t xml:space="preserve"> </w:t>
            </w:r>
            <w:r w:rsidRPr="003B661A">
              <w:rPr>
                <w:rFonts w:eastAsia="Times New Roman" w:cs="Arial"/>
                <w:color w:val="000000"/>
                <w:lang w:eastAsia="hu-HU"/>
              </w:rPr>
              <w:t>Paragvári u. 86 Szakmai Egység</w:t>
            </w:r>
          </w:p>
        </w:tc>
      </w:tr>
      <w:tr w:rsidR="00C32C47" w:rsidRPr="003B661A" w14:paraId="3CD73655" w14:textId="77777777" w:rsidTr="001553EC">
        <w:trPr>
          <w:trHeight w:val="315"/>
        </w:trPr>
        <w:tc>
          <w:tcPr>
            <w:tcW w:w="8931" w:type="dxa"/>
            <w:tcBorders>
              <w:top w:val="nil"/>
              <w:left w:val="nil"/>
              <w:bottom w:val="nil"/>
              <w:right w:val="nil"/>
            </w:tcBorders>
            <w:shd w:val="clear" w:color="auto" w:fill="auto"/>
            <w:noWrap/>
            <w:vAlign w:val="bottom"/>
            <w:hideMark/>
          </w:tcPr>
          <w:p w14:paraId="6F3E1C79" w14:textId="0A85811D" w:rsidR="00C32C47" w:rsidRPr="003B661A" w:rsidRDefault="00C32C47" w:rsidP="00C32C47">
            <w:pPr>
              <w:spacing w:after="0" w:line="240" w:lineRule="auto"/>
              <w:jc w:val="left"/>
              <w:rPr>
                <w:rFonts w:eastAsia="Times New Roman" w:cs="Arial"/>
                <w:color w:val="000000"/>
                <w:lang w:eastAsia="hu-HU"/>
              </w:rPr>
            </w:pPr>
            <w:r w:rsidRPr="003B661A">
              <w:rPr>
                <w:rFonts w:eastAsia="Times New Roman" w:cs="Arial"/>
                <w:color w:val="000000"/>
                <w:lang w:eastAsia="hu-HU"/>
              </w:rPr>
              <w:t>Pálos Károly Szoc.Szolg.Központ és Gyermekjóléti Szolg.</w:t>
            </w:r>
            <w:r w:rsidR="00FA09F1">
              <w:rPr>
                <w:rFonts w:eastAsia="Times New Roman" w:cs="Arial"/>
                <w:color w:val="000000"/>
                <w:lang w:eastAsia="hu-HU"/>
              </w:rPr>
              <w:t xml:space="preserve"> </w:t>
            </w:r>
            <w:r w:rsidRPr="003B661A">
              <w:rPr>
                <w:rFonts w:eastAsia="Times New Roman" w:cs="Arial"/>
                <w:color w:val="000000"/>
                <w:lang w:eastAsia="hu-HU"/>
              </w:rPr>
              <w:t>Kodály Zoltán u.4. Szakmai Egység</w:t>
            </w:r>
          </w:p>
        </w:tc>
      </w:tr>
      <w:tr w:rsidR="00C32C47" w:rsidRPr="003B661A" w14:paraId="31B786B5" w14:textId="77777777" w:rsidTr="001553EC">
        <w:trPr>
          <w:trHeight w:val="315"/>
        </w:trPr>
        <w:tc>
          <w:tcPr>
            <w:tcW w:w="8931" w:type="dxa"/>
            <w:tcBorders>
              <w:top w:val="nil"/>
              <w:left w:val="nil"/>
              <w:bottom w:val="nil"/>
              <w:right w:val="nil"/>
            </w:tcBorders>
            <w:shd w:val="clear" w:color="auto" w:fill="auto"/>
            <w:noWrap/>
            <w:vAlign w:val="bottom"/>
            <w:hideMark/>
          </w:tcPr>
          <w:p w14:paraId="274C35C5" w14:textId="3EB6DB39" w:rsidR="00C32C47" w:rsidRPr="003B661A" w:rsidRDefault="00C32C47" w:rsidP="00C32C47">
            <w:pPr>
              <w:spacing w:after="0" w:line="240" w:lineRule="auto"/>
              <w:jc w:val="left"/>
              <w:rPr>
                <w:rFonts w:eastAsia="Times New Roman" w:cs="Arial"/>
                <w:color w:val="000000"/>
                <w:lang w:eastAsia="hu-HU"/>
              </w:rPr>
            </w:pPr>
            <w:r w:rsidRPr="003B661A">
              <w:rPr>
                <w:rFonts w:eastAsia="Times New Roman" w:cs="Arial"/>
                <w:color w:val="000000"/>
                <w:lang w:eastAsia="hu-HU"/>
              </w:rPr>
              <w:t>Pálos Károly Szoc.Szolg.Központ és Gyermekjóléti Szolg.</w:t>
            </w:r>
            <w:r w:rsidR="00FA09F1">
              <w:rPr>
                <w:rFonts w:eastAsia="Times New Roman" w:cs="Arial"/>
                <w:color w:val="000000"/>
                <w:lang w:eastAsia="hu-HU"/>
              </w:rPr>
              <w:t xml:space="preserve"> </w:t>
            </w:r>
            <w:r w:rsidRPr="003B661A">
              <w:rPr>
                <w:rFonts w:eastAsia="Times New Roman" w:cs="Arial"/>
                <w:color w:val="000000"/>
                <w:lang w:eastAsia="hu-HU"/>
              </w:rPr>
              <w:t>Karmelita u.2/C</w:t>
            </w:r>
          </w:p>
        </w:tc>
      </w:tr>
      <w:tr w:rsidR="00C32C47" w:rsidRPr="003B661A" w14:paraId="65AE6608" w14:textId="77777777" w:rsidTr="001553EC">
        <w:trPr>
          <w:trHeight w:val="315"/>
        </w:trPr>
        <w:tc>
          <w:tcPr>
            <w:tcW w:w="8931" w:type="dxa"/>
            <w:tcBorders>
              <w:top w:val="nil"/>
              <w:left w:val="nil"/>
              <w:bottom w:val="nil"/>
              <w:right w:val="nil"/>
            </w:tcBorders>
            <w:shd w:val="clear" w:color="auto" w:fill="auto"/>
            <w:noWrap/>
            <w:vAlign w:val="bottom"/>
            <w:hideMark/>
          </w:tcPr>
          <w:p w14:paraId="68B793CF" w14:textId="08050190" w:rsidR="00C32C47" w:rsidRPr="003B661A" w:rsidRDefault="00C32C47" w:rsidP="00C32C47">
            <w:pPr>
              <w:spacing w:after="0" w:line="240" w:lineRule="auto"/>
              <w:jc w:val="left"/>
              <w:rPr>
                <w:rFonts w:eastAsia="Times New Roman" w:cs="Arial"/>
                <w:color w:val="000000"/>
                <w:lang w:eastAsia="hu-HU"/>
              </w:rPr>
            </w:pPr>
            <w:r w:rsidRPr="003B661A">
              <w:rPr>
                <w:rFonts w:eastAsia="Times New Roman" w:cs="Arial"/>
                <w:color w:val="000000"/>
                <w:lang w:eastAsia="hu-HU"/>
              </w:rPr>
              <w:t>Pálos Károly Szoc.Szolg.Központ és Gyermekjóléti Szolg.</w:t>
            </w:r>
            <w:r w:rsidR="00FA09F1">
              <w:rPr>
                <w:rFonts w:eastAsia="Times New Roman" w:cs="Arial"/>
                <w:color w:val="000000"/>
                <w:lang w:eastAsia="hu-HU"/>
              </w:rPr>
              <w:t xml:space="preserve"> </w:t>
            </w:r>
            <w:r w:rsidRPr="003B661A">
              <w:rPr>
                <w:rFonts w:eastAsia="Times New Roman" w:cs="Arial"/>
                <w:color w:val="000000"/>
                <w:lang w:eastAsia="hu-HU"/>
              </w:rPr>
              <w:t>Gagarin u. 24</w:t>
            </w:r>
          </w:p>
        </w:tc>
      </w:tr>
      <w:tr w:rsidR="00C32C47" w:rsidRPr="003B661A" w14:paraId="38478C0A" w14:textId="77777777" w:rsidTr="001553EC">
        <w:trPr>
          <w:trHeight w:val="315"/>
        </w:trPr>
        <w:tc>
          <w:tcPr>
            <w:tcW w:w="8931" w:type="dxa"/>
            <w:tcBorders>
              <w:top w:val="nil"/>
              <w:left w:val="nil"/>
              <w:bottom w:val="nil"/>
              <w:right w:val="nil"/>
            </w:tcBorders>
            <w:shd w:val="clear" w:color="auto" w:fill="auto"/>
            <w:noWrap/>
            <w:vAlign w:val="bottom"/>
            <w:hideMark/>
          </w:tcPr>
          <w:p w14:paraId="6E8D2814" w14:textId="43199B59" w:rsidR="00C32C47" w:rsidRPr="003B661A" w:rsidRDefault="00C32C47" w:rsidP="00C32C47">
            <w:pPr>
              <w:spacing w:after="0" w:line="240" w:lineRule="auto"/>
              <w:jc w:val="left"/>
              <w:rPr>
                <w:rFonts w:eastAsia="Times New Roman" w:cs="Arial"/>
                <w:color w:val="000000"/>
                <w:lang w:eastAsia="hu-HU"/>
              </w:rPr>
            </w:pPr>
            <w:r w:rsidRPr="003B661A">
              <w:rPr>
                <w:rFonts w:eastAsia="Times New Roman" w:cs="Arial"/>
                <w:color w:val="000000"/>
                <w:lang w:eastAsia="hu-HU"/>
              </w:rPr>
              <w:t>Pálos Károly Szoc.Szolg.Központ és Gyermekjóléti Szolg.</w:t>
            </w:r>
            <w:r w:rsidR="00FA09F1">
              <w:rPr>
                <w:rFonts w:eastAsia="Times New Roman" w:cs="Arial"/>
                <w:color w:val="000000"/>
                <w:lang w:eastAsia="hu-HU"/>
              </w:rPr>
              <w:t xml:space="preserve"> </w:t>
            </w:r>
            <w:r w:rsidRPr="003B661A">
              <w:rPr>
                <w:rFonts w:eastAsia="Times New Roman" w:cs="Arial"/>
                <w:color w:val="000000"/>
                <w:lang w:eastAsia="hu-HU"/>
              </w:rPr>
              <w:t>Domonkos u. 5</w:t>
            </w:r>
          </w:p>
        </w:tc>
      </w:tr>
      <w:tr w:rsidR="00C32C47" w:rsidRPr="003B661A" w14:paraId="0650BD6D" w14:textId="77777777" w:rsidTr="001553EC">
        <w:trPr>
          <w:trHeight w:val="315"/>
        </w:trPr>
        <w:tc>
          <w:tcPr>
            <w:tcW w:w="8931" w:type="dxa"/>
            <w:tcBorders>
              <w:top w:val="nil"/>
              <w:left w:val="nil"/>
              <w:bottom w:val="nil"/>
              <w:right w:val="nil"/>
            </w:tcBorders>
            <w:shd w:val="clear" w:color="auto" w:fill="auto"/>
            <w:noWrap/>
            <w:vAlign w:val="bottom"/>
            <w:hideMark/>
          </w:tcPr>
          <w:p w14:paraId="2BD43061" w14:textId="77777777" w:rsidR="00C32C47" w:rsidRPr="003B661A" w:rsidRDefault="00C32C47" w:rsidP="00C32C47">
            <w:pPr>
              <w:spacing w:after="0" w:line="240" w:lineRule="auto"/>
              <w:jc w:val="left"/>
              <w:rPr>
                <w:rFonts w:eastAsia="Times New Roman" w:cs="Arial"/>
                <w:lang w:eastAsia="hu-HU"/>
              </w:rPr>
            </w:pPr>
            <w:r w:rsidRPr="003B661A">
              <w:rPr>
                <w:rFonts w:eastAsia="Times New Roman" w:cs="Arial"/>
                <w:lang w:eastAsia="hu-HU"/>
              </w:rPr>
              <w:t>Szombathelyi Szimfonikus Zenekar Bartók Terem</w:t>
            </w:r>
          </w:p>
        </w:tc>
      </w:tr>
      <w:tr w:rsidR="00C32C47" w:rsidRPr="003B661A" w14:paraId="598E812D" w14:textId="77777777" w:rsidTr="001553EC">
        <w:trPr>
          <w:trHeight w:val="315"/>
        </w:trPr>
        <w:tc>
          <w:tcPr>
            <w:tcW w:w="8931" w:type="dxa"/>
            <w:tcBorders>
              <w:top w:val="nil"/>
              <w:left w:val="nil"/>
              <w:bottom w:val="nil"/>
              <w:right w:val="nil"/>
            </w:tcBorders>
            <w:shd w:val="clear" w:color="auto" w:fill="auto"/>
            <w:noWrap/>
            <w:vAlign w:val="bottom"/>
            <w:hideMark/>
          </w:tcPr>
          <w:p w14:paraId="627FBD50" w14:textId="77777777" w:rsidR="00C32C47" w:rsidRPr="003B661A" w:rsidRDefault="00C32C47" w:rsidP="00C32C47">
            <w:pPr>
              <w:spacing w:after="0" w:line="240" w:lineRule="auto"/>
              <w:jc w:val="left"/>
              <w:rPr>
                <w:rFonts w:eastAsia="Times New Roman" w:cs="Arial"/>
                <w:lang w:eastAsia="hu-HU"/>
              </w:rPr>
            </w:pPr>
            <w:r w:rsidRPr="003B661A">
              <w:rPr>
                <w:rFonts w:eastAsia="Times New Roman" w:cs="Arial"/>
                <w:lang w:eastAsia="hu-HU"/>
              </w:rPr>
              <w:t>Savaria Múzeum</w:t>
            </w:r>
          </w:p>
        </w:tc>
      </w:tr>
      <w:tr w:rsidR="00C32C47" w:rsidRPr="003B661A" w14:paraId="1E2A8C63" w14:textId="77777777" w:rsidTr="001553EC">
        <w:trPr>
          <w:trHeight w:val="315"/>
        </w:trPr>
        <w:tc>
          <w:tcPr>
            <w:tcW w:w="8931" w:type="dxa"/>
            <w:tcBorders>
              <w:top w:val="nil"/>
              <w:left w:val="nil"/>
              <w:bottom w:val="nil"/>
              <w:right w:val="nil"/>
            </w:tcBorders>
            <w:shd w:val="clear" w:color="auto" w:fill="auto"/>
            <w:noWrap/>
            <w:vAlign w:val="bottom"/>
            <w:hideMark/>
          </w:tcPr>
          <w:p w14:paraId="4AFE7064" w14:textId="77777777" w:rsidR="00C32C47" w:rsidRPr="003B661A" w:rsidRDefault="00C32C47" w:rsidP="00C32C47">
            <w:pPr>
              <w:spacing w:after="0" w:line="240" w:lineRule="auto"/>
              <w:jc w:val="left"/>
              <w:rPr>
                <w:rFonts w:eastAsia="Times New Roman" w:cs="Arial"/>
                <w:lang w:eastAsia="hu-HU"/>
              </w:rPr>
            </w:pPr>
            <w:r w:rsidRPr="003B661A">
              <w:rPr>
                <w:rFonts w:eastAsia="Times New Roman" w:cs="Arial"/>
                <w:lang w:eastAsia="hu-HU"/>
              </w:rPr>
              <w:t>Műtárgyraktár és Látványtár</w:t>
            </w:r>
          </w:p>
        </w:tc>
      </w:tr>
      <w:tr w:rsidR="00C32C47" w:rsidRPr="003B661A" w14:paraId="1C2EF890" w14:textId="77777777" w:rsidTr="001553EC">
        <w:trPr>
          <w:trHeight w:val="315"/>
        </w:trPr>
        <w:tc>
          <w:tcPr>
            <w:tcW w:w="8931" w:type="dxa"/>
            <w:tcBorders>
              <w:top w:val="nil"/>
              <w:left w:val="nil"/>
              <w:bottom w:val="nil"/>
              <w:right w:val="nil"/>
            </w:tcBorders>
            <w:shd w:val="clear" w:color="auto" w:fill="auto"/>
            <w:noWrap/>
            <w:vAlign w:val="bottom"/>
            <w:hideMark/>
          </w:tcPr>
          <w:p w14:paraId="6158868F" w14:textId="77777777" w:rsidR="00C32C47" w:rsidRPr="003B661A" w:rsidRDefault="00C32C47" w:rsidP="00C32C47">
            <w:pPr>
              <w:spacing w:after="0" w:line="240" w:lineRule="auto"/>
              <w:jc w:val="left"/>
              <w:rPr>
                <w:rFonts w:eastAsia="Times New Roman" w:cs="Arial"/>
                <w:lang w:eastAsia="hu-HU"/>
              </w:rPr>
            </w:pPr>
            <w:r w:rsidRPr="003B661A">
              <w:rPr>
                <w:rFonts w:eastAsia="Times New Roman" w:cs="Arial"/>
                <w:lang w:eastAsia="hu-HU"/>
              </w:rPr>
              <w:t>Műtárgyraktár Mátyás kir. u. 4</w:t>
            </w:r>
          </w:p>
        </w:tc>
      </w:tr>
      <w:tr w:rsidR="00C32C47" w:rsidRPr="003B661A" w14:paraId="660CF86E" w14:textId="77777777" w:rsidTr="001553EC">
        <w:trPr>
          <w:trHeight w:val="315"/>
        </w:trPr>
        <w:tc>
          <w:tcPr>
            <w:tcW w:w="8931" w:type="dxa"/>
            <w:tcBorders>
              <w:top w:val="nil"/>
              <w:left w:val="nil"/>
              <w:bottom w:val="nil"/>
              <w:right w:val="nil"/>
            </w:tcBorders>
            <w:shd w:val="clear" w:color="auto" w:fill="auto"/>
            <w:noWrap/>
            <w:vAlign w:val="bottom"/>
            <w:hideMark/>
          </w:tcPr>
          <w:p w14:paraId="51027345" w14:textId="77777777" w:rsidR="00C32C47" w:rsidRPr="003B661A" w:rsidRDefault="00C32C47" w:rsidP="00C32C47">
            <w:pPr>
              <w:spacing w:after="0" w:line="240" w:lineRule="auto"/>
              <w:jc w:val="left"/>
              <w:rPr>
                <w:rFonts w:eastAsia="Times New Roman" w:cs="Arial"/>
                <w:lang w:eastAsia="hu-HU"/>
              </w:rPr>
            </w:pPr>
            <w:r w:rsidRPr="003B661A">
              <w:rPr>
                <w:rFonts w:eastAsia="Times New Roman" w:cs="Arial"/>
                <w:lang w:eastAsia="hu-HU"/>
              </w:rPr>
              <w:t>Iseum Savariense Rákóczi u. 6-8</w:t>
            </w:r>
          </w:p>
        </w:tc>
      </w:tr>
      <w:tr w:rsidR="00C32C47" w:rsidRPr="003B661A" w14:paraId="0B0E5F45" w14:textId="77777777" w:rsidTr="001553EC">
        <w:trPr>
          <w:trHeight w:val="315"/>
        </w:trPr>
        <w:tc>
          <w:tcPr>
            <w:tcW w:w="8931" w:type="dxa"/>
            <w:tcBorders>
              <w:top w:val="nil"/>
              <w:left w:val="nil"/>
              <w:bottom w:val="nil"/>
              <w:right w:val="nil"/>
            </w:tcBorders>
            <w:shd w:val="clear" w:color="auto" w:fill="auto"/>
            <w:noWrap/>
            <w:vAlign w:val="bottom"/>
            <w:hideMark/>
          </w:tcPr>
          <w:p w14:paraId="1AA3700D" w14:textId="3D1D03E9" w:rsidR="00C32C47" w:rsidRPr="003B661A" w:rsidRDefault="00C32C47" w:rsidP="00C32C47">
            <w:pPr>
              <w:spacing w:after="0" w:line="240" w:lineRule="auto"/>
              <w:jc w:val="left"/>
              <w:rPr>
                <w:rFonts w:eastAsia="Times New Roman" w:cs="Arial"/>
                <w:lang w:eastAsia="hu-HU"/>
              </w:rPr>
            </w:pPr>
            <w:r w:rsidRPr="003B661A">
              <w:rPr>
                <w:rFonts w:eastAsia="Times New Roman" w:cs="Arial"/>
                <w:lang w:eastAsia="hu-HU"/>
              </w:rPr>
              <w:t>Agora Savari</w:t>
            </w:r>
            <w:r w:rsidR="003B661A">
              <w:rPr>
                <w:rFonts w:eastAsia="Times New Roman" w:cs="Arial"/>
                <w:lang w:eastAsia="hu-HU"/>
              </w:rPr>
              <w:t>a</w:t>
            </w:r>
            <w:r w:rsidRPr="003B661A">
              <w:rPr>
                <w:rFonts w:eastAsia="Times New Roman" w:cs="Arial"/>
                <w:lang w:eastAsia="hu-HU"/>
              </w:rPr>
              <w:t xml:space="preserve"> Filmszínház Mártírok tere 1</w:t>
            </w:r>
          </w:p>
        </w:tc>
      </w:tr>
      <w:tr w:rsidR="00C32C47" w:rsidRPr="003B661A" w14:paraId="080EEEB1" w14:textId="77777777" w:rsidTr="001553EC">
        <w:trPr>
          <w:trHeight w:val="315"/>
        </w:trPr>
        <w:tc>
          <w:tcPr>
            <w:tcW w:w="8931" w:type="dxa"/>
            <w:tcBorders>
              <w:top w:val="nil"/>
              <w:left w:val="nil"/>
              <w:bottom w:val="nil"/>
              <w:right w:val="nil"/>
            </w:tcBorders>
            <w:shd w:val="clear" w:color="auto" w:fill="auto"/>
            <w:noWrap/>
            <w:vAlign w:val="bottom"/>
            <w:hideMark/>
          </w:tcPr>
          <w:p w14:paraId="4169848D" w14:textId="77777777" w:rsidR="00C32C47" w:rsidRPr="003B661A" w:rsidRDefault="00C32C47" w:rsidP="00C32C47">
            <w:pPr>
              <w:spacing w:after="0" w:line="240" w:lineRule="auto"/>
              <w:jc w:val="left"/>
              <w:rPr>
                <w:rFonts w:eastAsia="Times New Roman" w:cs="Arial"/>
                <w:lang w:eastAsia="hu-HU"/>
              </w:rPr>
            </w:pPr>
            <w:r w:rsidRPr="003B661A">
              <w:rPr>
                <w:rFonts w:eastAsia="Times New Roman" w:cs="Arial"/>
                <w:lang w:eastAsia="hu-HU"/>
              </w:rPr>
              <w:t>Agora Művelődési és Sportház Március 15. tér 5.</w:t>
            </w:r>
          </w:p>
        </w:tc>
      </w:tr>
      <w:tr w:rsidR="00C32C47" w:rsidRPr="003B661A" w14:paraId="359CFEFC" w14:textId="77777777" w:rsidTr="001553EC">
        <w:trPr>
          <w:trHeight w:val="315"/>
        </w:trPr>
        <w:tc>
          <w:tcPr>
            <w:tcW w:w="8931" w:type="dxa"/>
            <w:tcBorders>
              <w:top w:val="nil"/>
              <w:left w:val="nil"/>
              <w:bottom w:val="nil"/>
              <w:right w:val="nil"/>
            </w:tcBorders>
            <w:shd w:val="clear" w:color="auto" w:fill="auto"/>
            <w:noWrap/>
            <w:vAlign w:val="bottom"/>
            <w:hideMark/>
          </w:tcPr>
          <w:p w14:paraId="3FE7AB22" w14:textId="6E47952F" w:rsidR="00C32C47" w:rsidRPr="003B661A" w:rsidRDefault="00C32C47" w:rsidP="00C32C47">
            <w:pPr>
              <w:spacing w:after="0" w:line="240" w:lineRule="auto"/>
              <w:jc w:val="left"/>
              <w:rPr>
                <w:rFonts w:eastAsia="Times New Roman" w:cs="Arial"/>
                <w:lang w:eastAsia="hu-HU"/>
              </w:rPr>
            </w:pPr>
            <w:r w:rsidRPr="003B661A">
              <w:rPr>
                <w:rFonts w:eastAsia="Times New Roman" w:cs="Arial"/>
                <w:lang w:eastAsia="hu-HU"/>
              </w:rPr>
              <w:t>Weöres Sándor</w:t>
            </w:r>
            <w:r w:rsidR="00A5037D">
              <w:rPr>
                <w:rFonts w:eastAsia="Times New Roman" w:cs="Arial"/>
                <w:lang w:eastAsia="hu-HU"/>
              </w:rPr>
              <w:t xml:space="preserve"> -, Vadvirág, Szűrcsapó, Szivárvány, Pipitér, Napsugár és Mocorgó</w:t>
            </w:r>
            <w:r w:rsidRPr="003B661A">
              <w:rPr>
                <w:rFonts w:eastAsia="Times New Roman" w:cs="Arial"/>
                <w:lang w:eastAsia="hu-HU"/>
              </w:rPr>
              <w:t xml:space="preserve"> Óvoda</w:t>
            </w:r>
          </w:p>
        </w:tc>
      </w:tr>
    </w:tbl>
    <w:p w14:paraId="570BD887" w14:textId="0775CA6A" w:rsidR="00C32C47" w:rsidRPr="009443EB" w:rsidRDefault="00C32C47" w:rsidP="00C32C47">
      <w:pPr>
        <w:spacing w:after="0" w:line="240" w:lineRule="auto"/>
        <w:jc w:val="left"/>
        <w:rPr>
          <w:rFonts w:cs="Arial"/>
          <w:color w:val="000000"/>
        </w:rPr>
      </w:pPr>
    </w:p>
    <w:p w14:paraId="7AD469C5" w14:textId="286C9E3D" w:rsidR="00AD3696" w:rsidRDefault="0040759B" w:rsidP="00AD3696">
      <w:pPr>
        <w:rPr>
          <w:rFonts w:cs="Arial"/>
        </w:rPr>
      </w:pPr>
      <w:r w:rsidRPr="00651775">
        <w:rPr>
          <w:rFonts w:cs="Arial"/>
        </w:rPr>
        <w:t>2014-ben elkészítette Szombathely MJV 30 épület komplex energetikai auditját, annak fejlesztési lehetőségeit.</w:t>
      </w:r>
      <w:r w:rsidR="000F3A90" w:rsidRPr="00651775">
        <w:rPr>
          <w:rFonts w:cs="Arial"/>
        </w:rPr>
        <w:t xml:space="preserve"> </w:t>
      </w:r>
      <w:r w:rsidR="007744A5">
        <w:rPr>
          <w:rFonts w:cs="Arial"/>
        </w:rPr>
        <w:t>A vizsgált épületek egy kisebb része addigra átesett korszerűsítésen, esetükben nem azok komplex felújítása, hanem a megvalósult fejlesztésekben „bennragadt” megtakarítási lehetőségek feltárása és azok fosszilis energiaigénye csökkentése, megújulókkal való ellátása, továbbá az épületek energetikai szabályzása (lehetőség szerint automatizált, külső hőmérsékletre optimalizált) kiépítése, továbbá, az épületüzemeltetést végzők felkészítése és rendszeres tréningelése az, amivel további megtakarítások érhetők el.</w:t>
      </w:r>
      <w:r w:rsidR="001553EC">
        <w:rPr>
          <w:rFonts w:cs="Arial"/>
        </w:rPr>
        <w:t xml:space="preserve"> </w:t>
      </w:r>
      <w:r w:rsidR="007744A5">
        <w:rPr>
          <w:rFonts w:cs="Arial"/>
        </w:rPr>
        <w:t xml:space="preserve">A felmért épületek </w:t>
      </w:r>
      <w:r w:rsidR="000F3A90" w:rsidRPr="00651775">
        <w:rPr>
          <w:rFonts w:cs="Arial"/>
        </w:rPr>
        <w:t>közül több bekerült a város 2014-2020-as Integrált Településfejlesztési Programjába, aminek keretében megújult. A fennmaradó épületek energetikai korszerűsítése</w:t>
      </w:r>
      <w:r w:rsidR="00A5037D">
        <w:rPr>
          <w:rFonts w:cs="Arial"/>
        </w:rPr>
        <w:t xml:space="preserve">, illetve a felújításra került épületek további megtakarítási lehetőségeinek a kihasználása </w:t>
      </w:r>
      <w:r w:rsidR="000F3A90" w:rsidRPr="00651775">
        <w:rPr>
          <w:rFonts w:cs="Arial"/>
        </w:rPr>
        <w:t>továbbra is indokolt</w:t>
      </w:r>
      <w:r w:rsidR="007744A5">
        <w:rPr>
          <w:rFonts w:cs="Arial"/>
        </w:rPr>
        <w:t xml:space="preserve">. </w:t>
      </w:r>
    </w:p>
    <w:p w14:paraId="7B2DFC5B" w14:textId="0A66CA49" w:rsidR="00884EE2" w:rsidRPr="00D13BFF" w:rsidRDefault="00884EE2" w:rsidP="00884EE2">
      <w:pPr>
        <w:rPr>
          <w:rFonts w:cs="Arial"/>
          <w:lang w:eastAsia="hu-HU"/>
        </w:rPr>
      </w:pPr>
      <w:r w:rsidRPr="00D13BFF">
        <w:rPr>
          <w:rFonts w:cs="Arial"/>
          <w:lang w:eastAsia="hu-HU"/>
        </w:rPr>
        <w:t>A 25 intézmény 31 épületén elvégzett audit eredményeként megállapításra került, hogy a szombathelyi intézményi épületek általunk javasolt felújítása eredményeként összesítetten 52-67 % energia-megtakarítás érhető el! Másképp fogalmazva: az elvégzett audit alapján a szombathelyi középületek energiaigényének és CO</w:t>
      </w:r>
      <w:r w:rsidRPr="005B19A0">
        <w:rPr>
          <w:rFonts w:cs="Arial"/>
          <w:vertAlign w:val="subscript"/>
          <w:lang w:eastAsia="hu-HU"/>
        </w:rPr>
        <w:t>2</w:t>
      </w:r>
      <w:r w:rsidRPr="00D13BFF">
        <w:rPr>
          <w:rFonts w:cs="Arial"/>
          <w:lang w:eastAsia="hu-HU"/>
        </w:rPr>
        <w:t xml:space="preserve"> kibocsátásának több mint a fele megtakarítható egy </w:t>
      </w:r>
      <w:r w:rsidR="00A5037D">
        <w:rPr>
          <w:rFonts w:cs="Arial"/>
          <w:lang w:eastAsia="hu-HU"/>
        </w:rPr>
        <w:t xml:space="preserve">jól tervezett és kivitelezett </w:t>
      </w:r>
      <w:r w:rsidRPr="00D13BFF">
        <w:rPr>
          <w:rFonts w:cs="Arial"/>
          <w:lang w:eastAsia="hu-HU"/>
        </w:rPr>
        <w:t xml:space="preserve">felújítás során! </w:t>
      </w:r>
    </w:p>
    <w:tbl>
      <w:tblPr>
        <w:tblW w:w="9214" w:type="dxa"/>
        <w:jc w:val="center"/>
        <w:tblLayout w:type="fixed"/>
        <w:tblCellMar>
          <w:left w:w="70" w:type="dxa"/>
          <w:right w:w="70" w:type="dxa"/>
        </w:tblCellMar>
        <w:tblLook w:val="04A0" w:firstRow="1" w:lastRow="0" w:firstColumn="1" w:lastColumn="0" w:noHBand="0" w:noVBand="1"/>
      </w:tblPr>
      <w:tblGrid>
        <w:gridCol w:w="4253"/>
        <w:gridCol w:w="1174"/>
        <w:gridCol w:w="1094"/>
        <w:gridCol w:w="1276"/>
        <w:gridCol w:w="1417"/>
      </w:tblGrid>
      <w:tr w:rsidR="007744A5" w:rsidRPr="007744A5" w14:paraId="7B45CCD4" w14:textId="77777777" w:rsidTr="003B661A">
        <w:trPr>
          <w:trHeight w:val="1020"/>
          <w:jc w:val="center"/>
        </w:trPr>
        <w:tc>
          <w:tcPr>
            <w:tcW w:w="4253" w:type="dxa"/>
            <w:tcBorders>
              <w:top w:val="nil"/>
              <w:left w:val="nil"/>
              <w:bottom w:val="nil"/>
              <w:right w:val="nil"/>
            </w:tcBorders>
            <w:shd w:val="clear" w:color="auto" w:fill="auto"/>
            <w:vAlign w:val="center"/>
            <w:hideMark/>
          </w:tcPr>
          <w:p w14:paraId="36E43AA8" w14:textId="77777777" w:rsidR="007744A5" w:rsidRPr="007744A5" w:rsidRDefault="007744A5" w:rsidP="00E827B5">
            <w:pPr>
              <w:spacing w:after="0" w:line="240" w:lineRule="auto"/>
              <w:jc w:val="center"/>
              <w:rPr>
                <w:rFonts w:eastAsia="Times New Roman" w:cs="Arial"/>
                <w:b/>
                <w:bCs/>
                <w:color w:val="244319"/>
                <w:sz w:val="20"/>
                <w:szCs w:val="20"/>
                <w:lang w:eastAsia="hu-HU"/>
              </w:rPr>
            </w:pPr>
            <w:r w:rsidRPr="007744A5">
              <w:rPr>
                <w:rFonts w:eastAsia="Times New Roman" w:cs="Arial"/>
                <w:b/>
                <w:bCs/>
                <w:color w:val="244319"/>
                <w:sz w:val="20"/>
                <w:szCs w:val="20"/>
                <w:lang w:eastAsia="hu-HU"/>
              </w:rPr>
              <w:t>Megnevezés intézmény</w:t>
            </w:r>
          </w:p>
        </w:tc>
        <w:tc>
          <w:tcPr>
            <w:tcW w:w="1174" w:type="dxa"/>
            <w:tcBorders>
              <w:top w:val="nil"/>
              <w:left w:val="nil"/>
              <w:bottom w:val="nil"/>
              <w:right w:val="nil"/>
            </w:tcBorders>
            <w:shd w:val="clear" w:color="auto" w:fill="auto"/>
            <w:vAlign w:val="center"/>
            <w:hideMark/>
          </w:tcPr>
          <w:p w14:paraId="6CAB2010" w14:textId="77777777" w:rsidR="007744A5" w:rsidRPr="007744A5" w:rsidRDefault="007744A5" w:rsidP="00E827B5">
            <w:pPr>
              <w:spacing w:after="0" w:line="240" w:lineRule="auto"/>
              <w:jc w:val="center"/>
              <w:rPr>
                <w:rFonts w:eastAsia="Times New Roman" w:cs="Arial"/>
                <w:b/>
                <w:bCs/>
                <w:color w:val="244319"/>
                <w:sz w:val="20"/>
                <w:szCs w:val="20"/>
                <w:lang w:eastAsia="hu-HU"/>
              </w:rPr>
            </w:pPr>
            <w:r w:rsidRPr="007744A5">
              <w:rPr>
                <w:rFonts w:eastAsia="Times New Roman" w:cs="Arial"/>
                <w:b/>
                <w:bCs/>
                <w:color w:val="244319"/>
                <w:sz w:val="20"/>
                <w:szCs w:val="20"/>
                <w:lang w:eastAsia="hu-HU"/>
              </w:rPr>
              <w:t>Épület</w:t>
            </w:r>
          </w:p>
        </w:tc>
        <w:tc>
          <w:tcPr>
            <w:tcW w:w="1094" w:type="dxa"/>
            <w:tcBorders>
              <w:top w:val="nil"/>
              <w:left w:val="nil"/>
              <w:bottom w:val="nil"/>
              <w:right w:val="nil"/>
            </w:tcBorders>
            <w:shd w:val="clear" w:color="auto" w:fill="auto"/>
            <w:vAlign w:val="center"/>
            <w:hideMark/>
          </w:tcPr>
          <w:p w14:paraId="7BF9E844" w14:textId="77777777" w:rsidR="007744A5" w:rsidRPr="007744A5" w:rsidRDefault="007744A5" w:rsidP="00E827B5">
            <w:pPr>
              <w:spacing w:after="0" w:line="240" w:lineRule="auto"/>
              <w:jc w:val="center"/>
              <w:rPr>
                <w:rFonts w:eastAsia="Times New Roman" w:cs="Arial"/>
                <w:b/>
                <w:bCs/>
                <w:color w:val="244319"/>
                <w:sz w:val="20"/>
                <w:szCs w:val="20"/>
                <w:lang w:eastAsia="hu-HU"/>
              </w:rPr>
            </w:pPr>
            <w:r w:rsidRPr="007744A5">
              <w:rPr>
                <w:rFonts w:eastAsia="Times New Roman" w:cs="Arial"/>
                <w:b/>
                <w:bCs/>
                <w:color w:val="244319"/>
                <w:sz w:val="20"/>
                <w:szCs w:val="20"/>
                <w:lang w:eastAsia="hu-HU"/>
              </w:rPr>
              <w:t>Fűtött légköbméter</w:t>
            </w:r>
          </w:p>
        </w:tc>
        <w:tc>
          <w:tcPr>
            <w:tcW w:w="1276" w:type="dxa"/>
            <w:tcBorders>
              <w:top w:val="nil"/>
              <w:left w:val="nil"/>
              <w:bottom w:val="nil"/>
              <w:right w:val="nil"/>
            </w:tcBorders>
            <w:shd w:val="clear" w:color="auto" w:fill="auto"/>
            <w:vAlign w:val="center"/>
            <w:hideMark/>
          </w:tcPr>
          <w:p w14:paraId="3D506C9E" w14:textId="77777777" w:rsidR="007744A5" w:rsidRPr="007744A5" w:rsidRDefault="007744A5" w:rsidP="00E827B5">
            <w:pPr>
              <w:spacing w:after="0" w:line="240" w:lineRule="auto"/>
              <w:jc w:val="center"/>
              <w:rPr>
                <w:rFonts w:eastAsia="Times New Roman" w:cs="Arial"/>
                <w:b/>
                <w:bCs/>
                <w:color w:val="244319"/>
                <w:sz w:val="20"/>
                <w:szCs w:val="20"/>
                <w:lang w:eastAsia="hu-HU"/>
              </w:rPr>
            </w:pPr>
            <w:r w:rsidRPr="007744A5">
              <w:rPr>
                <w:rFonts w:eastAsia="Times New Roman" w:cs="Arial"/>
                <w:b/>
                <w:bCs/>
                <w:color w:val="244319"/>
                <w:sz w:val="20"/>
                <w:szCs w:val="20"/>
                <w:lang w:eastAsia="hu-HU"/>
              </w:rPr>
              <w:t>Fajlagos hőveszteség tényező jelenleg</w:t>
            </w:r>
            <w:r w:rsidRPr="007744A5">
              <w:rPr>
                <w:rFonts w:eastAsia="Times New Roman" w:cs="Arial"/>
                <w:b/>
                <w:bCs/>
                <w:color w:val="244319"/>
                <w:sz w:val="20"/>
                <w:szCs w:val="20"/>
                <w:lang w:eastAsia="hu-HU"/>
              </w:rPr>
              <w:br/>
              <w:t>W/m³K</w:t>
            </w:r>
          </w:p>
        </w:tc>
        <w:tc>
          <w:tcPr>
            <w:tcW w:w="1417" w:type="dxa"/>
            <w:tcBorders>
              <w:top w:val="nil"/>
              <w:left w:val="nil"/>
              <w:bottom w:val="nil"/>
              <w:right w:val="nil"/>
            </w:tcBorders>
            <w:shd w:val="clear" w:color="auto" w:fill="auto"/>
            <w:vAlign w:val="center"/>
            <w:hideMark/>
          </w:tcPr>
          <w:p w14:paraId="5163C33D" w14:textId="77777777" w:rsidR="007744A5" w:rsidRPr="007744A5" w:rsidRDefault="007744A5" w:rsidP="00E827B5">
            <w:pPr>
              <w:spacing w:after="0" w:line="240" w:lineRule="auto"/>
              <w:jc w:val="center"/>
              <w:rPr>
                <w:rFonts w:eastAsia="Times New Roman" w:cs="Arial"/>
                <w:b/>
                <w:bCs/>
                <w:color w:val="244319"/>
                <w:sz w:val="20"/>
                <w:szCs w:val="20"/>
                <w:lang w:eastAsia="hu-HU"/>
              </w:rPr>
            </w:pPr>
            <w:r w:rsidRPr="007744A5">
              <w:rPr>
                <w:rFonts w:eastAsia="Times New Roman" w:cs="Arial"/>
                <w:b/>
                <w:bCs/>
                <w:color w:val="244319"/>
                <w:sz w:val="20"/>
                <w:szCs w:val="20"/>
                <w:lang w:eastAsia="hu-HU"/>
              </w:rPr>
              <w:t>Fajlagos hőveszteség tényező követelmény</w:t>
            </w:r>
            <w:r w:rsidRPr="007744A5">
              <w:rPr>
                <w:rFonts w:eastAsia="Times New Roman" w:cs="Arial"/>
                <w:b/>
                <w:bCs/>
                <w:color w:val="244319"/>
                <w:sz w:val="20"/>
                <w:szCs w:val="20"/>
                <w:lang w:eastAsia="hu-HU"/>
              </w:rPr>
              <w:br/>
              <w:t>W/m³K</w:t>
            </w:r>
          </w:p>
        </w:tc>
      </w:tr>
      <w:tr w:rsidR="007744A5" w:rsidRPr="007744A5" w14:paraId="3A82BBA6" w14:textId="77777777" w:rsidTr="003B661A">
        <w:trPr>
          <w:trHeight w:val="204"/>
          <w:jc w:val="center"/>
        </w:trPr>
        <w:tc>
          <w:tcPr>
            <w:tcW w:w="4253" w:type="dxa"/>
            <w:tcBorders>
              <w:top w:val="nil"/>
              <w:left w:val="nil"/>
              <w:bottom w:val="nil"/>
              <w:right w:val="nil"/>
            </w:tcBorders>
            <w:shd w:val="clear" w:color="auto" w:fill="auto"/>
            <w:noWrap/>
            <w:vAlign w:val="bottom"/>
            <w:hideMark/>
          </w:tcPr>
          <w:p w14:paraId="3FCFE0C5" w14:textId="793DE1C9" w:rsidR="007744A5" w:rsidRPr="007744A5" w:rsidRDefault="007744A5" w:rsidP="007744A5">
            <w:pPr>
              <w:spacing w:after="0" w:line="240" w:lineRule="auto"/>
              <w:jc w:val="left"/>
              <w:rPr>
                <w:rFonts w:eastAsia="Times New Roman" w:cs="Arial"/>
                <w:color w:val="244319"/>
                <w:sz w:val="20"/>
                <w:szCs w:val="20"/>
                <w:lang w:eastAsia="hu-HU"/>
              </w:rPr>
            </w:pPr>
            <w:r w:rsidRPr="007744A5">
              <w:rPr>
                <w:rFonts w:eastAsia="Times New Roman" w:cs="Arial"/>
                <w:color w:val="244319"/>
                <w:sz w:val="20"/>
                <w:szCs w:val="20"/>
                <w:lang w:eastAsia="hu-HU"/>
              </w:rPr>
              <w:t>Kereskedelmi és</w:t>
            </w:r>
            <w:r w:rsidR="007F594C">
              <w:rPr>
                <w:rFonts w:eastAsia="Times New Roman" w:cs="Arial"/>
                <w:color w:val="244319"/>
                <w:sz w:val="20"/>
                <w:szCs w:val="20"/>
                <w:lang w:eastAsia="hu-HU"/>
              </w:rPr>
              <w:t xml:space="preserve"> </w:t>
            </w:r>
            <w:r w:rsidRPr="007744A5">
              <w:rPr>
                <w:rFonts w:eastAsia="Times New Roman" w:cs="Arial"/>
                <w:color w:val="244319"/>
                <w:sz w:val="20"/>
                <w:szCs w:val="20"/>
                <w:lang w:eastAsia="hu-HU"/>
              </w:rPr>
              <w:t>Vendéglátó Szakképző Iskola és Kollégium</w:t>
            </w:r>
          </w:p>
        </w:tc>
        <w:tc>
          <w:tcPr>
            <w:tcW w:w="1174" w:type="dxa"/>
            <w:tcBorders>
              <w:top w:val="nil"/>
              <w:left w:val="nil"/>
              <w:bottom w:val="nil"/>
              <w:right w:val="nil"/>
            </w:tcBorders>
            <w:shd w:val="clear" w:color="auto" w:fill="auto"/>
            <w:noWrap/>
            <w:vAlign w:val="bottom"/>
            <w:hideMark/>
          </w:tcPr>
          <w:p w14:paraId="24EEB3DE" w14:textId="77777777" w:rsidR="007744A5" w:rsidRPr="007744A5" w:rsidRDefault="007744A5" w:rsidP="007744A5">
            <w:pPr>
              <w:spacing w:after="0" w:line="240" w:lineRule="auto"/>
              <w:jc w:val="left"/>
              <w:rPr>
                <w:rFonts w:eastAsia="Times New Roman" w:cs="Arial"/>
                <w:color w:val="244319"/>
                <w:sz w:val="20"/>
                <w:szCs w:val="20"/>
                <w:lang w:eastAsia="hu-HU"/>
              </w:rPr>
            </w:pPr>
            <w:r w:rsidRPr="007744A5">
              <w:rPr>
                <w:rFonts w:eastAsia="Times New Roman" w:cs="Arial"/>
                <w:color w:val="244319"/>
                <w:sz w:val="20"/>
                <w:szCs w:val="20"/>
                <w:lang w:eastAsia="hu-HU"/>
              </w:rPr>
              <w:t>Iskola</w:t>
            </w:r>
          </w:p>
        </w:tc>
        <w:tc>
          <w:tcPr>
            <w:tcW w:w="1094" w:type="dxa"/>
            <w:tcBorders>
              <w:top w:val="nil"/>
              <w:left w:val="nil"/>
              <w:bottom w:val="nil"/>
              <w:right w:val="nil"/>
            </w:tcBorders>
            <w:shd w:val="clear" w:color="auto" w:fill="auto"/>
            <w:noWrap/>
            <w:vAlign w:val="bottom"/>
            <w:hideMark/>
          </w:tcPr>
          <w:p w14:paraId="74771E5E" w14:textId="77777777" w:rsidR="007744A5" w:rsidRPr="007744A5" w:rsidRDefault="007744A5" w:rsidP="007744A5">
            <w:pPr>
              <w:spacing w:after="0" w:line="240" w:lineRule="auto"/>
              <w:jc w:val="right"/>
              <w:rPr>
                <w:rFonts w:eastAsia="Times New Roman" w:cs="Arial"/>
                <w:color w:val="244319"/>
                <w:sz w:val="20"/>
                <w:szCs w:val="20"/>
                <w:lang w:eastAsia="hu-HU"/>
              </w:rPr>
            </w:pPr>
            <w:r w:rsidRPr="007744A5">
              <w:rPr>
                <w:rFonts w:eastAsia="Times New Roman" w:cs="Arial"/>
                <w:color w:val="244319"/>
                <w:sz w:val="20"/>
                <w:szCs w:val="20"/>
                <w:lang w:eastAsia="hu-HU"/>
              </w:rPr>
              <w:t>16914</w:t>
            </w:r>
          </w:p>
        </w:tc>
        <w:tc>
          <w:tcPr>
            <w:tcW w:w="1276" w:type="dxa"/>
            <w:tcBorders>
              <w:top w:val="nil"/>
              <w:left w:val="nil"/>
              <w:bottom w:val="nil"/>
              <w:right w:val="nil"/>
            </w:tcBorders>
            <w:shd w:val="clear" w:color="auto" w:fill="auto"/>
            <w:noWrap/>
            <w:vAlign w:val="bottom"/>
            <w:hideMark/>
          </w:tcPr>
          <w:p w14:paraId="18D4EA5F" w14:textId="77777777" w:rsidR="007744A5" w:rsidRPr="007744A5" w:rsidRDefault="007744A5" w:rsidP="007744A5">
            <w:pPr>
              <w:spacing w:after="0" w:line="240" w:lineRule="auto"/>
              <w:jc w:val="left"/>
              <w:rPr>
                <w:rFonts w:eastAsia="Times New Roman" w:cs="Arial"/>
                <w:color w:val="244319"/>
                <w:sz w:val="20"/>
                <w:szCs w:val="20"/>
                <w:lang w:eastAsia="hu-HU"/>
              </w:rPr>
            </w:pPr>
            <w:r w:rsidRPr="007744A5">
              <w:rPr>
                <w:rFonts w:eastAsia="Times New Roman" w:cs="Arial"/>
                <w:color w:val="244319"/>
                <w:sz w:val="20"/>
                <w:szCs w:val="20"/>
                <w:lang w:eastAsia="hu-HU"/>
              </w:rPr>
              <w:t xml:space="preserve">                 0,22    </w:t>
            </w:r>
          </w:p>
        </w:tc>
        <w:tc>
          <w:tcPr>
            <w:tcW w:w="1417" w:type="dxa"/>
            <w:tcBorders>
              <w:top w:val="nil"/>
              <w:left w:val="nil"/>
              <w:bottom w:val="nil"/>
              <w:right w:val="nil"/>
            </w:tcBorders>
            <w:shd w:val="clear" w:color="auto" w:fill="auto"/>
            <w:noWrap/>
            <w:vAlign w:val="bottom"/>
            <w:hideMark/>
          </w:tcPr>
          <w:p w14:paraId="3B2FF97B" w14:textId="77777777" w:rsidR="007744A5" w:rsidRPr="007744A5" w:rsidRDefault="007744A5" w:rsidP="007744A5">
            <w:pPr>
              <w:spacing w:after="0" w:line="240" w:lineRule="auto"/>
              <w:jc w:val="left"/>
              <w:rPr>
                <w:rFonts w:eastAsia="Times New Roman" w:cs="Arial"/>
                <w:color w:val="244319"/>
                <w:sz w:val="20"/>
                <w:szCs w:val="20"/>
                <w:lang w:eastAsia="hu-HU"/>
              </w:rPr>
            </w:pPr>
            <w:r w:rsidRPr="007744A5">
              <w:rPr>
                <w:rFonts w:eastAsia="Times New Roman" w:cs="Arial"/>
                <w:color w:val="244319"/>
                <w:sz w:val="20"/>
                <w:szCs w:val="20"/>
                <w:lang w:eastAsia="hu-HU"/>
              </w:rPr>
              <w:t xml:space="preserve">                  0,26    </w:t>
            </w:r>
          </w:p>
        </w:tc>
      </w:tr>
      <w:tr w:rsidR="007744A5" w:rsidRPr="007744A5" w14:paraId="562BA678" w14:textId="77777777" w:rsidTr="003B661A">
        <w:trPr>
          <w:trHeight w:val="204"/>
          <w:jc w:val="center"/>
        </w:trPr>
        <w:tc>
          <w:tcPr>
            <w:tcW w:w="4253" w:type="dxa"/>
            <w:tcBorders>
              <w:top w:val="nil"/>
              <w:left w:val="nil"/>
              <w:bottom w:val="nil"/>
              <w:right w:val="nil"/>
            </w:tcBorders>
            <w:shd w:val="clear" w:color="auto" w:fill="auto"/>
            <w:noWrap/>
            <w:vAlign w:val="bottom"/>
            <w:hideMark/>
          </w:tcPr>
          <w:p w14:paraId="4465B296" w14:textId="560BC405" w:rsidR="007744A5" w:rsidRPr="007744A5" w:rsidRDefault="007744A5" w:rsidP="007744A5">
            <w:pPr>
              <w:spacing w:after="0" w:line="240" w:lineRule="auto"/>
              <w:jc w:val="left"/>
              <w:rPr>
                <w:rFonts w:eastAsia="Times New Roman" w:cs="Arial"/>
                <w:color w:val="244319"/>
                <w:sz w:val="20"/>
                <w:szCs w:val="20"/>
                <w:lang w:eastAsia="hu-HU"/>
              </w:rPr>
            </w:pPr>
            <w:r w:rsidRPr="007744A5">
              <w:rPr>
                <w:rFonts w:eastAsia="Times New Roman" w:cs="Arial"/>
                <w:color w:val="244319"/>
                <w:sz w:val="20"/>
                <w:szCs w:val="20"/>
                <w:lang w:eastAsia="hu-HU"/>
              </w:rPr>
              <w:t>Kereskedelmi és</w:t>
            </w:r>
            <w:r w:rsidR="007F594C">
              <w:rPr>
                <w:rFonts w:eastAsia="Times New Roman" w:cs="Arial"/>
                <w:color w:val="244319"/>
                <w:sz w:val="20"/>
                <w:szCs w:val="20"/>
                <w:lang w:eastAsia="hu-HU"/>
              </w:rPr>
              <w:t xml:space="preserve"> </w:t>
            </w:r>
            <w:r w:rsidRPr="007744A5">
              <w:rPr>
                <w:rFonts w:eastAsia="Times New Roman" w:cs="Arial"/>
                <w:color w:val="244319"/>
                <w:sz w:val="20"/>
                <w:szCs w:val="20"/>
                <w:lang w:eastAsia="hu-HU"/>
              </w:rPr>
              <w:t>Vendéglátó Szakképző Iskola és Kollégium</w:t>
            </w:r>
          </w:p>
        </w:tc>
        <w:tc>
          <w:tcPr>
            <w:tcW w:w="1174" w:type="dxa"/>
            <w:tcBorders>
              <w:top w:val="nil"/>
              <w:left w:val="nil"/>
              <w:bottom w:val="nil"/>
              <w:right w:val="nil"/>
            </w:tcBorders>
            <w:shd w:val="clear" w:color="auto" w:fill="auto"/>
            <w:noWrap/>
            <w:vAlign w:val="bottom"/>
            <w:hideMark/>
          </w:tcPr>
          <w:p w14:paraId="0C80F1D2" w14:textId="77777777" w:rsidR="007744A5" w:rsidRPr="007744A5" w:rsidRDefault="007744A5" w:rsidP="007744A5">
            <w:pPr>
              <w:spacing w:after="0" w:line="240" w:lineRule="auto"/>
              <w:jc w:val="left"/>
              <w:rPr>
                <w:rFonts w:eastAsia="Times New Roman" w:cs="Arial"/>
                <w:color w:val="244319"/>
                <w:sz w:val="20"/>
                <w:szCs w:val="20"/>
                <w:lang w:eastAsia="hu-HU"/>
              </w:rPr>
            </w:pPr>
            <w:r w:rsidRPr="007744A5">
              <w:rPr>
                <w:rFonts w:eastAsia="Times New Roman" w:cs="Arial"/>
                <w:color w:val="244319"/>
                <w:sz w:val="20"/>
                <w:szCs w:val="20"/>
                <w:lang w:eastAsia="hu-HU"/>
              </w:rPr>
              <w:t>Kollégium</w:t>
            </w:r>
          </w:p>
        </w:tc>
        <w:tc>
          <w:tcPr>
            <w:tcW w:w="1094" w:type="dxa"/>
            <w:tcBorders>
              <w:top w:val="nil"/>
              <w:left w:val="nil"/>
              <w:bottom w:val="nil"/>
              <w:right w:val="nil"/>
            </w:tcBorders>
            <w:shd w:val="clear" w:color="auto" w:fill="auto"/>
            <w:noWrap/>
            <w:vAlign w:val="bottom"/>
            <w:hideMark/>
          </w:tcPr>
          <w:p w14:paraId="49C9CA26" w14:textId="77777777" w:rsidR="007744A5" w:rsidRPr="007744A5" w:rsidRDefault="007744A5" w:rsidP="007744A5">
            <w:pPr>
              <w:spacing w:after="0" w:line="240" w:lineRule="auto"/>
              <w:jc w:val="right"/>
              <w:rPr>
                <w:rFonts w:eastAsia="Times New Roman" w:cs="Arial"/>
                <w:color w:val="244319"/>
                <w:sz w:val="20"/>
                <w:szCs w:val="20"/>
                <w:lang w:eastAsia="hu-HU"/>
              </w:rPr>
            </w:pPr>
            <w:r w:rsidRPr="007744A5">
              <w:rPr>
                <w:rFonts w:eastAsia="Times New Roman" w:cs="Arial"/>
                <w:color w:val="244319"/>
                <w:sz w:val="20"/>
                <w:szCs w:val="20"/>
                <w:lang w:eastAsia="hu-HU"/>
              </w:rPr>
              <w:t>7144</w:t>
            </w:r>
          </w:p>
        </w:tc>
        <w:tc>
          <w:tcPr>
            <w:tcW w:w="1276" w:type="dxa"/>
            <w:tcBorders>
              <w:top w:val="nil"/>
              <w:left w:val="nil"/>
              <w:bottom w:val="nil"/>
              <w:right w:val="nil"/>
            </w:tcBorders>
            <w:shd w:val="clear" w:color="auto" w:fill="auto"/>
            <w:noWrap/>
            <w:vAlign w:val="bottom"/>
            <w:hideMark/>
          </w:tcPr>
          <w:p w14:paraId="5D5CEADF" w14:textId="77777777" w:rsidR="007744A5" w:rsidRPr="007744A5" w:rsidRDefault="007744A5" w:rsidP="007744A5">
            <w:pPr>
              <w:spacing w:after="0" w:line="240" w:lineRule="auto"/>
              <w:jc w:val="left"/>
              <w:rPr>
                <w:rFonts w:eastAsia="Times New Roman" w:cs="Arial"/>
                <w:color w:val="244319"/>
                <w:sz w:val="20"/>
                <w:szCs w:val="20"/>
                <w:lang w:eastAsia="hu-HU"/>
              </w:rPr>
            </w:pPr>
            <w:r w:rsidRPr="007744A5">
              <w:rPr>
                <w:rFonts w:eastAsia="Times New Roman" w:cs="Arial"/>
                <w:color w:val="244319"/>
                <w:sz w:val="20"/>
                <w:szCs w:val="20"/>
                <w:lang w:eastAsia="hu-HU"/>
              </w:rPr>
              <w:t xml:space="preserve">                 0,17    </w:t>
            </w:r>
          </w:p>
        </w:tc>
        <w:tc>
          <w:tcPr>
            <w:tcW w:w="1417" w:type="dxa"/>
            <w:tcBorders>
              <w:top w:val="nil"/>
              <w:left w:val="nil"/>
              <w:bottom w:val="nil"/>
              <w:right w:val="nil"/>
            </w:tcBorders>
            <w:shd w:val="clear" w:color="auto" w:fill="auto"/>
            <w:noWrap/>
            <w:vAlign w:val="bottom"/>
            <w:hideMark/>
          </w:tcPr>
          <w:p w14:paraId="50AB4966" w14:textId="77777777" w:rsidR="007744A5" w:rsidRPr="007744A5" w:rsidRDefault="007744A5" w:rsidP="007744A5">
            <w:pPr>
              <w:spacing w:after="0" w:line="240" w:lineRule="auto"/>
              <w:jc w:val="left"/>
              <w:rPr>
                <w:rFonts w:eastAsia="Times New Roman" w:cs="Arial"/>
                <w:color w:val="244319"/>
                <w:sz w:val="20"/>
                <w:szCs w:val="20"/>
                <w:lang w:eastAsia="hu-HU"/>
              </w:rPr>
            </w:pPr>
            <w:r w:rsidRPr="007744A5">
              <w:rPr>
                <w:rFonts w:eastAsia="Times New Roman" w:cs="Arial"/>
                <w:color w:val="244319"/>
                <w:sz w:val="20"/>
                <w:szCs w:val="20"/>
                <w:lang w:eastAsia="hu-HU"/>
              </w:rPr>
              <w:t xml:space="preserve">                  0,26    </w:t>
            </w:r>
          </w:p>
        </w:tc>
      </w:tr>
      <w:tr w:rsidR="007744A5" w:rsidRPr="007744A5" w14:paraId="21EF3AC0" w14:textId="77777777" w:rsidTr="003B661A">
        <w:trPr>
          <w:trHeight w:val="194"/>
          <w:jc w:val="center"/>
        </w:trPr>
        <w:tc>
          <w:tcPr>
            <w:tcW w:w="4253" w:type="dxa"/>
            <w:tcBorders>
              <w:top w:val="nil"/>
              <w:left w:val="nil"/>
              <w:bottom w:val="nil"/>
              <w:right w:val="nil"/>
            </w:tcBorders>
            <w:shd w:val="clear" w:color="auto" w:fill="auto"/>
            <w:noWrap/>
            <w:vAlign w:val="bottom"/>
            <w:hideMark/>
          </w:tcPr>
          <w:p w14:paraId="639E3052" w14:textId="77777777" w:rsidR="007744A5" w:rsidRPr="007744A5" w:rsidRDefault="007744A5" w:rsidP="007744A5">
            <w:pPr>
              <w:spacing w:after="0" w:line="240" w:lineRule="auto"/>
              <w:jc w:val="left"/>
              <w:rPr>
                <w:rFonts w:eastAsia="Times New Roman" w:cs="Arial"/>
                <w:color w:val="244319"/>
                <w:sz w:val="20"/>
                <w:szCs w:val="20"/>
                <w:lang w:eastAsia="hu-HU"/>
              </w:rPr>
            </w:pPr>
            <w:r w:rsidRPr="007744A5">
              <w:rPr>
                <w:rFonts w:eastAsia="Times New Roman" w:cs="Arial"/>
                <w:color w:val="244319"/>
                <w:sz w:val="20"/>
                <w:szCs w:val="20"/>
                <w:lang w:eastAsia="hu-HU"/>
              </w:rPr>
              <w:t>Savaria Múzeum</w:t>
            </w:r>
          </w:p>
        </w:tc>
        <w:tc>
          <w:tcPr>
            <w:tcW w:w="1174" w:type="dxa"/>
            <w:tcBorders>
              <w:top w:val="nil"/>
              <w:left w:val="nil"/>
              <w:bottom w:val="nil"/>
              <w:right w:val="nil"/>
            </w:tcBorders>
            <w:shd w:val="clear" w:color="auto" w:fill="auto"/>
            <w:noWrap/>
            <w:vAlign w:val="bottom"/>
            <w:hideMark/>
          </w:tcPr>
          <w:p w14:paraId="46B094C0" w14:textId="77777777" w:rsidR="007744A5" w:rsidRPr="007744A5" w:rsidRDefault="007744A5" w:rsidP="007744A5">
            <w:pPr>
              <w:spacing w:after="0" w:line="240" w:lineRule="auto"/>
              <w:jc w:val="left"/>
              <w:rPr>
                <w:rFonts w:eastAsia="Times New Roman" w:cs="Arial"/>
                <w:color w:val="244319"/>
                <w:sz w:val="20"/>
                <w:szCs w:val="20"/>
                <w:lang w:eastAsia="hu-HU"/>
              </w:rPr>
            </w:pPr>
            <w:r w:rsidRPr="007744A5">
              <w:rPr>
                <w:rFonts w:eastAsia="Times New Roman" w:cs="Arial"/>
                <w:color w:val="244319"/>
                <w:sz w:val="20"/>
                <w:szCs w:val="20"/>
                <w:lang w:eastAsia="hu-HU"/>
              </w:rPr>
              <w:t xml:space="preserve"> </w:t>
            </w:r>
          </w:p>
        </w:tc>
        <w:tc>
          <w:tcPr>
            <w:tcW w:w="1094" w:type="dxa"/>
            <w:tcBorders>
              <w:top w:val="nil"/>
              <w:left w:val="nil"/>
              <w:bottom w:val="nil"/>
              <w:right w:val="nil"/>
            </w:tcBorders>
            <w:shd w:val="clear" w:color="auto" w:fill="auto"/>
            <w:noWrap/>
            <w:vAlign w:val="bottom"/>
            <w:hideMark/>
          </w:tcPr>
          <w:p w14:paraId="7F477737" w14:textId="77777777" w:rsidR="007744A5" w:rsidRPr="007744A5" w:rsidRDefault="007744A5" w:rsidP="007744A5">
            <w:pPr>
              <w:spacing w:after="0" w:line="240" w:lineRule="auto"/>
              <w:jc w:val="right"/>
              <w:rPr>
                <w:rFonts w:eastAsia="Times New Roman" w:cs="Arial"/>
                <w:color w:val="244319"/>
                <w:sz w:val="20"/>
                <w:szCs w:val="20"/>
                <w:lang w:eastAsia="hu-HU"/>
              </w:rPr>
            </w:pPr>
            <w:r w:rsidRPr="007744A5">
              <w:rPr>
                <w:rFonts w:eastAsia="Times New Roman" w:cs="Arial"/>
                <w:color w:val="244319"/>
                <w:sz w:val="20"/>
                <w:szCs w:val="20"/>
                <w:lang w:eastAsia="hu-HU"/>
              </w:rPr>
              <w:t>13842</w:t>
            </w:r>
          </w:p>
        </w:tc>
        <w:tc>
          <w:tcPr>
            <w:tcW w:w="1276" w:type="dxa"/>
            <w:tcBorders>
              <w:top w:val="nil"/>
              <w:left w:val="nil"/>
              <w:bottom w:val="nil"/>
              <w:right w:val="nil"/>
            </w:tcBorders>
            <w:shd w:val="clear" w:color="auto" w:fill="auto"/>
            <w:noWrap/>
            <w:vAlign w:val="bottom"/>
            <w:hideMark/>
          </w:tcPr>
          <w:p w14:paraId="73B587A4" w14:textId="77777777" w:rsidR="007744A5" w:rsidRPr="007744A5" w:rsidRDefault="007744A5" w:rsidP="007744A5">
            <w:pPr>
              <w:spacing w:after="0" w:line="240" w:lineRule="auto"/>
              <w:jc w:val="left"/>
              <w:rPr>
                <w:rFonts w:eastAsia="Times New Roman" w:cs="Arial"/>
                <w:color w:val="244319"/>
                <w:sz w:val="20"/>
                <w:szCs w:val="20"/>
                <w:lang w:eastAsia="hu-HU"/>
              </w:rPr>
            </w:pPr>
            <w:r w:rsidRPr="007744A5">
              <w:rPr>
                <w:rFonts w:eastAsia="Times New Roman" w:cs="Arial"/>
                <w:color w:val="244319"/>
                <w:sz w:val="20"/>
                <w:szCs w:val="20"/>
                <w:lang w:eastAsia="hu-HU"/>
              </w:rPr>
              <w:t xml:space="preserve">                 0,24    </w:t>
            </w:r>
          </w:p>
        </w:tc>
        <w:tc>
          <w:tcPr>
            <w:tcW w:w="1417" w:type="dxa"/>
            <w:tcBorders>
              <w:top w:val="nil"/>
              <w:left w:val="nil"/>
              <w:bottom w:val="nil"/>
              <w:right w:val="nil"/>
            </w:tcBorders>
            <w:shd w:val="clear" w:color="auto" w:fill="auto"/>
            <w:noWrap/>
            <w:vAlign w:val="bottom"/>
            <w:hideMark/>
          </w:tcPr>
          <w:p w14:paraId="162198CA" w14:textId="77777777" w:rsidR="007744A5" w:rsidRPr="007744A5" w:rsidRDefault="007744A5" w:rsidP="007744A5">
            <w:pPr>
              <w:spacing w:after="0" w:line="240" w:lineRule="auto"/>
              <w:jc w:val="left"/>
              <w:rPr>
                <w:rFonts w:eastAsia="Times New Roman" w:cs="Arial"/>
                <w:color w:val="244319"/>
                <w:sz w:val="20"/>
                <w:szCs w:val="20"/>
                <w:lang w:eastAsia="hu-HU"/>
              </w:rPr>
            </w:pPr>
            <w:r w:rsidRPr="007744A5">
              <w:rPr>
                <w:rFonts w:eastAsia="Times New Roman" w:cs="Arial"/>
                <w:color w:val="244319"/>
                <w:sz w:val="20"/>
                <w:szCs w:val="20"/>
                <w:lang w:eastAsia="hu-HU"/>
              </w:rPr>
              <w:t xml:space="preserve">                  0,20    </w:t>
            </w:r>
          </w:p>
        </w:tc>
      </w:tr>
      <w:tr w:rsidR="007744A5" w:rsidRPr="007744A5" w14:paraId="002CF253" w14:textId="77777777" w:rsidTr="003B661A">
        <w:trPr>
          <w:trHeight w:val="204"/>
          <w:jc w:val="center"/>
        </w:trPr>
        <w:tc>
          <w:tcPr>
            <w:tcW w:w="4253" w:type="dxa"/>
            <w:tcBorders>
              <w:top w:val="nil"/>
              <w:left w:val="nil"/>
              <w:bottom w:val="nil"/>
              <w:right w:val="nil"/>
            </w:tcBorders>
            <w:shd w:val="clear" w:color="auto" w:fill="auto"/>
            <w:noWrap/>
            <w:vAlign w:val="bottom"/>
            <w:hideMark/>
          </w:tcPr>
          <w:p w14:paraId="71ADA885" w14:textId="77777777" w:rsidR="007744A5" w:rsidRPr="007744A5" w:rsidRDefault="007744A5" w:rsidP="007744A5">
            <w:pPr>
              <w:spacing w:after="0" w:line="240" w:lineRule="auto"/>
              <w:jc w:val="left"/>
              <w:rPr>
                <w:rFonts w:eastAsia="Times New Roman" w:cs="Arial"/>
                <w:color w:val="244319"/>
                <w:sz w:val="20"/>
                <w:szCs w:val="20"/>
                <w:lang w:eastAsia="hu-HU"/>
              </w:rPr>
            </w:pPr>
            <w:r w:rsidRPr="007744A5">
              <w:rPr>
                <w:rFonts w:eastAsia="Times New Roman" w:cs="Arial"/>
                <w:color w:val="244319"/>
                <w:sz w:val="20"/>
                <w:szCs w:val="20"/>
                <w:lang w:eastAsia="hu-HU"/>
              </w:rPr>
              <w:t>Smidt Múzeum</w:t>
            </w:r>
          </w:p>
        </w:tc>
        <w:tc>
          <w:tcPr>
            <w:tcW w:w="1174" w:type="dxa"/>
            <w:tcBorders>
              <w:top w:val="nil"/>
              <w:left w:val="nil"/>
              <w:bottom w:val="nil"/>
              <w:right w:val="nil"/>
            </w:tcBorders>
            <w:shd w:val="clear" w:color="auto" w:fill="auto"/>
            <w:noWrap/>
            <w:vAlign w:val="bottom"/>
            <w:hideMark/>
          </w:tcPr>
          <w:p w14:paraId="2E26EF2D" w14:textId="77777777" w:rsidR="007744A5" w:rsidRPr="007744A5" w:rsidRDefault="007744A5" w:rsidP="007744A5">
            <w:pPr>
              <w:spacing w:after="0" w:line="240" w:lineRule="auto"/>
              <w:jc w:val="left"/>
              <w:rPr>
                <w:rFonts w:eastAsia="Times New Roman" w:cs="Arial"/>
                <w:color w:val="244319"/>
                <w:sz w:val="20"/>
                <w:szCs w:val="20"/>
                <w:lang w:eastAsia="hu-HU"/>
              </w:rPr>
            </w:pPr>
            <w:r w:rsidRPr="007744A5">
              <w:rPr>
                <w:rFonts w:eastAsia="Times New Roman" w:cs="Arial"/>
                <w:color w:val="244319"/>
                <w:sz w:val="20"/>
                <w:szCs w:val="20"/>
                <w:lang w:eastAsia="hu-HU"/>
              </w:rPr>
              <w:t xml:space="preserve"> </w:t>
            </w:r>
          </w:p>
        </w:tc>
        <w:tc>
          <w:tcPr>
            <w:tcW w:w="1094" w:type="dxa"/>
            <w:tcBorders>
              <w:top w:val="nil"/>
              <w:left w:val="nil"/>
              <w:bottom w:val="nil"/>
              <w:right w:val="nil"/>
            </w:tcBorders>
            <w:shd w:val="clear" w:color="auto" w:fill="auto"/>
            <w:noWrap/>
            <w:vAlign w:val="bottom"/>
            <w:hideMark/>
          </w:tcPr>
          <w:p w14:paraId="26B26ABD" w14:textId="77777777" w:rsidR="007744A5" w:rsidRPr="007744A5" w:rsidRDefault="007744A5" w:rsidP="007744A5">
            <w:pPr>
              <w:spacing w:after="0" w:line="240" w:lineRule="auto"/>
              <w:jc w:val="right"/>
              <w:rPr>
                <w:rFonts w:eastAsia="Times New Roman" w:cs="Arial"/>
                <w:color w:val="244319"/>
                <w:sz w:val="20"/>
                <w:szCs w:val="20"/>
                <w:lang w:eastAsia="hu-HU"/>
              </w:rPr>
            </w:pPr>
            <w:r w:rsidRPr="007744A5">
              <w:rPr>
                <w:rFonts w:eastAsia="Times New Roman" w:cs="Arial"/>
                <w:color w:val="244319"/>
                <w:sz w:val="20"/>
                <w:szCs w:val="20"/>
                <w:lang w:eastAsia="hu-HU"/>
              </w:rPr>
              <w:t>2809</w:t>
            </w:r>
          </w:p>
        </w:tc>
        <w:tc>
          <w:tcPr>
            <w:tcW w:w="1276" w:type="dxa"/>
            <w:tcBorders>
              <w:top w:val="nil"/>
              <w:left w:val="nil"/>
              <w:bottom w:val="nil"/>
              <w:right w:val="nil"/>
            </w:tcBorders>
            <w:shd w:val="clear" w:color="auto" w:fill="auto"/>
            <w:noWrap/>
            <w:vAlign w:val="bottom"/>
            <w:hideMark/>
          </w:tcPr>
          <w:p w14:paraId="25B5A2E3" w14:textId="77777777" w:rsidR="007744A5" w:rsidRPr="007744A5" w:rsidRDefault="007744A5" w:rsidP="007744A5">
            <w:pPr>
              <w:spacing w:after="0" w:line="240" w:lineRule="auto"/>
              <w:jc w:val="left"/>
              <w:rPr>
                <w:rFonts w:eastAsia="Times New Roman" w:cs="Arial"/>
                <w:color w:val="244319"/>
                <w:sz w:val="20"/>
                <w:szCs w:val="20"/>
                <w:lang w:eastAsia="hu-HU"/>
              </w:rPr>
            </w:pPr>
            <w:r w:rsidRPr="007744A5">
              <w:rPr>
                <w:rFonts w:eastAsia="Times New Roman" w:cs="Arial"/>
                <w:color w:val="244319"/>
                <w:sz w:val="20"/>
                <w:szCs w:val="20"/>
                <w:lang w:eastAsia="hu-HU"/>
              </w:rPr>
              <w:t xml:space="preserve">                 0,32    </w:t>
            </w:r>
          </w:p>
        </w:tc>
        <w:tc>
          <w:tcPr>
            <w:tcW w:w="1417" w:type="dxa"/>
            <w:tcBorders>
              <w:top w:val="nil"/>
              <w:left w:val="nil"/>
              <w:bottom w:val="nil"/>
              <w:right w:val="nil"/>
            </w:tcBorders>
            <w:shd w:val="clear" w:color="auto" w:fill="auto"/>
            <w:noWrap/>
            <w:vAlign w:val="bottom"/>
            <w:hideMark/>
          </w:tcPr>
          <w:p w14:paraId="4436AA38" w14:textId="77777777" w:rsidR="007744A5" w:rsidRPr="007744A5" w:rsidRDefault="007744A5" w:rsidP="007744A5">
            <w:pPr>
              <w:spacing w:after="0" w:line="240" w:lineRule="auto"/>
              <w:jc w:val="left"/>
              <w:rPr>
                <w:rFonts w:eastAsia="Times New Roman" w:cs="Arial"/>
                <w:color w:val="244319"/>
                <w:sz w:val="20"/>
                <w:szCs w:val="20"/>
                <w:lang w:eastAsia="hu-HU"/>
              </w:rPr>
            </w:pPr>
            <w:r w:rsidRPr="007744A5">
              <w:rPr>
                <w:rFonts w:eastAsia="Times New Roman" w:cs="Arial"/>
                <w:color w:val="244319"/>
                <w:sz w:val="20"/>
                <w:szCs w:val="20"/>
                <w:lang w:eastAsia="hu-HU"/>
              </w:rPr>
              <w:t xml:space="preserve">                  0,25    </w:t>
            </w:r>
          </w:p>
        </w:tc>
      </w:tr>
      <w:tr w:rsidR="007744A5" w:rsidRPr="007744A5" w14:paraId="540C46EF" w14:textId="77777777" w:rsidTr="003B661A">
        <w:trPr>
          <w:trHeight w:val="204"/>
          <w:jc w:val="center"/>
        </w:trPr>
        <w:tc>
          <w:tcPr>
            <w:tcW w:w="4253" w:type="dxa"/>
            <w:tcBorders>
              <w:top w:val="nil"/>
              <w:left w:val="nil"/>
              <w:bottom w:val="nil"/>
              <w:right w:val="nil"/>
            </w:tcBorders>
            <w:shd w:val="clear" w:color="auto" w:fill="auto"/>
            <w:noWrap/>
            <w:vAlign w:val="bottom"/>
            <w:hideMark/>
          </w:tcPr>
          <w:p w14:paraId="575914AC" w14:textId="77777777" w:rsidR="007744A5" w:rsidRPr="007744A5" w:rsidRDefault="007744A5" w:rsidP="007744A5">
            <w:pPr>
              <w:spacing w:after="0" w:line="240" w:lineRule="auto"/>
              <w:jc w:val="left"/>
              <w:rPr>
                <w:rFonts w:eastAsia="Times New Roman" w:cs="Arial"/>
                <w:color w:val="244319"/>
                <w:sz w:val="20"/>
                <w:szCs w:val="20"/>
                <w:lang w:eastAsia="hu-HU"/>
              </w:rPr>
            </w:pPr>
            <w:r w:rsidRPr="007744A5">
              <w:rPr>
                <w:rFonts w:eastAsia="Times New Roman" w:cs="Arial"/>
                <w:color w:val="244319"/>
                <w:sz w:val="20"/>
                <w:szCs w:val="20"/>
                <w:lang w:eastAsia="hu-HU"/>
              </w:rPr>
              <w:t>Brenner János Általános Iskola</w:t>
            </w:r>
          </w:p>
        </w:tc>
        <w:tc>
          <w:tcPr>
            <w:tcW w:w="1174" w:type="dxa"/>
            <w:tcBorders>
              <w:top w:val="nil"/>
              <w:left w:val="nil"/>
              <w:bottom w:val="nil"/>
              <w:right w:val="nil"/>
            </w:tcBorders>
            <w:shd w:val="clear" w:color="auto" w:fill="auto"/>
            <w:noWrap/>
            <w:vAlign w:val="bottom"/>
            <w:hideMark/>
          </w:tcPr>
          <w:p w14:paraId="0F7ADF02" w14:textId="77777777" w:rsidR="007744A5" w:rsidRPr="007744A5" w:rsidRDefault="007744A5" w:rsidP="007744A5">
            <w:pPr>
              <w:spacing w:after="0" w:line="240" w:lineRule="auto"/>
              <w:jc w:val="left"/>
              <w:rPr>
                <w:rFonts w:eastAsia="Times New Roman" w:cs="Arial"/>
                <w:color w:val="244319"/>
                <w:sz w:val="20"/>
                <w:szCs w:val="20"/>
                <w:lang w:eastAsia="hu-HU"/>
              </w:rPr>
            </w:pPr>
            <w:r w:rsidRPr="007744A5">
              <w:rPr>
                <w:rFonts w:eastAsia="Times New Roman" w:cs="Arial"/>
                <w:color w:val="244319"/>
                <w:sz w:val="20"/>
                <w:szCs w:val="20"/>
                <w:lang w:eastAsia="hu-HU"/>
              </w:rPr>
              <w:t xml:space="preserve"> </w:t>
            </w:r>
          </w:p>
        </w:tc>
        <w:tc>
          <w:tcPr>
            <w:tcW w:w="1094" w:type="dxa"/>
            <w:tcBorders>
              <w:top w:val="nil"/>
              <w:left w:val="nil"/>
              <w:bottom w:val="nil"/>
              <w:right w:val="nil"/>
            </w:tcBorders>
            <w:shd w:val="clear" w:color="auto" w:fill="auto"/>
            <w:noWrap/>
            <w:vAlign w:val="bottom"/>
            <w:hideMark/>
          </w:tcPr>
          <w:p w14:paraId="77CA0D64" w14:textId="77777777" w:rsidR="007744A5" w:rsidRPr="007744A5" w:rsidRDefault="007744A5" w:rsidP="007744A5">
            <w:pPr>
              <w:spacing w:after="0" w:line="240" w:lineRule="auto"/>
              <w:jc w:val="right"/>
              <w:rPr>
                <w:rFonts w:eastAsia="Times New Roman" w:cs="Arial"/>
                <w:color w:val="244319"/>
                <w:sz w:val="20"/>
                <w:szCs w:val="20"/>
                <w:lang w:eastAsia="hu-HU"/>
              </w:rPr>
            </w:pPr>
            <w:r w:rsidRPr="007744A5">
              <w:rPr>
                <w:rFonts w:eastAsia="Times New Roman" w:cs="Arial"/>
                <w:color w:val="244319"/>
                <w:sz w:val="20"/>
                <w:szCs w:val="20"/>
                <w:lang w:eastAsia="hu-HU"/>
              </w:rPr>
              <w:t>5777</w:t>
            </w:r>
          </w:p>
        </w:tc>
        <w:tc>
          <w:tcPr>
            <w:tcW w:w="1276" w:type="dxa"/>
            <w:tcBorders>
              <w:top w:val="nil"/>
              <w:left w:val="nil"/>
              <w:bottom w:val="nil"/>
              <w:right w:val="nil"/>
            </w:tcBorders>
            <w:shd w:val="clear" w:color="auto" w:fill="auto"/>
            <w:noWrap/>
            <w:vAlign w:val="bottom"/>
            <w:hideMark/>
          </w:tcPr>
          <w:p w14:paraId="1D70A1FA" w14:textId="77777777" w:rsidR="007744A5" w:rsidRPr="007744A5" w:rsidRDefault="007744A5" w:rsidP="007744A5">
            <w:pPr>
              <w:spacing w:after="0" w:line="240" w:lineRule="auto"/>
              <w:jc w:val="left"/>
              <w:rPr>
                <w:rFonts w:eastAsia="Times New Roman" w:cs="Arial"/>
                <w:color w:val="244319"/>
                <w:sz w:val="20"/>
                <w:szCs w:val="20"/>
                <w:lang w:eastAsia="hu-HU"/>
              </w:rPr>
            </w:pPr>
            <w:r w:rsidRPr="007744A5">
              <w:rPr>
                <w:rFonts w:eastAsia="Times New Roman" w:cs="Arial"/>
                <w:color w:val="244319"/>
                <w:sz w:val="20"/>
                <w:szCs w:val="20"/>
                <w:lang w:eastAsia="hu-HU"/>
              </w:rPr>
              <w:t xml:space="preserve">                 0,37    </w:t>
            </w:r>
          </w:p>
        </w:tc>
        <w:tc>
          <w:tcPr>
            <w:tcW w:w="1417" w:type="dxa"/>
            <w:tcBorders>
              <w:top w:val="nil"/>
              <w:left w:val="nil"/>
              <w:bottom w:val="nil"/>
              <w:right w:val="nil"/>
            </w:tcBorders>
            <w:shd w:val="clear" w:color="auto" w:fill="auto"/>
            <w:noWrap/>
            <w:vAlign w:val="bottom"/>
            <w:hideMark/>
          </w:tcPr>
          <w:p w14:paraId="0502B5FC" w14:textId="77777777" w:rsidR="007744A5" w:rsidRPr="007744A5" w:rsidRDefault="007744A5" w:rsidP="007744A5">
            <w:pPr>
              <w:spacing w:after="0" w:line="240" w:lineRule="auto"/>
              <w:jc w:val="left"/>
              <w:rPr>
                <w:rFonts w:eastAsia="Times New Roman" w:cs="Arial"/>
                <w:color w:val="244319"/>
                <w:sz w:val="20"/>
                <w:szCs w:val="20"/>
                <w:lang w:eastAsia="hu-HU"/>
              </w:rPr>
            </w:pPr>
            <w:r w:rsidRPr="007744A5">
              <w:rPr>
                <w:rFonts w:eastAsia="Times New Roman" w:cs="Arial"/>
                <w:color w:val="244319"/>
                <w:sz w:val="20"/>
                <w:szCs w:val="20"/>
                <w:lang w:eastAsia="hu-HU"/>
              </w:rPr>
              <w:t xml:space="preserve">                  0,25    </w:t>
            </w:r>
          </w:p>
        </w:tc>
      </w:tr>
      <w:tr w:rsidR="007744A5" w:rsidRPr="007744A5" w14:paraId="4D0F2975" w14:textId="77777777" w:rsidTr="003B661A">
        <w:trPr>
          <w:trHeight w:val="204"/>
          <w:jc w:val="center"/>
        </w:trPr>
        <w:tc>
          <w:tcPr>
            <w:tcW w:w="4253" w:type="dxa"/>
            <w:tcBorders>
              <w:top w:val="nil"/>
              <w:left w:val="nil"/>
              <w:bottom w:val="nil"/>
              <w:right w:val="nil"/>
            </w:tcBorders>
            <w:shd w:val="clear" w:color="auto" w:fill="auto"/>
            <w:noWrap/>
            <w:vAlign w:val="bottom"/>
            <w:hideMark/>
          </w:tcPr>
          <w:p w14:paraId="760A161D" w14:textId="77777777" w:rsidR="007744A5" w:rsidRPr="007744A5" w:rsidRDefault="007744A5" w:rsidP="007744A5">
            <w:pPr>
              <w:spacing w:after="0" w:line="240" w:lineRule="auto"/>
              <w:jc w:val="left"/>
              <w:rPr>
                <w:rFonts w:eastAsia="Times New Roman" w:cs="Arial"/>
                <w:color w:val="244319"/>
                <w:sz w:val="20"/>
                <w:szCs w:val="20"/>
                <w:lang w:eastAsia="hu-HU"/>
              </w:rPr>
            </w:pPr>
            <w:r w:rsidRPr="007744A5">
              <w:rPr>
                <w:rFonts w:eastAsia="Times New Roman" w:cs="Arial"/>
                <w:color w:val="244319"/>
                <w:sz w:val="20"/>
                <w:szCs w:val="20"/>
                <w:lang w:eastAsia="hu-HU"/>
              </w:rPr>
              <w:t xml:space="preserve">Napsugár Óvoda </w:t>
            </w:r>
          </w:p>
        </w:tc>
        <w:tc>
          <w:tcPr>
            <w:tcW w:w="1174" w:type="dxa"/>
            <w:tcBorders>
              <w:top w:val="nil"/>
              <w:left w:val="nil"/>
              <w:bottom w:val="nil"/>
              <w:right w:val="nil"/>
            </w:tcBorders>
            <w:shd w:val="clear" w:color="auto" w:fill="auto"/>
            <w:noWrap/>
            <w:vAlign w:val="bottom"/>
            <w:hideMark/>
          </w:tcPr>
          <w:p w14:paraId="7BFF47D3" w14:textId="77777777" w:rsidR="007744A5" w:rsidRPr="007744A5" w:rsidRDefault="007744A5" w:rsidP="007744A5">
            <w:pPr>
              <w:spacing w:after="0" w:line="240" w:lineRule="auto"/>
              <w:jc w:val="left"/>
              <w:rPr>
                <w:rFonts w:eastAsia="Times New Roman" w:cs="Arial"/>
                <w:color w:val="244319"/>
                <w:sz w:val="20"/>
                <w:szCs w:val="20"/>
                <w:lang w:eastAsia="hu-HU"/>
              </w:rPr>
            </w:pPr>
            <w:r w:rsidRPr="007744A5">
              <w:rPr>
                <w:rFonts w:eastAsia="Times New Roman" w:cs="Arial"/>
                <w:color w:val="244319"/>
                <w:sz w:val="20"/>
                <w:szCs w:val="20"/>
                <w:lang w:eastAsia="hu-HU"/>
              </w:rPr>
              <w:t xml:space="preserve"> </w:t>
            </w:r>
          </w:p>
        </w:tc>
        <w:tc>
          <w:tcPr>
            <w:tcW w:w="1094" w:type="dxa"/>
            <w:tcBorders>
              <w:top w:val="nil"/>
              <w:left w:val="nil"/>
              <w:bottom w:val="nil"/>
              <w:right w:val="nil"/>
            </w:tcBorders>
            <w:shd w:val="clear" w:color="auto" w:fill="auto"/>
            <w:noWrap/>
            <w:vAlign w:val="bottom"/>
            <w:hideMark/>
          </w:tcPr>
          <w:p w14:paraId="0B735C12" w14:textId="77777777" w:rsidR="007744A5" w:rsidRPr="007744A5" w:rsidRDefault="007744A5" w:rsidP="007744A5">
            <w:pPr>
              <w:spacing w:after="0" w:line="240" w:lineRule="auto"/>
              <w:jc w:val="right"/>
              <w:rPr>
                <w:rFonts w:eastAsia="Times New Roman" w:cs="Arial"/>
                <w:color w:val="244319"/>
                <w:sz w:val="20"/>
                <w:szCs w:val="20"/>
                <w:lang w:eastAsia="hu-HU"/>
              </w:rPr>
            </w:pPr>
            <w:r w:rsidRPr="007744A5">
              <w:rPr>
                <w:rFonts w:eastAsia="Times New Roman" w:cs="Arial"/>
                <w:color w:val="244319"/>
                <w:sz w:val="20"/>
                <w:szCs w:val="20"/>
                <w:lang w:eastAsia="hu-HU"/>
              </w:rPr>
              <w:t>2425</w:t>
            </w:r>
          </w:p>
        </w:tc>
        <w:tc>
          <w:tcPr>
            <w:tcW w:w="1276" w:type="dxa"/>
            <w:tcBorders>
              <w:top w:val="nil"/>
              <w:left w:val="nil"/>
              <w:bottom w:val="nil"/>
              <w:right w:val="nil"/>
            </w:tcBorders>
            <w:shd w:val="clear" w:color="auto" w:fill="auto"/>
            <w:noWrap/>
            <w:vAlign w:val="bottom"/>
            <w:hideMark/>
          </w:tcPr>
          <w:p w14:paraId="639FE019" w14:textId="77777777" w:rsidR="007744A5" w:rsidRPr="007744A5" w:rsidRDefault="007744A5" w:rsidP="007744A5">
            <w:pPr>
              <w:spacing w:after="0" w:line="240" w:lineRule="auto"/>
              <w:jc w:val="left"/>
              <w:rPr>
                <w:rFonts w:eastAsia="Times New Roman" w:cs="Arial"/>
                <w:color w:val="244319"/>
                <w:sz w:val="20"/>
                <w:szCs w:val="20"/>
                <w:lang w:eastAsia="hu-HU"/>
              </w:rPr>
            </w:pPr>
            <w:r w:rsidRPr="007744A5">
              <w:rPr>
                <w:rFonts w:eastAsia="Times New Roman" w:cs="Arial"/>
                <w:color w:val="244319"/>
                <w:sz w:val="20"/>
                <w:szCs w:val="20"/>
                <w:lang w:eastAsia="hu-HU"/>
              </w:rPr>
              <w:t xml:space="preserve">                 0,38    </w:t>
            </w:r>
          </w:p>
        </w:tc>
        <w:tc>
          <w:tcPr>
            <w:tcW w:w="1417" w:type="dxa"/>
            <w:tcBorders>
              <w:top w:val="nil"/>
              <w:left w:val="nil"/>
              <w:bottom w:val="nil"/>
              <w:right w:val="nil"/>
            </w:tcBorders>
            <w:shd w:val="clear" w:color="auto" w:fill="auto"/>
            <w:noWrap/>
            <w:vAlign w:val="bottom"/>
            <w:hideMark/>
          </w:tcPr>
          <w:p w14:paraId="07651CD1" w14:textId="77777777" w:rsidR="007744A5" w:rsidRPr="007744A5" w:rsidRDefault="007744A5" w:rsidP="007744A5">
            <w:pPr>
              <w:spacing w:after="0" w:line="240" w:lineRule="auto"/>
              <w:jc w:val="left"/>
              <w:rPr>
                <w:rFonts w:eastAsia="Times New Roman" w:cs="Arial"/>
                <w:color w:val="244319"/>
                <w:sz w:val="20"/>
                <w:szCs w:val="20"/>
                <w:lang w:eastAsia="hu-HU"/>
              </w:rPr>
            </w:pPr>
            <w:r w:rsidRPr="007744A5">
              <w:rPr>
                <w:rFonts w:eastAsia="Times New Roman" w:cs="Arial"/>
                <w:color w:val="244319"/>
                <w:sz w:val="20"/>
                <w:szCs w:val="20"/>
                <w:lang w:eastAsia="hu-HU"/>
              </w:rPr>
              <w:t xml:space="preserve">                  0,32    </w:t>
            </w:r>
          </w:p>
        </w:tc>
      </w:tr>
      <w:tr w:rsidR="007744A5" w:rsidRPr="007744A5" w14:paraId="525DFAEE" w14:textId="77777777" w:rsidTr="003B661A">
        <w:trPr>
          <w:trHeight w:val="204"/>
          <w:jc w:val="center"/>
        </w:trPr>
        <w:tc>
          <w:tcPr>
            <w:tcW w:w="4253" w:type="dxa"/>
            <w:tcBorders>
              <w:top w:val="nil"/>
              <w:left w:val="nil"/>
              <w:bottom w:val="nil"/>
              <w:right w:val="nil"/>
            </w:tcBorders>
            <w:shd w:val="clear" w:color="auto" w:fill="auto"/>
            <w:noWrap/>
            <w:vAlign w:val="bottom"/>
            <w:hideMark/>
          </w:tcPr>
          <w:p w14:paraId="59B65BCC" w14:textId="77777777" w:rsidR="007744A5" w:rsidRPr="007744A5" w:rsidRDefault="007744A5" w:rsidP="007744A5">
            <w:pPr>
              <w:spacing w:after="0" w:line="240" w:lineRule="auto"/>
              <w:jc w:val="left"/>
              <w:rPr>
                <w:rFonts w:eastAsia="Times New Roman" w:cs="Arial"/>
                <w:color w:val="244319"/>
                <w:sz w:val="20"/>
                <w:szCs w:val="20"/>
                <w:lang w:eastAsia="hu-HU"/>
              </w:rPr>
            </w:pPr>
            <w:r w:rsidRPr="007744A5">
              <w:rPr>
                <w:rFonts w:eastAsia="Times New Roman" w:cs="Arial"/>
                <w:color w:val="244319"/>
                <w:sz w:val="20"/>
                <w:szCs w:val="20"/>
                <w:lang w:eastAsia="hu-HU"/>
              </w:rPr>
              <w:t>Szombathelyi Művészeti Szakközépiskola</w:t>
            </w:r>
          </w:p>
        </w:tc>
        <w:tc>
          <w:tcPr>
            <w:tcW w:w="1174" w:type="dxa"/>
            <w:tcBorders>
              <w:top w:val="nil"/>
              <w:left w:val="nil"/>
              <w:bottom w:val="nil"/>
              <w:right w:val="nil"/>
            </w:tcBorders>
            <w:shd w:val="clear" w:color="auto" w:fill="auto"/>
            <w:noWrap/>
            <w:vAlign w:val="bottom"/>
            <w:hideMark/>
          </w:tcPr>
          <w:p w14:paraId="43EC8956" w14:textId="77777777" w:rsidR="007744A5" w:rsidRPr="007744A5" w:rsidRDefault="007744A5" w:rsidP="007744A5">
            <w:pPr>
              <w:spacing w:after="0" w:line="240" w:lineRule="auto"/>
              <w:jc w:val="left"/>
              <w:rPr>
                <w:rFonts w:eastAsia="Times New Roman" w:cs="Arial"/>
                <w:color w:val="244319"/>
                <w:sz w:val="20"/>
                <w:szCs w:val="20"/>
                <w:lang w:eastAsia="hu-HU"/>
              </w:rPr>
            </w:pPr>
            <w:r w:rsidRPr="007744A5">
              <w:rPr>
                <w:rFonts w:eastAsia="Times New Roman" w:cs="Arial"/>
                <w:color w:val="244319"/>
                <w:sz w:val="20"/>
                <w:szCs w:val="20"/>
                <w:lang w:eastAsia="hu-HU"/>
              </w:rPr>
              <w:t xml:space="preserve"> </w:t>
            </w:r>
          </w:p>
        </w:tc>
        <w:tc>
          <w:tcPr>
            <w:tcW w:w="1094" w:type="dxa"/>
            <w:tcBorders>
              <w:top w:val="nil"/>
              <w:left w:val="nil"/>
              <w:bottom w:val="nil"/>
              <w:right w:val="nil"/>
            </w:tcBorders>
            <w:shd w:val="clear" w:color="auto" w:fill="auto"/>
            <w:noWrap/>
            <w:vAlign w:val="bottom"/>
            <w:hideMark/>
          </w:tcPr>
          <w:p w14:paraId="645D751E" w14:textId="77777777" w:rsidR="007744A5" w:rsidRPr="007744A5" w:rsidRDefault="007744A5" w:rsidP="007744A5">
            <w:pPr>
              <w:spacing w:after="0" w:line="240" w:lineRule="auto"/>
              <w:jc w:val="right"/>
              <w:rPr>
                <w:rFonts w:eastAsia="Times New Roman" w:cs="Arial"/>
                <w:color w:val="244319"/>
                <w:sz w:val="20"/>
                <w:szCs w:val="20"/>
                <w:lang w:eastAsia="hu-HU"/>
              </w:rPr>
            </w:pPr>
            <w:r w:rsidRPr="007744A5">
              <w:rPr>
                <w:rFonts w:eastAsia="Times New Roman" w:cs="Arial"/>
                <w:color w:val="244319"/>
                <w:sz w:val="20"/>
                <w:szCs w:val="20"/>
                <w:lang w:eastAsia="hu-HU"/>
              </w:rPr>
              <w:t>12734</w:t>
            </w:r>
          </w:p>
        </w:tc>
        <w:tc>
          <w:tcPr>
            <w:tcW w:w="1276" w:type="dxa"/>
            <w:tcBorders>
              <w:top w:val="nil"/>
              <w:left w:val="nil"/>
              <w:bottom w:val="nil"/>
              <w:right w:val="nil"/>
            </w:tcBorders>
            <w:shd w:val="clear" w:color="auto" w:fill="auto"/>
            <w:noWrap/>
            <w:vAlign w:val="bottom"/>
            <w:hideMark/>
          </w:tcPr>
          <w:p w14:paraId="7062E7AC" w14:textId="77777777" w:rsidR="007744A5" w:rsidRPr="007744A5" w:rsidRDefault="007744A5" w:rsidP="007744A5">
            <w:pPr>
              <w:spacing w:after="0" w:line="240" w:lineRule="auto"/>
              <w:jc w:val="left"/>
              <w:rPr>
                <w:rFonts w:eastAsia="Times New Roman" w:cs="Arial"/>
                <w:color w:val="244319"/>
                <w:sz w:val="20"/>
                <w:szCs w:val="20"/>
                <w:lang w:eastAsia="hu-HU"/>
              </w:rPr>
            </w:pPr>
            <w:r w:rsidRPr="007744A5">
              <w:rPr>
                <w:rFonts w:eastAsia="Times New Roman" w:cs="Arial"/>
                <w:color w:val="244319"/>
                <w:sz w:val="20"/>
                <w:szCs w:val="20"/>
                <w:lang w:eastAsia="hu-HU"/>
              </w:rPr>
              <w:t xml:space="preserve">                 0,58    </w:t>
            </w:r>
          </w:p>
        </w:tc>
        <w:tc>
          <w:tcPr>
            <w:tcW w:w="1417" w:type="dxa"/>
            <w:tcBorders>
              <w:top w:val="nil"/>
              <w:left w:val="nil"/>
              <w:bottom w:val="nil"/>
              <w:right w:val="nil"/>
            </w:tcBorders>
            <w:shd w:val="clear" w:color="auto" w:fill="auto"/>
            <w:noWrap/>
            <w:vAlign w:val="bottom"/>
            <w:hideMark/>
          </w:tcPr>
          <w:p w14:paraId="1D5EA148" w14:textId="77777777" w:rsidR="007744A5" w:rsidRPr="007744A5" w:rsidRDefault="007744A5" w:rsidP="007744A5">
            <w:pPr>
              <w:spacing w:after="0" w:line="240" w:lineRule="auto"/>
              <w:jc w:val="left"/>
              <w:rPr>
                <w:rFonts w:eastAsia="Times New Roman" w:cs="Arial"/>
                <w:color w:val="244319"/>
                <w:sz w:val="20"/>
                <w:szCs w:val="20"/>
                <w:lang w:eastAsia="hu-HU"/>
              </w:rPr>
            </w:pPr>
            <w:r w:rsidRPr="007744A5">
              <w:rPr>
                <w:rFonts w:eastAsia="Times New Roman" w:cs="Arial"/>
                <w:color w:val="244319"/>
                <w:sz w:val="20"/>
                <w:szCs w:val="20"/>
                <w:lang w:eastAsia="hu-HU"/>
              </w:rPr>
              <w:t xml:space="preserve">                  0,31    </w:t>
            </w:r>
          </w:p>
        </w:tc>
      </w:tr>
      <w:tr w:rsidR="007744A5" w:rsidRPr="007744A5" w14:paraId="506D72E3" w14:textId="77777777" w:rsidTr="003B661A">
        <w:trPr>
          <w:trHeight w:val="204"/>
          <w:jc w:val="center"/>
        </w:trPr>
        <w:tc>
          <w:tcPr>
            <w:tcW w:w="4253" w:type="dxa"/>
            <w:tcBorders>
              <w:top w:val="nil"/>
              <w:left w:val="nil"/>
              <w:bottom w:val="nil"/>
              <w:right w:val="nil"/>
            </w:tcBorders>
            <w:shd w:val="clear" w:color="auto" w:fill="auto"/>
            <w:noWrap/>
            <w:vAlign w:val="bottom"/>
            <w:hideMark/>
          </w:tcPr>
          <w:p w14:paraId="7A706A01" w14:textId="77777777" w:rsidR="007744A5" w:rsidRPr="007744A5" w:rsidRDefault="007744A5" w:rsidP="007744A5">
            <w:pPr>
              <w:spacing w:after="0" w:line="240" w:lineRule="auto"/>
              <w:jc w:val="left"/>
              <w:rPr>
                <w:rFonts w:eastAsia="Times New Roman" w:cs="Arial"/>
                <w:color w:val="244319"/>
                <w:sz w:val="20"/>
                <w:szCs w:val="20"/>
                <w:lang w:eastAsia="hu-HU"/>
              </w:rPr>
            </w:pPr>
            <w:r w:rsidRPr="007744A5">
              <w:rPr>
                <w:rFonts w:eastAsia="Times New Roman" w:cs="Arial"/>
                <w:color w:val="244319"/>
                <w:sz w:val="20"/>
                <w:szCs w:val="20"/>
                <w:lang w:eastAsia="hu-HU"/>
              </w:rPr>
              <w:t>Horváth Boldizsár Közgazd. és Inform. Szakközépisk.</w:t>
            </w:r>
          </w:p>
        </w:tc>
        <w:tc>
          <w:tcPr>
            <w:tcW w:w="1174" w:type="dxa"/>
            <w:tcBorders>
              <w:top w:val="nil"/>
              <w:left w:val="nil"/>
              <w:bottom w:val="nil"/>
              <w:right w:val="nil"/>
            </w:tcBorders>
            <w:shd w:val="clear" w:color="auto" w:fill="auto"/>
            <w:noWrap/>
            <w:vAlign w:val="bottom"/>
            <w:hideMark/>
          </w:tcPr>
          <w:p w14:paraId="459F97A2" w14:textId="77777777" w:rsidR="007744A5" w:rsidRPr="007744A5" w:rsidRDefault="007744A5" w:rsidP="007744A5">
            <w:pPr>
              <w:spacing w:after="0" w:line="240" w:lineRule="auto"/>
              <w:jc w:val="left"/>
              <w:rPr>
                <w:rFonts w:eastAsia="Times New Roman" w:cs="Arial"/>
                <w:color w:val="244319"/>
                <w:sz w:val="20"/>
                <w:szCs w:val="20"/>
                <w:lang w:eastAsia="hu-HU"/>
              </w:rPr>
            </w:pPr>
            <w:r w:rsidRPr="007744A5">
              <w:rPr>
                <w:rFonts w:eastAsia="Times New Roman" w:cs="Arial"/>
                <w:color w:val="244319"/>
                <w:sz w:val="20"/>
                <w:szCs w:val="20"/>
                <w:lang w:eastAsia="hu-HU"/>
              </w:rPr>
              <w:t xml:space="preserve"> </w:t>
            </w:r>
          </w:p>
        </w:tc>
        <w:tc>
          <w:tcPr>
            <w:tcW w:w="1094" w:type="dxa"/>
            <w:tcBorders>
              <w:top w:val="nil"/>
              <w:left w:val="nil"/>
              <w:bottom w:val="nil"/>
              <w:right w:val="nil"/>
            </w:tcBorders>
            <w:shd w:val="clear" w:color="auto" w:fill="auto"/>
            <w:noWrap/>
            <w:vAlign w:val="bottom"/>
            <w:hideMark/>
          </w:tcPr>
          <w:p w14:paraId="1688F1A7" w14:textId="77777777" w:rsidR="007744A5" w:rsidRPr="007744A5" w:rsidRDefault="007744A5" w:rsidP="007744A5">
            <w:pPr>
              <w:spacing w:after="0" w:line="240" w:lineRule="auto"/>
              <w:jc w:val="right"/>
              <w:rPr>
                <w:rFonts w:eastAsia="Times New Roman" w:cs="Arial"/>
                <w:color w:val="244319"/>
                <w:sz w:val="20"/>
                <w:szCs w:val="20"/>
                <w:lang w:eastAsia="hu-HU"/>
              </w:rPr>
            </w:pPr>
            <w:r w:rsidRPr="007744A5">
              <w:rPr>
                <w:rFonts w:eastAsia="Times New Roman" w:cs="Arial"/>
                <w:color w:val="244319"/>
                <w:sz w:val="20"/>
                <w:szCs w:val="20"/>
                <w:lang w:eastAsia="hu-HU"/>
              </w:rPr>
              <w:t>10393</w:t>
            </w:r>
          </w:p>
        </w:tc>
        <w:tc>
          <w:tcPr>
            <w:tcW w:w="1276" w:type="dxa"/>
            <w:tcBorders>
              <w:top w:val="nil"/>
              <w:left w:val="nil"/>
              <w:bottom w:val="nil"/>
              <w:right w:val="nil"/>
            </w:tcBorders>
            <w:shd w:val="clear" w:color="auto" w:fill="auto"/>
            <w:noWrap/>
            <w:vAlign w:val="bottom"/>
            <w:hideMark/>
          </w:tcPr>
          <w:p w14:paraId="1EAB584E" w14:textId="77777777" w:rsidR="007744A5" w:rsidRPr="007744A5" w:rsidRDefault="007744A5" w:rsidP="007744A5">
            <w:pPr>
              <w:spacing w:after="0" w:line="240" w:lineRule="auto"/>
              <w:jc w:val="left"/>
              <w:rPr>
                <w:rFonts w:eastAsia="Times New Roman" w:cs="Arial"/>
                <w:color w:val="244319"/>
                <w:sz w:val="20"/>
                <w:szCs w:val="20"/>
                <w:lang w:eastAsia="hu-HU"/>
              </w:rPr>
            </w:pPr>
            <w:r w:rsidRPr="007744A5">
              <w:rPr>
                <w:rFonts w:eastAsia="Times New Roman" w:cs="Arial"/>
                <w:color w:val="244319"/>
                <w:sz w:val="20"/>
                <w:szCs w:val="20"/>
                <w:lang w:eastAsia="hu-HU"/>
              </w:rPr>
              <w:t xml:space="preserve">                 0,32    </w:t>
            </w:r>
          </w:p>
        </w:tc>
        <w:tc>
          <w:tcPr>
            <w:tcW w:w="1417" w:type="dxa"/>
            <w:tcBorders>
              <w:top w:val="nil"/>
              <w:left w:val="nil"/>
              <w:bottom w:val="nil"/>
              <w:right w:val="nil"/>
            </w:tcBorders>
            <w:shd w:val="clear" w:color="auto" w:fill="auto"/>
            <w:noWrap/>
            <w:vAlign w:val="bottom"/>
            <w:hideMark/>
          </w:tcPr>
          <w:p w14:paraId="2E676A80" w14:textId="77777777" w:rsidR="007744A5" w:rsidRPr="007744A5" w:rsidRDefault="007744A5" w:rsidP="007744A5">
            <w:pPr>
              <w:spacing w:after="0" w:line="240" w:lineRule="auto"/>
              <w:jc w:val="left"/>
              <w:rPr>
                <w:rFonts w:eastAsia="Times New Roman" w:cs="Arial"/>
                <w:color w:val="244319"/>
                <w:sz w:val="20"/>
                <w:szCs w:val="20"/>
                <w:lang w:eastAsia="hu-HU"/>
              </w:rPr>
            </w:pPr>
            <w:r w:rsidRPr="007744A5">
              <w:rPr>
                <w:rFonts w:eastAsia="Times New Roman" w:cs="Arial"/>
                <w:color w:val="244319"/>
                <w:sz w:val="20"/>
                <w:szCs w:val="20"/>
                <w:lang w:eastAsia="hu-HU"/>
              </w:rPr>
              <w:t xml:space="preserve">                  0,22    </w:t>
            </w:r>
          </w:p>
        </w:tc>
      </w:tr>
      <w:tr w:rsidR="007744A5" w:rsidRPr="007744A5" w14:paraId="52DAB480" w14:textId="77777777" w:rsidTr="003B661A">
        <w:trPr>
          <w:trHeight w:val="204"/>
          <w:jc w:val="center"/>
        </w:trPr>
        <w:tc>
          <w:tcPr>
            <w:tcW w:w="4253" w:type="dxa"/>
            <w:tcBorders>
              <w:top w:val="nil"/>
              <w:left w:val="nil"/>
              <w:bottom w:val="nil"/>
              <w:right w:val="nil"/>
            </w:tcBorders>
            <w:shd w:val="clear" w:color="auto" w:fill="auto"/>
            <w:noWrap/>
            <w:vAlign w:val="bottom"/>
            <w:hideMark/>
          </w:tcPr>
          <w:p w14:paraId="75ABA68A" w14:textId="77777777" w:rsidR="007744A5" w:rsidRPr="007744A5" w:rsidRDefault="007744A5" w:rsidP="007744A5">
            <w:pPr>
              <w:spacing w:after="0" w:line="240" w:lineRule="auto"/>
              <w:jc w:val="left"/>
              <w:rPr>
                <w:rFonts w:eastAsia="Times New Roman" w:cs="Arial"/>
                <w:color w:val="244319"/>
                <w:sz w:val="20"/>
                <w:szCs w:val="20"/>
                <w:lang w:eastAsia="hu-HU"/>
              </w:rPr>
            </w:pPr>
            <w:r w:rsidRPr="007744A5">
              <w:rPr>
                <w:rFonts w:eastAsia="Times New Roman" w:cs="Arial"/>
                <w:color w:val="244319"/>
                <w:sz w:val="20"/>
                <w:szCs w:val="20"/>
                <w:lang w:eastAsia="hu-HU"/>
              </w:rPr>
              <w:t>Savaria Sportcsarnok - Régi szárny</w:t>
            </w:r>
          </w:p>
        </w:tc>
        <w:tc>
          <w:tcPr>
            <w:tcW w:w="1174" w:type="dxa"/>
            <w:tcBorders>
              <w:top w:val="nil"/>
              <w:left w:val="nil"/>
              <w:bottom w:val="nil"/>
              <w:right w:val="nil"/>
            </w:tcBorders>
            <w:shd w:val="clear" w:color="auto" w:fill="auto"/>
            <w:noWrap/>
            <w:vAlign w:val="bottom"/>
            <w:hideMark/>
          </w:tcPr>
          <w:p w14:paraId="5520F85D" w14:textId="77777777" w:rsidR="007744A5" w:rsidRPr="007744A5" w:rsidRDefault="007744A5" w:rsidP="007744A5">
            <w:pPr>
              <w:spacing w:after="0" w:line="240" w:lineRule="auto"/>
              <w:jc w:val="left"/>
              <w:rPr>
                <w:rFonts w:eastAsia="Times New Roman" w:cs="Arial"/>
                <w:color w:val="244319"/>
                <w:sz w:val="20"/>
                <w:szCs w:val="20"/>
                <w:lang w:eastAsia="hu-HU"/>
              </w:rPr>
            </w:pPr>
            <w:r w:rsidRPr="007744A5">
              <w:rPr>
                <w:rFonts w:eastAsia="Times New Roman" w:cs="Arial"/>
                <w:color w:val="244319"/>
                <w:sz w:val="20"/>
                <w:szCs w:val="20"/>
                <w:lang w:eastAsia="hu-HU"/>
              </w:rPr>
              <w:t>Régi szárny</w:t>
            </w:r>
          </w:p>
        </w:tc>
        <w:tc>
          <w:tcPr>
            <w:tcW w:w="1094" w:type="dxa"/>
            <w:tcBorders>
              <w:top w:val="nil"/>
              <w:left w:val="nil"/>
              <w:bottom w:val="nil"/>
              <w:right w:val="nil"/>
            </w:tcBorders>
            <w:shd w:val="clear" w:color="auto" w:fill="auto"/>
            <w:noWrap/>
            <w:vAlign w:val="bottom"/>
            <w:hideMark/>
          </w:tcPr>
          <w:p w14:paraId="6CE4E7EA" w14:textId="77777777" w:rsidR="007744A5" w:rsidRPr="007744A5" w:rsidRDefault="007744A5" w:rsidP="007744A5">
            <w:pPr>
              <w:spacing w:after="0" w:line="240" w:lineRule="auto"/>
              <w:jc w:val="right"/>
              <w:rPr>
                <w:rFonts w:eastAsia="Times New Roman" w:cs="Arial"/>
                <w:color w:val="244319"/>
                <w:sz w:val="20"/>
                <w:szCs w:val="20"/>
                <w:lang w:eastAsia="hu-HU"/>
              </w:rPr>
            </w:pPr>
            <w:r w:rsidRPr="007744A5">
              <w:rPr>
                <w:rFonts w:eastAsia="Times New Roman" w:cs="Arial"/>
                <w:color w:val="244319"/>
                <w:sz w:val="20"/>
                <w:szCs w:val="20"/>
                <w:lang w:eastAsia="hu-HU"/>
              </w:rPr>
              <w:t>8687</w:t>
            </w:r>
          </w:p>
        </w:tc>
        <w:tc>
          <w:tcPr>
            <w:tcW w:w="1276" w:type="dxa"/>
            <w:tcBorders>
              <w:top w:val="nil"/>
              <w:left w:val="nil"/>
              <w:bottom w:val="nil"/>
              <w:right w:val="nil"/>
            </w:tcBorders>
            <w:shd w:val="clear" w:color="auto" w:fill="auto"/>
            <w:noWrap/>
            <w:vAlign w:val="bottom"/>
            <w:hideMark/>
          </w:tcPr>
          <w:p w14:paraId="24A1FDEF" w14:textId="77777777" w:rsidR="007744A5" w:rsidRPr="007744A5" w:rsidRDefault="007744A5" w:rsidP="007744A5">
            <w:pPr>
              <w:spacing w:after="0" w:line="240" w:lineRule="auto"/>
              <w:jc w:val="left"/>
              <w:rPr>
                <w:rFonts w:eastAsia="Times New Roman" w:cs="Arial"/>
                <w:color w:val="244319"/>
                <w:sz w:val="20"/>
                <w:szCs w:val="20"/>
                <w:lang w:eastAsia="hu-HU"/>
              </w:rPr>
            </w:pPr>
            <w:r w:rsidRPr="007744A5">
              <w:rPr>
                <w:rFonts w:eastAsia="Times New Roman" w:cs="Arial"/>
                <w:color w:val="244319"/>
                <w:sz w:val="20"/>
                <w:szCs w:val="20"/>
                <w:lang w:eastAsia="hu-HU"/>
              </w:rPr>
              <w:t xml:space="preserve">                 0,42    </w:t>
            </w:r>
          </w:p>
        </w:tc>
        <w:tc>
          <w:tcPr>
            <w:tcW w:w="1417" w:type="dxa"/>
            <w:tcBorders>
              <w:top w:val="nil"/>
              <w:left w:val="nil"/>
              <w:bottom w:val="nil"/>
              <w:right w:val="nil"/>
            </w:tcBorders>
            <w:shd w:val="clear" w:color="auto" w:fill="auto"/>
            <w:noWrap/>
            <w:vAlign w:val="bottom"/>
            <w:hideMark/>
          </w:tcPr>
          <w:p w14:paraId="75979276" w14:textId="77777777" w:rsidR="007744A5" w:rsidRPr="007744A5" w:rsidRDefault="007744A5" w:rsidP="007744A5">
            <w:pPr>
              <w:spacing w:after="0" w:line="240" w:lineRule="auto"/>
              <w:jc w:val="left"/>
              <w:rPr>
                <w:rFonts w:eastAsia="Times New Roman" w:cs="Arial"/>
                <w:color w:val="244319"/>
                <w:sz w:val="20"/>
                <w:szCs w:val="20"/>
                <w:lang w:eastAsia="hu-HU"/>
              </w:rPr>
            </w:pPr>
            <w:r w:rsidRPr="007744A5">
              <w:rPr>
                <w:rFonts w:eastAsia="Times New Roman" w:cs="Arial"/>
                <w:color w:val="244319"/>
                <w:sz w:val="20"/>
                <w:szCs w:val="20"/>
                <w:lang w:eastAsia="hu-HU"/>
              </w:rPr>
              <w:t xml:space="preserve">                  0,23    </w:t>
            </w:r>
          </w:p>
        </w:tc>
      </w:tr>
      <w:tr w:rsidR="007744A5" w:rsidRPr="007744A5" w14:paraId="34C27765" w14:textId="77777777" w:rsidTr="003B661A">
        <w:trPr>
          <w:trHeight w:val="362"/>
          <w:jc w:val="center"/>
        </w:trPr>
        <w:tc>
          <w:tcPr>
            <w:tcW w:w="4253" w:type="dxa"/>
            <w:tcBorders>
              <w:top w:val="nil"/>
              <w:left w:val="nil"/>
              <w:bottom w:val="nil"/>
              <w:right w:val="nil"/>
            </w:tcBorders>
            <w:shd w:val="clear" w:color="auto" w:fill="auto"/>
            <w:noWrap/>
            <w:vAlign w:val="bottom"/>
            <w:hideMark/>
          </w:tcPr>
          <w:p w14:paraId="2B4B6140" w14:textId="2312931D" w:rsidR="007744A5" w:rsidRPr="007744A5" w:rsidRDefault="003B661A" w:rsidP="007744A5">
            <w:pPr>
              <w:spacing w:after="0" w:line="240" w:lineRule="auto"/>
              <w:jc w:val="left"/>
              <w:rPr>
                <w:rFonts w:eastAsia="Times New Roman" w:cs="Arial"/>
                <w:color w:val="244319"/>
                <w:sz w:val="20"/>
                <w:szCs w:val="20"/>
                <w:lang w:eastAsia="hu-HU"/>
              </w:rPr>
            </w:pPr>
            <w:r>
              <w:rPr>
                <w:rFonts w:eastAsia="Times New Roman" w:cs="Arial"/>
                <w:color w:val="244319"/>
                <w:sz w:val="20"/>
                <w:szCs w:val="20"/>
                <w:lang w:eastAsia="hu-HU"/>
              </w:rPr>
              <w:t xml:space="preserve">A Savaria Szakképzési Centrum egykori </w:t>
            </w:r>
            <w:r w:rsidR="007744A5" w:rsidRPr="007744A5">
              <w:rPr>
                <w:rFonts w:eastAsia="Times New Roman" w:cs="Arial"/>
                <w:color w:val="244319"/>
                <w:sz w:val="20"/>
                <w:szCs w:val="20"/>
                <w:lang w:eastAsia="hu-HU"/>
              </w:rPr>
              <w:t>Türr István Képzőközpont</w:t>
            </w:r>
            <w:r>
              <w:rPr>
                <w:rFonts w:eastAsia="Times New Roman" w:cs="Arial"/>
                <w:color w:val="244319"/>
                <w:sz w:val="20"/>
                <w:szCs w:val="20"/>
                <w:lang w:eastAsia="hu-HU"/>
              </w:rPr>
              <w:t xml:space="preserve"> épülete</w:t>
            </w:r>
          </w:p>
        </w:tc>
        <w:tc>
          <w:tcPr>
            <w:tcW w:w="1174" w:type="dxa"/>
            <w:tcBorders>
              <w:top w:val="nil"/>
              <w:left w:val="nil"/>
              <w:bottom w:val="nil"/>
              <w:right w:val="nil"/>
            </w:tcBorders>
            <w:shd w:val="clear" w:color="auto" w:fill="auto"/>
            <w:noWrap/>
            <w:vAlign w:val="bottom"/>
            <w:hideMark/>
          </w:tcPr>
          <w:p w14:paraId="05DEAA6C" w14:textId="77777777" w:rsidR="007744A5" w:rsidRPr="007744A5" w:rsidRDefault="007744A5" w:rsidP="007744A5">
            <w:pPr>
              <w:spacing w:after="0" w:line="240" w:lineRule="auto"/>
              <w:jc w:val="left"/>
              <w:rPr>
                <w:rFonts w:eastAsia="Times New Roman" w:cs="Arial"/>
                <w:color w:val="244319"/>
                <w:sz w:val="20"/>
                <w:szCs w:val="20"/>
                <w:lang w:eastAsia="hu-HU"/>
              </w:rPr>
            </w:pPr>
            <w:r w:rsidRPr="007744A5">
              <w:rPr>
                <w:rFonts w:eastAsia="Times New Roman" w:cs="Arial"/>
                <w:color w:val="244319"/>
                <w:sz w:val="20"/>
                <w:szCs w:val="20"/>
                <w:lang w:eastAsia="hu-HU"/>
              </w:rPr>
              <w:t xml:space="preserve"> </w:t>
            </w:r>
          </w:p>
        </w:tc>
        <w:tc>
          <w:tcPr>
            <w:tcW w:w="1094" w:type="dxa"/>
            <w:tcBorders>
              <w:top w:val="nil"/>
              <w:left w:val="nil"/>
              <w:bottom w:val="nil"/>
              <w:right w:val="nil"/>
            </w:tcBorders>
            <w:shd w:val="clear" w:color="auto" w:fill="auto"/>
            <w:noWrap/>
            <w:vAlign w:val="bottom"/>
            <w:hideMark/>
          </w:tcPr>
          <w:p w14:paraId="4A3CA05D" w14:textId="77777777" w:rsidR="007744A5" w:rsidRPr="007744A5" w:rsidRDefault="007744A5" w:rsidP="007744A5">
            <w:pPr>
              <w:spacing w:after="0" w:line="240" w:lineRule="auto"/>
              <w:jc w:val="right"/>
              <w:rPr>
                <w:rFonts w:eastAsia="Times New Roman" w:cs="Arial"/>
                <w:color w:val="244319"/>
                <w:sz w:val="20"/>
                <w:szCs w:val="20"/>
                <w:lang w:eastAsia="hu-HU"/>
              </w:rPr>
            </w:pPr>
            <w:r w:rsidRPr="007744A5">
              <w:rPr>
                <w:rFonts w:eastAsia="Times New Roman" w:cs="Arial"/>
                <w:color w:val="244319"/>
                <w:sz w:val="20"/>
                <w:szCs w:val="20"/>
                <w:lang w:eastAsia="hu-HU"/>
              </w:rPr>
              <w:t>11007</w:t>
            </w:r>
          </w:p>
        </w:tc>
        <w:tc>
          <w:tcPr>
            <w:tcW w:w="1276" w:type="dxa"/>
            <w:tcBorders>
              <w:top w:val="nil"/>
              <w:left w:val="nil"/>
              <w:bottom w:val="nil"/>
              <w:right w:val="nil"/>
            </w:tcBorders>
            <w:shd w:val="clear" w:color="auto" w:fill="auto"/>
            <w:noWrap/>
            <w:vAlign w:val="bottom"/>
            <w:hideMark/>
          </w:tcPr>
          <w:p w14:paraId="12E0F34B" w14:textId="77777777" w:rsidR="007744A5" w:rsidRPr="007744A5" w:rsidRDefault="007744A5" w:rsidP="007744A5">
            <w:pPr>
              <w:spacing w:after="0" w:line="240" w:lineRule="auto"/>
              <w:jc w:val="left"/>
              <w:rPr>
                <w:rFonts w:eastAsia="Times New Roman" w:cs="Arial"/>
                <w:color w:val="244319"/>
                <w:sz w:val="20"/>
                <w:szCs w:val="20"/>
                <w:lang w:eastAsia="hu-HU"/>
              </w:rPr>
            </w:pPr>
            <w:r w:rsidRPr="007744A5">
              <w:rPr>
                <w:rFonts w:eastAsia="Times New Roman" w:cs="Arial"/>
                <w:color w:val="244319"/>
                <w:sz w:val="20"/>
                <w:szCs w:val="20"/>
                <w:lang w:eastAsia="hu-HU"/>
              </w:rPr>
              <w:t xml:space="preserve">                 0,42    </w:t>
            </w:r>
          </w:p>
        </w:tc>
        <w:tc>
          <w:tcPr>
            <w:tcW w:w="1417" w:type="dxa"/>
            <w:tcBorders>
              <w:top w:val="nil"/>
              <w:left w:val="nil"/>
              <w:bottom w:val="nil"/>
              <w:right w:val="nil"/>
            </w:tcBorders>
            <w:shd w:val="clear" w:color="auto" w:fill="auto"/>
            <w:noWrap/>
            <w:vAlign w:val="bottom"/>
            <w:hideMark/>
          </w:tcPr>
          <w:p w14:paraId="5AE2401D" w14:textId="77777777" w:rsidR="007744A5" w:rsidRPr="007744A5" w:rsidRDefault="007744A5" w:rsidP="007744A5">
            <w:pPr>
              <w:spacing w:after="0" w:line="240" w:lineRule="auto"/>
              <w:jc w:val="left"/>
              <w:rPr>
                <w:rFonts w:eastAsia="Times New Roman" w:cs="Arial"/>
                <w:color w:val="244319"/>
                <w:sz w:val="20"/>
                <w:szCs w:val="20"/>
                <w:lang w:eastAsia="hu-HU"/>
              </w:rPr>
            </w:pPr>
            <w:r w:rsidRPr="007744A5">
              <w:rPr>
                <w:rFonts w:eastAsia="Times New Roman" w:cs="Arial"/>
                <w:color w:val="244319"/>
                <w:sz w:val="20"/>
                <w:szCs w:val="20"/>
                <w:lang w:eastAsia="hu-HU"/>
              </w:rPr>
              <w:t xml:space="preserve">                  0,31    </w:t>
            </w:r>
          </w:p>
        </w:tc>
      </w:tr>
      <w:tr w:rsidR="007744A5" w:rsidRPr="007744A5" w14:paraId="720C7DF7" w14:textId="77777777" w:rsidTr="003B661A">
        <w:trPr>
          <w:trHeight w:val="204"/>
          <w:jc w:val="center"/>
        </w:trPr>
        <w:tc>
          <w:tcPr>
            <w:tcW w:w="4253" w:type="dxa"/>
            <w:tcBorders>
              <w:top w:val="nil"/>
              <w:left w:val="nil"/>
              <w:bottom w:val="nil"/>
              <w:right w:val="nil"/>
            </w:tcBorders>
            <w:shd w:val="clear" w:color="auto" w:fill="auto"/>
            <w:noWrap/>
            <w:vAlign w:val="bottom"/>
            <w:hideMark/>
          </w:tcPr>
          <w:p w14:paraId="236B35E2" w14:textId="77777777" w:rsidR="007744A5" w:rsidRPr="007744A5" w:rsidRDefault="007744A5" w:rsidP="007744A5">
            <w:pPr>
              <w:spacing w:after="0" w:line="240" w:lineRule="auto"/>
              <w:jc w:val="left"/>
              <w:rPr>
                <w:rFonts w:eastAsia="Times New Roman" w:cs="Arial"/>
                <w:color w:val="244319"/>
                <w:sz w:val="20"/>
                <w:szCs w:val="20"/>
                <w:lang w:eastAsia="hu-HU"/>
              </w:rPr>
            </w:pPr>
            <w:r w:rsidRPr="007744A5">
              <w:rPr>
                <w:rFonts w:eastAsia="Times New Roman" w:cs="Arial"/>
                <w:color w:val="244319"/>
                <w:sz w:val="20"/>
                <w:szCs w:val="20"/>
                <w:lang w:eastAsia="hu-HU"/>
              </w:rPr>
              <w:t>Pálos Károly SzSzk Családok Átmeneti Otthona - Szoc. lakások</w:t>
            </w:r>
          </w:p>
        </w:tc>
        <w:tc>
          <w:tcPr>
            <w:tcW w:w="1174" w:type="dxa"/>
            <w:tcBorders>
              <w:top w:val="nil"/>
              <w:left w:val="nil"/>
              <w:bottom w:val="nil"/>
              <w:right w:val="nil"/>
            </w:tcBorders>
            <w:shd w:val="clear" w:color="auto" w:fill="auto"/>
            <w:noWrap/>
            <w:vAlign w:val="bottom"/>
            <w:hideMark/>
          </w:tcPr>
          <w:p w14:paraId="62FEF0EC" w14:textId="77777777" w:rsidR="007744A5" w:rsidRPr="007744A5" w:rsidRDefault="007744A5" w:rsidP="007744A5">
            <w:pPr>
              <w:spacing w:after="0" w:line="240" w:lineRule="auto"/>
              <w:jc w:val="left"/>
              <w:rPr>
                <w:rFonts w:eastAsia="Times New Roman" w:cs="Arial"/>
                <w:color w:val="244319"/>
                <w:sz w:val="20"/>
                <w:szCs w:val="20"/>
                <w:lang w:eastAsia="hu-HU"/>
              </w:rPr>
            </w:pPr>
            <w:r w:rsidRPr="007744A5">
              <w:rPr>
                <w:rFonts w:eastAsia="Times New Roman" w:cs="Arial"/>
                <w:color w:val="244319"/>
                <w:sz w:val="20"/>
                <w:szCs w:val="20"/>
                <w:lang w:eastAsia="hu-HU"/>
              </w:rPr>
              <w:t xml:space="preserve"> </w:t>
            </w:r>
          </w:p>
        </w:tc>
        <w:tc>
          <w:tcPr>
            <w:tcW w:w="1094" w:type="dxa"/>
            <w:tcBorders>
              <w:top w:val="nil"/>
              <w:left w:val="nil"/>
              <w:bottom w:val="nil"/>
              <w:right w:val="nil"/>
            </w:tcBorders>
            <w:shd w:val="clear" w:color="auto" w:fill="auto"/>
            <w:noWrap/>
            <w:vAlign w:val="bottom"/>
            <w:hideMark/>
          </w:tcPr>
          <w:p w14:paraId="696D750F" w14:textId="77777777" w:rsidR="007744A5" w:rsidRPr="007744A5" w:rsidRDefault="007744A5" w:rsidP="007744A5">
            <w:pPr>
              <w:spacing w:after="0" w:line="240" w:lineRule="auto"/>
              <w:jc w:val="right"/>
              <w:rPr>
                <w:rFonts w:eastAsia="Times New Roman" w:cs="Arial"/>
                <w:color w:val="244319"/>
                <w:sz w:val="20"/>
                <w:szCs w:val="20"/>
                <w:lang w:eastAsia="hu-HU"/>
              </w:rPr>
            </w:pPr>
            <w:r w:rsidRPr="007744A5">
              <w:rPr>
                <w:rFonts w:eastAsia="Times New Roman" w:cs="Arial"/>
                <w:color w:val="244319"/>
                <w:sz w:val="20"/>
                <w:szCs w:val="20"/>
                <w:lang w:eastAsia="hu-HU"/>
              </w:rPr>
              <w:t>9794</w:t>
            </w:r>
          </w:p>
        </w:tc>
        <w:tc>
          <w:tcPr>
            <w:tcW w:w="1276" w:type="dxa"/>
            <w:tcBorders>
              <w:top w:val="nil"/>
              <w:left w:val="nil"/>
              <w:bottom w:val="nil"/>
              <w:right w:val="nil"/>
            </w:tcBorders>
            <w:shd w:val="clear" w:color="auto" w:fill="auto"/>
            <w:noWrap/>
            <w:vAlign w:val="bottom"/>
            <w:hideMark/>
          </w:tcPr>
          <w:p w14:paraId="2730ACCC" w14:textId="77777777" w:rsidR="007744A5" w:rsidRPr="007744A5" w:rsidRDefault="007744A5" w:rsidP="007744A5">
            <w:pPr>
              <w:spacing w:after="0" w:line="240" w:lineRule="auto"/>
              <w:jc w:val="left"/>
              <w:rPr>
                <w:rFonts w:eastAsia="Times New Roman" w:cs="Arial"/>
                <w:color w:val="244319"/>
                <w:sz w:val="20"/>
                <w:szCs w:val="20"/>
                <w:lang w:eastAsia="hu-HU"/>
              </w:rPr>
            </w:pPr>
            <w:r w:rsidRPr="007744A5">
              <w:rPr>
                <w:rFonts w:eastAsia="Times New Roman" w:cs="Arial"/>
                <w:color w:val="244319"/>
                <w:sz w:val="20"/>
                <w:szCs w:val="20"/>
                <w:lang w:eastAsia="hu-HU"/>
              </w:rPr>
              <w:t xml:space="preserve">                 0,54    </w:t>
            </w:r>
          </w:p>
        </w:tc>
        <w:tc>
          <w:tcPr>
            <w:tcW w:w="1417" w:type="dxa"/>
            <w:tcBorders>
              <w:top w:val="nil"/>
              <w:left w:val="nil"/>
              <w:bottom w:val="nil"/>
              <w:right w:val="nil"/>
            </w:tcBorders>
            <w:shd w:val="clear" w:color="auto" w:fill="auto"/>
            <w:noWrap/>
            <w:vAlign w:val="bottom"/>
            <w:hideMark/>
          </w:tcPr>
          <w:p w14:paraId="1161DA9D" w14:textId="77777777" w:rsidR="007744A5" w:rsidRPr="007744A5" w:rsidRDefault="007744A5" w:rsidP="007744A5">
            <w:pPr>
              <w:spacing w:after="0" w:line="240" w:lineRule="auto"/>
              <w:jc w:val="left"/>
              <w:rPr>
                <w:rFonts w:eastAsia="Times New Roman" w:cs="Arial"/>
                <w:color w:val="244319"/>
                <w:sz w:val="20"/>
                <w:szCs w:val="20"/>
                <w:lang w:eastAsia="hu-HU"/>
              </w:rPr>
            </w:pPr>
            <w:r w:rsidRPr="007744A5">
              <w:rPr>
                <w:rFonts w:eastAsia="Times New Roman" w:cs="Arial"/>
                <w:color w:val="244319"/>
                <w:sz w:val="20"/>
                <w:szCs w:val="20"/>
                <w:lang w:eastAsia="hu-HU"/>
              </w:rPr>
              <w:t xml:space="preserve">                  0,28    </w:t>
            </w:r>
          </w:p>
        </w:tc>
      </w:tr>
      <w:tr w:rsidR="007744A5" w:rsidRPr="007744A5" w14:paraId="1453A02E" w14:textId="77777777" w:rsidTr="003B661A">
        <w:trPr>
          <w:trHeight w:val="149"/>
          <w:jc w:val="center"/>
        </w:trPr>
        <w:tc>
          <w:tcPr>
            <w:tcW w:w="4253" w:type="dxa"/>
            <w:tcBorders>
              <w:top w:val="nil"/>
              <w:left w:val="nil"/>
              <w:bottom w:val="nil"/>
              <w:right w:val="nil"/>
            </w:tcBorders>
            <w:shd w:val="clear" w:color="auto" w:fill="auto"/>
            <w:noWrap/>
            <w:vAlign w:val="bottom"/>
            <w:hideMark/>
          </w:tcPr>
          <w:p w14:paraId="64497120" w14:textId="77777777" w:rsidR="007744A5" w:rsidRPr="007744A5" w:rsidRDefault="007744A5" w:rsidP="007744A5">
            <w:pPr>
              <w:spacing w:after="0" w:line="240" w:lineRule="auto"/>
              <w:jc w:val="left"/>
              <w:rPr>
                <w:rFonts w:eastAsia="Times New Roman" w:cs="Arial"/>
                <w:color w:val="244319"/>
                <w:sz w:val="20"/>
                <w:szCs w:val="20"/>
                <w:lang w:eastAsia="hu-HU"/>
              </w:rPr>
            </w:pPr>
            <w:r w:rsidRPr="007744A5">
              <w:rPr>
                <w:rFonts w:eastAsia="Times New Roman" w:cs="Arial"/>
                <w:color w:val="244319"/>
                <w:sz w:val="20"/>
                <w:szCs w:val="20"/>
                <w:lang w:eastAsia="hu-HU"/>
              </w:rPr>
              <w:t>Dr Szabolcs Zoltán utcai lakóépület</w:t>
            </w:r>
          </w:p>
        </w:tc>
        <w:tc>
          <w:tcPr>
            <w:tcW w:w="1174" w:type="dxa"/>
            <w:tcBorders>
              <w:top w:val="nil"/>
              <w:left w:val="nil"/>
              <w:bottom w:val="nil"/>
              <w:right w:val="nil"/>
            </w:tcBorders>
            <w:shd w:val="clear" w:color="auto" w:fill="auto"/>
            <w:noWrap/>
            <w:vAlign w:val="bottom"/>
            <w:hideMark/>
          </w:tcPr>
          <w:p w14:paraId="7085D753" w14:textId="77777777" w:rsidR="007744A5" w:rsidRPr="007744A5" w:rsidRDefault="007744A5" w:rsidP="007744A5">
            <w:pPr>
              <w:spacing w:after="0" w:line="240" w:lineRule="auto"/>
              <w:jc w:val="left"/>
              <w:rPr>
                <w:rFonts w:eastAsia="Times New Roman" w:cs="Arial"/>
                <w:color w:val="244319"/>
                <w:sz w:val="20"/>
                <w:szCs w:val="20"/>
                <w:lang w:eastAsia="hu-HU"/>
              </w:rPr>
            </w:pPr>
            <w:r w:rsidRPr="007744A5">
              <w:rPr>
                <w:rFonts w:eastAsia="Times New Roman" w:cs="Arial"/>
                <w:color w:val="244319"/>
                <w:sz w:val="20"/>
                <w:szCs w:val="20"/>
                <w:lang w:eastAsia="hu-HU"/>
              </w:rPr>
              <w:t xml:space="preserve"> </w:t>
            </w:r>
          </w:p>
        </w:tc>
        <w:tc>
          <w:tcPr>
            <w:tcW w:w="1094" w:type="dxa"/>
            <w:tcBorders>
              <w:top w:val="nil"/>
              <w:left w:val="nil"/>
              <w:bottom w:val="nil"/>
              <w:right w:val="nil"/>
            </w:tcBorders>
            <w:shd w:val="clear" w:color="auto" w:fill="auto"/>
            <w:noWrap/>
            <w:vAlign w:val="bottom"/>
            <w:hideMark/>
          </w:tcPr>
          <w:p w14:paraId="59A29146" w14:textId="77777777" w:rsidR="007744A5" w:rsidRPr="007744A5" w:rsidRDefault="007744A5" w:rsidP="007744A5">
            <w:pPr>
              <w:spacing w:after="0" w:line="240" w:lineRule="auto"/>
              <w:jc w:val="right"/>
              <w:rPr>
                <w:rFonts w:eastAsia="Times New Roman" w:cs="Arial"/>
                <w:color w:val="244319"/>
                <w:sz w:val="20"/>
                <w:szCs w:val="20"/>
                <w:lang w:eastAsia="hu-HU"/>
              </w:rPr>
            </w:pPr>
            <w:r w:rsidRPr="007744A5">
              <w:rPr>
                <w:rFonts w:eastAsia="Times New Roman" w:cs="Arial"/>
                <w:color w:val="244319"/>
                <w:sz w:val="20"/>
                <w:szCs w:val="20"/>
                <w:lang w:eastAsia="hu-HU"/>
              </w:rPr>
              <w:t>10914</w:t>
            </w:r>
          </w:p>
        </w:tc>
        <w:tc>
          <w:tcPr>
            <w:tcW w:w="1276" w:type="dxa"/>
            <w:tcBorders>
              <w:top w:val="nil"/>
              <w:left w:val="nil"/>
              <w:bottom w:val="nil"/>
              <w:right w:val="nil"/>
            </w:tcBorders>
            <w:shd w:val="clear" w:color="auto" w:fill="auto"/>
            <w:noWrap/>
            <w:vAlign w:val="bottom"/>
            <w:hideMark/>
          </w:tcPr>
          <w:p w14:paraId="4CAC09AA" w14:textId="77777777" w:rsidR="007744A5" w:rsidRPr="007744A5" w:rsidRDefault="007744A5" w:rsidP="007744A5">
            <w:pPr>
              <w:spacing w:after="0" w:line="240" w:lineRule="auto"/>
              <w:jc w:val="left"/>
              <w:rPr>
                <w:rFonts w:eastAsia="Times New Roman" w:cs="Arial"/>
                <w:color w:val="244319"/>
                <w:sz w:val="20"/>
                <w:szCs w:val="20"/>
                <w:lang w:eastAsia="hu-HU"/>
              </w:rPr>
            </w:pPr>
            <w:r w:rsidRPr="007744A5">
              <w:rPr>
                <w:rFonts w:eastAsia="Times New Roman" w:cs="Arial"/>
                <w:color w:val="244319"/>
                <w:sz w:val="20"/>
                <w:szCs w:val="20"/>
                <w:lang w:eastAsia="hu-HU"/>
              </w:rPr>
              <w:t xml:space="preserve">                 0,34    </w:t>
            </w:r>
          </w:p>
        </w:tc>
        <w:tc>
          <w:tcPr>
            <w:tcW w:w="1417" w:type="dxa"/>
            <w:tcBorders>
              <w:top w:val="nil"/>
              <w:left w:val="nil"/>
              <w:bottom w:val="nil"/>
              <w:right w:val="nil"/>
            </w:tcBorders>
            <w:shd w:val="clear" w:color="auto" w:fill="auto"/>
            <w:noWrap/>
            <w:vAlign w:val="bottom"/>
            <w:hideMark/>
          </w:tcPr>
          <w:p w14:paraId="7EFB936C" w14:textId="77777777" w:rsidR="007744A5" w:rsidRPr="007744A5" w:rsidRDefault="007744A5" w:rsidP="007744A5">
            <w:pPr>
              <w:spacing w:after="0" w:line="240" w:lineRule="auto"/>
              <w:jc w:val="left"/>
              <w:rPr>
                <w:rFonts w:eastAsia="Times New Roman" w:cs="Arial"/>
                <w:color w:val="244319"/>
                <w:sz w:val="20"/>
                <w:szCs w:val="20"/>
                <w:lang w:eastAsia="hu-HU"/>
              </w:rPr>
            </w:pPr>
            <w:r w:rsidRPr="007744A5">
              <w:rPr>
                <w:rFonts w:eastAsia="Times New Roman" w:cs="Arial"/>
                <w:color w:val="244319"/>
                <w:sz w:val="20"/>
                <w:szCs w:val="20"/>
                <w:lang w:eastAsia="hu-HU"/>
              </w:rPr>
              <w:t xml:space="preserve">                  0,21    </w:t>
            </w:r>
          </w:p>
        </w:tc>
      </w:tr>
      <w:tr w:rsidR="007744A5" w:rsidRPr="007744A5" w14:paraId="319DFA10" w14:textId="77777777" w:rsidTr="003B661A">
        <w:trPr>
          <w:trHeight w:val="204"/>
          <w:jc w:val="center"/>
        </w:trPr>
        <w:tc>
          <w:tcPr>
            <w:tcW w:w="4253" w:type="dxa"/>
            <w:tcBorders>
              <w:top w:val="nil"/>
              <w:left w:val="nil"/>
              <w:bottom w:val="nil"/>
              <w:right w:val="nil"/>
            </w:tcBorders>
            <w:shd w:val="clear" w:color="auto" w:fill="auto"/>
            <w:noWrap/>
            <w:vAlign w:val="bottom"/>
            <w:hideMark/>
          </w:tcPr>
          <w:p w14:paraId="6734C79F" w14:textId="09C0923D" w:rsidR="007744A5" w:rsidRPr="007744A5" w:rsidRDefault="007744A5" w:rsidP="007744A5">
            <w:pPr>
              <w:spacing w:after="0" w:line="240" w:lineRule="auto"/>
              <w:jc w:val="left"/>
              <w:rPr>
                <w:rFonts w:eastAsia="Times New Roman" w:cs="Arial"/>
                <w:color w:val="244319"/>
                <w:sz w:val="20"/>
                <w:szCs w:val="20"/>
                <w:lang w:eastAsia="hu-HU"/>
              </w:rPr>
            </w:pPr>
            <w:r w:rsidRPr="007744A5">
              <w:rPr>
                <w:rFonts w:eastAsia="Times New Roman" w:cs="Arial"/>
                <w:color w:val="244319"/>
                <w:sz w:val="20"/>
                <w:szCs w:val="20"/>
                <w:lang w:eastAsia="hu-HU"/>
              </w:rPr>
              <w:t>Kereskedelmi és</w:t>
            </w:r>
            <w:r>
              <w:rPr>
                <w:rFonts w:eastAsia="Times New Roman" w:cs="Arial"/>
                <w:color w:val="244319"/>
                <w:sz w:val="20"/>
                <w:szCs w:val="20"/>
                <w:lang w:eastAsia="hu-HU"/>
              </w:rPr>
              <w:t xml:space="preserve"> </w:t>
            </w:r>
            <w:r w:rsidRPr="007744A5">
              <w:rPr>
                <w:rFonts w:eastAsia="Times New Roman" w:cs="Arial"/>
                <w:color w:val="244319"/>
                <w:sz w:val="20"/>
                <w:szCs w:val="20"/>
                <w:lang w:eastAsia="hu-HU"/>
              </w:rPr>
              <w:t>Vendéglátó Szakképző Iskola és Kollégium</w:t>
            </w:r>
          </w:p>
        </w:tc>
        <w:tc>
          <w:tcPr>
            <w:tcW w:w="1174" w:type="dxa"/>
            <w:tcBorders>
              <w:top w:val="nil"/>
              <w:left w:val="nil"/>
              <w:bottom w:val="nil"/>
              <w:right w:val="nil"/>
            </w:tcBorders>
            <w:shd w:val="clear" w:color="auto" w:fill="auto"/>
            <w:noWrap/>
            <w:vAlign w:val="bottom"/>
            <w:hideMark/>
          </w:tcPr>
          <w:p w14:paraId="6EDB0077" w14:textId="77777777" w:rsidR="007744A5" w:rsidRPr="007744A5" w:rsidRDefault="007744A5" w:rsidP="007744A5">
            <w:pPr>
              <w:spacing w:after="0" w:line="240" w:lineRule="auto"/>
              <w:jc w:val="left"/>
              <w:rPr>
                <w:rFonts w:eastAsia="Times New Roman" w:cs="Arial"/>
                <w:color w:val="244319"/>
                <w:sz w:val="20"/>
                <w:szCs w:val="20"/>
                <w:lang w:eastAsia="hu-HU"/>
              </w:rPr>
            </w:pPr>
            <w:r w:rsidRPr="007744A5">
              <w:rPr>
                <w:rFonts w:eastAsia="Times New Roman" w:cs="Arial"/>
                <w:color w:val="244319"/>
                <w:sz w:val="20"/>
                <w:szCs w:val="20"/>
                <w:lang w:eastAsia="hu-HU"/>
              </w:rPr>
              <w:t>Konyha</w:t>
            </w:r>
          </w:p>
        </w:tc>
        <w:tc>
          <w:tcPr>
            <w:tcW w:w="1094" w:type="dxa"/>
            <w:tcBorders>
              <w:top w:val="nil"/>
              <w:left w:val="nil"/>
              <w:bottom w:val="nil"/>
              <w:right w:val="nil"/>
            </w:tcBorders>
            <w:shd w:val="clear" w:color="auto" w:fill="auto"/>
            <w:noWrap/>
            <w:vAlign w:val="bottom"/>
            <w:hideMark/>
          </w:tcPr>
          <w:p w14:paraId="62ADD009" w14:textId="77777777" w:rsidR="007744A5" w:rsidRPr="007744A5" w:rsidRDefault="007744A5" w:rsidP="007744A5">
            <w:pPr>
              <w:spacing w:after="0" w:line="240" w:lineRule="auto"/>
              <w:jc w:val="right"/>
              <w:rPr>
                <w:rFonts w:eastAsia="Times New Roman" w:cs="Arial"/>
                <w:color w:val="244319"/>
                <w:sz w:val="20"/>
                <w:szCs w:val="20"/>
                <w:lang w:eastAsia="hu-HU"/>
              </w:rPr>
            </w:pPr>
            <w:r w:rsidRPr="007744A5">
              <w:rPr>
                <w:rFonts w:eastAsia="Times New Roman" w:cs="Arial"/>
                <w:color w:val="244319"/>
                <w:sz w:val="20"/>
                <w:szCs w:val="20"/>
                <w:lang w:eastAsia="hu-HU"/>
              </w:rPr>
              <w:t>4997</w:t>
            </w:r>
          </w:p>
        </w:tc>
        <w:tc>
          <w:tcPr>
            <w:tcW w:w="1276" w:type="dxa"/>
            <w:tcBorders>
              <w:top w:val="nil"/>
              <w:left w:val="nil"/>
              <w:bottom w:val="nil"/>
              <w:right w:val="nil"/>
            </w:tcBorders>
            <w:shd w:val="clear" w:color="auto" w:fill="auto"/>
            <w:noWrap/>
            <w:vAlign w:val="bottom"/>
            <w:hideMark/>
          </w:tcPr>
          <w:p w14:paraId="4112DE62" w14:textId="77777777" w:rsidR="007744A5" w:rsidRPr="007744A5" w:rsidRDefault="007744A5" w:rsidP="007744A5">
            <w:pPr>
              <w:spacing w:after="0" w:line="240" w:lineRule="auto"/>
              <w:jc w:val="left"/>
              <w:rPr>
                <w:rFonts w:eastAsia="Times New Roman" w:cs="Arial"/>
                <w:color w:val="244319"/>
                <w:sz w:val="20"/>
                <w:szCs w:val="20"/>
                <w:lang w:eastAsia="hu-HU"/>
              </w:rPr>
            </w:pPr>
            <w:r w:rsidRPr="007744A5">
              <w:rPr>
                <w:rFonts w:eastAsia="Times New Roman" w:cs="Arial"/>
                <w:color w:val="244319"/>
                <w:sz w:val="20"/>
                <w:szCs w:val="20"/>
                <w:lang w:eastAsia="hu-HU"/>
              </w:rPr>
              <w:t xml:space="preserve">                 0,66    </w:t>
            </w:r>
          </w:p>
        </w:tc>
        <w:tc>
          <w:tcPr>
            <w:tcW w:w="1417" w:type="dxa"/>
            <w:tcBorders>
              <w:top w:val="nil"/>
              <w:left w:val="nil"/>
              <w:bottom w:val="nil"/>
              <w:right w:val="nil"/>
            </w:tcBorders>
            <w:shd w:val="clear" w:color="auto" w:fill="auto"/>
            <w:noWrap/>
            <w:vAlign w:val="bottom"/>
            <w:hideMark/>
          </w:tcPr>
          <w:p w14:paraId="0BEA2BC6" w14:textId="77777777" w:rsidR="007744A5" w:rsidRPr="007744A5" w:rsidRDefault="007744A5" w:rsidP="007744A5">
            <w:pPr>
              <w:spacing w:after="0" w:line="240" w:lineRule="auto"/>
              <w:jc w:val="left"/>
              <w:rPr>
                <w:rFonts w:eastAsia="Times New Roman" w:cs="Arial"/>
                <w:color w:val="244319"/>
                <w:sz w:val="20"/>
                <w:szCs w:val="20"/>
                <w:lang w:eastAsia="hu-HU"/>
              </w:rPr>
            </w:pPr>
            <w:r w:rsidRPr="007744A5">
              <w:rPr>
                <w:rFonts w:eastAsia="Times New Roman" w:cs="Arial"/>
                <w:color w:val="244319"/>
                <w:sz w:val="20"/>
                <w:szCs w:val="20"/>
                <w:lang w:eastAsia="hu-HU"/>
              </w:rPr>
              <w:t xml:space="preserve">                  0,31    </w:t>
            </w:r>
          </w:p>
        </w:tc>
      </w:tr>
      <w:tr w:rsidR="007744A5" w:rsidRPr="007744A5" w14:paraId="0C49D772" w14:textId="77777777" w:rsidTr="003B661A">
        <w:trPr>
          <w:trHeight w:val="204"/>
          <w:jc w:val="center"/>
        </w:trPr>
        <w:tc>
          <w:tcPr>
            <w:tcW w:w="4253" w:type="dxa"/>
            <w:tcBorders>
              <w:top w:val="nil"/>
              <w:left w:val="nil"/>
              <w:bottom w:val="nil"/>
              <w:right w:val="nil"/>
            </w:tcBorders>
            <w:shd w:val="clear" w:color="auto" w:fill="auto"/>
            <w:noWrap/>
            <w:vAlign w:val="bottom"/>
            <w:hideMark/>
          </w:tcPr>
          <w:p w14:paraId="148EF4F5" w14:textId="77777777" w:rsidR="007744A5" w:rsidRPr="007744A5" w:rsidRDefault="007744A5" w:rsidP="007744A5">
            <w:pPr>
              <w:spacing w:after="0" w:line="240" w:lineRule="auto"/>
              <w:jc w:val="left"/>
              <w:rPr>
                <w:rFonts w:eastAsia="Times New Roman" w:cs="Arial"/>
                <w:color w:val="244319"/>
                <w:sz w:val="20"/>
                <w:szCs w:val="20"/>
                <w:lang w:eastAsia="hu-HU"/>
              </w:rPr>
            </w:pPr>
            <w:r w:rsidRPr="007744A5">
              <w:rPr>
                <w:rFonts w:eastAsia="Times New Roman" w:cs="Arial"/>
                <w:color w:val="244319"/>
                <w:sz w:val="20"/>
                <w:szCs w:val="20"/>
                <w:lang w:eastAsia="hu-HU"/>
              </w:rPr>
              <w:t>Bercsényi Általános Iskola - Iskola épület</w:t>
            </w:r>
          </w:p>
        </w:tc>
        <w:tc>
          <w:tcPr>
            <w:tcW w:w="1174" w:type="dxa"/>
            <w:tcBorders>
              <w:top w:val="nil"/>
              <w:left w:val="nil"/>
              <w:bottom w:val="nil"/>
              <w:right w:val="nil"/>
            </w:tcBorders>
            <w:shd w:val="clear" w:color="auto" w:fill="auto"/>
            <w:noWrap/>
            <w:vAlign w:val="bottom"/>
            <w:hideMark/>
          </w:tcPr>
          <w:p w14:paraId="4B5816DF" w14:textId="77777777" w:rsidR="007744A5" w:rsidRPr="007744A5" w:rsidRDefault="007744A5" w:rsidP="007744A5">
            <w:pPr>
              <w:spacing w:after="0" w:line="240" w:lineRule="auto"/>
              <w:jc w:val="left"/>
              <w:rPr>
                <w:rFonts w:eastAsia="Times New Roman" w:cs="Arial"/>
                <w:color w:val="244319"/>
                <w:sz w:val="20"/>
                <w:szCs w:val="20"/>
                <w:lang w:eastAsia="hu-HU"/>
              </w:rPr>
            </w:pPr>
            <w:r w:rsidRPr="007744A5">
              <w:rPr>
                <w:rFonts w:eastAsia="Times New Roman" w:cs="Arial"/>
                <w:color w:val="244319"/>
                <w:sz w:val="20"/>
                <w:szCs w:val="20"/>
                <w:lang w:eastAsia="hu-HU"/>
              </w:rPr>
              <w:t>Iskola</w:t>
            </w:r>
          </w:p>
        </w:tc>
        <w:tc>
          <w:tcPr>
            <w:tcW w:w="1094" w:type="dxa"/>
            <w:tcBorders>
              <w:top w:val="nil"/>
              <w:left w:val="nil"/>
              <w:bottom w:val="nil"/>
              <w:right w:val="nil"/>
            </w:tcBorders>
            <w:shd w:val="clear" w:color="auto" w:fill="auto"/>
            <w:noWrap/>
            <w:vAlign w:val="bottom"/>
            <w:hideMark/>
          </w:tcPr>
          <w:p w14:paraId="0D7247E0" w14:textId="77777777" w:rsidR="007744A5" w:rsidRPr="007744A5" w:rsidRDefault="007744A5" w:rsidP="007744A5">
            <w:pPr>
              <w:spacing w:after="0" w:line="240" w:lineRule="auto"/>
              <w:jc w:val="right"/>
              <w:rPr>
                <w:rFonts w:eastAsia="Times New Roman" w:cs="Arial"/>
                <w:color w:val="244319"/>
                <w:sz w:val="20"/>
                <w:szCs w:val="20"/>
                <w:lang w:eastAsia="hu-HU"/>
              </w:rPr>
            </w:pPr>
            <w:r w:rsidRPr="007744A5">
              <w:rPr>
                <w:rFonts w:eastAsia="Times New Roman" w:cs="Arial"/>
                <w:color w:val="244319"/>
                <w:sz w:val="20"/>
                <w:szCs w:val="20"/>
                <w:lang w:eastAsia="hu-HU"/>
              </w:rPr>
              <w:t>10108</w:t>
            </w:r>
          </w:p>
        </w:tc>
        <w:tc>
          <w:tcPr>
            <w:tcW w:w="1276" w:type="dxa"/>
            <w:tcBorders>
              <w:top w:val="nil"/>
              <w:left w:val="nil"/>
              <w:bottom w:val="nil"/>
              <w:right w:val="nil"/>
            </w:tcBorders>
            <w:shd w:val="clear" w:color="auto" w:fill="auto"/>
            <w:noWrap/>
            <w:vAlign w:val="bottom"/>
            <w:hideMark/>
          </w:tcPr>
          <w:p w14:paraId="743C0E33" w14:textId="77777777" w:rsidR="007744A5" w:rsidRPr="007744A5" w:rsidRDefault="007744A5" w:rsidP="007744A5">
            <w:pPr>
              <w:spacing w:after="0" w:line="240" w:lineRule="auto"/>
              <w:jc w:val="left"/>
              <w:rPr>
                <w:rFonts w:eastAsia="Times New Roman" w:cs="Arial"/>
                <w:color w:val="244319"/>
                <w:sz w:val="20"/>
                <w:szCs w:val="20"/>
                <w:lang w:eastAsia="hu-HU"/>
              </w:rPr>
            </w:pPr>
            <w:r w:rsidRPr="007744A5">
              <w:rPr>
                <w:rFonts w:eastAsia="Times New Roman" w:cs="Arial"/>
                <w:color w:val="244319"/>
                <w:sz w:val="20"/>
                <w:szCs w:val="20"/>
                <w:lang w:eastAsia="hu-HU"/>
              </w:rPr>
              <w:t xml:space="preserve">                 0,46    </w:t>
            </w:r>
          </w:p>
        </w:tc>
        <w:tc>
          <w:tcPr>
            <w:tcW w:w="1417" w:type="dxa"/>
            <w:tcBorders>
              <w:top w:val="nil"/>
              <w:left w:val="nil"/>
              <w:bottom w:val="nil"/>
              <w:right w:val="nil"/>
            </w:tcBorders>
            <w:shd w:val="clear" w:color="auto" w:fill="auto"/>
            <w:noWrap/>
            <w:vAlign w:val="bottom"/>
            <w:hideMark/>
          </w:tcPr>
          <w:p w14:paraId="3EF9B2B6" w14:textId="77777777" w:rsidR="007744A5" w:rsidRPr="007744A5" w:rsidRDefault="007744A5" w:rsidP="007744A5">
            <w:pPr>
              <w:spacing w:after="0" w:line="240" w:lineRule="auto"/>
              <w:jc w:val="left"/>
              <w:rPr>
                <w:rFonts w:eastAsia="Times New Roman" w:cs="Arial"/>
                <w:color w:val="244319"/>
                <w:sz w:val="20"/>
                <w:szCs w:val="20"/>
                <w:lang w:eastAsia="hu-HU"/>
              </w:rPr>
            </w:pPr>
            <w:r w:rsidRPr="007744A5">
              <w:rPr>
                <w:rFonts w:eastAsia="Times New Roman" w:cs="Arial"/>
                <w:color w:val="244319"/>
                <w:sz w:val="20"/>
                <w:szCs w:val="20"/>
                <w:lang w:eastAsia="hu-HU"/>
              </w:rPr>
              <w:t xml:space="preserve">                  0,23    </w:t>
            </w:r>
          </w:p>
        </w:tc>
      </w:tr>
      <w:tr w:rsidR="007744A5" w:rsidRPr="007744A5" w14:paraId="0601CCD9" w14:textId="77777777" w:rsidTr="003B661A">
        <w:trPr>
          <w:trHeight w:val="204"/>
          <w:jc w:val="center"/>
        </w:trPr>
        <w:tc>
          <w:tcPr>
            <w:tcW w:w="4253" w:type="dxa"/>
            <w:tcBorders>
              <w:top w:val="nil"/>
              <w:left w:val="nil"/>
              <w:bottom w:val="nil"/>
              <w:right w:val="nil"/>
            </w:tcBorders>
            <w:shd w:val="clear" w:color="auto" w:fill="auto"/>
            <w:noWrap/>
            <w:vAlign w:val="bottom"/>
            <w:hideMark/>
          </w:tcPr>
          <w:p w14:paraId="07DAF667" w14:textId="77777777" w:rsidR="007744A5" w:rsidRPr="007744A5" w:rsidRDefault="007744A5" w:rsidP="007744A5">
            <w:pPr>
              <w:spacing w:after="0" w:line="240" w:lineRule="auto"/>
              <w:jc w:val="left"/>
              <w:rPr>
                <w:rFonts w:eastAsia="Times New Roman" w:cs="Arial"/>
                <w:color w:val="244319"/>
                <w:sz w:val="20"/>
                <w:szCs w:val="20"/>
                <w:lang w:eastAsia="hu-HU"/>
              </w:rPr>
            </w:pPr>
            <w:r w:rsidRPr="007744A5">
              <w:rPr>
                <w:rFonts w:eastAsia="Times New Roman" w:cs="Arial"/>
                <w:color w:val="244319"/>
                <w:sz w:val="20"/>
                <w:szCs w:val="20"/>
                <w:lang w:eastAsia="hu-HU"/>
              </w:rPr>
              <w:t>Bercsényi Általános Iskola - Konyha épület</w:t>
            </w:r>
          </w:p>
        </w:tc>
        <w:tc>
          <w:tcPr>
            <w:tcW w:w="1174" w:type="dxa"/>
            <w:tcBorders>
              <w:top w:val="nil"/>
              <w:left w:val="nil"/>
              <w:bottom w:val="nil"/>
              <w:right w:val="nil"/>
            </w:tcBorders>
            <w:shd w:val="clear" w:color="auto" w:fill="auto"/>
            <w:noWrap/>
            <w:vAlign w:val="bottom"/>
            <w:hideMark/>
          </w:tcPr>
          <w:p w14:paraId="762B738E" w14:textId="77777777" w:rsidR="007744A5" w:rsidRPr="007744A5" w:rsidRDefault="007744A5" w:rsidP="007744A5">
            <w:pPr>
              <w:spacing w:after="0" w:line="240" w:lineRule="auto"/>
              <w:jc w:val="left"/>
              <w:rPr>
                <w:rFonts w:eastAsia="Times New Roman" w:cs="Arial"/>
                <w:color w:val="244319"/>
                <w:sz w:val="20"/>
                <w:szCs w:val="20"/>
                <w:lang w:eastAsia="hu-HU"/>
              </w:rPr>
            </w:pPr>
            <w:r w:rsidRPr="007744A5">
              <w:rPr>
                <w:rFonts w:eastAsia="Times New Roman" w:cs="Arial"/>
                <w:color w:val="244319"/>
                <w:sz w:val="20"/>
                <w:szCs w:val="20"/>
                <w:lang w:eastAsia="hu-HU"/>
              </w:rPr>
              <w:t>Konyha</w:t>
            </w:r>
          </w:p>
        </w:tc>
        <w:tc>
          <w:tcPr>
            <w:tcW w:w="1094" w:type="dxa"/>
            <w:tcBorders>
              <w:top w:val="nil"/>
              <w:left w:val="nil"/>
              <w:bottom w:val="nil"/>
              <w:right w:val="nil"/>
            </w:tcBorders>
            <w:shd w:val="clear" w:color="auto" w:fill="auto"/>
            <w:noWrap/>
            <w:vAlign w:val="bottom"/>
            <w:hideMark/>
          </w:tcPr>
          <w:p w14:paraId="7BFCF9E1" w14:textId="77777777" w:rsidR="007744A5" w:rsidRPr="007744A5" w:rsidRDefault="007744A5" w:rsidP="007744A5">
            <w:pPr>
              <w:spacing w:after="0" w:line="240" w:lineRule="auto"/>
              <w:jc w:val="right"/>
              <w:rPr>
                <w:rFonts w:eastAsia="Times New Roman" w:cs="Arial"/>
                <w:color w:val="244319"/>
                <w:sz w:val="20"/>
                <w:szCs w:val="20"/>
                <w:lang w:eastAsia="hu-HU"/>
              </w:rPr>
            </w:pPr>
            <w:r w:rsidRPr="007744A5">
              <w:rPr>
                <w:rFonts w:eastAsia="Times New Roman" w:cs="Arial"/>
                <w:color w:val="244319"/>
                <w:sz w:val="20"/>
                <w:szCs w:val="20"/>
                <w:lang w:eastAsia="hu-HU"/>
              </w:rPr>
              <w:t>1261</w:t>
            </w:r>
          </w:p>
        </w:tc>
        <w:tc>
          <w:tcPr>
            <w:tcW w:w="1276" w:type="dxa"/>
            <w:tcBorders>
              <w:top w:val="nil"/>
              <w:left w:val="nil"/>
              <w:bottom w:val="nil"/>
              <w:right w:val="nil"/>
            </w:tcBorders>
            <w:shd w:val="clear" w:color="auto" w:fill="auto"/>
            <w:noWrap/>
            <w:vAlign w:val="bottom"/>
            <w:hideMark/>
          </w:tcPr>
          <w:p w14:paraId="330B3123" w14:textId="77777777" w:rsidR="007744A5" w:rsidRPr="007744A5" w:rsidRDefault="007744A5" w:rsidP="007744A5">
            <w:pPr>
              <w:spacing w:after="0" w:line="240" w:lineRule="auto"/>
              <w:jc w:val="left"/>
              <w:rPr>
                <w:rFonts w:eastAsia="Times New Roman" w:cs="Arial"/>
                <w:color w:val="244319"/>
                <w:sz w:val="20"/>
                <w:szCs w:val="20"/>
                <w:lang w:eastAsia="hu-HU"/>
              </w:rPr>
            </w:pPr>
            <w:r w:rsidRPr="007744A5">
              <w:rPr>
                <w:rFonts w:eastAsia="Times New Roman" w:cs="Arial"/>
                <w:color w:val="244319"/>
                <w:sz w:val="20"/>
                <w:szCs w:val="20"/>
                <w:lang w:eastAsia="hu-HU"/>
              </w:rPr>
              <w:t xml:space="preserve">                 0,92    </w:t>
            </w:r>
          </w:p>
        </w:tc>
        <w:tc>
          <w:tcPr>
            <w:tcW w:w="1417" w:type="dxa"/>
            <w:tcBorders>
              <w:top w:val="nil"/>
              <w:left w:val="nil"/>
              <w:bottom w:val="nil"/>
              <w:right w:val="nil"/>
            </w:tcBorders>
            <w:shd w:val="clear" w:color="auto" w:fill="auto"/>
            <w:noWrap/>
            <w:vAlign w:val="bottom"/>
            <w:hideMark/>
          </w:tcPr>
          <w:p w14:paraId="4F68E40E" w14:textId="77777777" w:rsidR="007744A5" w:rsidRPr="007744A5" w:rsidRDefault="007744A5" w:rsidP="007744A5">
            <w:pPr>
              <w:spacing w:after="0" w:line="240" w:lineRule="auto"/>
              <w:jc w:val="left"/>
              <w:rPr>
                <w:rFonts w:eastAsia="Times New Roman" w:cs="Arial"/>
                <w:color w:val="244319"/>
                <w:sz w:val="20"/>
                <w:szCs w:val="20"/>
                <w:lang w:eastAsia="hu-HU"/>
              </w:rPr>
            </w:pPr>
            <w:r w:rsidRPr="007744A5">
              <w:rPr>
                <w:rFonts w:eastAsia="Times New Roman" w:cs="Arial"/>
                <w:color w:val="244319"/>
                <w:sz w:val="20"/>
                <w:szCs w:val="20"/>
                <w:lang w:eastAsia="hu-HU"/>
              </w:rPr>
              <w:t xml:space="preserve">                  0,40    </w:t>
            </w:r>
          </w:p>
        </w:tc>
      </w:tr>
      <w:tr w:rsidR="007744A5" w:rsidRPr="007744A5" w14:paraId="52719B5A" w14:textId="77777777" w:rsidTr="003B661A">
        <w:trPr>
          <w:trHeight w:val="204"/>
          <w:jc w:val="center"/>
        </w:trPr>
        <w:tc>
          <w:tcPr>
            <w:tcW w:w="4253" w:type="dxa"/>
            <w:tcBorders>
              <w:top w:val="nil"/>
              <w:left w:val="nil"/>
              <w:bottom w:val="nil"/>
              <w:right w:val="nil"/>
            </w:tcBorders>
            <w:shd w:val="clear" w:color="auto" w:fill="auto"/>
            <w:noWrap/>
            <w:vAlign w:val="bottom"/>
            <w:hideMark/>
          </w:tcPr>
          <w:p w14:paraId="0E1C598E" w14:textId="77777777" w:rsidR="007744A5" w:rsidRPr="007744A5" w:rsidRDefault="007744A5" w:rsidP="007744A5">
            <w:pPr>
              <w:spacing w:after="0" w:line="240" w:lineRule="auto"/>
              <w:jc w:val="left"/>
              <w:rPr>
                <w:rFonts w:eastAsia="Times New Roman" w:cs="Arial"/>
                <w:color w:val="244319"/>
                <w:sz w:val="20"/>
                <w:szCs w:val="20"/>
                <w:lang w:eastAsia="hu-HU"/>
              </w:rPr>
            </w:pPr>
            <w:r w:rsidRPr="007744A5">
              <w:rPr>
                <w:rFonts w:eastAsia="Times New Roman" w:cs="Arial"/>
                <w:color w:val="244319"/>
                <w:sz w:val="20"/>
                <w:szCs w:val="20"/>
                <w:lang w:eastAsia="hu-HU"/>
              </w:rPr>
              <w:t>Bercsényi Általános Iskola - Tornaterem</w:t>
            </w:r>
          </w:p>
        </w:tc>
        <w:tc>
          <w:tcPr>
            <w:tcW w:w="1174" w:type="dxa"/>
            <w:tcBorders>
              <w:top w:val="nil"/>
              <w:left w:val="nil"/>
              <w:bottom w:val="nil"/>
              <w:right w:val="nil"/>
            </w:tcBorders>
            <w:shd w:val="clear" w:color="auto" w:fill="auto"/>
            <w:noWrap/>
            <w:vAlign w:val="bottom"/>
            <w:hideMark/>
          </w:tcPr>
          <w:p w14:paraId="70A46351" w14:textId="77777777" w:rsidR="007744A5" w:rsidRPr="007744A5" w:rsidRDefault="007744A5" w:rsidP="007744A5">
            <w:pPr>
              <w:spacing w:after="0" w:line="240" w:lineRule="auto"/>
              <w:jc w:val="left"/>
              <w:rPr>
                <w:rFonts w:eastAsia="Times New Roman" w:cs="Arial"/>
                <w:color w:val="244319"/>
                <w:sz w:val="20"/>
                <w:szCs w:val="20"/>
                <w:lang w:eastAsia="hu-HU"/>
              </w:rPr>
            </w:pPr>
            <w:r w:rsidRPr="007744A5">
              <w:rPr>
                <w:rFonts w:eastAsia="Times New Roman" w:cs="Arial"/>
                <w:color w:val="244319"/>
                <w:sz w:val="20"/>
                <w:szCs w:val="20"/>
                <w:lang w:eastAsia="hu-HU"/>
              </w:rPr>
              <w:t>Tornaterem</w:t>
            </w:r>
          </w:p>
        </w:tc>
        <w:tc>
          <w:tcPr>
            <w:tcW w:w="1094" w:type="dxa"/>
            <w:tcBorders>
              <w:top w:val="nil"/>
              <w:left w:val="nil"/>
              <w:bottom w:val="nil"/>
              <w:right w:val="nil"/>
            </w:tcBorders>
            <w:shd w:val="clear" w:color="auto" w:fill="auto"/>
            <w:noWrap/>
            <w:vAlign w:val="bottom"/>
            <w:hideMark/>
          </w:tcPr>
          <w:p w14:paraId="6D83063F" w14:textId="77777777" w:rsidR="007744A5" w:rsidRPr="007744A5" w:rsidRDefault="007744A5" w:rsidP="007744A5">
            <w:pPr>
              <w:spacing w:after="0" w:line="240" w:lineRule="auto"/>
              <w:jc w:val="right"/>
              <w:rPr>
                <w:rFonts w:eastAsia="Times New Roman" w:cs="Arial"/>
                <w:color w:val="244319"/>
                <w:sz w:val="20"/>
                <w:szCs w:val="20"/>
                <w:lang w:eastAsia="hu-HU"/>
              </w:rPr>
            </w:pPr>
            <w:r w:rsidRPr="007744A5">
              <w:rPr>
                <w:rFonts w:eastAsia="Times New Roman" w:cs="Arial"/>
                <w:color w:val="244319"/>
                <w:sz w:val="20"/>
                <w:szCs w:val="20"/>
                <w:lang w:eastAsia="hu-HU"/>
              </w:rPr>
              <w:t>4436</w:t>
            </w:r>
          </w:p>
        </w:tc>
        <w:tc>
          <w:tcPr>
            <w:tcW w:w="1276" w:type="dxa"/>
            <w:tcBorders>
              <w:top w:val="nil"/>
              <w:left w:val="nil"/>
              <w:bottom w:val="nil"/>
              <w:right w:val="nil"/>
            </w:tcBorders>
            <w:shd w:val="clear" w:color="auto" w:fill="auto"/>
            <w:noWrap/>
            <w:vAlign w:val="bottom"/>
            <w:hideMark/>
          </w:tcPr>
          <w:p w14:paraId="56938769" w14:textId="77777777" w:rsidR="007744A5" w:rsidRPr="007744A5" w:rsidRDefault="007744A5" w:rsidP="007744A5">
            <w:pPr>
              <w:spacing w:after="0" w:line="240" w:lineRule="auto"/>
              <w:jc w:val="left"/>
              <w:rPr>
                <w:rFonts w:eastAsia="Times New Roman" w:cs="Arial"/>
                <w:color w:val="244319"/>
                <w:sz w:val="20"/>
                <w:szCs w:val="20"/>
                <w:lang w:eastAsia="hu-HU"/>
              </w:rPr>
            </w:pPr>
            <w:r w:rsidRPr="007744A5">
              <w:rPr>
                <w:rFonts w:eastAsia="Times New Roman" w:cs="Arial"/>
                <w:color w:val="244319"/>
                <w:sz w:val="20"/>
                <w:szCs w:val="20"/>
                <w:lang w:eastAsia="hu-HU"/>
              </w:rPr>
              <w:t xml:space="preserve">                 0,57    </w:t>
            </w:r>
          </w:p>
        </w:tc>
        <w:tc>
          <w:tcPr>
            <w:tcW w:w="1417" w:type="dxa"/>
            <w:tcBorders>
              <w:top w:val="nil"/>
              <w:left w:val="nil"/>
              <w:bottom w:val="nil"/>
              <w:right w:val="nil"/>
            </w:tcBorders>
            <w:shd w:val="clear" w:color="auto" w:fill="auto"/>
            <w:noWrap/>
            <w:vAlign w:val="bottom"/>
            <w:hideMark/>
          </w:tcPr>
          <w:p w14:paraId="74BEAFF7" w14:textId="77777777" w:rsidR="007744A5" w:rsidRPr="007744A5" w:rsidRDefault="007744A5" w:rsidP="007744A5">
            <w:pPr>
              <w:spacing w:after="0" w:line="240" w:lineRule="auto"/>
              <w:jc w:val="left"/>
              <w:rPr>
                <w:rFonts w:eastAsia="Times New Roman" w:cs="Arial"/>
                <w:color w:val="244319"/>
                <w:sz w:val="20"/>
                <w:szCs w:val="20"/>
                <w:lang w:eastAsia="hu-HU"/>
              </w:rPr>
            </w:pPr>
            <w:r w:rsidRPr="007744A5">
              <w:rPr>
                <w:rFonts w:eastAsia="Times New Roman" w:cs="Arial"/>
                <w:color w:val="244319"/>
                <w:sz w:val="20"/>
                <w:szCs w:val="20"/>
                <w:lang w:eastAsia="hu-HU"/>
              </w:rPr>
              <w:t xml:space="preserve">                  0,28    </w:t>
            </w:r>
          </w:p>
        </w:tc>
      </w:tr>
      <w:tr w:rsidR="007744A5" w:rsidRPr="007744A5" w14:paraId="56E564FE" w14:textId="77777777" w:rsidTr="003B661A">
        <w:trPr>
          <w:trHeight w:val="204"/>
          <w:jc w:val="center"/>
        </w:trPr>
        <w:tc>
          <w:tcPr>
            <w:tcW w:w="4253" w:type="dxa"/>
            <w:tcBorders>
              <w:top w:val="nil"/>
              <w:left w:val="nil"/>
              <w:bottom w:val="nil"/>
              <w:right w:val="nil"/>
            </w:tcBorders>
            <w:shd w:val="clear" w:color="auto" w:fill="auto"/>
            <w:noWrap/>
            <w:vAlign w:val="bottom"/>
            <w:hideMark/>
          </w:tcPr>
          <w:p w14:paraId="6B61B903" w14:textId="77777777" w:rsidR="007744A5" w:rsidRPr="007744A5" w:rsidRDefault="007744A5" w:rsidP="007744A5">
            <w:pPr>
              <w:spacing w:after="0" w:line="240" w:lineRule="auto"/>
              <w:jc w:val="left"/>
              <w:rPr>
                <w:rFonts w:eastAsia="Times New Roman" w:cs="Arial"/>
                <w:color w:val="244319"/>
                <w:sz w:val="20"/>
                <w:szCs w:val="20"/>
                <w:lang w:eastAsia="hu-HU"/>
              </w:rPr>
            </w:pPr>
            <w:r w:rsidRPr="007744A5">
              <w:rPr>
                <w:rFonts w:eastAsia="Times New Roman" w:cs="Arial"/>
                <w:color w:val="244319"/>
                <w:sz w:val="20"/>
                <w:szCs w:val="20"/>
                <w:lang w:eastAsia="hu-HU"/>
              </w:rPr>
              <w:t>Váci Mihály Általános Iskola</w:t>
            </w:r>
          </w:p>
        </w:tc>
        <w:tc>
          <w:tcPr>
            <w:tcW w:w="1174" w:type="dxa"/>
            <w:tcBorders>
              <w:top w:val="nil"/>
              <w:left w:val="nil"/>
              <w:bottom w:val="nil"/>
              <w:right w:val="nil"/>
            </w:tcBorders>
            <w:shd w:val="clear" w:color="auto" w:fill="auto"/>
            <w:noWrap/>
            <w:vAlign w:val="bottom"/>
            <w:hideMark/>
          </w:tcPr>
          <w:p w14:paraId="1F03A8D2" w14:textId="77777777" w:rsidR="007744A5" w:rsidRPr="007744A5" w:rsidRDefault="007744A5" w:rsidP="007744A5">
            <w:pPr>
              <w:spacing w:after="0" w:line="240" w:lineRule="auto"/>
              <w:jc w:val="left"/>
              <w:rPr>
                <w:rFonts w:eastAsia="Times New Roman" w:cs="Arial"/>
                <w:color w:val="244319"/>
                <w:sz w:val="20"/>
                <w:szCs w:val="20"/>
                <w:lang w:eastAsia="hu-HU"/>
              </w:rPr>
            </w:pPr>
            <w:r w:rsidRPr="007744A5">
              <w:rPr>
                <w:rFonts w:eastAsia="Times New Roman" w:cs="Arial"/>
                <w:color w:val="244319"/>
                <w:sz w:val="20"/>
                <w:szCs w:val="20"/>
                <w:lang w:eastAsia="hu-HU"/>
              </w:rPr>
              <w:t xml:space="preserve"> </w:t>
            </w:r>
          </w:p>
        </w:tc>
        <w:tc>
          <w:tcPr>
            <w:tcW w:w="1094" w:type="dxa"/>
            <w:tcBorders>
              <w:top w:val="nil"/>
              <w:left w:val="nil"/>
              <w:bottom w:val="nil"/>
              <w:right w:val="nil"/>
            </w:tcBorders>
            <w:shd w:val="clear" w:color="auto" w:fill="auto"/>
            <w:noWrap/>
            <w:vAlign w:val="bottom"/>
            <w:hideMark/>
          </w:tcPr>
          <w:p w14:paraId="6A703629" w14:textId="77777777" w:rsidR="007744A5" w:rsidRPr="007744A5" w:rsidRDefault="007744A5" w:rsidP="007744A5">
            <w:pPr>
              <w:spacing w:after="0" w:line="240" w:lineRule="auto"/>
              <w:jc w:val="right"/>
              <w:rPr>
                <w:rFonts w:eastAsia="Times New Roman" w:cs="Arial"/>
                <w:color w:val="244319"/>
                <w:sz w:val="20"/>
                <w:szCs w:val="20"/>
                <w:lang w:eastAsia="hu-HU"/>
              </w:rPr>
            </w:pPr>
            <w:r w:rsidRPr="007744A5">
              <w:rPr>
                <w:rFonts w:eastAsia="Times New Roman" w:cs="Arial"/>
                <w:color w:val="244319"/>
                <w:sz w:val="20"/>
                <w:szCs w:val="20"/>
                <w:lang w:eastAsia="hu-HU"/>
              </w:rPr>
              <w:t>16307</w:t>
            </w:r>
          </w:p>
        </w:tc>
        <w:tc>
          <w:tcPr>
            <w:tcW w:w="1276" w:type="dxa"/>
            <w:tcBorders>
              <w:top w:val="nil"/>
              <w:left w:val="nil"/>
              <w:bottom w:val="nil"/>
              <w:right w:val="nil"/>
            </w:tcBorders>
            <w:shd w:val="clear" w:color="auto" w:fill="auto"/>
            <w:noWrap/>
            <w:vAlign w:val="bottom"/>
            <w:hideMark/>
          </w:tcPr>
          <w:p w14:paraId="6DDAB3BC" w14:textId="77777777" w:rsidR="007744A5" w:rsidRPr="007744A5" w:rsidRDefault="007744A5" w:rsidP="007744A5">
            <w:pPr>
              <w:spacing w:after="0" w:line="240" w:lineRule="auto"/>
              <w:jc w:val="left"/>
              <w:rPr>
                <w:rFonts w:eastAsia="Times New Roman" w:cs="Arial"/>
                <w:color w:val="244319"/>
                <w:sz w:val="20"/>
                <w:szCs w:val="20"/>
                <w:lang w:eastAsia="hu-HU"/>
              </w:rPr>
            </w:pPr>
            <w:r w:rsidRPr="007744A5">
              <w:rPr>
                <w:rFonts w:eastAsia="Times New Roman" w:cs="Arial"/>
                <w:color w:val="244319"/>
                <w:sz w:val="20"/>
                <w:szCs w:val="20"/>
                <w:lang w:eastAsia="hu-HU"/>
              </w:rPr>
              <w:t xml:space="preserve">                 0,50    </w:t>
            </w:r>
          </w:p>
        </w:tc>
        <w:tc>
          <w:tcPr>
            <w:tcW w:w="1417" w:type="dxa"/>
            <w:tcBorders>
              <w:top w:val="nil"/>
              <w:left w:val="nil"/>
              <w:bottom w:val="nil"/>
              <w:right w:val="nil"/>
            </w:tcBorders>
            <w:shd w:val="clear" w:color="auto" w:fill="auto"/>
            <w:noWrap/>
            <w:vAlign w:val="bottom"/>
            <w:hideMark/>
          </w:tcPr>
          <w:p w14:paraId="7A2E2243" w14:textId="77777777" w:rsidR="007744A5" w:rsidRPr="007744A5" w:rsidRDefault="007744A5" w:rsidP="007744A5">
            <w:pPr>
              <w:spacing w:after="0" w:line="240" w:lineRule="auto"/>
              <w:jc w:val="left"/>
              <w:rPr>
                <w:rFonts w:eastAsia="Times New Roman" w:cs="Arial"/>
                <w:color w:val="244319"/>
                <w:sz w:val="20"/>
                <w:szCs w:val="20"/>
                <w:lang w:eastAsia="hu-HU"/>
              </w:rPr>
            </w:pPr>
            <w:r w:rsidRPr="007744A5">
              <w:rPr>
                <w:rFonts w:eastAsia="Times New Roman" w:cs="Arial"/>
                <w:color w:val="244319"/>
                <w:sz w:val="20"/>
                <w:szCs w:val="20"/>
                <w:lang w:eastAsia="hu-HU"/>
              </w:rPr>
              <w:t xml:space="preserve">                  0,27    </w:t>
            </w:r>
          </w:p>
        </w:tc>
      </w:tr>
      <w:tr w:rsidR="007744A5" w:rsidRPr="007744A5" w14:paraId="35048DA7" w14:textId="77777777" w:rsidTr="003B661A">
        <w:trPr>
          <w:trHeight w:val="204"/>
          <w:jc w:val="center"/>
        </w:trPr>
        <w:tc>
          <w:tcPr>
            <w:tcW w:w="4253" w:type="dxa"/>
            <w:tcBorders>
              <w:top w:val="nil"/>
              <w:left w:val="nil"/>
              <w:bottom w:val="nil"/>
              <w:right w:val="nil"/>
            </w:tcBorders>
            <w:shd w:val="clear" w:color="auto" w:fill="auto"/>
            <w:noWrap/>
            <w:vAlign w:val="bottom"/>
            <w:hideMark/>
          </w:tcPr>
          <w:p w14:paraId="39603978" w14:textId="77777777" w:rsidR="007744A5" w:rsidRPr="007744A5" w:rsidRDefault="007744A5" w:rsidP="007744A5">
            <w:pPr>
              <w:spacing w:after="0" w:line="240" w:lineRule="auto"/>
              <w:jc w:val="left"/>
              <w:rPr>
                <w:rFonts w:eastAsia="Times New Roman" w:cs="Arial"/>
                <w:color w:val="244319"/>
                <w:sz w:val="20"/>
                <w:szCs w:val="20"/>
                <w:lang w:eastAsia="hu-HU"/>
              </w:rPr>
            </w:pPr>
            <w:r w:rsidRPr="007744A5">
              <w:rPr>
                <w:rFonts w:eastAsia="Times New Roman" w:cs="Arial"/>
                <w:color w:val="244319"/>
                <w:sz w:val="20"/>
                <w:szCs w:val="20"/>
                <w:lang w:eastAsia="hu-HU"/>
              </w:rPr>
              <w:t>Dési Huber Általános Iskola</w:t>
            </w:r>
          </w:p>
        </w:tc>
        <w:tc>
          <w:tcPr>
            <w:tcW w:w="1174" w:type="dxa"/>
            <w:tcBorders>
              <w:top w:val="nil"/>
              <w:left w:val="nil"/>
              <w:bottom w:val="nil"/>
              <w:right w:val="nil"/>
            </w:tcBorders>
            <w:shd w:val="clear" w:color="auto" w:fill="auto"/>
            <w:noWrap/>
            <w:vAlign w:val="bottom"/>
            <w:hideMark/>
          </w:tcPr>
          <w:p w14:paraId="3B89783A" w14:textId="77777777" w:rsidR="007744A5" w:rsidRPr="007744A5" w:rsidRDefault="007744A5" w:rsidP="007744A5">
            <w:pPr>
              <w:spacing w:after="0" w:line="240" w:lineRule="auto"/>
              <w:jc w:val="left"/>
              <w:rPr>
                <w:rFonts w:eastAsia="Times New Roman" w:cs="Arial"/>
                <w:color w:val="244319"/>
                <w:sz w:val="20"/>
                <w:szCs w:val="20"/>
                <w:lang w:eastAsia="hu-HU"/>
              </w:rPr>
            </w:pPr>
            <w:r w:rsidRPr="007744A5">
              <w:rPr>
                <w:rFonts w:eastAsia="Times New Roman" w:cs="Arial"/>
                <w:color w:val="244319"/>
                <w:sz w:val="20"/>
                <w:szCs w:val="20"/>
                <w:lang w:eastAsia="hu-HU"/>
              </w:rPr>
              <w:t xml:space="preserve"> </w:t>
            </w:r>
          </w:p>
        </w:tc>
        <w:tc>
          <w:tcPr>
            <w:tcW w:w="1094" w:type="dxa"/>
            <w:tcBorders>
              <w:top w:val="nil"/>
              <w:left w:val="nil"/>
              <w:bottom w:val="nil"/>
              <w:right w:val="nil"/>
            </w:tcBorders>
            <w:shd w:val="clear" w:color="auto" w:fill="auto"/>
            <w:noWrap/>
            <w:vAlign w:val="bottom"/>
            <w:hideMark/>
          </w:tcPr>
          <w:p w14:paraId="23D6156D" w14:textId="77777777" w:rsidR="007744A5" w:rsidRPr="007744A5" w:rsidRDefault="007744A5" w:rsidP="007744A5">
            <w:pPr>
              <w:spacing w:after="0" w:line="240" w:lineRule="auto"/>
              <w:jc w:val="right"/>
              <w:rPr>
                <w:rFonts w:eastAsia="Times New Roman" w:cs="Arial"/>
                <w:color w:val="244319"/>
                <w:sz w:val="20"/>
                <w:szCs w:val="20"/>
                <w:lang w:eastAsia="hu-HU"/>
              </w:rPr>
            </w:pPr>
            <w:r w:rsidRPr="007744A5">
              <w:rPr>
                <w:rFonts w:eastAsia="Times New Roman" w:cs="Arial"/>
                <w:color w:val="244319"/>
                <w:sz w:val="20"/>
                <w:szCs w:val="20"/>
                <w:lang w:eastAsia="hu-HU"/>
              </w:rPr>
              <w:t>16126</w:t>
            </w:r>
          </w:p>
        </w:tc>
        <w:tc>
          <w:tcPr>
            <w:tcW w:w="1276" w:type="dxa"/>
            <w:tcBorders>
              <w:top w:val="nil"/>
              <w:left w:val="nil"/>
              <w:bottom w:val="nil"/>
              <w:right w:val="nil"/>
            </w:tcBorders>
            <w:shd w:val="clear" w:color="auto" w:fill="auto"/>
            <w:noWrap/>
            <w:vAlign w:val="bottom"/>
            <w:hideMark/>
          </w:tcPr>
          <w:p w14:paraId="6700AD98" w14:textId="77777777" w:rsidR="007744A5" w:rsidRPr="007744A5" w:rsidRDefault="007744A5" w:rsidP="007744A5">
            <w:pPr>
              <w:spacing w:after="0" w:line="240" w:lineRule="auto"/>
              <w:jc w:val="left"/>
              <w:rPr>
                <w:rFonts w:eastAsia="Times New Roman" w:cs="Arial"/>
                <w:color w:val="244319"/>
                <w:sz w:val="20"/>
                <w:szCs w:val="20"/>
                <w:lang w:eastAsia="hu-HU"/>
              </w:rPr>
            </w:pPr>
            <w:r w:rsidRPr="007744A5">
              <w:rPr>
                <w:rFonts w:eastAsia="Times New Roman" w:cs="Arial"/>
                <w:color w:val="244319"/>
                <w:sz w:val="20"/>
                <w:szCs w:val="20"/>
                <w:lang w:eastAsia="hu-HU"/>
              </w:rPr>
              <w:t xml:space="preserve">                 0,51    </w:t>
            </w:r>
          </w:p>
        </w:tc>
        <w:tc>
          <w:tcPr>
            <w:tcW w:w="1417" w:type="dxa"/>
            <w:tcBorders>
              <w:top w:val="nil"/>
              <w:left w:val="nil"/>
              <w:bottom w:val="nil"/>
              <w:right w:val="nil"/>
            </w:tcBorders>
            <w:shd w:val="clear" w:color="auto" w:fill="auto"/>
            <w:noWrap/>
            <w:vAlign w:val="bottom"/>
            <w:hideMark/>
          </w:tcPr>
          <w:p w14:paraId="20108680" w14:textId="77777777" w:rsidR="007744A5" w:rsidRPr="007744A5" w:rsidRDefault="007744A5" w:rsidP="007744A5">
            <w:pPr>
              <w:spacing w:after="0" w:line="240" w:lineRule="auto"/>
              <w:jc w:val="left"/>
              <w:rPr>
                <w:rFonts w:eastAsia="Times New Roman" w:cs="Arial"/>
                <w:color w:val="244319"/>
                <w:sz w:val="20"/>
                <w:szCs w:val="20"/>
                <w:lang w:eastAsia="hu-HU"/>
              </w:rPr>
            </w:pPr>
            <w:r w:rsidRPr="007744A5">
              <w:rPr>
                <w:rFonts w:eastAsia="Times New Roman" w:cs="Arial"/>
                <w:color w:val="244319"/>
                <w:sz w:val="20"/>
                <w:szCs w:val="20"/>
                <w:lang w:eastAsia="hu-HU"/>
              </w:rPr>
              <w:t xml:space="preserve">                  0,26    </w:t>
            </w:r>
          </w:p>
        </w:tc>
      </w:tr>
      <w:tr w:rsidR="007744A5" w:rsidRPr="007744A5" w14:paraId="2B9EF2DF" w14:textId="77777777" w:rsidTr="003B661A">
        <w:trPr>
          <w:trHeight w:val="204"/>
          <w:jc w:val="center"/>
        </w:trPr>
        <w:tc>
          <w:tcPr>
            <w:tcW w:w="4253" w:type="dxa"/>
            <w:tcBorders>
              <w:top w:val="nil"/>
              <w:left w:val="nil"/>
              <w:bottom w:val="nil"/>
              <w:right w:val="nil"/>
            </w:tcBorders>
            <w:shd w:val="clear" w:color="auto" w:fill="auto"/>
            <w:noWrap/>
            <w:vAlign w:val="bottom"/>
            <w:hideMark/>
          </w:tcPr>
          <w:p w14:paraId="0ABB1F81" w14:textId="77777777" w:rsidR="007744A5" w:rsidRPr="007744A5" w:rsidRDefault="007744A5" w:rsidP="007744A5">
            <w:pPr>
              <w:spacing w:after="0" w:line="240" w:lineRule="auto"/>
              <w:jc w:val="left"/>
              <w:rPr>
                <w:rFonts w:eastAsia="Times New Roman" w:cs="Arial"/>
                <w:color w:val="244319"/>
                <w:sz w:val="20"/>
                <w:szCs w:val="20"/>
                <w:lang w:eastAsia="hu-HU"/>
              </w:rPr>
            </w:pPr>
            <w:r w:rsidRPr="007744A5">
              <w:rPr>
                <w:rFonts w:eastAsia="Times New Roman" w:cs="Arial"/>
                <w:color w:val="244319"/>
                <w:sz w:val="20"/>
                <w:szCs w:val="20"/>
                <w:lang w:eastAsia="hu-HU"/>
              </w:rPr>
              <w:t>Nyitrai utcai AMK</w:t>
            </w:r>
          </w:p>
        </w:tc>
        <w:tc>
          <w:tcPr>
            <w:tcW w:w="1174" w:type="dxa"/>
            <w:tcBorders>
              <w:top w:val="nil"/>
              <w:left w:val="nil"/>
              <w:bottom w:val="nil"/>
              <w:right w:val="nil"/>
            </w:tcBorders>
            <w:shd w:val="clear" w:color="auto" w:fill="auto"/>
            <w:noWrap/>
            <w:vAlign w:val="bottom"/>
            <w:hideMark/>
          </w:tcPr>
          <w:p w14:paraId="47B4578D" w14:textId="77777777" w:rsidR="007744A5" w:rsidRPr="007744A5" w:rsidRDefault="007744A5" w:rsidP="007744A5">
            <w:pPr>
              <w:spacing w:after="0" w:line="240" w:lineRule="auto"/>
              <w:jc w:val="left"/>
              <w:rPr>
                <w:rFonts w:eastAsia="Times New Roman" w:cs="Arial"/>
                <w:color w:val="244319"/>
                <w:sz w:val="20"/>
                <w:szCs w:val="20"/>
                <w:lang w:eastAsia="hu-HU"/>
              </w:rPr>
            </w:pPr>
            <w:r w:rsidRPr="007744A5">
              <w:rPr>
                <w:rFonts w:eastAsia="Times New Roman" w:cs="Arial"/>
                <w:color w:val="244319"/>
                <w:sz w:val="20"/>
                <w:szCs w:val="20"/>
                <w:lang w:eastAsia="hu-HU"/>
              </w:rPr>
              <w:t xml:space="preserve"> </w:t>
            </w:r>
          </w:p>
        </w:tc>
        <w:tc>
          <w:tcPr>
            <w:tcW w:w="1094" w:type="dxa"/>
            <w:tcBorders>
              <w:top w:val="nil"/>
              <w:left w:val="nil"/>
              <w:bottom w:val="nil"/>
              <w:right w:val="nil"/>
            </w:tcBorders>
            <w:shd w:val="clear" w:color="auto" w:fill="auto"/>
            <w:noWrap/>
            <w:vAlign w:val="bottom"/>
            <w:hideMark/>
          </w:tcPr>
          <w:p w14:paraId="6C8FA532" w14:textId="77777777" w:rsidR="007744A5" w:rsidRPr="007744A5" w:rsidRDefault="007744A5" w:rsidP="007744A5">
            <w:pPr>
              <w:spacing w:after="0" w:line="240" w:lineRule="auto"/>
              <w:jc w:val="right"/>
              <w:rPr>
                <w:rFonts w:eastAsia="Times New Roman" w:cs="Arial"/>
                <w:color w:val="244319"/>
                <w:sz w:val="20"/>
                <w:szCs w:val="20"/>
                <w:lang w:eastAsia="hu-HU"/>
              </w:rPr>
            </w:pPr>
            <w:r w:rsidRPr="007744A5">
              <w:rPr>
                <w:rFonts w:eastAsia="Times New Roman" w:cs="Arial"/>
                <w:color w:val="244319"/>
                <w:sz w:val="20"/>
                <w:szCs w:val="20"/>
                <w:lang w:eastAsia="hu-HU"/>
              </w:rPr>
              <w:t>9466</w:t>
            </w:r>
          </w:p>
        </w:tc>
        <w:tc>
          <w:tcPr>
            <w:tcW w:w="1276" w:type="dxa"/>
            <w:tcBorders>
              <w:top w:val="nil"/>
              <w:left w:val="nil"/>
              <w:bottom w:val="nil"/>
              <w:right w:val="nil"/>
            </w:tcBorders>
            <w:shd w:val="clear" w:color="auto" w:fill="auto"/>
            <w:noWrap/>
            <w:vAlign w:val="bottom"/>
            <w:hideMark/>
          </w:tcPr>
          <w:p w14:paraId="5DC15B5C" w14:textId="77777777" w:rsidR="007744A5" w:rsidRPr="007744A5" w:rsidRDefault="007744A5" w:rsidP="007744A5">
            <w:pPr>
              <w:spacing w:after="0" w:line="240" w:lineRule="auto"/>
              <w:jc w:val="left"/>
              <w:rPr>
                <w:rFonts w:eastAsia="Times New Roman" w:cs="Arial"/>
                <w:color w:val="244319"/>
                <w:sz w:val="20"/>
                <w:szCs w:val="20"/>
                <w:lang w:eastAsia="hu-HU"/>
              </w:rPr>
            </w:pPr>
            <w:r w:rsidRPr="007744A5">
              <w:rPr>
                <w:rFonts w:eastAsia="Times New Roman" w:cs="Arial"/>
                <w:color w:val="244319"/>
                <w:sz w:val="20"/>
                <w:szCs w:val="20"/>
                <w:lang w:eastAsia="hu-HU"/>
              </w:rPr>
              <w:t xml:space="preserve">                 0,54    </w:t>
            </w:r>
          </w:p>
        </w:tc>
        <w:tc>
          <w:tcPr>
            <w:tcW w:w="1417" w:type="dxa"/>
            <w:tcBorders>
              <w:top w:val="nil"/>
              <w:left w:val="nil"/>
              <w:bottom w:val="nil"/>
              <w:right w:val="nil"/>
            </w:tcBorders>
            <w:shd w:val="clear" w:color="auto" w:fill="auto"/>
            <w:noWrap/>
            <w:vAlign w:val="bottom"/>
            <w:hideMark/>
          </w:tcPr>
          <w:p w14:paraId="5DDABD59" w14:textId="77777777" w:rsidR="007744A5" w:rsidRPr="007744A5" w:rsidRDefault="007744A5" w:rsidP="007744A5">
            <w:pPr>
              <w:spacing w:after="0" w:line="240" w:lineRule="auto"/>
              <w:jc w:val="left"/>
              <w:rPr>
                <w:rFonts w:eastAsia="Times New Roman" w:cs="Arial"/>
                <w:color w:val="244319"/>
                <w:sz w:val="20"/>
                <w:szCs w:val="20"/>
                <w:lang w:eastAsia="hu-HU"/>
              </w:rPr>
            </w:pPr>
            <w:r w:rsidRPr="007744A5">
              <w:rPr>
                <w:rFonts w:eastAsia="Times New Roman" w:cs="Arial"/>
                <w:color w:val="244319"/>
                <w:sz w:val="20"/>
                <w:szCs w:val="20"/>
                <w:lang w:eastAsia="hu-HU"/>
              </w:rPr>
              <w:t xml:space="preserve">                  0,28    </w:t>
            </w:r>
          </w:p>
        </w:tc>
      </w:tr>
      <w:tr w:rsidR="007744A5" w:rsidRPr="007744A5" w14:paraId="4D7E9AFC" w14:textId="77777777" w:rsidTr="003B661A">
        <w:trPr>
          <w:trHeight w:val="204"/>
          <w:jc w:val="center"/>
        </w:trPr>
        <w:tc>
          <w:tcPr>
            <w:tcW w:w="4253" w:type="dxa"/>
            <w:tcBorders>
              <w:top w:val="nil"/>
              <w:left w:val="nil"/>
              <w:bottom w:val="nil"/>
              <w:right w:val="nil"/>
            </w:tcBorders>
            <w:shd w:val="clear" w:color="auto" w:fill="auto"/>
            <w:noWrap/>
            <w:vAlign w:val="bottom"/>
            <w:hideMark/>
          </w:tcPr>
          <w:p w14:paraId="0BD8324D" w14:textId="77777777" w:rsidR="007744A5" w:rsidRPr="007744A5" w:rsidRDefault="007744A5" w:rsidP="007744A5">
            <w:pPr>
              <w:spacing w:after="0" w:line="240" w:lineRule="auto"/>
              <w:jc w:val="left"/>
              <w:rPr>
                <w:rFonts w:eastAsia="Times New Roman" w:cs="Arial"/>
                <w:color w:val="244319"/>
                <w:sz w:val="20"/>
                <w:szCs w:val="20"/>
                <w:lang w:eastAsia="hu-HU"/>
              </w:rPr>
            </w:pPr>
            <w:r w:rsidRPr="007744A5">
              <w:rPr>
                <w:rFonts w:eastAsia="Times New Roman" w:cs="Arial"/>
                <w:color w:val="244319"/>
                <w:sz w:val="20"/>
                <w:szCs w:val="20"/>
                <w:lang w:eastAsia="hu-HU"/>
              </w:rPr>
              <w:t>Gyermekek Háza</w:t>
            </w:r>
          </w:p>
        </w:tc>
        <w:tc>
          <w:tcPr>
            <w:tcW w:w="1174" w:type="dxa"/>
            <w:tcBorders>
              <w:top w:val="nil"/>
              <w:left w:val="nil"/>
              <w:bottom w:val="nil"/>
              <w:right w:val="nil"/>
            </w:tcBorders>
            <w:shd w:val="clear" w:color="auto" w:fill="auto"/>
            <w:noWrap/>
            <w:vAlign w:val="bottom"/>
            <w:hideMark/>
          </w:tcPr>
          <w:p w14:paraId="000E6CEC" w14:textId="77777777" w:rsidR="007744A5" w:rsidRPr="007744A5" w:rsidRDefault="007744A5" w:rsidP="007744A5">
            <w:pPr>
              <w:spacing w:after="0" w:line="240" w:lineRule="auto"/>
              <w:jc w:val="left"/>
              <w:rPr>
                <w:rFonts w:eastAsia="Times New Roman" w:cs="Arial"/>
                <w:color w:val="244319"/>
                <w:sz w:val="20"/>
                <w:szCs w:val="20"/>
                <w:lang w:eastAsia="hu-HU"/>
              </w:rPr>
            </w:pPr>
            <w:r w:rsidRPr="007744A5">
              <w:rPr>
                <w:rFonts w:eastAsia="Times New Roman" w:cs="Arial"/>
                <w:color w:val="244319"/>
                <w:sz w:val="20"/>
                <w:szCs w:val="20"/>
                <w:lang w:eastAsia="hu-HU"/>
              </w:rPr>
              <w:t xml:space="preserve"> </w:t>
            </w:r>
          </w:p>
        </w:tc>
        <w:tc>
          <w:tcPr>
            <w:tcW w:w="1094" w:type="dxa"/>
            <w:tcBorders>
              <w:top w:val="nil"/>
              <w:left w:val="nil"/>
              <w:bottom w:val="nil"/>
              <w:right w:val="nil"/>
            </w:tcBorders>
            <w:shd w:val="clear" w:color="auto" w:fill="auto"/>
            <w:noWrap/>
            <w:vAlign w:val="bottom"/>
            <w:hideMark/>
          </w:tcPr>
          <w:p w14:paraId="44754F02" w14:textId="77777777" w:rsidR="007744A5" w:rsidRPr="007744A5" w:rsidRDefault="007744A5" w:rsidP="007744A5">
            <w:pPr>
              <w:spacing w:after="0" w:line="240" w:lineRule="auto"/>
              <w:jc w:val="right"/>
              <w:rPr>
                <w:rFonts w:eastAsia="Times New Roman" w:cs="Arial"/>
                <w:color w:val="244319"/>
                <w:sz w:val="20"/>
                <w:szCs w:val="20"/>
                <w:lang w:eastAsia="hu-HU"/>
              </w:rPr>
            </w:pPr>
            <w:r w:rsidRPr="007744A5">
              <w:rPr>
                <w:rFonts w:eastAsia="Times New Roman" w:cs="Arial"/>
                <w:color w:val="244319"/>
                <w:sz w:val="20"/>
                <w:szCs w:val="20"/>
                <w:lang w:eastAsia="hu-HU"/>
              </w:rPr>
              <w:t>4150</w:t>
            </w:r>
          </w:p>
        </w:tc>
        <w:tc>
          <w:tcPr>
            <w:tcW w:w="1276" w:type="dxa"/>
            <w:tcBorders>
              <w:top w:val="nil"/>
              <w:left w:val="nil"/>
              <w:bottom w:val="nil"/>
              <w:right w:val="nil"/>
            </w:tcBorders>
            <w:shd w:val="clear" w:color="auto" w:fill="auto"/>
            <w:noWrap/>
            <w:vAlign w:val="bottom"/>
            <w:hideMark/>
          </w:tcPr>
          <w:p w14:paraId="6364DF2F" w14:textId="77777777" w:rsidR="007744A5" w:rsidRPr="007744A5" w:rsidRDefault="007744A5" w:rsidP="007744A5">
            <w:pPr>
              <w:spacing w:after="0" w:line="240" w:lineRule="auto"/>
              <w:jc w:val="left"/>
              <w:rPr>
                <w:rFonts w:eastAsia="Times New Roman" w:cs="Arial"/>
                <w:color w:val="244319"/>
                <w:sz w:val="20"/>
                <w:szCs w:val="20"/>
                <w:lang w:eastAsia="hu-HU"/>
              </w:rPr>
            </w:pPr>
            <w:r w:rsidRPr="007744A5">
              <w:rPr>
                <w:rFonts w:eastAsia="Times New Roman" w:cs="Arial"/>
                <w:color w:val="244319"/>
                <w:sz w:val="20"/>
                <w:szCs w:val="20"/>
                <w:lang w:eastAsia="hu-HU"/>
              </w:rPr>
              <w:t xml:space="preserve">                 0,43    </w:t>
            </w:r>
          </w:p>
        </w:tc>
        <w:tc>
          <w:tcPr>
            <w:tcW w:w="1417" w:type="dxa"/>
            <w:tcBorders>
              <w:top w:val="nil"/>
              <w:left w:val="nil"/>
              <w:bottom w:val="nil"/>
              <w:right w:val="nil"/>
            </w:tcBorders>
            <w:shd w:val="clear" w:color="auto" w:fill="auto"/>
            <w:noWrap/>
            <w:vAlign w:val="bottom"/>
            <w:hideMark/>
          </w:tcPr>
          <w:p w14:paraId="2FD30549" w14:textId="77777777" w:rsidR="007744A5" w:rsidRPr="007744A5" w:rsidRDefault="007744A5" w:rsidP="007744A5">
            <w:pPr>
              <w:spacing w:after="0" w:line="240" w:lineRule="auto"/>
              <w:jc w:val="left"/>
              <w:rPr>
                <w:rFonts w:eastAsia="Times New Roman" w:cs="Arial"/>
                <w:color w:val="244319"/>
                <w:sz w:val="20"/>
                <w:szCs w:val="20"/>
                <w:lang w:eastAsia="hu-HU"/>
              </w:rPr>
            </w:pPr>
            <w:r w:rsidRPr="007744A5">
              <w:rPr>
                <w:rFonts w:eastAsia="Times New Roman" w:cs="Arial"/>
                <w:color w:val="244319"/>
                <w:sz w:val="20"/>
                <w:szCs w:val="20"/>
                <w:lang w:eastAsia="hu-HU"/>
              </w:rPr>
              <w:t xml:space="preserve">                  0,27    </w:t>
            </w:r>
          </w:p>
        </w:tc>
      </w:tr>
      <w:tr w:rsidR="007744A5" w:rsidRPr="007744A5" w14:paraId="3ACF3389" w14:textId="77777777" w:rsidTr="003B661A">
        <w:trPr>
          <w:trHeight w:val="204"/>
          <w:jc w:val="center"/>
        </w:trPr>
        <w:tc>
          <w:tcPr>
            <w:tcW w:w="4253" w:type="dxa"/>
            <w:tcBorders>
              <w:top w:val="nil"/>
              <w:left w:val="nil"/>
              <w:bottom w:val="nil"/>
              <w:right w:val="nil"/>
            </w:tcBorders>
            <w:shd w:val="clear" w:color="auto" w:fill="auto"/>
            <w:noWrap/>
            <w:vAlign w:val="bottom"/>
            <w:hideMark/>
          </w:tcPr>
          <w:p w14:paraId="0D0C8ABE" w14:textId="77777777" w:rsidR="007744A5" w:rsidRPr="007744A5" w:rsidRDefault="007744A5" w:rsidP="007744A5">
            <w:pPr>
              <w:spacing w:after="0" w:line="240" w:lineRule="auto"/>
              <w:jc w:val="left"/>
              <w:rPr>
                <w:rFonts w:eastAsia="Times New Roman" w:cs="Arial"/>
                <w:color w:val="244319"/>
                <w:sz w:val="20"/>
                <w:szCs w:val="20"/>
                <w:lang w:eastAsia="hu-HU"/>
              </w:rPr>
            </w:pPr>
            <w:r w:rsidRPr="007744A5">
              <w:rPr>
                <w:rFonts w:eastAsia="Times New Roman" w:cs="Arial"/>
                <w:color w:val="244319"/>
                <w:sz w:val="20"/>
                <w:szCs w:val="20"/>
                <w:lang w:eastAsia="hu-HU"/>
              </w:rPr>
              <w:t>Micimackó Óvoda</w:t>
            </w:r>
          </w:p>
        </w:tc>
        <w:tc>
          <w:tcPr>
            <w:tcW w:w="1174" w:type="dxa"/>
            <w:tcBorders>
              <w:top w:val="nil"/>
              <w:left w:val="nil"/>
              <w:bottom w:val="nil"/>
              <w:right w:val="nil"/>
            </w:tcBorders>
            <w:shd w:val="clear" w:color="auto" w:fill="auto"/>
            <w:noWrap/>
            <w:vAlign w:val="bottom"/>
            <w:hideMark/>
          </w:tcPr>
          <w:p w14:paraId="353362A8" w14:textId="77777777" w:rsidR="007744A5" w:rsidRPr="007744A5" w:rsidRDefault="007744A5" w:rsidP="007744A5">
            <w:pPr>
              <w:spacing w:after="0" w:line="240" w:lineRule="auto"/>
              <w:jc w:val="left"/>
              <w:rPr>
                <w:rFonts w:eastAsia="Times New Roman" w:cs="Arial"/>
                <w:color w:val="244319"/>
                <w:sz w:val="20"/>
                <w:szCs w:val="20"/>
                <w:lang w:eastAsia="hu-HU"/>
              </w:rPr>
            </w:pPr>
            <w:r w:rsidRPr="007744A5">
              <w:rPr>
                <w:rFonts w:eastAsia="Times New Roman" w:cs="Arial"/>
                <w:color w:val="244319"/>
                <w:sz w:val="20"/>
                <w:szCs w:val="20"/>
                <w:lang w:eastAsia="hu-HU"/>
              </w:rPr>
              <w:t xml:space="preserve"> </w:t>
            </w:r>
          </w:p>
        </w:tc>
        <w:tc>
          <w:tcPr>
            <w:tcW w:w="1094" w:type="dxa"/>
            <w:tcBorders>
              <w:top w:val="nil"/>
              <w:left w:val="nil"/>
              <w:bottom w:val="nil"/>
              <w:right w:val="nil"/>
            </w:tcBorders>
            <w:shd w:val="clear" w:color="auto" w:fill="auto"/>
            <w:noWrap/>
            <w:vAlign w:val="bottom"/>
            <w:hideMark/>
          </w:tcPr>
          <w:p w14:paraId="0F5C9363" w14:textId="77777777" w:rsidR="007744A5" w:rsidRPr="007744A5" w:rsidRDefault="007744A5" w:rsidP="007744A5">
            <w:pPr>
              <w:spacing w:after="0" w:line="240" w:lineRule="auto"/>
              <w:jc w:val="right"/>
              <w:rPr>
                <w:rFonts w:eastAsia="Times New Roman" w:cs="Arial"/>
                <w:color w:val="244319"/>
                <w:sz w:val="20"/>
                <w:szCs w:val="20"/>
                <w:lang w:eastAsia="hu-HU"/>
              </w:rPr>
            </w:pPr>
            <w:r w:rsidRPr="007744A5">
              <w:rPr>
                <w:rFonts w:eastAsia="Times New Roman" w:cs="Arial"/>
                <w:color w:val="244319"/>
                <w:sz w:val="20"/>
                <w:szCs w:val="20"/>
                <w:lang w:eastAsia="hu-HU"/>
              </w:rPr>
              <w:t>3627</w:t>
            </w:r>
          </w:p>
        </w:tc>
        <w:tc>
          <w:tcPr>
            <w:tcW w:w="1276" w:type="dxa"/>
            <w:tcBorders>
              <w:top w:val="nil"/>
              <w:left w:val="nil"/>
              <w:bottom w:val="nil"/>
              <w:right w:val="nil"/>
            </w:tcBorders>
            <w:shd w:val="clear" w:color="auto" w:fill="auto"/>
            <w:noWrap/>
            <w:vAlign w:val="bottom"/>
            <w:hideMark/>
          </w:tcPr>
          <w:p w14:paraId="6D8EF3F6" w14:textId="77777777" w:rsidR="007744A5" w:rsidRPr="007744A5" w:rsidRDefault="007744A5" w:rsidP="007744A5">
            <w:pPr>
              <w:spacing w:after="0" w:line="240" w:lineRule="auto"/>
              <w:jc w:val="left"/>
              <w:rPr>
                <w:rFonts w:eastAsia="Times New Roman" w:cs="Arial"/>
                <w:color w:val="244319"/>
                <w:sz w:val="20"/>
                <w:szCs w:val="20"/>
                <w:lang w:eastAsia="hu-HU"/>
              </w:rPr>
            </w:pPr>
            <w:r w:rsidRPr="007744A5">
              <w:rPr>
                <w:rFonts w:eastAsia="Times New Roman" w:cs="Arial"/>
                <w:color w:val="244319"/>
                <w:sz w:val="20"/>
                <w:szCs w:val="20"/>
                <w:lang w:eastAsia="hu-HU"/>
              </w:rPr>
              <w:t xml:space="preserve">                 0,63    </w:t>
            </w:r>
          </w:p>
        </w:tc>
        <w:tc>
          <w:tcPr>
            <w:tcW w:w="1417" w:type="dxa"/>
            <w:tcBorders>
              <w:top w:val="nil"/>
              <w:left w:val="nil"/>
              <w:bottom w:val="nil"/>
              <w:right w:val="nil"/>
            </w:tcBorders>
            <w:shd w:val="clear" w:color="auto" w:fill="auto"/>
            <w:noWrap/>
            <w:vAlign w:val="bottom"/>
            <w:hideMark/>
          </w:tcPr>
          <w:p w14:paraId="20320AA6" w14:textId="77777777" w:rsidR="007744A5" w:rsidRPr="007744A5" w:rsidRDefault="007744A5" w:rsidP="007744A5">
            <w:pPr>
              <w:spacing w:after="0" w:line="240" w:lineRule="auto"/>
              <w:jc w:val="left"/>
              <w:rPr>
                <w:rFonts w:eastAsia="Times New Roman" w:cs="Arial"/>
                <w:color w:val="244319"/>
                <w:sz w:val="20"/>
                <w:szCs w:val="20"/>
                <w:lang w:eastAsia="hu-HU"/>
              </w:rPr>
            </w:pPr>
            <w:r w:rsidRPr="007744A5">
              <w:rPr>
                <w:rFonts w:eastAsia="Times New Roman" w:cs="Arial"/>
                <w:color w:val="244319"/>
                <w:sz w:val="20"/>
                <w:szCs w:val="20"/>
                <w:lang w:eastAsia="hu-HU"/>
              </w:rPr>
              <w:t xml:space="preserve">                  0,42    </w:t>
            </w:r>
          </w:p>
        </w:tc>
      </w:tr>
      <w:tr w:rsidR="007744A5" w:rsidRPr="007744A5" w14:paraId="2A3B4425" w14:textId="77777777" w:rsidTr="003B661A">
        <w:trPr>
          <w:trHeight w:val="204"/>
          <w:jc w:val="center"/>
        </w:trPr>
        <w:tc>
          <w:tcPr>
            <w:tcW w:w="4253" w:type="dxa"/>
            <w:tcBorders>
              <w:top w:val="nil"/>
              <w:left w:val="nil"/>
              <w:bottom w:val="nil"/>
              <w:right w:val="nil"/>
            </w:tcBorders>
            <w:shd w:val="clear" w:color="auto" w:fill="auto"/>
            <w:noWrap/>
            <w:vAlign w:val="bottom"/>
            <w:hideMark/>
          </w:tcPr>
          <w:p w14:paraId="39F8CF35" w14:textId="77777777" w:rsidR="007744A5" w:rsidRPr="007744A5" w:rsidRDefault="007744A5" w:rsidP="007744A5">
            <w:pPr>
              <w:spacing w:after="0" w:line="240" w:lineRule="auto"/>
              <w:jc w:val="left"/>
              <w:rPr>
                <w:rFonts w:eastAsia="Times New Roman" w:cs="Arial"/>
                <w:color w:val="244319"/>
                <w:sz w:val="20"/>
                <w:szCs w:val="20"/>
                <w:lang w:eastAsia="hu-HU"/>
              </w:rPr>
            </w:pPr>
            <w:r w:rsidRPr="007744A5">
              <w:rPr>
                <w:rFonts w:eastAsia="Times New Roman" w:cs="Arial"/>
                <w:color w:val="244319"/>
                <w:sz w:val="20"/>
                <w:szCs w:val="20"/>
                <w:lang w:eastAsia="hu-HU"/>
              </w:rPr>
              <w:t>Zeneiskola</w:t>
            </w:r>
          </w:p>
        </w:tc>
        <w:tc>
          <w:tcPr>
            <w:tcW w:w="1174" w:type="dxa"/>
            <w:tcBorders>
              <w:top w:val="nil"/>
              <w:left w:val="nil"/>
              <w:bottom w:val="nil"/>
              <w:right w:val="nil"/>
            </w:tcBorders>
            <w:shd w:val="clear" w:color="auto" w:fill="auto"/>
            <w:noWrap/>
            <w:vAlign w:val="bottom"/>
            <w:hideMark/>
          </w:tcPr>
          <w:p w14:paraId="19320630" w14:textId="77777777" w:rsidR="007744A5" w:rsidRPr="007744A5" w:rsidRDefault="007744A5" w:rsidP="007744A5">
            <w:pPr>
              <w:spacing w:after="0" w:line="240" w:lineRule="auto"/>
              <w:jc w:val="left"/>
              <w:rPr>
                <w:rFonts w:eastAsia="Times New Roman" w:cs="Arial"/>
                <w:color w:val="244319"/>
                <w:sz w:val="20"/>
                <w:szCs w:val="20"/>
                <w:lang w:eastAsia="hu-HU"/>
              </w:rPr>
            </w:pPr>
            <w:r w:rsidRPr="007744A5">
              <w:rPr>
                <w:rFonts w:eastAsia="Times New Roman" w:cs="Arial"/>
                <w:color w:val="244319"/>
                <w:sz w:val="20"/>
                <w:szCs w:val="20"/>
                <w:lang w:eastAsia="hu-HU"/>
              </w:rPr>
              <w:t xml:space="preserve"> </w:t>
            </w:r>
          </w:p>
        </w:tc>
        <w:tc>
          <w:tcPr>
            <w:tcW w:w="1094" w:type="dxa"/>
            <w:tcBorders>
              <w:top w:val="nil"/>
              <w:left w:val="nil"/>
              <w:bottom w:val="nil"/>
              <w:right w:val="nil"/>
            </w:tcBorders>
            <w:shd w:val="clear" w:color="auto" w:fill="auto"/>
            <w:noWrap/>
            <w:vAlign w:val="bottom"/>
            <w:hideMark/>
          </w:tcPr>
          <w:p w14:paraId="2F24226D" w14:textId="77777777" w:rsidR="007744A5" w:rsidRPr="007744A5" w:rsidRDefault="007744A5" w:rsidP="007744A5">
            <w:pPr>
              <w:spacing w:after="0" w:line="240" w:lineRule="auto"/>
              <w:jc w:val="right"/>
              <w:rPr>
                <w:rFonts w:eastAsia="Times New Roman" w:cs="Arial"/>
                <w:color w:val="244319"/>
                <w:sz w:val="20"/>
                <w:szCs w:val="20"/>
                <w:lang w:eastAsia="hu-HU"/>
              </w:rPr>
            </w:pPr>
            <w:r w:rsidRPr="007744A5">
              <w:rPr>
                <w:rFonts w:eastAsia="Times New Roman" w:cs="Arial"/>
                <w:color w:val="244319"/>
                <w:sz w:val="20"/>
                <w:szCs w:val="20"/>
                <w:lang w:eastAsia="hu-HU"/>
              </w:rPr>
              <w:t>7358</w:t>
            </w:r>
          </w:p>
        </w:tc>
        <w:tc>
          <w:tcPr>
            <w:tcW w:w="1276" w:type="dxa"/>
            <w:tcBorders>
              <w:top w:val="nil"/>
              <w:left w:val="nil"/>
              <w:bottom w:val="nil"/>
              <w:right w:val="nil"/>
            </w:tcBorders>
            <w:shd w:val="clear" w:color="auto" w:fill="auto"/>
            <w:noWrap/>
            <w:vAlign w:val="bottom"/>
            <w:hideMark/>
          </w:tcPr>
          <w:p w14:paraId="184971E9" w14:textId="77777777" w:rsidR="007744A5" w:rsidRPr="007744A5" w:rsidRDefault="007744A5" w:rsidP="007744A5">
            <w:pPr>
              <w:spacing w:after="0" w:line="240" w:lineRule="auto"/>
              <w:jc w:val="left"/>
              <w:rPr>
                <w:rFonts w:eastAsia="Times New Roman" w:cs="Arial"/>
                <w:color w:val="244319"/>
                <w:sz w:val="20"/>
                <w:szCs w:val="20"/>
                <w:lang w:eastAsia="hu-HU"/>
              </w:rPr>
            </w:pPr>
            <w:r w:rsidRPr="007744A5">
              <w:rPr>
                <w:rFonts w:eastAsia="Times New Roman" w:cs="Arial"/>
                <w:color w:val="244319"/>
                <w:sz w:val="20"/>
                <w:szCs w:val="20"/>
                <w:lang w:eastAsia="hu-HU"/>
              </w:rPr>
              <w:t xml:space="preserve">                 0,42    </w:t>
            </w:r>
          </w:p>
        </w:tc>
        <w:tc>
          <w:tcPr>
            <w:tcW w:w="1417" w:type="dxa"/>
            <w:tcBorders>
              <w:top w:val="nil"/>
              <w:left w:val="nil"/>
              <w:bottom w:val="nil"/>
              <w:right w:val="nil"/>
            </w:tcBorders>
            <w:shd w:val="clear" w:color="auto" w:fill="auto"/>
            <w:noWrap/>
            <w:vAlign w:val="bottom"/>
            <w:hideMark/>
          </w:tcPr>
          <w:p w14:paraId="54A3C7F7" w14:textId="77777777" w:rsidR="007744A5" w:rsidRPr="007744A5" w:rsidRDefault="007744A5" w:rsidP="007744A5">
            <w:pPr>
              <w:spacing w:after="0" w:line="240" w:lineRule="auto"/>
              <w:jc w:val="left"/>
              <w:rPr>
                <w:rFonts w:eastAsia="Times New Roman" w:cs="Arial"/>
                <w:color w:val="244319"/>
                <w:sz w:val="20"/>
                <w:szCs w:val="20"/>
                <w:lang w:eastAsia="hu-HU"/>
              </w:rPr>
            </w:pPr>
            <w:r w:rsidRPr="007744A5">
              <w:rPr>
                <w:rFonts w:eastAsia="Times New Roman" w:cs="Arial"/>
                <w:color w:val="244319"/>
                <w:sz w:val="20"/>
                <w:szCs w:val="20"/>
                <w:lang w:eastAsia="hu-HU"/>
              </w:rPr>
              <w:t xml:space="preserve">                  0,22    </w:t>
            </w:r>
          </w:p>
        </w:tc>
      </w:tr>
      <w:tr w:rsidR="007744A5" w:rsidRPr="007744A5" w14:paraId="363ED77F" w14:textId="77777777" w:rsidTr="003B661A">
        <w:trPr>
          <w:trHeight w:val="204"/>
          <w:jc w:val="center"/>
        </w:trPr>
        <w:tc>
          <w:tcPr>
            <w:tcW w:w="4253" w:type="dxa"/>
            <w:tcBorders>
              <w:top w:val="nil"/>
              <w:left w:val="nil"/>
              <w:bottom w:val="nil"/>
              <w:right w:val="nil"/>
            </w:tcBorders>
            <w:shd w:val="clear" w:color="auto" w:fill="auto"/>
            <w:noWrap/>
            <w:vAlign w:val="bottom"/>
            <w:hideMark/>
          </w:tcPr>
          <w:p w14:paraId="3EB20B1F" w14:textId="77777777" w:rsidR="007744A5" w:rsidRPr="007744A5" w:rsidRDefault="007744A5" w:rsidP="007744A5">
            <w:pPr>
              <w:spacing w:after="0" w:line="240" w:lineRule="auto"/>
              <w:jc w:val="left"/>
              <w:rPr>
                <w:rFonts w:eastAsia="Times New Roman" w:cs="Arial"/>
                <w:color w:val="244319"/>
                <w:sz w:val="20"/>
                <w:szCs w:val="20"/>
                <w:lang w:eastAsia="hu-HU"/>
              </w:rPr>
            </w:pPr>
            <w:r w:rsidRPr="007744A5">
              <w:rPr>
                <w:rFonts w:eastAsia="Times New Roman" w:cs="Arial"/>
                <w:color w:val="244319"/>
                <w:sz w:val="20"/>
                <w:szCs w:val="20"/>
                <w:lang w:eastAsia="hu-HU"/>
              </w:rPr>
              <w:t>Bokréta Bölcsőde</w:t>
            </w:r>
          </w:p>
        </w:tc>
        <w:tc>
          <w:tcPr>
            <w:tcW w:w="1174" w:type="dxa"/>
            <w:tcBorders>
              <w:top w:val="nil"/>
              <w:left w:val="nil"/>
              <w:bottom w:val="nil"/>
              <w:right w:val="nil"/>
            </w:tcBorders>
            <w:shd w:val="clear" w:color="auto" w:fill="auto"/>
            <w:noWrap/>
            <w:vAlign w:val="bottom"/>
            <w:hideMark/>
          </w:tcPr>
          <w:p w14:paraId="4F616945" w14:textId="77777777" w:rsidR="007744A5" w:rsidRPr="007744A5" w:rsidRDefault="007744A5" w:rsidP="007744A5">
            <w:pPr>
              <w:spacing w:after="0" w:line="240" w:lineRule="auto"/>
              <w:jc w:val="left"/>
              <w:rPr>
                <w:rFonts w:eastAsia="Times New Roman" w:cs="Arial"/>
                <w:color w:val="244319"/>
                <w:sz w:val="20"/>
                <w:szCs w:val="20"/>
                <w:lang w:eastAsia="hu-HU"/>
              </w:rPr>
            </w:pPr>
            <w:r w:rsidRPr="007744A5">
              <w:rPr>
                <w:rFonts w:eastAsia="Times New Roman" w:cs="Arial"/>
                <w:color w:val="244319"/>
                <w:sz w:val="20"/>
                <w:szCs w:val="20"/>
                <w:lang w:eastAsia="hu-HU"/>
              </w:rPr>
              <w:t xml:space="preserve"> </w:t>
            </w:r>
          </w:p>
        </w:tc>
        <w:tc>
          <w:tcPr>
            <w:tcW w:w="1094" w:type="dxa"/>
            <w:tcBorders>
              <w:top w:val="nil"/>
              <w:left w:val="nil"/>
              <w:bottom w:val="nil"/>
              <w:right w:val="nil"/>
            </w:tcBorders>
            <w:shd w:val="clear" w:color="auto" w:fill="auto"/>
            <w:noWrap/>
            <w:vAlign w:val="bottom"/>
            <w:hideMark/>
          </w:tcPr>
          <w:p w14:paraId="67106111" w14:textId="77777777" w:rsidR="007744A5" w:rsidRPr="007744A5" w:rsidRDefault="007744A5" w:rsidP="007744A5">
            <w:pPr>
              <w:spacing w:after="0" w:line="240" w:lineRule="auto"/>
              <w:jc w:val="right"/>
              <w:rPr>
                <w:rFonts w:eastAsia="Times New Roman" w:cs="Arial"/>
                <w:color w:val="244319"/>
                <w:sz w:val="20"/>
                <w:szCs w:val="20"/>
                <w:lang w:eastAsia="hu-HU"/>
              </w:rPr>
            </w:pPr>
            <w:r w:rsidRPr="007744A5">
              <w:rPr>
                <w:rFonts w:eastAsia="Times New Roman" w:cs="Arial"/>
                <w:color w:val="244319"/>
                <w:sz w:val="20"/>
                <w:szCs w:val="20"/>
                <w:lang w:eastAsia="hu-HU"/>
              </w:rPr>
              <w:t>4051</w:t>
            </w:r>
          </w:p>
        </w:tc>
        <w:tc>
          <w:tcPr>
            <w:tcW w:w="1276" w:type="dxa"/>
            <w:tcBorders>
              <w:top w:val="nil"/>
              <w:left w:val="nil"/>
              <w:bottom w:val="nil"/>
              <w:right w:val="nil"/>
            </w:tcBorders>
            <w:shd w:val="clear" w:color="auto" w:fill="auto"/>
            <w:noWrap/>
            <w:vAlign w:val="bottom"/>
            <w:hideMark/>
          </w:tcPr>
          <w:p w14:paraId="7A68C3AE" w14:textId="77777777" w:rsidR="007744A5" w:rsidRPr="007744A5" w:rsidRDefault="007744A5" w:rsidP="007744A5">
            <w:pPr>
              <w:spacing w:after="0" w:line="240" w:lineRule="auto"/>
              <w:jc w:val="left"/>
              <w:rPr>
                <w:rFonts w:eastAsia="Times New Roman" w:cs="Arial"/>
                <w:color w:val="244319"/>
                <w:sz w:val="20"/>
                <w:szCs w:val="20"/>
                <w:lang w:eastAsia="hu-HU"/>
              </w:rPr>
            </w:pPr>
            <w:r w:rsidRPr="007744A5">
              <w:rPr>
                <w:rFonts w:eastAsia="Times New Roman" w:cs="Arial"/>
                <w:color w:val="244319"/>
                <w:sz w:val="20"/>
                <w:szCs w:val="20"/>
                <w:lang w:eastAsia="hu-HU"/>
              </w:rPr>
              <w:t xml:space="preserve">                 0,98    </w:t>
            </w:r>
          </w:p>
        </w:tc>
        <w:tc>
          <w:tcPr>
            <w:tcW w:w="1417" w:type="dxa"/>
            <w:tcBorders>
              <w:top w:val="nil"/>
              <w:left w:val="nil"/>
              <w:bottom w:val="nil"/>
              <w:right w:val="nil"/>
            </w:tcBorders>
            <w:shd w:val="clear" w:color="auto" w:fill="auto"/>
            <w:noWrap/>
            <w:vAlign w:val="bottom"/>
            <w:hideMark/>
          </w:tcPr>
          <w:p w14:paraId="2027E9BE" w14:textId="77777777" w:rsidR="007744A5" w:rsidRPr="007744A5" w:rsidRDefault="007744A5" w:rsidP="007744A5">
            <w:pPr>
              <w:spacing w:after="0" w:line="240" w:lineRule="auto"/>
              <w:jc w:val="left"/>
              <w:rPr>
                <w:rFonts w:eastAsia="Times New Roman" w:cs="Arial"/>
                <w:color w:val="244319"/>
                <w:sz w:val="20"/>
                <w:szCs w:val="20"/>
                <w:lang w:eastAsia="hu-HU"/>
              </w:rPr>
            </w:pPr>
            <w:r w:rsidRPr="007744A5">
              <w:rPr>
                <w:rFonts w:eastAsia="Times New Roman" w:cs="Arial"/>
                <w:color w:val="244319"/>
                <w:sz w:val="20"/>
                <w:szCs w:val="20"/>
                <w:lang w:eastAsia="hu-HU"/>
              </w:rPr>
              <w:t xml:space="preserve">                  0,44    </w:t>
            </w:r>
          </w:p>
        </w:tc>
      </w:tr>
      <w:tr w:rsidR="007744A5" w:rsidRPr="007744A5" w14:paraId="0CD9098B" w14:textId="77777777" w:rsidTr="003B661A">
        <w:trPr>
          <w:trHeight w:val="204"/>
          <w:jc w:val="center"/>
        </w:trPr>
        <w:tc>
          <w:tcPr>
            <w:tcW w:w="4253" w:type="dxa"/>
            <w:tcBorders>
              <w:top w:val="nil"/>
              <w:left w:val="nil"/>
              <w:bottom w:val="nil"/>
              <w:right w:val="nil"/>
            </w:tcBorders>
            <w:shd w:val="clear" w:color="auto" w:fill="auto"/>
            <w:noWrap/>
            <w:vAlign w:val="bottom"/>
            <w:hideMark/>
          </w:tcPr>
          <w:p w14:paraId="64A3E6C1" w14:textId="77777777" w:rsidR="007744A5" w:rsidRPr="007744A5" w:rsidRDefault="007744A5" w:rsidP="007744A5">
            <w:pPr>
              <w:spacing w:after="0" w:line="240" w:lineRule="auto"/>
              <w:jc w:val="left"/>
              <w:rPr>
                <w:rFonts w:eastAsia="Times New Roman" w:cs="Arial"/>
                <w:color w:val="244319"/>
                <w:sz w:val="20"/>
                <w:szCs w:val="20"/>
                <w:lang w:eastAsia="hu-HU"/>
              </w:rPr>
            </w:pPr>
            <w:r w:rsidRPr="007744A5">
              <w:rPr>
                <w:rFonts w:eastAsia="Times New Roman" w:cs="Arial"/>
                <w:color w:val="244319"/>
                <w:sz w:val="20"/>
                <w:szCs w:val="20"/>
                <w:lang w:eastAsia="hu-HU"/>
              </w:rPr>
              <w:t>Aranyhíd Nevelési Oktató Központ</w:t>
            </w:r>
          </w:p>
        </w:tc>
        <w:tc>
          <w:tcPr>
            <w:tcW w:w="1174" w:type="dxa"/>
            <w:tcBorders>
              <w:top w:val="nil"/>
              <w:left w:val="nil"/>
              <w:bottom w:val="nil"/>
              <w:right w:val="nil"/>
            </w:tcBorders>
            <w:shd w:val="clear" w:color="auto" w:fill="auto"/>
            <w:noWrap/>
            <w:vAlign w:val="bottom"/>
            <w:hideMark/>
          </w:tcPr>
          <w:p w14:paraId="7ED855BF" w14:textId="77777777" w:rsidR="007744A5" w:rsidRPr="007744A5" w:rsidRDefault="007744A5" w:rsidP="007744A5">
            <w:pPr>
              <w:spacing w:after="0" w:line="240" w:lineRule="auto"/>
              <w:jc w:val="left"/>
              <w:rPr>
                <w:rFonts w:eastAsia="Times New Roman" w:cs="Arial"/>
                <w:color w:val="244319"/>
                <w:sz w:val="20"/>
                <w:szCs w:val="20"/>
                <w:lang w:eastAsia="hu-HU"/>
              </w:rPr>
            </w:pPr>
            <w:r w:rsidRPr="007744A5">
              <w:rPr>
                <w:rFonts w:eastAsia="Times New Roman" w:cs="Arial"/>
                <w:color w:val="244319"/>
                <w:sz w:val="20"/>
                <w:szCs w:val="20"/>
                <w:lang w:eastAsia="hu-HU"/>
              </w:rPr>
              <w:t xml:space="preserve"> </w:t>
            </w:r>
          </w:p>
        </w:tc>
        <w:tc>
          <w:tcPr>
            <w:tcW w:w="1094" w:type="dxa"/>
            <w:tcBorders>
              <w:top w:val="nil"/>
              <w:left w:val="nil"/>
              <w:bottom w:val="nil"/>
              <w:right w:val="nil"/>
            </w:tcBorders>
            <w:shd w:val="clear" w:color="auto" w:fill="auto"/>
            <w:noWrap/>
            <w:vAlign w:val="bottom"/>
            <w:hideMark/>
          </w:tcPr>
          <w:p w14:paraId="4C5E8635" w14:textId="77777777" w:rsidR="007744A5" w:rsidRPr="007744A5" w:rsidRDefault="007744A5" w:rsidP="007744A5">
            <w:pPr>
              <w:spacing w:after="0" w:line="240" w:lineRule="auto"/>
              <w:jc w:val="right"/>
              <w:rPr>
                <w:rFonts w:eastAsia="Times New Roman" w:cs="Arial"/>
                <w:color w:val="244319"/>
                <w:sz w:val="20"/>
                <w:szCs w:val="20"/>
                <w:lang w:eastAsia="hu-HU"/>
              </w:rPr>
            </w:pPr>
            <w:r w:rsidRPr="007744A5">
              <w:rPr>
                <w:rFonts w:eastAsia="Times New Roman" w:cs="Arial"/>
                <w:color w:val="244319"/>
                <w:sz w:val="20"/>
                <w:szCs w:val="20"/>
                <w:lang w:eastAsia="hu-HU"/>
              </w:rPr>
              <w:t>13813</w:t>
            </w:r>
          </w:p>
        </w:tc>
        <w:tc>
          <w:tcPr>
            <w:tcW w:w="1276" w:type="dxa"/>
            <w:tcBorders>
              <w:top w:val="nil"/>
              <w:left w:val="nil"/>
              <w:bottom w:val="nil"/>
              <w:right w:val="nil"/>
            </w:tcBorders>
            <w:shd w:val="clear" w:color="auto" w:fill="auto"/>
            <w:noWrap/>
            <w:vAlign w:val="bottom"/>
            <w:hideMark/>
          </w:tcPr>
          <w:p w14:paraId="614F88FA" w14:textId="77777777" w:rsidR="007744A5" w:rsidRPr="007744A5" w:rsidRDefault="007744A5" w:rsidP="007744A5">
            <w:pPr>
              <w:spacing w:after="0" w:line="240" w:lineRule="auto"/>
              <w:jc w:val="left"/>
              <w:rPr>
                <w:rFonts w:eastAsia="Times New Roman" w:cs="Arial"/>
                <w:color w:val="244319"/>
                <w:sz w:val="20"/>
                <w:szCs w:val="20"/>
                <w:lang w:eastAsia="hu-HU"/>
              </w:rPr>
            </w:pPr>
            <w:r w:rsidRPr="007744A5">
              <w:rPr>
                <w:rFonts w:eastAsia="Times New Roman" w:cs="Arial"/>
                <w:color w:val="244319"/>
                <w:sz w:val="20"/>
                <w:szCs w:val="20"/>
                <w:lang w:eastAsia="hu-HU"/>
              </w:rPr>
              <w:t xml:space="preserve">                 0,45    </w:t>
            </w:r>
          </w:p>
        </w:tc>
        <w:tc>
          <w:tcPr>
            <w:tcW w:w="1417" w:type="dxa"/>
            <w:tcBorders>
              <w:top w:val="nil"/>
              <w:left w:val="nil"/>
              <w:bottom w:val="nil"/>
              <w:right w:val="nil"/>
            </w:tcBorders>
            <w:shd w:val="clear" w:color="auto" w:fill="auto"/>
            <w:noWrap/>
            <w:vAlign w:val="bottom"/>
            <w:hideMark/>
          </w:tcPr>
          <w:p w14:paraId="4346C3F9" w14:textId="77777777" w:rsidR="007744A5" w:rsidRPr="007744A5" w:rsidRDefault="007744A5" w:rsidP="007744A5">
            <w:pPr>
              <w:spacing w:after="0" w:line="240" w:lineRule="auto"/>
              <w:jc w:val="left"/>
              <w:rPr>
                <w:rFonts w:eastAsia="Times New Roman" w:cs="Arial"/>
                <w:color w:val="244319"/>
                <w:sz w:val="20"/>
                <w:szCs w:val="20"/>
                <w:lang w:eastAsia="hu-HU"/>
              </w:rPr>
            </w:pPr>
            <w:r w:rsidRPr="007744A5">
              <w:rPr>
                <w:rFonts w:eastAsia="Times New Roman" w:cs="Arial"/>
                <w:color w:val="244319"/>
                <w:sz w:val="20"/>
                <w:szCs w:val="20"/>
                <w:lang w:eastAsia="hu-HU"/>
              </w:rPr>
              <w:t xml:space="preserve">                  0,28    </w:t>
            </w:r>
          </w:p>
        </w:tc>
      </w:tr>
      <w:tr w:rsidR="007744A5" w:rsidRPr="007744A5" w14:paraId="4F0B33C0" w14:textId="77777777" w:rsidTr="003B661A">
        <w:trPr>
          <w:trHeight w:val="204"/>
          <w:jc w:val="center"/>
        </w:trPr>
        <w:tc>
          <w:tcPr>
            <w:tcW w:w="4253" w:type="dxa"/>
            <w:tcBorders>
              <w:top w:val="nil"/>
              <w:left w:val="nil"/>
              <w:bottom w:val="nil"/>
              <w:right w:val="nil"/>
            </w:tcBorders>
            <w:shd w:val="clear" w:color="auto" w:fill="auto"/>
            <w:noWrap/>
            <w:vAlign w:val="bottom"/>
            <w:hideMark/>
          </w:tcPr>
          <w:p w14:paraId="7D4FC40D" w14:textId="77777777" w:rsidR="007744A5" w:rsidRPr="007744A5" w:rsidRDefault="007744A5" w:rsidP="007744A5">
            <w:pPr>
              <w:spacing w:after="0" w:line="240" w:lineRule="auto"/>
              <w:jc w:val="left"/>
              <w:rPr>
                <w:rFonts w:eastAsia="Times New Roman" w:cs="Arial"/>
                <w:color w:val="244319"/>
                <w:sz w:val="20"/>
                <w:szCs w:val="20"/>
                <w:lang w:eastAsia="hu-HU"/>
              </w:rPr>
            </w:pPr>
            <w:r w:rsidRPr="007744A5">
              <w:rPr>
                <w:rFonts w:eastAsia="Times New Roman" w:cs="Arial"/>
                <w:color w:val="244319"/>
                <w:sz w:val="20"/>
                <w:szCs w:val="20"/>
                <w:lang w:eastAsia="hu-HU"/>
              </w:rPr>
              <w:t>Hefele Menyhért Építő- és Faipari Szakképző Iskola</w:t>
            </w:r>
          </w:p>
        </w:tc>
        <w:tc>
          <w:tcPr>
            <w:tcW w:w="1174" w:type="dxa"/>
            <w:tcBorders>
              <w:top w:val="nil"/>
              <w:left w:val="nil"/>
              <w:bottom w:val="nil"/>
              <w:right w:val="nil"/>
            </w:tcBorders>
            <w:shd w:val="clear" w:color="auto" w:fill="auto"/>
            <w:noWrap/>
            <w:vAlign w:val="bottom"/>
            <w:hideMark/>
          </w:tcPr>
          <w:p w14:paraId="78212D84" w14:textId="77777777" w:rsidR="007744A5" w:rsidRPr="007744A5" w:rsidRDefault="007744A5" w:rsidP="007744A5">
            <w:pPr>
              <w:spacing w:after="0" w:line="240" w:lineRule="auto"/>
              <w:jc w:val="left"/>
              <w:rPr>
                <w:rFonts w:eastAsia="Times New Roman" w:cs="Arial"/>
                <w:color w:val="244319"/>
                <w:sz w:val="20"/>
                <w:szCs w:val="20"/>
                <w:lang w:eastAsia="hu-HU"/>
              </w:rPr>
            </w:pPr>
            <w:r w:rsidRPr="007744A5">
              <w:rPr>
                <w:rFonts w:eastAsia="Times New Roman" w:cs="Arial"/>
                <w:color w:val="244319"/>
                <w:sz w:val="20"/>
                <w:szCs w:val="20"/>
                <w:lang w:eastAsia="hu-HU"/>
              </w:rPr>
              <w:t xml:space="preserve"> </w:t>
            </w:r>
          </w:p>
        </w:tc>
        <w:tc>
          <w:tcPr>
            <w:tcW w:w="1094" w:type="dxa"/>
            <w:tcBorders>
              <w:top w:val="nil"/>
              <w:left w:val="nil"/>
              <w:bottom w:val="nil"/>
              <w:right w:val="nil"/>
            </w:tcBorders>
            <w:shd w:val="clear" w:color="auto" w:fill="auto"/>
            <w:noWrap/>
            <w:vAlign w:val="bottom"/>
            <w:hideMark/>
          </w:tcPr>
          <w:p w14:paraId="2BDC1877" w14:textId="77777777" w:rsidR="007744A5" w:rsidRPr="007744A5" w:rsidRDefault="007744A5" w:rsidP="007744A5">
            <w:pPr>
              <w:spacing w:after="0" w:line="240" w:lineRule="auto"/>
              <w:jc w:val="right"/>
              <w:rPr>
                <w:rFonts w:eastAsia="Times New Roman" w:cs="Arial"/>
                <w:color w:val="244319"/>
                <w:sz w:val="20"/>
                <w:szCs w:val="20"/>
                <w:lang w:eastAsia="hu-HU"/>
              </w:rPr>
            </w:pPr>
            <w:r w:rsidRPr="007744A5">
              <w:rPr>
                <w:rFonts w:eastAsia="Times New Roman" w:cs="Arial"/>
                <w:color w:val="244319"/>
                <w:sz w:val="20"/>
                <w:szCs w:val="20"/>
                <w:lang w:eastAsia="hu-HU"/>
              </w:rPr>
              <w:t>16047</w:t>
            </w:r>
          </w:p>
        </w:tc>
        <w:tc>
          <w:tcPr>
            <w:tcW w:w="1276" w:type="dxa"/>
            <w:tcBorders>
              <w:top w:val="nil"/>
              <w:left w:val="nil"/>
              <w:bottom w:val="nil"/>
              <w:right w:val="nil"/>
            </w:tcBorders>
            <w:shd w:val="clear" w:color="auto" w:fill="auto"/>
            <w:noWrap/>
            <w:vAlign w:val="bottom"/>
            <w:hideMark/>
          </w:tcPr>
          <w:p w14:paraId="35A35C48" w14:textId="77777777" w:rsidR="007744A5" w:rsidRPr="007744A5" w:rsidRDefault="007744A5" w:rsidP="007744A5">
            <w:pPr>
              <w:spacing w:after="0" w:line="240" w:lineRule="auto"/>
              <w:jc w:val="left"/>
              <w:rPr>
                <w:rFonts w:eastAsia="Times New Roman" w:cs="Arial"/>
                <w:color w:val="244319"/>
                <w:sz w:val="20"/>
                <w:szCs w:val="20"/>
                <w:lang w:eastAsia="hu-HU"/>
              </w:rPr>
            </w:pPr>
            <w:r w:rsidRPr="007744A5">
              <w:rPr>
                <w:rFonts w:eastAsia="Times New Roman" w:cs="Arial"/>
                <w:color w:val="244319"/>
                <w:sz w:val="20"/>
                <w:szCs w:val="20"/>
                <w:lang w:eastAsia="hu-HU"/>
              </w:rPr>
              <w:t xml:space="preserve">                 0,31    </w:t>
            </w:r>
          </w:p>
        </w:tc>
        <w:tc>
          <w:tcPr>
            <w:tcW w:w="1417" w:type="dxa"/>
            <w:tcBorders>
              <w:top w:val="nil"/>
              <w:left w:val="nil"/>
              <w:bottom w:val="nil"/>
              <w:right w:val="nil"/>
            </w:tcBorders>
            <w:shd w:val="clear" w:color="auto" w:fill="auto"/>
            <w:noWrap/>
            <w:vAlign w:val="bottom"/>
            <w:hideMark/>
          </w:tcPr>
          <w:p w14:paraId="571801D5" w14:textId="77777777" w:rsidR="007744A5" w:rsidRPr="007744A5" w:rsidRDefault="007744A5" w:rsidP="007744A5">
            <w:pPr>
              <w:spacing w:after="0" w:line="240" w:lineRule="auto"/>
              <w:jc w:val="left"/>
              <w:rPr>
                <w:rFonts w:eastAsia="Times New Roman" w:cs="Arial"/>
                <w:color w:val="244319"/>
                <w:sz w:val="20"/>
                <w:szCs w:val="20"/>
                <w:lang w:eastAsia="hu-HU"/>
              </w:rPr>
            </w:pPr>
            <w:r w:rsidRPr="007744A5">
              <w:rPr>
                <w:rFonts w:eastAsia="Times New Roman" w:cs="Arial"/>
                <w:color w:val="244319"/>
                <w:sz w:val="20"/>
                <w:szCs w:val="20"/>
                <w:lang w:eastAsia="hu-HU"/>
              </w:rPr>
              <w:t xml:space="preserve">                  0,25    </w:t>
            </w:r>
          </w:p>
        </w:tc>
      </w:tr>
      <w:tr w:rsidR="007744A5" w:rsidRPr="007744A5" w14:paraId="5B1893CD" w14:textId="77777777" w:rsidTr="003B661A">
        <w:trPr>
          <w:trHeight w:val="204"/>
          <w:jc w:val="center"/>
        </w:trPr>
        <w:tc>
          <w:tcPr>
            <w:tcW w:w="4253" w:type="dxa"/>
            <w:tcBorders>
              <w:top w:val="nil"/>
              <w:left w:val="nil"/>
              <w:bottom w:val="nil"/>
              <w:right w:val="nil"/>
            </w:tcBorders>
            <w:shd w:val="clear" w:color="auto" w:fill="auto"/>
            <w:noWrap/>
            <w:vAlign w:val="bottom"/>
            <w:hideMark/>
          </w:tcPr>
          <w:p w14:paraId="7BCD31C0" w14:textId="77777777" w:rsidR="007744A5" w:rsidRPr="007744A5" w:rsidRDefault="007744A5" w:rsidP="007744A5">
            <w:pPr>
              <w:spacing w:after="0" w:line="240" w:lineRule="auto"/>
              <w:jc w:val="left"/>
              <w:rPr>
                <w:rFonts w:eastAsia="Times New Roman" w:cs="Arial"/>
                <w:color w:val="244319"/>
                <w:sz w:val="20"/>
                <w:szCs w:val="20"/>
                <w:lang w:eastAsia="hu-HU"/>
              </w:rPr>
            </w:pPr>
            <w:r w:rsidRPr="007744A5">
              <w:rPr>
                <w:rFonts w:eastAsia="Times New Roman" w:cs="Arial"/>
                <w:color w:val="244319"/>
                <w:sz w:val="20"/>
                <w:szCs w:val="20"/>
                <w:lang w:eastAsia="hu-HU"/>
              </w:rPr>
              <w:t>Horváth Boldizsár Közgazd. és Inform. Szakközépisk. Kollégium</w:t>
            </w:r>
          </w:p>
        </w:tc>
        <w:tc>
          <w:tcPr>
            <w:tcW w:w="1174" w:type="dxa"/>
            <w:tcBorders>
              <w:top w:val="nil"/>
              <w:left w:val="nil"/>
              <w:bottom w:val="nil"/>
              <w:right w:val="nil"/>
            </w:tcBorders>
            <w:shd w:val="clear" w:color="auto" w:fill="auto"/>
            <w:noWrap/>
            <w:vAlign w:val="bottom"/>
            <w:hideMark/>
          </w:tcPr>
          <w:p w14:paraId="09FA8D43" w14:textId="77777777" w:rsidR="007744A5" w:rsidRPr="007744A5" w:rsidRDefault="007744A5" w:rsidP="007744A5">
            <w:pPr>
              <w:spacing w:after="0" w:line="240" w:lineRule="auto"/>
              <w:jc w:val="left"/>
              <w:rPr>
                <w:rFonts w:eastAsia="Times New Roman" w:cs="Arial"/>
                <w:color w:val="244319"/>
                <w:sz w:val="20"/>
                <w:szCs w:val="20"/>
                <w:lang w:eastAsia="hu-HU"/>
              </w:rPr>
            </w:pPr>
            <w:r w:rsidRPr="007744A5">
              <w:rPr>
                <w:rFonts w:eastAsia="Times New Roman" w:cs="Arial"/>
                <w:color w:val="244319"/>
                <w:sz w:val="20"/>
                <w:szCs w:val="20"/>
                <w:lang w:eastAsia="hu-HU"/>
              </w:rPr>
              <w:t>Kollégium</w:t>
            </w:r>
          </w:p>
        </w:tc>
        <w:tc>
          <w:tcPr>
            <w:tcW w:w="1094" w:type="dxa"/>
            <w:tcBorders>
              <w:top w:val="nil"/>
              <w:left w:val="nil"/>
              <w:bottom w:val="nil"/>
              <w:right w:val="nil"/>
            </w:tcBorders>
            <w:shd w:val="clear" w:color="auto" w:fill="auto"/>
            <w:noWrap/>
            <w:vAlign w:val="bottom"/>
            <w:hideMark/>
          </w:tcPr>
          <w:p w14:paraId="6C09F637" w14:textId="77777777" w:rsidR="007744A5" w:rsidRPr="007744A5" w:rsidRDefault="007744A5" w:rsidP="007744A5">
            <w:pPr>
              <w:spacing w:after="0" w:line="240" w:lineRule="auto"/>
              <w:jc w:val="right"/>
              <w:rPr>
                <w:rFonts w:eastAsia="Times New Roman" w:cs="Arial"/>
                <w:color w:val="244319"/>
                <w:sz w:val="20"/>
                <w:szCs w:val="20"/>
                <w:lang w:eastAsia="hu-HU"/>
              </w:rPr>
            </w:pPr>
            <w:r w:rsidRPr="007744A5">
              <w:rPr>
                <w:rFonts w:eastAsia="Times New Roman" w:cs="Arial"/>
                <w:color w:val="244319"/>
                <w:sz w:val="20"/>
                <w:szCs w:val="20"/>
                <w:lang w:eastAsia="hu-HU"/>
              </w:rPr>
              <w:t>14769</w:t>
            </w:r>
          </w:p>
        </w:tc>
        <w:tc>
          <w:tcPr>
            <w:tcW w:w="1276" w:type="dxa"/>
            <w:tcBorders>
              <w:top w:val="nil"/>
              <w:left w:val="nil"/>
              <w:bottom w:val="nil"/>
              <w:right w:val="nil"/>
            </w:tcBorders>
            <w:shd w:val="clear" w:color="auto" w:fill="auto"/>
            <w:noWrap/>
            <w:vAlign w:val="bottom"/>
            <w:hideMark/>
          </w:tcPr>
          <w:p w14:paraId="553782A2" w14:textId="77777777" w:rsidR="007744A5" w:rsidRPr="007744A5" w:rsidRDefault="007744A5" w:rsidP="007744A5">
            <w:pPr>
              <w:spacing w:after="0" w:line="240" w:lineRule="auto"/>
              <w:jc w:val="left"/>
              <w:rPr>
                <w:rFonts w:eastAsia="Times New Roman" w:cs="Arial"/>
                <w:color w:val="244319"/>
                <w:sz w:val="20"/>
                <w:szCs w:val="20"/>
                <w:lang w:eastAsia="hu-HU"/>
              </w:rPr>
            </w:pPr>
            <w:r w:rsidRPr="007744A5">
              <w:rPr>
                <w:rFonts w:eastAsia="Times New Roman" w:cs="Arial"/>
                <w:color w:val="244319"/>
                <w:sz w:val="20"/>
                <w:szCs w:val="20"/>
                <w:lang w:eastAsia="hu-HU"/>
              </w:rPr>
              <w:t xml:space="preserve">                 0,34    </w:t>
            </w:r>
          </w:p>
        </w:tc>
        <w:tc>
          <w:tcPr>
            <w:tcW w:w="1417" w:type="dxa"/>
            <w:tcBorders>
              <w:top w:val="nil"/>
              <w:left w:val="nil"/>
              <w:bottom w:val="nil"/>
              <w:right w:val="nil"/>
            </w:tcBorders>
            <w:shd w:val="clear" w:color="auto" w:fill="auto"/>
            <w:noWrap/>
            <w:vAlign w:val="bottom"/>
            <w:hideMark/>
          </w:tcPr>
          <w:p w14:paraId="4D9B54FF" w14:textId="77777777" w:rsidR="007744A5" w:rsidRPr="007744A5" w:rsidRDefault="007744A5" w:rsidP="007744A5">
            <w:pPr>
              <w:spacing w:after="0" w:line="240" w:lineRule="auto"/>
              <w:jc w:val="left"/>
              <w:rPr>
                <w:rFonts w:eastAsia="Times New Roman" w:cs="Arial"/>
                <w:color w:val="244319"/>
                <w:sz w:val="20"/>
                <w:szCs w:val="20"/>
                <w:lang w:eastAsia="hu-HU"/>
              </w:rPr>
            </w:pPr>
            <w:r w:rsidRPr="007744A5">
              <w:rPr>
                <w:rFonts w:eastAsia="Times New Roman" w:cs="Arial"/>
                <w:color w:val="244319"/>
                <w:sz w:val="20"/>
                <w:szCs w:val="20"/>
                <w:lang w:eastAsia="hu-HU"/>
              </w:rPr>
              <w:t xml:space="preserve">                  0,20    </w:t>
            </w:r>
          </w:p>
        </w:tc>
      </w:tr>
    </w:tbl>
    <w:p w14:paraId="4BA907FD" w14:textId="77777777" w:rsidR="00884EE2" w:rsidRDefault="00884EE2" w:rsidP="00651775">
      <w:pPr>
        <w:rPr>
          <w:rFonts w:cs="Arial"/>
        </w:rPr>
      </w:pPr>
    </w:p>
    <w:p w14:paraId="7DAE8CEA" w14:textId="282B38CB" w:rsidR="0040759B" w:rsidRPr="00651775" w:rsidRDefault="00651775" w:rsidP="00651775">
      <w:pPr>
        <w:rPr>
          <w:rFonts w:cs="Arial"/>
        </w:rPr>
      </w:pPr>
      <w:r w:rsidRPr="00651775">
        <w:rPr>
          <w:rFonts w:cs="Arial"/>
        </w:rPr>
        <w:t>Az Ol</w:t>
      </w:r>
      <w:r w:rsidR="007744A5">
        <w:rPr>
          <w:rFonts w:cs="Arial"/>
        </w:rPr>
        <w:t>ad</w:t>
      </w:r>
      <w:r w:rsidRPr="00651775">
        <w:rPr>
          <w:rFonts w:cs="Arial"/>
        </w:rPr>
        <w:t xml:space="preserve">i ÁMK mellett, azzal egy épülettömbben található a </w:t>
      </w:r>
      <w:r w:rsidRPr="00E827B5">
        <w:rPr>
          <w:rFonts w:cs="Arial"/>
          <w:b/>
          <w:bCs/>
          <w:color w:val="000000"/>
        </w:rPr>
        <w:t>Vas Megyei Szakképzési Centrum Oladi Technikuma</w:t>
      </w:r>
      <w:r w:rsidRPr="00651775">
        <w:rPr>
          <w:rFonts w:cs="Arial"/>
          <w:color w:val="000000"/>
        </w:rPr>
        <w:t xml:space="preserve">, </w:t>
      </w:r>
      <w:r w:rsidRPr="00E827B5">
        <w:rPr>
          <w:rFonts w:cs="Arial"/>
          <w:i/>
          <w:iCs/>
          <w:color w:val="000000"/>
        </w:rPr>
        <w:t>Szombathely Simon István utca 2-4. Hrsz.: 3785/33</w:t>
      </w:r>
      <w:r w:rsidR="00A27D69">
        <w:rPr>
          <w:rFonts w:cs="Arial"/>
          <w:color w:val="000000"/>
        </w:rPr>
        <w:t xml:space="preserve">, ami </w:t>
      </w:r>
      <w:r w:rsidRPr="00651775">
        <w:rPr>
          <w:rFonts w:cs="Arial"/>
          <w:color w:val="000000"/>
        </w:rPr>
        <w:t xml:space="preserve">az </w:t>
      </w:r>
      <w:r w:rsidRPr="00E827B5">
        <w:rPr>
          <w:rFonts w:cs="Arial"/>
          <w:b/>
          <w:bCs/>
          <w:color w:val="000000"/>
        </w:rPr>
        <w:t>Oladi Általános Iskola</w:t>
      </w:r>
      <w:r w:rsidR="00A27D69">
        <w:rPr>
          <w:rFonts w:cs="Arial"/>
          <w:color w:val="000000"/>
        </w:rPr>
        <w:t xml:space="preserve"> </w:t>
      </w:r>
      <w:r w:rsidR="00A27D69" w:rsidRPr="00E827B5">
        <w:rPr>
          <w:rFonts w:cs="Arial"/>
          <w:i/>
          <w:iCs/>
          <w:color w:val="000000"/>
        </w:rPr>
        <w:t>(</w:t>
      </w:r>
      <w:r w:rsidRPr="00E827B5">
        <w:rPr>
          <w:rFonts w:cs="Arial"/>
          <w:i/>
          <w:iCs/>
          <w:color w:val="000000"/>
        </w:rPr>
        <w:t>Szombathely, Simon István utca 6., a</w:t>
      </w:r>
      <w:r w:rsidR="00A27D69">
        <w:rPr>
          <w:rFonts w:cs="Arial"/>
          <w:i/>
          <w:iCs/>
          <w:color w:val="000000"/>
        </w:rPr>
        <w:t xml:space="preserve"> Vas Megyei Szakképzési Centrummal </w:t>
      </w:r>
      <w:r w:rsidRPr="00E827B5">
        <w:rPr>
          <w:rFonts w:cs="Arial"/>
          <w:i/>
          <w:iCs/>
          <w:color w:val="000000"/>
        </w:rPr>
        <w:t>megegyező helyrajzi számon</w:t>
      </w:r>
      <w:r w:rsidR="00A27D69">
        <w:rPr>
          <w:rFonts w:cs="Arial"/>
          <w:color w:val="000000"/>
        </w:rPr>
        <w:t xml:space="preserve">) felújításával </w:t>
      </w:r>
      <w:r w:rsidR="00AE158A">
        <w:rPr>
          <w:rFonts w:cs="Arial"/>
          <w:color w:val="000000"/>
        </w:rPr>
        <w:t xml:space="preserve">két </w:t>
      </w:r>
      <w:r w:rsidR="00A27D69">
        <w:rPr>
          <w:rFonts w:cs="Arial"/>
          <w:color w:val="000000"/>
        </w:rPr>
        <w:t>projekt keretében valós</w:t>
      </w:r>
      <w:r w:rsidR="00AE158A">
        <w:rPr>
          <w:rFonts w:cs="Arial"/>
          <w:color w:val="000000"/>
        </w:rPr>
        <w:t>ul</w:t>
      </w:r>
      <w:r w:rsidR="00A27D69">
        <w:rPr>
          <w:rFonts w:cs="Arial"/>
          <w:color w:val="000000"/>
        </w:rPr>
        <w:t xml:space="preserve"> meg</w:t>
      </w:r>
      <w:r w:rsidRPr="00651775">
        <w:rPr>
          <w:rFonts w:cs="Arial"/>
          <w:color w:val="000000"/>
        </w:rPr>
        <w:t>. Ezen épületek szerkezete különösen alacsony hatékonyságú, így mélyfelújítása, akár a hővisszanyerő szellőztetéssel is egybekötve</w:t>
      </w:r>
      <w:r w:rsidR="00A27D69">
        <w:rPr>
          <w:rFonts w:cs="Arial"/>
          <w:color w:val="000000"/>
        </w:rPr>
        <w:t>, de szakaszolható üzemeltetésű fűtési rendszerrel együtt</w:t>
      </w:r>
      <w:r w:rsidRPr="00651775">
        <w:rPr>
          <w:rFonts w:cs="Arial"/>
          <w:color w:val="000000"/>
        </w:rPr>
        <w:t xml:space="preserve"> rendkívül indokolt. Ezek a különálló, de gépészetileg is összefüggő, egy tömbben létesített intézmények esetén az átgondolt, téli és nyári használatot is figyelembe vevő épületenergetikai mérő- és szabályzó rendszer kiépítése szintén fontos, hogy az elérhető legnagyobb mértékű legyen a fosszilis primerenergia kiváltása. </w:t>
      </w:r>
      <w:r w:rsidR="00AC4B44">
        <w:rPr>
          <w:rFonts w:cs="Arial"/>
          <w:color w:val="000000"/>
        </w:rPr>
        <w:t xml:space="preserve">A fejlesztés tervezett tartalma: 40 kWp napelem telepítése, teljes termikus burok hőszigetelése, 5 fűtési kör kialakításával együtt hőközpont korszerűsítése (távhő hőellátás fennmaradása mellett). </w:t>
      </w:r>
    </w:p>
    <w:p w14:paraId="4B8A6BC7" w14:textId="246B125C" w:rsidR="00651775" w:rsidRDefault="00BD0265" w:rsidP="00BD0265">
      <w:pPr>
        <w:rPr>
          <w:rFonts w:cs="Arial"/>
          <w:lang w:eastAsia="hu-HU"/>
        </w:rPr>
      </w:pPr>
      <w:r w:rsidRPr="00D13BFF">
        <w:rPr>
          <w:rFonts w:cs="Arial"/>
          <w:lang w:eastAsia="hu-HU"/>
        </w:rPr>
        <w:t>A CO</w:t>
      </w:r>
      <w:r w:rsidRPr="005B19A0">
        <w:rPr>
          <w:rFonts w:cs="Arial"/>
          <w:vertAlign w:val="subscript"/>
          <w:lang w:eastAsia="hu-HU"/>
        </w:rPr>
        <w:t xml:space="preserve">2 </w:t>
      </w:r>
      <w:r w:rsidRPr="00D13BFF">
        <w:rPr>
          <w:rFonts w:cs="Arial"/>
          <w:lang w:eastAsia="hu-HU"/>
        </w:rPr>
        <w:t xml:space="preserve">kibocsátás csökkentés során Szombathely Megyei Jogú Város </w:t>
      </w:r>
      <w:r w:rsidR="00651775">
        <w:rPr>
          <w:rFonts w:cs="Arial"/>
          <w:lang w:eastAsia="hu-HU"/>
        </w:rPr>
        <w:t>t</w:t>
      </w:r>
      <w:r w:rsidRPr="00D13BFF">
        <w:rPr>
          <w:rFonts w:cs="Arial"/>
          <w:lang w:eastAsia="hu-HU"/>
        </w:rPr>
        <w:t xml:space="preserve">öbb területen együtt </w:t>
      </w:r>
      <w:r w:rsidR="00651775">
        <w:rPr>
          <w:rFonts w:cs="Arial"/>
          <w:lang w:eastAsia="hu-HU"/>
        </w:rPr>
        <w:t xml:space="preserve">kell, hogy </w:t>
      </w:r>
      <w:r w:rsidRPr="00D13BFF">
        <w:rPr>
          <w:rFonts w:cs="Arial"/>
          <w:lang w:eastAsia="hu-HU"/>
        </w:rPr>
        <w:t>működ</w:t>
      </w:r>
      <w:r w:rsidR="00651775">
        <w:rPr>
          <w:rFonts w:cs="Arial"/>
          <w:lang w:eastAsia="hu-HU"/>
        </w:rPr>
        <w:t>jön más</w:t>
      </w:r>
      <w:r w:rsidR="00A5037D">
        <w:rPr>
          <w:rFonts w:cs="Arial"/>
          <w:lang w:eastAsia="hu-HU"/>
        </w:rPr>
        <w:t>,</w:t>
      </w:r>
      <w:r w:rsidRPr="00D13BFF">
        <w:rPr>
          <w:rFonts w:cs="Arial"/>
          <w:lang w:eastAsia="hu-HU"/>
        </w:rPr>
        <w:t xml:space="preserve"> városon belüli szervezetekkel.</w:t>
      </w:r>
      <w:r w:rsidR="00651775">
        <w:rPr>
          <w:rFonts w:cs="Arial"/>
          <w:lang w:eastAsia="hu-HU"/>
        </w:rPr>
        <w:t xml:space="preserve"> Elsősorban a város tulajdonában, de más intézmény, szervezet kezelésében és fenntartásában álló épületek esetén van a városnak lehetősége, kölcsönösen előnyös helyzetet teremtve együttműködni az érintett épületek fűtési és hűtési fosszilis energiaigénye csökkentésére. </w:t>
      </w:r>
    </w:p>
    <w:p w14:paraId="520D6A9F" w14:textId="71D2B67D" w:rsidR="00AF0B0E" w:rsidRDefault="00FA09F1" w:rsidP="00AF0B0E">
      <w:pPr>
        <w:rPr>
          <w:rFonts w:cs="Arial"/>
          <w:b/>
          <w:lang w:eastAsia="hu-HU"/>
        </w:rPr>
      </w:pPr>
      <w:r>
        <w:rPr>
          <w:rFonts w:cs="Arial"/>
          <w:b/>
          <w:lang w:eastAsia="hu-HU"/>
        </w:rPr>
        <w:t xml:space="preserve">Az </w:t>
      </w:r>
      <w:r w:rsidRPr="00D13BFF">
        <w:rPr>
          <w:rFonts w:cs="Arial"/>
          <w:b/>
          <w:lang w:eastAsia="hu-HU"/>
        </w:rPr>
        <w:t>energia</w:t>
      </w:r>
      <w:r>
        <w:rPr>
          <w:rFonts w:cs="Arial"/>
          <w:b/>
          <w:lang w:eastAsia="hu-HU"/>
        </w:rPr>
        <w:t xml:space="preserve"> felhasználás-hatékonyság</w:t>
      </w:r>
      <w:r w:rsidRPr="00D13BFF">
        <w:rPr>
          <w:rFonts w:cs="Arial"/>
          <w:b/>
          <w:lang w:eastAsia="hu-HU"/>
        </w:rPr>
        <w:t xml:space="preserve"> </w:t>
      </w:r>
      <w:r>
        <w:rPr>
          <w:rFonts w:cs="Arial"/>
          <w:b/>
          <w:lang w:eastAsia="hu-HU"/>
        </w:rPr>
        <w:t>további növelésére alkalmas önkormányzati</w:t>
      </w:r>
      <w:r w:rsidR="00AF0B0E" w:rsidRPr="00D13BFF">
        <w:rPr>
          <w:rFonts w:cs="Arial"/>
          <w:b/>
          <w:lang w:eastAsia="hu-HU"/>
        </w:rPr>
        <w:t xml:space="preserve"> </w:t>
      </w:r>
      <w:r>
        <w:rPr>
          <w:rFonts w:cs="Arial"/>
          <w:b/>
          <w:lang w:eastAsia="hu-HU"/>
        </w:rPr>
        <w:t xml:space="preserve">épületek </w:t>
      </w:r>
    </w:p>
    <w:tbl>
      <w:tblPr>
        <w:tblStyle w:val="Rcsostblzat"/>
        <w:tblW w:w="9067" w:type="dxa"/>
        <w:tblLook w:val="04A0" w:firstRow="1" w:lastRow="0" w:firstColumn="1" w:lastColumn="0" w:noHBand="0" w:noVBand="1"/>
      </w:tblPr>
      <w:tblGrid>
        <w:gridCol w:w="2547"/>
        <w:gridCol w:w="1984"/>
        <w:gridCol w:w="2835"/>
        <w:gridCol w:w="1701"/>
      </w:tblGrid>
      <w:tr w:rsidR="00AF0B0E" w:rsidRPr="00AF0B0E" w14:paraId="4D3C6128" w14:textId="77777777" w:rsidTr="00AF0B0E">
        <w:tc>
          <w:tcPr>
            <w:tcW w:w="2547" w:type="dxa"/>
            <w:shd w:val="clear" w:color="auto" w:fill="92D050"/>
          </w:tcPr>
          <w:p w14:paraId="50268EE0" w14:textId="77777777" w:rsidR="00AF0B0E" w:rsidRPr="00E827B5" w:rsidRDefault="00AF0B0E" w:rsidP="00C82BB5">
            <w:pPr>
              <w:jc w:val="center"/>
              <w:rPr>
                <w:b/>
              </w:rPr>
            </w:pPr>
            <w:r w:rsidRPr="00E827B5">
              <w:rPr>
                <w:b/>
              </w:rPr>
              <w:t>Épület</w:t>
            </w:r>
          </w:p>
        </w:tc>
        <w:tc>
          <w:tcPr>
            <w:tcW w:w="1984" w:type="dxa"/>
            <w:shd w:val="clear" w:color="auto" w:fill="92D050"/>
          </w:tcPr>
          <w:p w14:paraId="72440FE6" w14:textId="77777777" w:rsidR="00AF0B0E" w:rsidRPr="00E827B5" w:rsidRDefault="00AF0B0E" w:rsidP="00C82BB5">
            <w:pPr>
              <w:jc w:val="center"/>
              <w:rPr>
                <w:b/>
              </w:rPr>
            </w:pPr>
            <w:r w:rsidRPr="00E827B5">
              <w:rPr>
                <w:b/>
              </w:rPr>
              <w:t>Helyszín</w:t>
            </w:r>
          </w:p>
        </w:tc>
        <w:tc>
          <w:tcPr>
            <w:tcW w:w="2835" w:type="dxa"/>
            <w:shd w:val="clear" w:color="auto" w:fill="92D050"/>
          </w:tcPr>
          <w:p w14:paraId="3822D34E" w14:textId="77777777" w:rsidR="00AF0B0E" w:rsidRPr="00E827B5" w:rsidRDefault="00AF0B0E" w:rsidP="00C82BB5">
            <w:pPr>
              <w:jc w:val="center"/>
              <w:rPr>
                <w:b/>
              </w:rPr>
            </w:pPr>
            <w:r w:rsidRPr="00E827B5">
              <w:rPr>
                <w:b/>
              </w:rPr>
              <w:t>Szükséges beavatkozás</w:t>
            </w:r>
          </w:p>
        </w:tc>
        <w:tc>
          <w:tcPr>
            <w:tcW w:w="1701" w:type="dxa"/>
            <w:shd w:val="clear" w:color="auto" w:fill="92D050"/>
          </w:tcPr>
          <w:p w14:paraId="2B112EC7" w14:textId="77777777" w:rsidR="00AF0B0E" w:rsidRPr="00E827B5" w:rsidRDefault="00AF0B0E" w:rsidP="00C82BB5">
            <w:pPr>
              <w:jc w:val="center"/>
              <w:rPr>
                <w:b/>
              </w:rPr>
            </w:pPr>
            <w:r w:rsidRPr="00E827B5">
              <w:rPr>
                <w:b/>
              </w:rPr>
              <w:t>Becsült CO</w:t>
            </w:r>
            <w:r w:rsidRPr="00E827B5">
              <w:rPr>
                <w:b/>
                <w:vertAlign w:val="subscript"/>
              </w:rPr>
              <w:t>2</w:t>
            </w:r>
            <w:r w:rsidRPr="00E827B5">
              <w:rPr>
                <w:b/>
              </w:rPr>
              <w:t xml:space="preserve"> megtakarítás</w:t>
            </w:r>
          </w:p>
        </w:tc>
      </w:tr>
      <w:tr w:rsidR="004C3839" w:rsidRPr="00AF0B0E" w14:paraId="7834759D" w14:textId="77777777" w:rsidTr="00AF0B0E">
        <w:tc>
          <w:tcPr>
            <w:tcW w:w="2547" w:type="dxa"/>
          </w:tcPr>
          <w:p w14:paraId="2517D838" w14:textId="3C57884D" w:rsidR="004C3839" w:rsidRPr="00E827B5" w:rsidRDefault="004C3839" w:rsidP="00C82BB5">
            <w:r>
              <w:t>Városháza</w:t>
            </w:r>
          </w:p>
        </w:tc>
        <w:tc>
          <w:tcPr>
            <w:tcW w:w="1984" w:type="dxa"/>
          </w:tcPr>
          <w:p w14:paraId="1ECEB164" w14:textId="4DD76F2E" w:rsidR="004C3839" w:rsidRPr="00E827B5" w:rsidRDefault="004C3839" w:rsidP="00C82BB5">
            <w:r w:rsidRPr="004C3839">
              <w:t>Kossuth Lajos u. 1-3.</w:t>
            </w:r>
          </w:p>
        </w:tc>
        <w:tc>
          <w:tcPr>
            <w:tcW w:w="2835" w:type="dxa"/>
          </w:tcPr>
          <w:p w14:paraId="7A780305" w14:textId="04D3726B" w:rsidR="004C3839" w:rsidRPr="00E827B5" w:rsidRDefault="00E31FA8" w:rsidP="00C82BB5">
            <w:r>
              <w:t xml:space="preserve">Komplett, </w:t>
            </w:r>
            <w:r w:rsidRPr="00E31FA8">
              <w:t>teljes körű energetikai felújítás: nyílászáró-csere, hőszigetelés, fűtés- és hűtéskorszerűsítés</w:t>
            </w:r>
            <w:r>
              <w:t>, napelemek felhelyezése.</w:t>
            </w:r>
          </w:p>
        </w:tc>
        <w:tc>
          <w:tcPr>
            <w:tcW w:w="1701" w:type="dxa"/>
          </w:tcPr>
          <w:p w14:paraId="6918D1C6" w14:textId="77777777" w:rsidR="004C3839" w:rsidRPr="00E827B5" w:rsidRDefault="004C3839" w:rsidP="00C82BB5">
            <w:pPr>
              <w:jc w:val="center"/>
            </w:pPr>
          </w:p>
        </w:tc>
      </w:tr>
      <w:tr w:rsidR="00AF0B0E" w:rsidRPr="00AF0B0E" w14:paraId="5E3E60B2" w14:textId="77777777" w:rsidTr="00AF0B0E">
        <w:tc>
          <w:tcPr>
            <w:tcW w:w="2547" w:type="dxa"/>
          </w:tcPr>
          <w:p w14:paraId="206825B5" w14:textId="6CBCF507" w:rsidR="00AF0B0E" w:rsidRPr="00E827B5" w:rsidRDefault="00AF0B0E" w:rsidP="00C82BB5">
            <w:r w:rsidRPr="00E827B5">
              <w:t>Oladi Általános Iskola</w:t>
            </w:r>
            <w:r w:rsidR="0084137D">
              <w:t xml:space="preserve"> (a </w:t>
            </w:r>
            <w:r w:rsidR="00A87D48">
              <w:t xml:space="preserve">folyamatban lévő </w:t>
            </w:r>
            <w:r w:rsidR="0084137D" w:rsidRPr="0084137D">
              <w:t>Vas Megyei SZC Oladi Technikum</w:t>
            </w:r>
            <w:r w:rsidR="0084137D">
              <w:t xml:space="preserve"> épületrésze </w:t>
            </w:r>
            <w:r w:rsidR="00A87D48">
              <w:t>folytatásaként</w:t>
            </w:r>
            <w:r w:rsidR="0084137D">
              <w:t>)</w:t>
            </w:r>
          </w:p>
        </w:tc>
        <w:tc>
          <w:tcPr>
            <w:tcW w:w="1984" w:type="dxa"/>
          </w:tcPr>
          <w:p w14:paraId="519C84D9" w14:textId="77777777" w:rsidR="00AF0B0E" w:rsidRDefault="00AF0B0E" w:rsidP="00C82BB5">
            <w:r w:rsidRPr="00E827B5">
              <w:t>Simon I. u. 6.</w:t>
            </w:r>
          </w:p>
          <w:p w14:paraId="7C2C610D" w14:textId="77777777" w:rsidR="0084137D" w:rsidRDefault="0084137D" w:rsidP="00C82BB5">
            <w:r>
              <w:t>Simon I. u. 2-4</w:t>
            </w:r>
          </w:p>
          <w:p w14:paraId="567B52FD" w14:textId="2D7BD2D2" w:rsidR="0084137D" w:rsidRPr="00E827B5" w:rsidRDefault="0084137D" w:rsidP="00C82BB5">
            <w:r>
              <w:t>(azonos hrsz-en)</w:t>
            </w:r>
          </w:p>
        </w:tc>
        <w:tc>
          <w:tcPr>
            <w:tcW w:w="2835" w:type="dxa"/>
          </w:tcPr>
          <w:p w14:paraId="542BA3A1" w14:textId="77777777" w:rsidR="00AF0B0E" w:rsidRPr="00E827B5" w:rsidRDefault="00AF0B0E" w:rsidP="00C82BB5">
            <w:r w:rsidRPr="00E827B5">
              <w:t>Komplex energetikai korszerűsítés</w:t>
            </w:r>
          </w:p>
        </w:tc>
        <w:tc>
          <w:tcPr>
            <w:tcW w:w="1701" w:type="dxa"/>
          </w:tcPr>
          <w:p w14:paraId="29312AA9" w14:textId="77777777" w:rsidR="00AF0B0E" w:rsidRPr="00E827B5" w:rsidRDefault="00AF0B0E" w:rsidP="00C82BB5">
            <w:pPr>
              <w:jc w:val="center"/>
            </w:pPr>
            <w:r w:rsidRPr="00E827B5">
              <w:t>48 t/év</w:t>
            </w:r>
          </w:p>
        </w:tc>
      </w:tr>
      <w:tr w:rsidR="00E31FA8" w:rsidRPr="00AF0B0E" w14:paraId="1249678B" w14:textId="77777777" w:rsidTr="009D1491">
        <w:tc>
          <w:tcPr>
            <w:tcW w:w="2547" w:type="dxa"/>
            <w:vAlign w:val="center"/>
          </w:tcPr>
          <w:p w14:paraId="03A61652" w14:textId="77777777" w:rsidR="00E31FA8" w:rsidRPr="00E31FA8" w:rsidRDefault="00E31FA8" w:rsidP="009D1491">
            <w:r w:rsidRPr="00E31FA8">
              <w:t>Meseház Bölcsőde</w:t>
            </w:r>
          </w:p>
        </w:tc>
        <w:tc>
          <w:tcPr>
            <w:tcW w:w="1984" w:type="dxa"/>
          </w:tcPr>
          <w:p w14:paraId="15B2F0C7" w14:textId="77777777" w:rsidR="00E31FA8" w:rsidRPr="00E31FA8" w:rsidRDefault="00E31FA8" w:rsidP="009D1491"/>
        </w:tc>
        <w:tc>
          <w:tcPr>
            <w:tcW w:w="2835" w:type="dxa"/>
          </w:tcPr>
          <w:p w14:paraId="0CCBC37C" w14:textId="77777777" w:rsidR="00E31FA8" w:rsidRPr="00E31FA8" w:rsidRDefault="00E31FA8" w:rsidP="009D1491">
            <w:r w:rsidRPr="00E31FA8">
              <w:t>Fűtéskorszerűsítés, Árnyékoló szerkezetek elbontása, újak kiépítése, vízpermetező kiépítése, udvari játékok beszerzése, tálalókonyha felújítása</w:t>
            </w:r>
          </w:p>
        </w:tc>
        <w:tc>
          <w:tcPr>
            <w:tcW w:w="1701" w:type="dxa"/>
          </w:tcPr>
          <w:p w14:paraId="00172093" w14:textId="77777777" w:rsidR="00E31FA8" w:rsidRDefault="00E31FA8" w:rsidP="009D1491"/>
        </w:tc>
      </w:tr>
      <w:tr w:rsidR="00AF0B0E" w:rsidRPr="00AF0B0E" w14:paraId="70224BC6" w14:textId="77777777" w:rsidTr="00AF0B0E">
        <w:tc>
          <w:tcPr>
            <w:tcW w:w="2547" w:type="dxa"/>
          </w:tcPr>
          <w:p w14:paraId="1A107B90" w14:textId="77777777" w:rsidR="00AF0B0E" w:rsidRPr="00E827B5" w:rsidRDefault="00AF0B0E" w:rsidP="00C82BB5">
            <w:r w:rsidRPr="00E827B5">
              <w:t>Vadvirág Óvoda</w:t>
            </w:r>
          </w:p>
        </w:tc>
        <w:tc>
          <w:tcPr>
            <w:tcW w:w="1984" w:type="dxa"/>
          </w:tcPr>
          <w:p w14:paraId="0560F033" w14:textId="77777777" w:rsidR="00AF0B0E" w:rsidRPr="00E827B5" w:rsidRDefault="00AF0B0E" w:rsidP="00C82BB5">
            <w:r w:rsidRPr="00E827B5">
              <w:t>Selmec u. 2.</w:t>
            </w:r>
          </w:p>
        </w:tc>
        <w:tc>
          <w:tcPr>
            <w:tcW w:w="2835" w:type="dxa"/>
          </w:tcPr>
          <w:p w14:paraId="72EB806F" w14:textId="77777777" w:rsidR="00AF0B0E" w:rsidRPr="00E827B5" w:rsidRDefault="00AF0B0E" w:rsidP="00C82BB5"/>
        </w:tc>
        <w:tc>
          <w:tcPr>
            <w:tcW w:w="1701" w:type="dxa"/>
          </w:tcPr>
          <w:p w14:paraId="4FAB0D19" w14:textId="77777777" w:rsidR="00AF0B0E" w:rsidRPr="00E827B5" w:rsidRDefault="00AF0B0E" w:rsidP="00C82BB5">
            <w:pPr>
              <w:jc w:val="center"/>
            </w:pPr>
            <w:r w:rsidRPr="00E827B5">
              <w:t>20t/év</w:t>
            </w:r>
          </w:p>
        </w:tc>
      </w:tr>
      <w:tr w:rsidR="00AF0B0E" w:rsidRPr="00AF0B0E" w14:paraId="3938180D" w14:textId="77777777" w:rsidTr="00AF0B0E">
        <w:tc>
          <w:tcPr>
            <w:tcW w:w="2547" w:type="dxa"/>
          </w:tcPr>
          <w:p w14:paraId="6EC1E702" w14:textId="77777777" w:rsidR="00AF0B0E" w:rsidRPr="00E827B5" w:rsidRDefault="00AF0B0E" w:rsidP="00C82BB5">
            <w:r w:rsidRPr="00E827B5">
              <w:t>Aranyhíd Nevelési Központ</w:t>
            </w:r>
          </w:p>
        </w:tc>
        <w:tc>
          <w:tcPr>
            <w:tcW w:w="1984" w:type="dxa"/>
          </w:tcPr>
          <w:p w14:paraId="1FC83023" w14:textId="77777777" w:rsidR="00AF0B0E" w:rsidRPr="00E827B5" w:rsidRDefault="00AF0B0E" w:rsidP="00C82BB5">
            <w:r w:rsidRPr="00E827B5">
              <w:t>Dózsa Gy. u. 6.</w:t>
            </w:r>
          </w:p>
        </w:tc>
        <w:tc>
          <w:tcPr>
            <w:tcW w:w="2835" w:type="dxa"/>
          </w:tcPr>
          <w:p w14:paraId="5DEB84A8" w14:textId="77777777" w:rsidR="00AF0B0E" w:rsidRPr="00E827B5" w:rsidRDefault="00AF0B0E" w:rsidP="00C82BB5">
            <w:r w:rsidRPr="00E827B5">
              <w:t>Komplex energetikai korszerűsítés</w:t>
            </w:r>
          </w:p>
        </w:tc>
        <w:tc>
          <w:tcPr>
            <w:tcW w:w="1701" w:type="dxa"/>
          </w:tcPr>
          <w:p w14:paraId="2F4D07FC" w14:textId="77777777" w:rsidR="00AF0B0E" w:rsidRPr="00E827B5" w:rsidRDefault="00AF0B0E" w:rsidP="00C82BB5">
            <w:pPr>
              <w:jc w:val="center"/>
            </w:pPr>
            <w:r w:rsidRPr="00E827B5">
              <w:t>155 t/év</w:t>
            </w:r>
          </w:p>
        </w:tc>
      </w:tr>
      <w:tr w:rsidR="00AF0B0E" w:rsidRPr="00AF0B0E" w14:paraId="03371322" w14:textId="77777777" w:rsidTr="00AF0B0E">
        <w:tc>
          <w:tcPr>
            <w:tcW w:w="2547" w:type="dxa"/>
          </w:tcPr>
          <w:p w14:paraId="37FF8BD5" w14:textId="77777777" w:rsidR="00AF0B0E" w:rsidRPr="00E827B5" w:rsidRDefault="00AF0B0E" w:rsidP="00C82BB5">
            <w:r w:rsidRPr="00E827B5">
              <w:t xml:space="preserve">AGORA Savaria Filmszínház  </w:t>
            </w:r>
          </w:p>
        </w:tc>
        <w:tc>
          <w:tcPr>
            <w:tcW w:w="1984" w:type="dxa"/>
          </w:tcPr>
          <w:p w14:paraId="61A42D70" w14:textId="77777777" w:rsidR="00AF0B0E" w:rsidRPr="00E827B5" w:rsidRDefault="00AF0B0E" w:rsidP="00C82BB5">
            <w:r w:rsidRPr="00E827B5">
              <w:t>Mártírok tere 1.</w:t>
            </w:r>
          </w:p>
        </w:tc>
        <w:tc>
          <w:tcPr>
            <w:tcW w:w="2835" w:type="dxa"/>
          </w:tcPr>
          <w:p w14:paraId="72701154" w14:textId="77777777" w:rsidR="00AF0B0E" w:rsidRPr="00E827B5" w:rsidRDefault="00AF0B0E" w:rsidP="00C82BB5">
            <w:r w:rsidRPr="00E827B5">
              <w:t>Napelemes rendszer</w:t>
            </w:r>
          </w:p>
        </w:tc>
        <w:tc>
          <w:tcPr>
            <w:tcW w:w="1701" w:type="dxa"/>
          </w:tcPr>
          <w:p w14:paraId="5055B615" w14:textId="7DFF89DE" w:rsidR="00AF0B0E" w:rsidRPr="00E827B5" w:rsidRDefault="00AF0B0E" w:rsidP="00C82BB5">
            <w:pPr>
              <w:jc w:val="center"/>
            </w:pPr>
            <w:r>
              <w:t>nincs adat</w:t>
            </w:r>
          </w:p>
        </w:tc>
      </w:tr>
      <w:tr w:rsidR="004C3839" w:rsidRPr="00AF0B0E" w14:paraId="14AB56E0" w14:textId="77777777" w:rsidTr="009D1491">
        <w:tc>
          <w:tcPr>
            <w:tcW w:w="2547" w:type="dxa"/>
          </w:tcPr>
          <w:p w14:paraId="01A415B2" w14:textId="77777777" w:rsidR="004C3839" w:rsidRPr="0006079C" w:rsidRDefault="004C3839" w:rsidP="009D1491">
            <w:r w:rsidRPr="0006079C">
              <w:t>Szőllősi Klub energiahatékonysági fejlesztés</w:t>
            </w:r>
          </w:p>
        </w:tc>
        <w:tc>
          <w:tcPr>
            <w:tcW w:w="1984" w:type="dxa"/>
          </w:tcPr>
          <w:p w14:paraId="0EE0ECFD" w14:textId="77777777" w:rsidR="004C3839" w:rsidRPr="00E827B5" w:rsidRDefault="004C3839" w:rsidP="009D1491"/>
        </w:tc>
        <w:tc>
          <w:tcPr>
            <w:tcW w:w="2835" w:type="dxa"/>
          </w:tcPr>
          <w:p w14:paraId="65F0568A" w14:textId="3A457C12" w:rsidR="004C3839" w:rsidRPr="0006079C" w:rsidRDefault="004C3839" w:rsidP="009D1491">
            <w:r w:rsidRPr="0006079C">
              <w:t xml:space="preserve">Tetőszigetelés, </w:t>
            </w:r>
            <w:r>
              <w:t xml:space="preserve">külső </w:t>
            </w:r>
            <w:r w:rsidRPr="0006079C">
              <w:t>falszigetelés</w:t>
            </w:r>
            <w:r>
              <w:t xml:space="preserve">, komplex épületgépészeti fejlesztés. </w:t>
            </w:r>
          </w:p>
        </w:tc>
        <w:tc>
          <w:tcPr>
            <w:tcW w:w="1701" w:type="dxa"/>
          </w:tcPr>
          <w:p w14:paraId="5034CD0D" w14:textId="77777777" w:rsidR="004C3839" w:rsidRPr="00E827B5" w:rsidRDefault="004C3839" w:rsidP="009D1491">
            <w:r>
              <w:t>nincs adat</w:t>
            </w:r>
          </w:p>
        </w:tc>
      </w:tr>
      <w:tr w:rsidR="00AF0B0E" w:rsidRPr="00AF0B0E" w14:paraId="545D175F" w14:textId="77777777" w:rsidTr="00AF0B0E">
        <w:tc>
          <w:tcPr>
            <w:tcW w:w="2547" w:type="dxa"/>
          </w:tcPr>
          <w:p w14:paraId="1348FF59" w14:textId="77777777" w:rsidR="00AF0B0E" w:rsidRPr="00E827B5" w:rsidRDefault="00AF0B0E" w:rsidP="00AF0B0E">
            <w:r w:rsidRPr="00E827B5">
              <w:t xml:space="preserve">Zarkaházi kastély </w:t>
            </w:r>
          </w:p>
          <w:p w14:paraId="7278C070" w14:textId="77777777" w:rsidR="00AF0B0E" w:rsidRPr="00E827B5" w:rsidRDefault="00AF0B0E" w:rsidP="00AF0B0E"/>
        </w:tc>
        <w:tc>
          <w:tcPr>
            <w:tcW w:w="1984" w:type="dxa"/>
          </w:tcPr>
          <w:p w14:paraId="1D7B70FD" w14:textId="77777777" w:rsidR="00AF0B0E" w:rsidRPr="00E827B5" w:rsidRDefault="00AF0B0E" w:rsidP="00AF0B0E">
            <w:r w:rsidRPr="00E827B5">
              <w:t>Győzelem u. 1.</w:t>
            </w:r>
          </w:p>
        </w:tc>
        <w:tc>
          <w:tcPr>
            <w:tcW w:w="2835" w:type="dxa"/>
          </w:tcPr>
          <w:p w14:paraId="23AA6DC2" w14:textId="77777777" w:rsidR="00AF0B0E" w:rsidRPr="00E827B5" w:rsidRDefault="00AF0B0E" w:rsidP="00AF0B0E">
            <w:r w:rsidRPr="00E827B5">
              <w:t>nyílászárócsere, épületgépészet, energiahatékonyság</w:t>
            </w:r>
          </w:p>
        </w:tc>
        <w:tc>
          <w:tcPr>
            <w:tcW w:w="1701" w:type="dxa"/>
          </w:tcPr>
          <w:p w14:paraId="5C4168C4" w14:textId="066246F9" w:rsidR="00AF0B0E" w:rsidRPr="00E827B5" w:rsidRDefault="00AF0B0E" w:rsidP="00AF0B0E">
            <w:pPr>
              <w:jc w:val="center"/>
            </w:pPr>
            <w:r>
              <w:t>nincs adat</w:t>
            </w:r>
          </w:p>
        </w:tc>
      </w:tr>
      <w:tr w:rsidR="00AF0B0E" w:rsidRPr="00AF0B0E" w14:paraId="0BBDE250" w14:textId="77777777" w:rsidTr="00AF0B0E">
        <w:tc>
          <w:tcPr>
            <w:tcW w:w="2547" w:type="dxa"/>
          </w:tcPr>
          <w:p w14:paraId="12566E22" w14:textId="77777777" w:rsidR="00AF0B0E" w:rsidRPr="00E827B5" w:rsidRDefault="00AF0B0E" w:rsidP="00AF0B0E">
            <w:r w:rsidRPr="00E827B5">
              <w:t>Sugár Úti Sportcentrum (Kiscsarnok)</w:t>
            </w:r>
          </w:p>
        </w:tc>
        <w:tc>
          <w:tcPr>
            <w:tcW w:w="1984" w:type="dxa"/>
          </w:tcPr>
          <w:p w14:paraId="18CBC0EE" w14:textId="77777777" w:rsidR="00AF0B0E" w:rsidRPr="00E827B5" w:rsidRDefault="00AF0B0E" w:rsidP="00AF0B0E">
            <w:r w:rsidRPr="00E827B5">
              <w:t>Sugár út 18.</w:t>
            </w:r>
          </w:p>
        </w:tc>
        <w:tc>
          <w:tcPr>
            <w:tcW w:w="2835" w:type="dxa"/>
          </w:tcPr>
          <w:p w14:paraId="5BB5353D" w14:textId="77777777" w:rsidR="00AF0B0E" w:rsidRPr="00E827B5" w:rsidRDefault="00AF0B0E" w:rsidP="00AF0B0E">
            <w:r w:rsidRPr="00E827B5">
              <w:t>komplex energetikai korszerűsítés</w:t>
            </w:r>
          </w:p>
        </w:tc>
        <w:tc>
          <w:tcPr>
            <w:tcW w:w="1701" w:type="dxa"/>
          </w:tcPr>
          <w:p w14:paraId="51C849A3" w14:textId="314ECA66" w:rsidR="00AF0B0E" w:rsidRPr="00E827B5" w:rsidRDefault="00AF0B0E" w:rsidP="00AF0B0E">
            <w:pPr>
              <w:jc w:val="center"/>
            </w:pPr>
            <w:r>
              <w:t>nincs adat</w:t>
            </w:r>
          </w:p>
        </w:tc>
      </w:tr>
      <w:tr w:rsidR="00AF0B0E" w:rsidRPr="00AF0B0E" w14:paraId="5C13C52D" w14:textId="77777777" w:rsidTr="00AF0B0E">
        <w:tc>
          <w:tcPr>
            <w:tcW w:w="2547" w:type="dxa"/>
          </w:tcPr>
          <w:p w14:paraId="0E9FC05A" w14:textId="77777777" w:rsidR="00AF0B0E" w:rsidRPr="00E827B5" w:rsidRDefault="00AF0B0E" w:rsidP="00AF0B0E">
            <w:r w:rsidRPr="00E827B5">
              <w:t xml:space="preserve">volt Gyermekek Háza  </w:t>
            </w:r>
          </w:p>
        </w:tc>
        <w:tc>
          <w:tcPr>
            <w:tcW w:w="1984" w:type="dxa"/>
          </w:tcPr>
          <w:p w14:paraId="21A2F365" w14:textId="77777777" w:rsidR="00AF0B0E" w:rsidRPr="00E827B5" w:rsidRDefault="00AF0B0E" w:rsidP="00AF0B0E">
            <w:r w:rsidRPr="00E827B5">
              <w:t>Jászai Mari u. 4.</w:t>
            </w:r>
          </w:p>
        </w:tc>
        <w:tc>
          <w:tcPr>
            <w:tcW w:w="2835" w:type="dxa"/>
          </w:tcPr>
          <w:p w14:paraId="03603419" w14:textId="77777777" w:rsidR="00AF0B0E" w:rsidRPr="00E827B5" w:rsidRDefault="00AF0B0E" w:rsidP="00AF0B0E">
            <w:r w:rsidRPr="00E827B5">
              <w:t>komplex energetikai korszerűsítés</w:t>
            </w:r>
          </w:p>
        </w:tc>
        <w:tc>
          <w:tcPr>
            <w:tcW w:w="1701" w:type="dxa"/>
          </w:tcPr>
          <w:p w14:paraId="1CBB64B9" w14:textId="359B1A19" w:rsidR="00AF0B0E" w:rsidRPr="00E827B5" w:rsidRDefault="00AF0B0E" w:rsidP="00AF0B0E">
            <w:pPr>
              <w:jc w:val="center"/>
            </w:pPr>
            <w:r>
              <w:t>nincs adat</w:t>
            </w:r>
          </w:p>
        </w:tc>
      </w:tr>
      <w:tr w:rsidR="00AF0B0E" w:rsidRPr="00AF0B0E" w14:paraId="6955F34B" w14:textId="77777777" w:rsidTr="00AF0B0E">
        <w:tc>
          <w:tcPr>
            <w:tcW w:w="2547" w:type="dxa"/>
          </w:tcPr>
          <w:p w14:paraId="7D80437C" w14:textId="77777777" w:rsidR="00AF0B0E" w:rsidRPr="00E827B5" w:rsidRDefault="00AF0B0E" w:rsidP="00E827B5">
            <w:r w:rsidRPr="00E827B5">
              <w:t xml:space="preserve">Védőnői Szolgálat és Prevenciós Ház </w:t>
            </w:r>
          </w:p>
        </w:tc>
        <w:tc>
          <w:tcPr>
            <w:tcW w:w="1984" w:type="dxa"/>
          </w:tcPr>
          <w:p w14:paraId="3CA9DAB7" w14:textId="77777777" w:rsidR="00AF0B0E" w:rsidRPr="00E827B5" w:rsidRDefault="00AF0B0E" w:rsidP="00C82BB5">
            <w:r w:rsidRPr="00E827B5">
              <w:t>Nádasdy F. u. 4.</w:t>
            </w:r>
          </w:p>
        </w:tc>
        <w:tc>
          <w:tcPr>
            <w:tcW w:w="2835" w:type="dxa"/>
          </w:tcPr>
          <w:p w14:paraId="5B388342" w14:textId="77777777" w:rsidR="00AF0B0E" w:rsidRPr="00E827B5" w:rsidRDefault="00AF0B0E" w:rsidP="00C82BB5">
            <w:r w:rsidRPr="00E827B5">
              <w:t>komplex energetikai korszerűsítés</w:t>
            </w:r>
          </w:p>
        </w:tc>
        <w:tc>
          <w:tcPr>
            <w:tcW w:w="1701" w:type="dxa"/>
          </w:tcPr>
          <w:p w14:paraId="22106095" w14:textId="77777777" w:rsidR="00AF0B0E" w:rsidRPr="00E827B5" w:rsidRDefault="00AF0B0E" w:rsidP="00E827B5">
            <w:r w:rsidRPr="00E827B5">
              <w:t>48 t/év</w:t>
            </w:r>
          </w:p>
        </w:tc>
      </w:tr>
      <w:tr w:rsidR="0006079C" w:rsidRPr="00AF0B0E" w14:paraId="63336E86" w14:textId="77777777" w:rsidTr="00AF0B0E">
        <w:tc>
          <w:tcPr>
            <w:tcW w:w="2547" w:type="dxa"/>
          </w:tcPr>
          <w:p w14:paraId="5C3E1AFD" w14:textId="3879A5D3" w:rsidR="0006079C" w:rsidRPr="00E827B5" w:rsidRDefault="0006079C" w:rsidP="0006079C">
            <w:r w:rsidRPr="0006079C">
              <w:t>Rumi úti rendelő fejlesztése</w:t>
            </w:r>
          </w:p>
        </w:tc>
        <w:tc>
          <w:tcPr>
            <w:tcW w:w="1984" w:type="dxa"/>
          </w:tcPr>
          <w:p w14:paraId="559E5598" w14:textId="77777777" w:rsidR="0006079C" w:rsidRPr="00E827B5" w:rsidRDefault="0006079C" w:rsidP="0006079C"/>
        </w:tc>
        <w:tc>
          <w:tcPr>
            <w:tcW w:w="2835" w:type="dxa"/>
          </w:tcPr>
          <w:p w14:paraId="36468176" w14:textId="48697B59" w:rsidR="0006079C" w:rsidRPr="00E827B5" w:rsidRDefault="0006079C" w:rsidP="0006079C">
            <w:r w:rsidRPr="0006079C">
              <w:t>Tetőtér beépítése, tetőfedés,</w:t>
            </w:r>
            <w:r w:rsidR="00FA09F1">
              <w:t xml:space="preserve"> </w:t>
            </w:r>
            <w:r w:rsidRPr="0006079C">
              <w:t>szigetelés továbbfejlesztése és (energetikai felújítása)</w:t>
            </w:r>
          </w:p>
        </w:tc>
        <w:tc>
          <w:tcPr>
            <w:tcW w:w="1701" w:type="dxa"/>
          </w:tcPr>
          <w:p w14:paraId="49E14C28" w14:textId="57470638" w:rsidR="0006079C" w:rsidRPr="00E827B5" w:rsidRDefault="0006079C" w:rsidP="0006079C">
            <w:r>
              <w:t>nincs adat</w:t>
            </w:r>
          </w:p>
        </w:tc>
      </w:tr>
      <w:tr w:rsidR="0006079C" w:rsidRPr="00AF0B0E" w14:paraId="65A6BCC1" w14:textId="77777777" w:rsidTr="00AF0B0E">
        <w:tc>
          <w:tcPr>
            <w:tcW w:w="2547" w:type="dxa"/>
          </w:tcPr>
          <w:p w14:paraId="3AC19BAA" w14:textId="1B65F2D5" w:rsidR="0006079C" w:rsidRPr="0006079C" w:rsidRDefault="0006079C" w:rsidP="0006079C">
            <w:r w:rsidRPr="0006079C">
              <w:t>Savaria Mozi energetikai és belsőépítészeti fejlesztése</w:t>
            </w:r>
          </w:p>
        </w:tc>
        <w:tc>
          <w:tcPr>
            <w:tcW w:w="1984" w:type="dxa"/>
          </w:tcPr>
          <w:p w14:paraId="307DA718" w14:textId="77777777" w:rsidR="0006079C" w:rsidRPr="00E827B5" w:rsidRDefault="0006079C" w:rsidP="0006079C"/>
        </w:tc>
        <w:tc>
          <w:tcPr>
            <w:tcW w:w="2835" w:type="dxa"/>
          </w:tcPr>
          <w:p w14:paraId="5F80117E" w14:textId="6C0ACF67" w:rsidR="0006079C" w:rsidRPr="0006079C" w:rsidRDefault="0006079C" w:rsidP="0006079C">
            <w:r w:rsidRPr="0006079C">
              <w:t>Napelempanelek telepítése a mozi tetejére</w:t>
            </w:r>
            <w:r>
              <w:t>.</w:t>
            </w:r>
          </w:p>
        </w:tc>
        <w:tc>
          <w:tcPr>
            <w:tcW w:w="1701" w:type="dxa"/>
          </w:tcPr>
          <w:p w14:paraId="4F2BFD71" w14:textId="5AC679F8" w:rsidR="0006079C" w:rsidRPr="00E827B5" w:rsidRDefault="0006079C" w:rsidP="0006079C">
            <w:r>
              <w:t>nincs adat</w:t>
            </w:r>
          </w:p>
        </w:tc>
      </w:tr>
      <w:tr w:rsidR="0006079C" w:rsidRPr="00AF0B0E" w14:paraId="607C1138" w14:textId="77777777" w:rsidTr="00AF0B0E">
        <w:tc>
          <w:tcPr>
            <w:tcW w:w="2547" w:type="dxa"/>
          </w:tcPr>
          <w:p w14:paraId="23EDDED3" w14:textId="2982471B" w:rsidR="0006079C" w:rsidRPr="0006079C" w:rsidRDefault="0006079C" w:rsidP="0006079C">
            <w:r w:rsidRPr="0006079C">
              <w:t>Szőllősi Klub energiahatékonysági fejlesztés</w:t>
            </w:r>
          </w:p>
        </w:tc>
        <w:tc>
          <w:tcPr>
            <w:tcW w:w="1984" w:type="dxa"/>
          </w:tcPr>
          <w:p w14:paraId="778A05D6" w14:textId="77777777" w:rsidR="0006079C" w:rsidRPr="00E827B5" w:rsidRDefault="0006079C" w:rsidP="0006079C"/>
        </w:tc>
        <w:tc>
          <w:tcPr>
            <w:tcW w:w="2835" w:type="dxa"/>
          </w:tcPr>
          <w:p w14:paraId="050EE3FF" w14:textId="48D6F919" w:rsidR="0006079C" w:rsidRPr="0006079C" w:rsidRDefault="0006079C" w:rsidP="0006079C">
            <w:r w:rsidRPr="0006079C">
              <w:t xml:space="preserve">Tetőszigetelés, </w:t>
            </w:r>
            <w:r>
              <w:t xml:space="preserve">külső </w:t>
            </w:r>
            <w:r w:rsidRPr="0006079C">
              <w:t>falszigetelés</w:t>
            </w:r>
            <w:r>
              <w:t>.</w:t>
            </w:r>
          </w:p>
        </w:tc>
        <w:tc>
          <w:tcPr>
            <w:tcW w:w="1701" w:type="dxa"/>
          </w:tcPr>
          <w:p w14:paraId="274D6DDA" w14:textId="2D1C5A0A" w:rsidR="0006079C" w:rsidRPr="00E827B5" w:rsidRDefault="0006079C" w:rsidP="0006079C">
            <w:r>
              <w:t>nincs adat</w:t>
            </w:r>
          </w:p>
        </w:tc>
      </w:tr>
      <w:tr w:rsidR="0006079C" w:rsidRPr="00AF0B0E" w14:paraId="012AB72E" w14:textId="77777777" w:rsidTr="00AF0B0E">
        <w:tc>
          <w:tcPr>
            <w:tcW w:w="2547" w:type="dxa"/>
          </w:tcPr>
          <w:p w14:paraId="0AD69F69" w14:textId="3FF78030" w:rsidR="0006079C" w:rsidRPr="0006079C" w:rsidRDefault="00384A6D" w:rsidP="0006079C">
            <w:r>
              <w:t xml:space="preserve">Kőrösi úti óvoda </w:t>
            </w:r>
            <w:r w:rsidRPr="00384A6D">
              <w:t>energetikai felújítása</w:t>
            </w:r>
          </w:p>
        </w:tc>
        <w:tc>
          <w:tcPr>
            <w:tcW w:w="1984" w:type="dxa"/>
          </w:tcPr>
          <w:p w14:paraId="66AE2F19" w14:textId="77777777" w:rsidR="0006079C" w:rsidRPr="00E827B5" w:rsidRDefault="0006079C" w:rsidP="0006079C"/>
        </w:tc>
        <w:tc>
          <w:tcPr>
            <w:tcW w:w="2835" w:type="dxa"/>
          </w:tcPr>
          <w:p w14:paraId="4351B583" w14:textId="387E72D3" w:rsidR="0006079C" w:rsidRPr="0006079C" w:rsidRDefault="00384A6D" w:rsidP="0006079C">
            <w:r w:rsidRPr="00384A6D">
              <w:t>Energetika felújítás (fűtés, nyílászárók, akadálymentesítés, tető-és homlokzathőszigetelés, napelem telepítése)</w:t>
            </w:r>
          </w:p>
        </w:tc>
        <w:tc>
          <w:tcPr>
            <w:tcW w:w="1701" w:type="dxa"/>
          </w:tcPr>
          <w:p w14:paraId="30AD3DDB" w14:textId="33B6F080" w:rsidR="0006079C" w:rsidRPr="00E827B5" w:rsidRDefault="0006079C" w:rsidP="0006079C">
            <w:r>
              <w:t>nincs adat</w:t>
            </w:r>
          </w:p>
        </w:tc>
      </w:tr>
      <w:tr w:rsidR="00384A6D" w:rsidRPr="00AF0B0E" w14:paraId="1D997E8E" w14:textId="77777777" w:rsidTr="00AF0B0E">
        <w:tc>
          <w:tcPr>
            <w:tcW w:w="2547" w:type="dxa"/>
          </w:tcPr>
          <w:p w14:paraId="37B95A3F" w14:textId="48471F89" w:rsidR="00384A6D" w:rsidRDefault="00384A6D" w:rsidP="0006079C">
            <w:r>
              <w:t>Gothárd Jenő Általános Iskola komplett energetikai mélyfelújítása</w:t>
            </w:r>
          </w:p>
        </w:tc>
        <w:tc>
          <w:tcPr>
            <w:tcW w:w="1984" w:type="dxa"/>
          </w:tcPr>
          <w:p w14:paraId="5CC7FDEC" w14:textId="6DA79973" w:rsidR="00384A6D" w:rsidRPr="00E827B5" w:rsidRDefault="00384A6D" w:rsidP="0006079C">
            <w:r>
              <w:t>9700 Szombathely, Benczúr Gyula utca 10.</w:t>
            </w:r>
          </w:p>
        </w:tc>
        <w:tc>
          <w:tcPr>
            <w:tcW w:w="2835" w:type="dxa"/>
          </w:tcPr>
          <w:p w14:paraId="7F653B2B" w14:textId="04FFCF14" w:rsidR="00384A6D" w:rsidRPr="00384A6D" w:rsidRDefault="00384A6D" w:rsidP="0006079C">
            <w:r>
              <w:t xml:space="preserve">Komplett energetikai mélyfelújítás, külső termikus burok </w:t>
            </w:r>
            <w:r w:rsidR="005B430A">
              <w:t xml:space="preserve">közel nulla szint feletti szigetelése, megújuló alapú fűtési rendszer kiépítése, napelemes rendszer telepítése, épületenergetikai vezérlés és szabályzás kiépítése. </w:t>
            </w:r>
          </w:p>
        </w:tc>
        <w:tc>
          <w:tcPr>
            <w:tcW w:w="1701" w:type="dxa"/>
          </w:tcPr>
          <w:p w14:paraId="699BEB29" w14:textId="77777777" w:rsidR="00384A6D" w:rsidRDefault="00384A6D" w:rsidP="0006079C"/>
        </w:tc>
      </w:tr>
      <w:tr w:rsidR="005B430A" w:rsidRPr="00AF0B0E" w14:paraId="1C4C8941" w14:textId="77777777" w:rsidTr="00AF0B0E">
        <w:tc>
          <w:tcPr>
            <w:tcW w:w="2547" w:type="dxa"/>
          </w:tcPr>
          <w:p w14:paraId="7FC60D0F" w14:textId="081AC57E" w:rsidR="005B430A" w:rsidRDefault="005B430A" w:rsidP="0006079C">
            <w:r w:rsidRPr="005B430A">
              <w:t>A Képtár energetikai felújítása</w:t>
            </w:r>
          </w:p>
        </w:tc>
        <w:tc>
          <w:tcPr>
            <w:tcW w:w="1984" w:type="dxa"/>
          </w:tcPr>
          <w:p w14:paraId="6BEFE71E" w14:textId="43E8BE53" w:rsidR="005B430A" w:rsidRDefault="005B430A" w:rsidP="0006079C">
            <w:r w:rsidRPr="005B430A">
              <w:t>Szombathely</w:t>
            </w:r>
            <w:r>
              <w:t xml:space="preserve">, </w:t>
            </w:r>
            <w:r w:rsidRPr="005B430A">
              <w:br/>
              <w:t>Rákóczi u. 12</w:t>
            </w:r>
          </w:p>
        </w:tc>
        <w:tc>
          <w:tcPr>
            <w:tcW w:w="2835" w:type="dxa"/>
          </w:tcPr>
          <w:p w14:paraId="095878E0" w14:textId="77777777" w:rsidR="005B430A" w:rsidRDefault="005B430A" w:rsidP="005B430A">
            <w:r>
              <w:t>A fűtés, a hűtés és a szellőztetés korszerűsítése</w:t>
            </w:r>
          </w:p>
          <w:p w14:paraId="6D824EAD" w14:textId="2221F1AF" w:rsidR="005B430A" w:rsidRDefault="005B430A" w:rsidP="005B430A">
            <w:r>
              <w:t>napelemrendszer bővítése</w:t>
            </w:r>
          </w:p>
        </w:tc>
        <w:tc>
          <w:tcPr>
            <w:tcW w:w="1701" w:type="dxa"/>
          </w:tcPr>
          <w:p w14:paraId="3B112887" w14:textId="77777777" w:rsidR="005B430A" w:rsidRDefault="005B430A" w:rsidP="0006079C"/>
        </w:tc>
      </w:tr>
      <w:tr w:rsidR="005B430A" w:rsidRPr="00AF0B0E" w14:paraId="20232D2D" w14:textId="77777777" w:rsidTr="00AF0B0E">
        <w:tc>
          <w:tcPr>
            <w:tcW w:w="2547" w:type="dxa"/>
          </w:tcPr>
          <w:p w14:paraId="6A23EA8E" w14:textId="6AA9E7A5" w:rsidR="005B430A" w:rsidRPr="005B430A" w:rsidRDefault="005B430A" w:rsidP="0006079C">
            <w:r w:rsidRPr="005B430A">
              <w:t>Iseum Savariense</w:t>
            </w:r>
            <w:r w:rsidRPr="005B430A">
              <w:br/>
            </w:r>
            <w:r>
              <w:t>gépészeti korszerűsítése</w:t>
            </w:r>
          </w:p>
        </w:tc>
        <w:tc>
          <w:tcPr>
            <w:tcW w:w="1984" w:type="dxa"/>
          </w:tcPr>
          <w:p w14:paraId="7EEA3840" w14:textId="73582D83" w:rsidR="005B430A" w:rsidRPr="005B430A" w:rsidRDefault="005B430A" w:rsidP="005B430A">
            <w:r>
              <w:t>Rákóczi u. 6-8.</w:t>
            </w:r>
          </w:p>
        </w:tc>
        <w:tc>
          <w:tcPr>
            <w:tcW w:w="2835" w:type="dxa"/>
          </w:tcPr>
          <w:p w14:paraId="7A7CFA50" w14:textId="78ECFEA6" w:rsidR="005B430A" w:rsidRDefault="005B430A" w:rsidP="005B430A">
            <w:r>
              <w:t xml:space="preserve">Fűtéskorszerűsítés, megújuló alapú fűtési rendszer kiépítése. </w:t>
            </w:r>
          </w:p>
        </w:tc>
        <w:tc>
          <w:tcPr>
            <w:tcW w:w="1701" w:type="dxa"/>
          </w:tcPr>
          <w:p w14:paraId="279BD410" w14:textId="77777777" w:rsidR="005B430A" w:rsidRDefault="005B430A" w:rsidP="0006079C"/>
        </w:tc>
      </w:tr>
      <w:tr w:rsidR="005B430A" w:rsidRPr="00AF0B0E" w14:paraId="3150905A" w14:textId="77777777" w:rsidTr="00AF0B0E">
        <w:tc>
          <w:tcPr>
            <w:tcW w:w="2547" w:type="dxa"/>
          </w:tcPr>
          <w:p w14:paraId="1E400B60" w14:textId="1135B63D" w:rsidR="005B430A" w:rsidRPr="005B430A" w:rsidRDefault="005B430A" w:rsidP="0006079C">
            <w:r w:rsidRPr="005B430A">
              <w:t>Idősek Klubja és Időskorúak Gondozóháza</w:t>
            </w:r>
          </w:p>
        </w:tc>
        <w:tc>
          <w:tcPr>
            <w:tcW w:w="1984" w:type="dxa"/>
          </w:tcPr>
          <w:p w14:paraId="1A012AC8" w14:textId="2E929674" w:rsidR="005B430A" w:rsidRDefault="005B430A" w:rsidP="005B430A">
            <w:r w:rsidRPr="005B430A">
              <w:t>Pozsony u. 47.</w:t>
            </w:r>
          </w:p>
        </w:tc>
        <w:tc>
          <w:tcPr>
            <w:tcW w:w="2835" w:type="dxa"/>
          </w:tcPr>
          <w:p w14:paraId="39D30A61" w14:textId="347A66F2" w:rsidR="005B430A" w:rsidRDefault="004C3839" w:rsidP="005B430A">
            <w:r>
              <w:t xml:space="preserve">Komplett energetikai korszerűsítés. </w:t>
            </w:r>
          </w:p>
        </w:tc>
        <w:tc>
          <w:tcPr>
            <w:tcW w:w="1701" w:type="dxa"/>
          </w:tcPr>
          <w:p w14:paraId="70420F44" w14:textId="77777777" w:rsidR="005B430A" w:rsidRDefault="005B430A" w:rsidP="0006079C"/>
        </w:tc>
      </w:tr>
      <w:tr w:rsidR="005B430A" w:rsidRPr="00AF0B0E" w14:paraId="27A6B646" w14:textId="77777777" w:rsidTr="00AF0B0E">
        <w:tc>
          <w:tcPr>
            <w:tcW w:w="2547" w:type="dxa"/>
          </w:tcPr>
          <w:p w14:paraId="39D182B4" w14:textId="71F3BA11" w:rsidR="005B430A" w:rsidRPr="005B430A" w:rsidRDefault="004C3839" w:rsidP="0006079C">
            <w:r w:rsidRPr="004C3839">
              <w:t>GAMESZ központ</w:t>
            </w:r>
          </w:p>
        </w:tc>
        <w:tc>
          <w:tcPr>
            <w:tcW w:w="1984" w:type="dxa"/>
          </w:tcPr>
          <w:p w14:paraId="35901938" w14:textId="2FE7417C" w:rsidR="005B430A" w:rsidRDefault="004C3839" w:rsidP="005B430A">
            <w:r w:rsidRPr="004C3839">
              <w:t>9700 Szombathely, Wesselényi u. 4.</w:t>
            </w:r>
          </w:p>
        </w:tc>
        <w:tc>
          <w:tcPr>
            <w:tcW w:w="2835" w:type="dxa"/>
          </w:tcPr>
          <w:p w14:paraId="74244D69" w14:textId="06C580B0" w:rsidR="005B430A" w:rsidRDefault="004C3839" w:rsidP="005B430A">
            <w:r>
              <w:t>Komplett energetikai korszerűsítés.</w:t>
            </w:r>
          </w:p>
        </w:tc>
        <w:tc>
          <w:tcPr>
            <w:tcW w:w="1701" w:type="dxa"/>
          </w:tcPr>
          <w:p w14:paraId="2FBAADB5" w14:textId="77777777" w:rsidR="005B430A" w:rsidRDefault="005B430A" w:rsidP="0006079C"/>
        </w:tc>
      </w:tr>
      <w:tr w:rsidR="004C3839" w:rsidRPr="00AF0B0E" w14:paraId="4EEDB826" w14:textId="77777777" w:rsidTr="00AF0B0E">
        <w:tc>
          <w:tcPr>
            <w:tcW w:w="2547" w:type="dxa"/>
          </w:tcPr>
          <w:p w14:paraId="65D60EE7" w14:textId="12FDB0A4" w:rsidR="004C3839" w:rsidRPr="004C3839" w:rsidRDefault="004C3839" w:rsidP="004C3839">
            <w:r w:rsidRPr="004C3839">
              <w:t>Savaria MHV Múzeum Műtárgyraktár</w:t>
            </w:r>
            <w:r w:rsidRPr="004C3839">
              <w:br/>
            </w:r>
          </w:p>
        </w:tc>
        <w:tc>
          <w:tcPr>
            <w:tcW w:w="1984" w:type="dxa"/>
          </w:tcPr>
          <w:p w14:paraId="6006A25C" w14:textId="296E490A" w:rsidR="004C3839" w:rsidRPr="004C3839" w:rsidRDefault="004C3839" w:rsidP="004C3839">
            <w:r w:rsidRPr="004C3839">
              <w:t>Mátyás király u. 4.</w:t>
            </w:r>
          </w:p>
        </w:tc>
        <w:tc>
          <w:tcPr>
            <w:tcW w:w="2835" w:type="dxa"/>
          </w:tcPr>
          <w:p w14:paraId="798F9995" w14:textId="27065CC5" w:rsidR="004C3839" w:rsidRDefault="004C3839" w:rsidP="004C3839">
            <w:r>
              <w:t>Komplett energetikai korszerűsítés.</w:t>
            </w:r>
          </w:p>
        </w:tc>
        <w:tc>
          <w:tcPr>
            <w:tcW w:w="1701" w:type="dxa"/>
          </w:tcPr>
          <w:p w14:paraId="1503D421" w14:textId="77777777" w:rsidR="004C3839" w:rsidRDefault="004C3839" w:rsidP="004C3839"/>
        </w:tc>
      </w:tr>
      <w:tr w:rsidR="004C3839" w:rsidRPr="00AF0B0E" w14:paraId="1B3CE354" w14:textId="77777777" w:rsidTr="00AF0B0E">
        <w:tc>
          <w:tcPr>
            <w:tcW w:w="2547" w:type="dxa"/>
          </w:tcPr>
          <w:p w14:paraId="3C64EC95" w14:textId="370FBDBD" w:rsidR="004C3839" w:rsidRPr="004C3839" w:rsidRDefault="004C3839" w:rsidP="004C3839">
            <w:r w:rsidRPr="004C3839">
              <w:t>Savaria MHV Múzeum Skanzen</w:t>
            </w:r>
            <w:r w:rsidRPr="004C3839">
              <w:br/>
              <w:t>Fenntartási és porta épület</w:t>
            </w:r>
            <w:r w:rsidRPr="004C3839">
              <w:br/>
            </w:r>
          </w:p>
        </w:tc>
        <w:tc>
          <w:tcPr>
            <w:tcW w:w="1984" w:type="dxa"/>
          </w:tcPr>
          <w:p w14:paraId="06D4D658" w14:textId="71EEC576" w:rsidR="004C3839" w:rsidRPr="004C3839" w:rsidRDefault="004C3839" w:rsidP="004C3839">
            <w:r w:rsidRPr="004C3839">
              <w:t>Árpád u. 30.</w:t>
            </w:r>
          </w:p>
        </w:tc>
        <w:tc>
          <w:tcPr>
            <w:tcW w:w="2835" w:type="dxa"/>
          </w:tcPr>
          <w:p w14:paraId="2E2F9109" w14:textId="420C186B" w:rsidR="004C3839" w:rsidRDefault="004C3839" w:rsidP="004C3839">
            <w:r w:rsidRPr="004C3839">
              <w:t>hőszigetelés és nyílászárók cseréje</w:t>
            </w:r>
            <w:r w:rsidRPr="004C3839">
              <w:br/>
              <w:t>fűtéskorszerűsítés, új gázkazán és radiátorok</w:t>
            </w:r>
            <w:r w:rsidRPr="004C3839">
              <w:br/>
              <w:t>fotovoltaikus rendszerek telepítése</w:t>
            </w:r>
          </w:p>
        </w:tc>
        <w:tc>
          <w:tcPr>
            <w:tcW w:w="1701" w:type="dxa"/>
          </w:tcPr>
          <w:p w14:paraId="71DBE068" w14:textId="77777777" w:rsidR="004C3839" w:rsidRDefault="004C3839" w:rsidP="004C3839"/>
        </w:tc>
      </w:tr>
      <w:tr w:rsidR="004C3839" w:rsidRPr="00AF0B0E" w14:paraId="146BD558" w14:textId="77777777" w:rsidTr="00AF0B0E">
        <w:tc>
          <w:tcPr>
            <w:tcW w:w="2547" w:type="dxa"/>
          </w:tcPr>
          <w:p w14:paraId="4BCD0FEE" w14:textId="0CE9234C" w:rsidR="004C3839" w:rsidRPr="000B09FC" w:rsidRDefault="00E31FA8" w:rsidP="004C3839">
            <w:r w:rsidRPr="000B09FC">
              <w:t>Egészségügyi Alapellátó Központ fejlesztése</w:t>
            </w:r>
          </w:p>
        </w:tc>
        <w:tc>
          <w:tcPr>
            <w:tcW w:w="1984" w:type="dxa"/>
          </w:tcPr>
          <w:p w14:paraId="14E90DEE" w14:textId="77777777" w:rsidR="004C3839" w:rsidRPr="000B09FC" w:rsidRDefault="004C3839" w:rsidP="004C3839"/>
        </w:tc>
        <w:tc>
          <w:tcPr>
            <w:tcW w:w="2835" w:type="dxa"/>
          </w:tcPr>
          <w:p w14:paraId="4BC82F96" w14:textId="456FD298" w:rsidR="004C3839" w:rsidRPr="000B09FC" w:rsidRDefault="00E31FA8" w:rsidP="004C3839">
            <w:r w:rsidRPr="000B09FC">
              <w:t>Napelemrendszer kiépítése</w:t>
            </w:r>
          </w:p>
        </w:tc>
        <w:tc>
          <w:tcPr>
            <w:tcW w:w="1701" w:type="dxa"/>
          </w:tcPr>
          <w:p w14:paraId="59D67C4F" w14:textId="77777777" w:rsidR="004C3839" w:rsidRDefault="004C3839" w:rsidP="004C3839"/>
        </w:tc>
      </w:tr>
      <w:tr w:rsidR="00E31FA8" w:rsidRPr="00AF0B0E" w14:paraId="4669C1E6" w14:textId="77777777" w:rsidTr="009D1491">
        <w:tc>
          <w:tcPr>
            <w:tcW w:w="2547" w:type="dxa"/>
            <w:vAlign w:val="center"/>
          </w:tcPr>
          <w:p w14:paraId="6E57660D" w14:textId="39052B50" w:rsidR="00E31FA8" w:rsidRPr="000B09FC" w:rsidRDefault="000B09FC" w:rsidP="00E31FA8">
            <w:r w:rsidRPr="000B09FC">
              <w:t>Szociális alapszolgáltatás fejlesztése</w:t>
            </w:r>
          </w:p>
        </w:tc>
        <w:tc>
          <w:tcPr>
            <w:tcW w:w="1984" w:type="dxa"/>
          </w:tcPr>
          <w:p w14:paraId="29F2FAEF" w14:textId="7578FBB4" w:rsidR="00E31FA8" w:rsidRPr="000B09FC" w:rsidRDefault="000B09FC" w:rsidP="00E31FA8">
            <w:r w:rsidRPr="000B09FC">
              <w:t>Zanati út 1.</w:t>
            </w:r>
          </w:p>
        </w:tc>
        <w:tc>
          <w:tcPr>
            <w:tcW w:w="2835" w:type="dxa"/>
          </w:tcPr>
          <w:p w14:paraId="69916030" w14:textId="0253A396" w:rsidR="00E31FA8" w:rsidRPr="000B09FC" w:rsidRDefault="000B09FC" w:rsidP="00E31FA8">
            <w:r w:rsidRPr="000B09FC">
              <w:t xml:space="preserve">Komplett épületenergetikai és belső gépészeti felújítás. </w:t>
            </w:r>
          </w:p>
        </w:tc>
        <w:tc>
          <w:tcPr>
            <w:tcW w:w="1701" w:type="dxa"/>
          </w:tcPr>
          <w:p w14:paraId="09240894" w14:textId="77777777" w:rsidR="00E31FA8" w:rsidRDefault="00E31FA8" w:rsidP="00E31FA8"/>
        </w:tc>
      </w:tr>
    </w:tbl>
    <w:p w14:paraId="4E7E5472" w14:textId="77777777" w:rsidR="00884EE2" w:rsidRDefault="00884EE2" w:rsidP="00BD0265">
      <w:pPr>
        <w:rPr>
          <w:rFonts w:cs="Arial"/>
          <w:lang w:eastAsia="hu-HU"/>
        </w:rPr>
      </w:pPr>
    </w:p>
    <w:p w14:paraId="56195EDA" w14:textId="70F01C11" w:rsidR="007744A5" w:rsidRDefault="007744A5" w:rsidP="00BD0265">
      <w:pPr>
        <w:rPr>
          <w:rFonts w:cs="Arial"/>
          <w:lang w:eastAsia="hu-HU"/>
        </w:rPr>
      </w:pPr>
      <w:r w:rsidRPr="007744A5">
        <w:rPr>
          <w:rFonts w:cs="Arial"/>
          <w:lang w:eastAsia="hu-HU"/>
        </w:rPr>
        <w:t>A</w:t>
      </w:r>
      <w:r>
        <w:rPr>
          <w:rFonts w:cs="Arial"/>
          <w:lang w:eastAsia="hu-HU"/>
        </w:rPr>
        <w:t xml:space="preserve"> felújításon már átesett városi épületek fosszilis energiaigénye jó esetben a tervek szerint lecsökken. Ennek a mértéke azonban eltérhet a tervek és a valós használat között. Ennek okai többfélék:</w:t>
      </w:r>
    </w:p>
    <w:p w14:paraId="4671AAE4" w14:textId="626D62AD" w:rsidR="007744A5" w:rsidRPr="00FA09F1" w:rsidRDefault="007744A5" w:rsidP="00FA09F1">
      <w:pPr>
        <w:pStyle w:val="Listaszerbekezds"/>
        <w:numPr>
          <w:ilvl w:val="0"/>
          <w:numId w:val="5"/>
        </w:numPr>
        <w:rPr>
          <w:rFonts w:cs="Arial"/>
          <w:lang w:eastAsia="hu-HU"/>
        </w:rPr>
      </w:pPr>
      <w:r w:rsidRPr="00FA09F1">
        <w:rPr>
          <w:rFonts w:cs="Arial"/>
          <w:lang w:eastAsia="hu-HU"/>
        </w:rPr>
        <w:t xml:space="preserve">a terveken egy adott fűtött hőmérséklettel számolnak, amitől a tényleges használat lefelé (alulfűtött) és felfelé is (túlfűtött) eltérhet. </w:t>
      </w:r>
    </w:p>
    <w:p w14:paraId="69266A2B" w14:textId="37417215" w:rsidR="00884EE2" w:rsidRPr="00FA09F1" w:rsidRDefault="00884EE2" w:rsidP="00FA09F1">
      <w:pPr>
        <w:pStyle w:val="Listaszerbekezds"/>
        <w:numPr>
          <w:ilvl w:val="0"/>
          <w:numId w:val="5"/>
        </w:numPr>
        <w:rPr>
          <w:rFonts w:cs="Arial"/>
          <w:lang w:eastAsia="hu-HU"/>
        </w:rPr>
      </w:pPr>
      <w:r w:rsidRPr="00FA09F1">
        <w:rPr>
          <w:rFonts w:cs="Arial"/>
          <w:lang w:eastAsia="hu-HU"/>
        </w:rPr>
        <w:t>a korszerűsített épület hőigénye megváltozik – mint minden változást, ezt is szükséges lekövetni, különösen a felújítás tervezésébe jellemzően be nem vont, üzemeltetésért felelős személyzet felkészítésével. Egy szigetelt épület felfűtése, szellőztetése, távollét esetén a fűtési rendszerek leszabály</w:t>
      </w:r>
      <w:r w:rsidR="00FA09F1">
        <w:rPr>
          <w:rFonts w:cs="Arial"/>
          <w:lang w:eastAsia="hu-HU"/>
        </w:rPr>
        <w:t>o</w:t>
      </w:r>
      <w:r w:rsidRPr="00FA09F1">
        <w:rPr>
          <w:rFonts w:cs="Arial"/>
          <w:lang w:eastAsia="hu-HU"/>
        </w:rPr>
        <w:t>zása, a fűtési körök beállítása többek között teljesen eltérő beállításokat igényel, mint a korszerűsítés előtt. Erre való felkészítés elmaradása a potenciális megtakarításnál jóval kisebb eredményt ér el.</w:t>
      </w:r>
    </w:p>
    <w:p w14:paraId="150EF61B" w14:textId="1D2E9CC3" w:rsidR="00884EE2" w:rsidRPr="00884EE2" w:rsidRDefault="00884EE2" w:rsidP="00884EE2">
      <w:pPr>
        <w:rPr>
          <w:rFonts w:cs="Arial"/>
          <w:lang w:eastAsia="hu-HU"/>
        </w:rPr>
      </w:pPr>
      <w:r>
        <w:rPr>
          <w:rFonts w:cs="Arial"/>
          <w:lang w:eastAsia="hu-HU"/>
        </w:rPr>
        <w:t>A felújított épületet később használók számára szintén ismertetni kell és be kell velük tartatni a korábbi állapothoz képest teljesen már épületenergetikai paraméterekkel rendelkező épület használata során az energetikai szempontok figyelembevételét – pld szellőztetés során buktatott ablak helyett gyors, teljes átszellőztetés, bejárati ajtók, kéményhatás jelentősége a hőmegtartásban, termosztatikus szelepek működése, stb.</w:t>
      </w:r>
    </w:p>
    <w:p w14:paraId="1A52E823" w14:textId="04BA83CB" w:rsidR="007744A5" w:rsidRDefault="00884EE2" w:rsidP="00BD0265">
      <w:pPr>
        <w:rPr>
          <w:rFonts w:cs="Arial"/>
          <w:lang w:eastAsia="hu-HU"/>
        </w:rPr>
      </w:pPr>
      <w:r>
        <w:rPr>
          <w:rFonts w:cs="Arial"/>
          <w:lang w:eastAsia="hu-HU"/>
        </w:rPr>
        <w:t xml:space="preserve">A fentiek miatt indokolt, hogy a korszerűsített épületek EMIT-je készüljön el, és ebben kerüljenek megfogalmazásra a fentiekre reflektáló javaslatok, további CO2 kibocsátás csökkentés elérve ezzel. </w:t>
      </w:r>
    </w:p>
    <w:p w14:paraId="49057D63" w14:textId="6300DD19" w:rsidR="00884EE2" w:rsidRPr="00D13BFF" w:rsidRDefault="00884EE2" w:rsidP="00884EE2">
      <w:pPr>
        <w:rPr>
          <w:rFonts w:cs="Arial"/>
          <w:b/>
          <w:lang w:eastAsia="hu-HU"/>
        </w:rPr>
      </w:pPr>
      <w:r>
        <w:rPr>
          <w:rFonts w:cs="Arial"/>
          <w:b/>
          <w:lang w:eastAsia="hu-HU"/>
        </w:rPr>
        <w:t>Önkormányzati lakásállomány komplex energetikai korszerűsítése</w:t>
      </w:r>
    </w:p>
    <w:p w14:paraId="774B476D" w14:textId="5B1BA8B2" w:rsidR="00A66AB4" w:rsidRPr="00D13BFF" w:rsidRDefault="00A66AB4" w:rsidP="00A66AB4">
      <w:pPr>
        <w:rPr>
          <w:rFonts w:cs="Arial"/>
          <w:lang w:eastAsia="hu-HU"/>
        </w:rPr>
      </w:pPr>
      <w:r w:rsidRPr="00D13BFF">
        <w:rPr>
          <w:rFonts w:cs="Arial"/>
          <w:lang w:eastAsia="hu-HU"/>
        </w:rPr>
        <w:t xml:space="preserve">Szombathely 2200 </w:t>
      </w:r>
      <w:r w:rsidR="00A75276" w:rsidRPr="00D13BFF">
        <w:rPr>
          <w:rFonts w:cs="Arial"/>
          <w:lang w:eastAsia="hu-HU"/>
        </w:rPr>
        <w:t xml:space="preserve">db lakott </w:t>
      </w:r>
      <w:r w:rsidRPr="00D13BFF">
        <w:rPr>
          <w:rFonts w:cs="Arial"/>
          <w:lang w:eastAsia="hu-HU"/>
        </w:rPr>
        <w:t>önkormányzati lakással is rendelkezik</w:t>
      </w:r>
      <w:r w:rsidR="00A75276" w:rsidRPr="00D13BFF">
        <w:rPr>
          <w:rFonts w:cs="Arial"/>
          <w:lang w:eastAsia="hu-HU"/>
        </w:rPr>
        <w:t xml:space="preserve"> (ezek száma kis mértékben évente változik)</w:t>
      </w:r>
      <w:r w:rsidRPr="00D13BFF">
        <w:rPr>
          <w:rFonts w:cs="Arial"/>
          <w:lang w:eastAsia="hu-HU"/>
        </w:rPr>
        <w:t xml:space="preserve">. Ezek közül </w:t>
      </w:r>
      <w:r w:rsidR="00A75276" w:rsidRPr="00D13BFF">
        <w:rPr>
          <w:rFonts w:cs="Arial"/>
          <w:lang w:eastAsia="hu-HU"/>
        </w:rPr>
        <w:t xml:space="preserve">egy nemzetközi projekt előkészítése keretében </w:t>
      </w:r>
      <w:r w:rsidRPr="00D13BFF">
        <w:rPr>
          <w:rFonts w:cs="Arial"/>
          <w:lang w:eastAsia="hu-HU"/>
        </w:rPr>
        <w:t>két tömb</w:t>
      </w:r>
      <w:r w:rsidR="00A75276" w:rsidRPr="00D13BFF">
        <w:rPr>
          <w:rFonts w:cs="Arial"/>
          <w:lang w:eastAsia="hu-HU"/>
        </w:rPr>
        <w:t>ben levő, összesen 75 lakás</w:t>
      </w:r>
      <w:r w:rsidRPr="00D13BFF">
        <w:rPr>
          <w:rFonts w:cs="Arial"/>
          <w:lang w:eastAsia="hu-HU"/>
        </w:rPr>
        <w:t xml:space="preserve"> került felmérésre</w:t>
      </w:r>
      <w:r w:rsidR="00A75276" w:rsidRPr="00D13BFF">
        <w:rPr>
          <w:rFonts w:cs="Arial"/>
          <w:lang w:eastAsia="hu-HU"/>
        </w:rPr>
        <w:t xml:space="preserve"> és a 20</w:t>
      </w:r>
      <w:r w:rsidR="00B05A53">
        <w:rPr>
          <w:rFonts w:cs="Arial"/>
          <w:lang w:eastAsia="hu-HU"/>
        </w:rPr>
        <w:t>21</w:t>
      </w:r>
      <w:r w:rsidR="00A75276" w:rsidRPr="00D13BFF">
        <w:rPr>
          <w:rFonts w:cs="Arial"/>
          <w:lang w:eastAsia="hu-HU"/>
        </w:rPr>
        <w:t xml:space="preserve"> után </w:t>
      </w:r>
      <w:r w:rsidR="00B05A53">
        <w:rPr>
          <w:rFonts w:cs="Arial"/>
          <w:lang w:eastAsia="hu-HU"/>
        </w:rPr>
        <w:t xml:space="preserve">hatályba lépett </w:t>
      </w:r>
      <w:r w:rsidR="00A75276" w:rsidRPr="00D13BFF">
        <w:rPr>
          <w:rFonts w:cs="Arial"/>
          <w:lang w:eastAsia="hu-HU"/>
        </w:rPr>
        <w:t>energetikai elvárásokra való megtervezésre</w:t>
      </w:r>
      <w:r w:rsidRPr="00D13BFF">
        <w:rPr>
          <w:rFonts w:cs="Arial"/>
          <w:lang w:eastAsia="hu-HU"/>
        </w:rPr>
        <w:t xml:space="preserve">. </w:t>
      </w:r>
      <w:r w:rsidRPr="00D13BFF">
        <w:rPr>
          <w:rFonts w:cs="Arial"/>
          <w:b/>
          <w:lang w:eastAsia="hu-HU"/>
        </w:rPr>
        <w:t>A felmérés szerint a megtakarítási</w:t>
      </w:r>
      <w:r w:rsidRPr="00D13BFF">
        <w:rPr>
          <w:rFonts w:cs="Arial"/>
          <w:lang w:eastAsia="hu-HU"/>
        </w:rPr>
        <w:t xml:space="preserve"> lehetőség ezek esetén szintén kiugróan magas, </w:t>
      </w:r>
      <w:r w:rsidR="00A75276" w:rsidRPr="00D13BFF">
        <w:rPr>
          <w:rFonts w:cs="Arial"/>
          <w:b/>
          <w:lang w:eastAsia="hu-HU"/>
        </w:rPr>
        <w:t xml:space="preserve">több mint </w:t>
      </w:r>
      <w:r w:rsidRPr="00D13BFF">
        <w:rPr>
          <w:rFonts w:cs="Arial"/>
          <w:b/>
          <w:lang w:eastAsia="hu-HU"/>
        </w:rPr>
        <w:t>68 %-os!</w:t>
      </w:r>
      <w:r w:rsidRPr="00D13BFF">
        <w:rPr>
          <w:rFonts w:cs="Arial"/>
          <w:lang w:eastAsia="hu-HU"/>
        </w:rPr>
        <w:t xml:space="preserve"> </w:t>
      </w:r>
    </w:p>
    <w:p w14:paraId="1E001EDB" w14:textId="77777777" w:rsidR="00A66AB4" w:rsidRPr="00D13BFF" w:rsidRDefault="00A66AB4" w:rsidP="00A66AB4">
      <w:pPr>
        <w:rPr>
          <w:rFonts w:cs="Arial"/>
          <w:lang w:eastAsia="hu-HU"/>
        </w:rPr>
      </w:pPr>
      <w:r w:rsidRPr="00D13BFF">
        <w:rPr>
          <w:rFonts w:cs="Arial"/>
          <w:lang w:eastAsia="hu-HU"/>
        </w:rPr>
        <w:t>A fejlesztések érintett területei:</w:t>
      </w:r>
    </w:p>
    <w:p w14:paraId="05AC6D96" w14:textId="77777777" w:rsidR="00A66AB4" w:rsidRPr="00D13BFF" w:rsidRDefault="00A66AB4" w:rsidP="00A66AB4">
      <w:pPr>
        <w:rPr>
          <w:rFonts w:cs="Arial"/>
        </w:rPr>
      </w:pPr>
      <w:r w:rsidRPr="00D13BFF">
        <w:rPr>
          <w:rFonts w:cs="Arial"/>
        </w:rPr>
        <w:t>épületek hő- és hűtési igényének minimalizálása</w:t>
      </w:r>
    </w:p>
    <w:p w14:paraId="42F4C58B" w14:textId="77777777" w:rsidR="00A66AB4" w:rsidRPr="00D13BFF" w:rsidRDefault="00A66AB4" w:rsidP="00207D87">
      <w:pPr>
        <w:numPr>
          <w:ilvl w:val="1"/>
          <w:numId w:val="2"/>
        </w:numPr>
        <w:rPr>
          <w:rFonts w:cs="Arial"/>
        </w:rPr>
      </w:pPr>
      <w:r w:rsidRPr="00D13BFF">
        <w:rPr>
          <w:rFonts w:cs="Arial"/>
        </w:rPr>
        <w:t xml:space="preserve">termikus burok szigetelése, </w:t>
      </w:r>
    </w:p>
    <w:p w14:paraId="434B4C39" w14:textId="77777777" w:rsidR="00A66AB4" w:rsidRPr="00D13BFF" w:rsidRDefault="00A66AB4" w:rsidP="00207D87">
      <w:pPr>
        <w:numPr>
          <w:ilvl w:val="1"/>
          <w:numId w:val="2"/>
        </w:numPr>
        <w:rPr>
          <w:rFonts w:cs="Arial"/>
        </w:rPr>
      </w:pPr>
      <w:r w:rsidRPr="00D13BFF">
        <w:rPr>
          <w:rFonts w:cs="Arial"/>
        </w:rPr>
        <w:t>árnyékolástechnika alkalmazása</w:t>
      </w:r>
    </w:p>
    <w:p w14:paraId="3AB801AC" w14:textId="77777777" w:rsidR="00A66AB4" w:rsidRPr="00D13BFF" w:rsidRDefault="00A66AB4" w:rsidP="00207D87">
      <w:pPr>
        <w:numPr>
          <w:ilvl w:val="1"/>
          <w:numId w:val="2"/>
        </w:numPr>
        <w:rPr>
          <w:rFonts w:cs="Arial"/>
        </w:rPr>
      </w:pPr>
      <w:r w:rsidRPr="00D13BFF">
        <w:rPr>
          <w:rFonts w:cs="Arial"/>
        </w:rPr>
        <w:t>(lehetőség szerint gravitációs) hővisszanyerő légcserélő rendszerek alkalmazása</w:t>
      </w:r>
    </w:p>
    <w:p w14:paraId="4024EA97" w14:textId="10329F55" w:rsidR="00A66AB4" w:rsidRPr="00D13BFF" w:rsidRDefault="00FA09F1" w:rsidP="00A66AB4">
      <w:pPr>
        <w:rPr>
          <w:rFonts w:cs="Arial"/>
        </w:rPr>
      </w:pPr>
      <w:r>
        <w:rPr>
          <w:rFonts w:cs="Arial"/>
        </w:rPr>
        <w:t>energia</w:t>
      </w:r>
      <w:r w:rsidR="00A66AB4" w:rsidRPr="00D13BFF">
        <w:rPr>
          <w:rFonts w:cs="Arial"/>
        </w:rPr>
        <w:t>hatékony épületgépészeti megoldások kialakítása</w:t>
      </w:r>
    </w:p>
    <w:p w14:paraId="63488B27" w14:textId="77777777" w:rsidR="00A66AB4" w:rsidRPr="00D13BFF" w:rsidRDefault="00A66AB4" w:rsidP="00A66AB4">
      <w:pPr>
        <w:rPr>
          <w:rFonts w:cs="Arial"/>
        </w:rPr>
      </w:pPr>
      <w:r w:rsidRPr="00D13BFF">
        <w:rPr>
          <w:rFonts w:cs="Arial"/>
        </w:rPr>
        <w:t>korszerűsített épületek energia igényének megújulókkal való kielégítése</w:t>
      </w:r>
    </w:p>
    <w:p w14:paraId="710F5160" w14:textId="77777777" w:rsidR="00A66AB4" w:rsidRPr="00D13BFF" w:rsidRDefault="00A66AB4" w:rsidP="00207D87">
      <w:pPr>
        <w:numPr>
          <w:ilvl w:val="1"/>
          <w:numId w:val="2"/>
        </w:numPr>
        <w:rPr>
          <w:rFonts w:cs="Arial"/>
        </w:rPr>
      </w:pPr>
      <w:r w:rsidRPr="00D13BFF">
        <w:rPr>
          <w:rFonts w:cs="Arial"/>
        </w:rPr>
        <w:t>távhőszolgáltatás igénybevétele,</w:t>
      </w:r>
    </w:p>
    <w:p w14:paraId="73B1B387" w14:textId="77777777" w:rsidR="00A66AB4" w:rsidRPr="00D13BFF" w:rsidRDefault="00A66AB4" w:rsidP="00207D87">
      <w:pPr>
        <w:numPr>
          <w:ilvl w:val="1"/>
          <w:numId w:val="2"/>
        </w:numPr>
        <w:rPr>
          <w:rFonts w:cs="Arial"/>
        </w:rPr>
      </w:pPr>
      <w:r w:rsidRPr="00D13BFF">
        <w:rPr>
          <w:rFonts w:cs="Arial"/>
        </w:rPr>
        <w:t xml:space="preserve">biomassza, </w:t>
      </w:r>
    </w:p>
    <w:p w14:paraId="0341325D" w14:textId="77777777" w:rsidR="00A66AB4" w:rsidRPr="00D13BFF" w:rsidRDefault="00A66AB4" w:rsidP="00207D87">
      <w:pPr>
        <w:numPr>
          <w:ilvl w:val="1"/>
          <w:numId w:val="2"/>
        </w:numPr>
        <w:rPr>
          <w:rFonts w:cs="Arial"/>
        </w:rPr>
      </w:pPr>
      <w:r w:rsidRPr="00D13BFF">
        <w:rPr>
          <w:rFonts w:cs="Arial"/>
        </w:rPr>
        <w:t>napenergia és</w:t>
      </w:r>
    </w:p>
    <w:p w14:paraId="7735D80C" w14:textId="77777777" w:rsidR="00A66AB4" w:rsidRPr="00D13BFF" w:rsidRDefault="00A66AB4" w:rsidP="00207D87">
      <w:pPr>
        <w:numPr>
          <w:ilvl w:val="1"/>
          <w:numId w:val="2"/>
        </w:numPr>
        <w:rPr>
          <w:rFonts w:cs="Arial"/>
        </w:rPr>
      </w:pPr>
      <w:r w:rsidRPr="00D13BFF">
        <w:rPr>
          <w:rFonts w:cs="Arial"/>
        </w:rPr>
        <w:t xml:space="preserve">hőszivattyús rendszerek alkalmazása </w:t>
      </w:r>
    </w:p>
    <w:p w14:paraId="67AE4264" w14:textId="77777777" w:rsidR="00A66AB4" w:rsidRPr="00D13BFF" w:rsidRDefault="00E67736" w:rsidP="00A66AB4">
      <w:pPr>
        <w:rPr>
          <w:rFonts w:cs="Arial"/>
          <w:lang w:eastAsia="hu-HU"/>
        </w:rPr>
      </w:pPr>
      <w:r w:rsidRPr="00D13BFF">
        <w:rPr>
          <w:rFonts w:cs="Arial"/>
          <w:lang w:eastAsia="hu-HU"/>
        </w:rPr>
        <w:t>A város 2200 db-os</w:t>
      </w:r>
      <w:r w:rsidR="00A66AB4" w:rsidRPr="00D13BFF">
        <w:rPr>
          <w:rFonts w:cs="Arial"/>
          <w:lang w:eastAsia="hu-HU"/>
        </w:rPr>
        <w:t xml:space="preserve"> lakásállománynak évente 2 %-os energetikai felújítási üteme révén 2030-ig elérhető lehet a 30 %-nak energiafogyasztásának felére csökkentése, 70 %-ának pedig energia-kontroll kiépítése és használói megállapodások révén energiafogyasztásának 20 %-kal való csökkentése. Az évi egy s</w:t>
      </w:r>
      <w:r w:rsidRPr="00D13BFF">
        <w:rPr>
          <w:rFonts w:cs="Arial"/>
          <w:lang w:eastAsia="hu-HU"/>
        </w:rPr>
        <w:t xml:space="preserve">zázalékhoz szükséges mintegy 50 </w:t>
      </w:r>
      <w:r w:rsidR="00A66AB4" w:rsidRPr="00D13BFF">
        <w:rPr>
          <w:rFonts w:cs="Arial"/>
          <w:lang w:eastAsia="hu-HU"/>
        </w:rPr>
        <w:t xml:space="preserve">lakás, ahol a felújítás során érintett lakosok ideiglenesen elhelyezésre kerülhetnek. Nem irreális egy lakásra egy félévi felújítási időt számolni, így ez a lakásszám </w:t>
      </w:r>
      <w:r w:rsidRPr="00D13BFF">
        <w:rPr>
          <w:rFonts w:cs="Arial"/>
          <w:lang w:eastAsia="hu-HU"/>
        </w:rPr>
        <w:t xml:space="preserve">szükséges </w:t>
      </w:r>
      <w:r w:rsidR="00A66AB4" w:rsidRPr="00D13BFF">
        <w:rPr>
          <w:rFonts w:cs="Arial"/>
          <w:lang w:eastAsia="hu-HU"/>
        </w:rPr>
        <w:t xml:space="preserve">az évi 2 %-os fejlesztési ütem megvalósításához. </w:t>
      </w:r>
    </w:p>
    <w:p w14:paraId="2335D4D1" w14:textId="77777777" w:rsidR="00A66AB4" w:rsidRPr="00D13BFF" w:rsidRDefault="00A66AB4" w:rsidP="00A66AB4">
      <w:pPr>
        <w:rPr>
          <w:rFonts w:cs="Arial"/>
          <w:lang w:eastAsia="hu-HU"/>
        </w:rPr>
      </w:pPr>
      <w:r w:rsidRPr="00D13BFF">
        <w:rPr>
          <w:rFonts w:cs="Arial"/>
          <w:lang w:eastAsia="hu-HU"/>
        </w:rPr>
        <w:t>Az évi 90 lakás energetikai felújítás</w:t>
      </w:r>
      <w:r w:rsidR="00E67736" w:rsidRPr="00D13BFF">
        <w:rPr>
          <w:rFonts w:cs="Arial"/>
          <w:lang w:eastAsia="hu-HU"/>
        </w:rPr>
        <w:t xml:space="preserve">a, </w:t>
      </w:r>
      <w:r w:rsidRPr="00D13BFF">
        <w:rPr>
          <w:rFonts w:cs="Arial"/>
          <w:lang w:eastAsia="hu-HU"/>
        </w:rPr>
        <w:t xml:space="preserve">lakásonként 3 millió Ft-os </w:t>
      </w:r>
      <w:r w:rsidR="00E67736" w:rsidRPr="00D13BFF">
        <w:rPr>
          <w:rFonts w:cs="Arial"/>
          <w:lang w:eastAsia="hu-HU"/>
        </w:rPr>
        <w:t xml:space="preserve">becsült </w:t>
      </w:r>
      <w:r w:rsidRPr="00D13BFF">
        <w:rPr>
          <w:rFonts w:cs="Arial"/>
          <w:lang w:eastAsia="hu-HU"/>
        </w:rPr>
        <w:t>költséggel számolva évi 270 millió Ft költséget jelent</w:t>
      </w:r>
      <w:r w:rsidR="00E67736" w:rsidRPr="00D13BFF">
        <w:rPr>
          <w:rFonts w:cs="Arial"/>
          <w:lang w:eastAsia="hu-HU"/>
        </w:rPr>
        <w:t xml:space="preserve">. Ezt az összeget remélhetően </w:t>
      </w:r>
      <w:r w:rsidRPr="00D13BFF">
        <w:rPr>
          <w:rFonts w:cs="Arial"/>
          <w:lang w:eastAsia="hu-HU"/>
        </w:rPr>
        <w:t xml:space="preserve">az állam által igénybe vehető </w:t>
      </w:r>
      <w:r w:rsidR="00E67736" w:rsidRPr="00D13BFF">
        <w:rPr>
          <w:rFonts w:cs="Arial"/>
          <w:lang w:eastAsia="hu-HU"/>
        </w:rPr>
        <w:t xml:space="preserve">EU-s és hazai </w:t>
      </w:r>
      <w:r w:rsidRPr="00D13BFF">
        <w:rPr>
          <w:rFonts w:cs="Arial"/>
          <w:lang w:eastAsia="hu-HU"/>
        </w:rPr>
        <w:t>pályázati támogatásokkal várhatóan lehet csökkenteni</w:t>
      </w:r>
      <w:r w:rsidR="00E67736" w:rsidRPr="00D13BFF">
        <w:rPr>
          <w:rFonts w:cs="Arial"/>
          <w:lang w:eastAsia="hu-HU"/>
        </w:rPr>
        <w:t>, ami az erre fordítható források megléte esetén további felújítási ütem-gyorsítást eredményezhet</w:t>
      </w:r>
      <w:r w:rsidRPr="00D13BFF">
        <w:rPr>
          <w:rFonts w:cs="Arial"/>
          <w:lang w:eastAsia="hu-HU"/>
        </w:rPr>
        <w:t xml:space="preserve">. </w:t>
      </w:r>
    </w:p>
    <w:p w14:paraId="63320B46" w14:textId="77777777" w:rsidR="00A66AB4" w:rsidRPr="00D13BFF" w:rsidRDefault="00A66AB4" w:rsidP="00A66AB4">
      <w:pPr>
        <w:rPr>
          <w:rFonts w:cs="Arial"/>
          <w:lang w:eastAsia="hu-HU"/>
        </w:rPr>
      </w:pPr>
      <w:r w:rsidRPr="00D13BFF">
        <w:rPr>
          <w:rFonts w:cs="Arial"/>
          <w:lang w:eastAsia="hu-HU"/>
        </w:rPr>
        <w:t xml:space="preserve">A felújított lakások alacsonyabb környezetterhelésük mellett, jóval kisebb fogyasztásuk miatt olcsóbban fenntarthatóak, továbbá a hőáramlások lecsökkenése vagy megszűnése, és a javuló épületgépészetük miatt jóval komfortosabbak, élhetőbbek is lesznek. A felújított lakásokra az itt lakók várhatóan jobban fognak ügyelni (a környezet visszahat az </w:t>
      </w:r>
      <w:r w:rsidR="00E67736" w:rsidRPr="00D13BFF">
        <w:rPr>
          <w:rFonts w:cs="Arial"/>
          <w:lang w:eastAsia="hu-HU"/>
        </w:rPr>
        <w:t xml:space="preserve">abban létező </w:t>
      </w:r>
      <w:r w:rsidRPr="00D13BFF">
        <w:rPr>
          <w:rFonts w:cs="Arial"/>
          <w:lang w:eastAsia="hu-HU"/>
        </w:rPr>
        <w:t xml:space="preserve">emberre), a náluk maradó rezsiköltségből pedig megbízhatóbban fizetnek rezsit és lakbért, vagy éppen könnyebben élnek meg változatlan jövedelem mellett is. </w:t>
      </w:r>
      <w:r w:rsidR="00E67736" w:rsidRPr="00D13BFF">
        <w:rPr>
          <w:rFonts w:cs="Arial"/>
          <w:lang w:eastAsia="hu-HU"/>
        </w:rPr>
        <w:t>A fentiek miatt egy átgondolt lakbér rendelet révén növekvő bevételek további fejlesztések fedezetét képezhetik.</w:t>
      </w:r>
    </w:p>
    <w:p w14:paraId="11E762DC" w14:textId="77777777" w:rsidR="00A66AB4" w:rsidRPr="00D13BFF" w:rsidRDefault="00A66AB4" w:rsidP="00A66AB4">
      <w:pPr>
        <w:rPr>
          <w:rFonts w:cs="Arial"/>
          <w:lang w:eastAsia="hu-HU"/>
        </w:rPr>
      </w:pPr>
      <w:r w:rsidRPr="00D13BFF">
        <w:rPr>
          <w:rFonts w:cs="Arial"/>
          <w:lang w:eastAsia="hu-HU"/>
        </w:rPr>
        <w:t>A teendők a célok érdekében:</w:t>
      </w:r>
    </w:p>
    <w:p w14:paraId="31939C68" w14:textId="77777777" w:rsidR="00A5037D" w:rsidRPr="00A5037D" w:rsidRDefault="00A66AB4" w:rsidP="00A5037D">
      <w:pPr>
        <w:pStyle w:val="Felsorols-bz"/>
        <w:rPr>
          <w:rFonts w:ascii="Arial" w:hAnsi="Arial" w:cs="Arial"/>
          <w:lang w:eastAsia="hu-HU"/>
        </w:rPr>
      </w:pPr>
      <w:r w:rsidRPr="00A5037D">
        <w:rPr>
          <w:rFonts w:ascii="Arial" w:hAnsi="Arial" w:cs="Arial"/>
          <w:lang w:eastAsia="hu-HU"/>
        </w:rPr>
        <w:t>a teljes épületállomány energetikai felmérése és auditálásának elvégzése</w:t>
      </w:r>
    </w:p>
    <w:p w14:paraId="43D8B7AE" w14:textId="7E9EEA68" w:rsidR="00A66AB4" w:rsidRPr="00A5037D" w:rsidRDefault="00A66AB4" w:rsidP="00A5037D">
      <w:pPr>
        <w:pStyle w:val="Felsorols-bz"/>
        <w:rPr>
          <w:rFonts w:ascii="Arial" w:hAnsi="Arial" w:cs="Arial"/>
          <w:lang w:eastAsia="hu-HU"/>
        </w:rPr>
      </w:pPr>
      <w:r w:rsidRPr="00A5037D">
        <w:rPr>
          <w:rFonts w:ascii="Arial" w:hAnsi="Arial" w:cs="Arial"/>
          <w:lang w:eastAsia="hu-HU"/>
        </w:rPr>
        <w:t>a felmérés alapján egy részletes, ütemezett felújítási cselekvési terv elkészítése</w:t>
      </w:r>
    </w:p>
    <w:p w14:paraId="6C0B7516" w14:textId="77777777" w:rsidR="00A66AB4" w:rsidRPr="00A5037D" w:rsidRDefault="00A66AB4" w:rsidP="00A5037D">
      <w:pPr>
        <w:pStyle w:val="Felsorols-bz"/>
        <w:rPr>
          <w:rFonts w:ascii="Arial" w:hAnsi="Arial" w:cs="Arial"/>
          <w:lang w:eastAsia="hu-HU"/>
        </w:rPr>
      </w:pPr>
      <w:r w:rsidRPr="00A5037D">
        <w:rPr>
          <w:rFonts w:ascii="Arial" w:hAnsi="Arial" w:cs="Arial"/>
          <w:lang w:eastAsia="hu-HU"/>
        </w:rPr>
        <w:t>a fejlesztési források finanszírozásai tervének összeállítása, a támogatási rendszerek ismeretében a szükséges önerő betervezése</w:t>
      </w:r>
    </w:p>
    <w:p w14:paraId="0E97B5E5" w14:textId="77777777" w:rsidR="00A66AB4" w:rsidRPr="00A5037D" w:rsidRDefault="00A66AB4" w:rsidP="00A5037D">
      <w:pPr>
        <w:pStyle w:val="Felsorols-bz"/>
        <w:rPr>
          <w:rFonts w:ascii="Arial" w:hAnsi="Arial" w:cs="Arial"/>
          <w:lang w:eastAsia="hu-HU"/>
        </w:rPr>
      </w:pPr>
      <w:r w:rsidRPr="00A5037D">
        <w:rPr>
          <w:rFonts w:ascii="Arial" w:hAnsi="Arial" w:cs="Arial"/>
          <w:lang w:eastAsia="hu-HU"/>
        </w:rPr>
        <w:t>a pozitív társadalmi és gazdasági szinergiák érvényesülése érdekében a szombathelyi építészeti és energetikai KKV szektor szereplői számára egy felkészítési program indítása, hogy a vállalkozások minél sikeresen szerepelhessenek a város pályázatain. A cél, hogy minél több fejlesztési munka valósuljon meg helyi vállalkozók által, ami jelentős referenciához és tapasztalathoz, kiszámítható piachoz, ezen keresztül pedig személyi és technológiai fejlesztések lehetőségéhez, továbbá helyi munkahelyteremtéshez juttatja a helyi vállalkozókat, akik így megerősödve más települések, cégek pályázatain is sikeresebben szerepelnek, így még több helyi munkaerőt és a város számára HIPA bevételt generálva.</w:t>
      </w:r>
    </w:p>
    <w:p w14:paraId="6D29D10E" w14:textId="2A7B33F8" w:rsidR="00A66AB4" w:rsidRPr="00A5037D" w:rsidRDefault="00A66AB4" w:rsidP="00A5037D">
      <w:pPr>
        <w:pStyle w:val="Felsorols-bz"/>
        <w:rPr>
          <w:rFonts w:ascii="Arial" w:hAnsi="Arial" w:cs="Arial"/>
          <w:lang w:eastAsia="hu-HU"/>
        </w:rPr>
      </w:pPr>
      <w:r w:rsidRPr="00A5037D">
        <w:rPr>
          <w:rFonts w:ascii="Arial" w:hAnsi="Arial" w:cs="Arial"/>
          <w:lang w:eastAsia="hu-HU"/>
        </w:rPr>
        <w:t>a minden épület felújítási-típus, illetve az azokban alkalmazott, tipizálható építőmesteri és épületgépészeti megoldás esetén mind a tervek, mind a műszaki megvalósítások információinak közzététele egy egységes felületen</w:t>
      </w:r>
    </w:p>
    <w:p w14:paraId="7845EF22" w14:textId="77777777" w:rsidR="00A66AB4" w:rsidRPr="00A5037D" w:rsidRDefault="00A66AB4" w:rsidP="00A5037D">
      <w:pPr>
        <w:pStyle w:val="Felsorols-bz"/>
        <w:rPr>
          <w:rFonts w:ascii="Arial" w:hAnsi="Arial" w:cs="Arial"/>
          <w:lang w:eastAsia="hu-HU"/>
        </w:rPr>
      </w:pPr>
      <w:r w:rsidRPr="00A5037D">
        <w:rPr>
          <w:rFonts w:ascii="Arial" w:hAnsi="Arial" w:cs="Arial"/>
          <w:lang w:eastAsia="hu-HU"/>
        </w:rPr>
        <w:t>a felújított, minta épületekben szenzorok elhelyezése minden energetikailag fontos helyen, majd az azokból nyert adatok és a korábbi fogyasztási adatok felhasználásával valós idejű energia-felhasználási megtakarítások bemutatása az interneten – a vállalkozók és a lakosság számára hiteles, követendő, megismerhető példaként.</w:t>
      </w:r>
    </w:p>
    <w:p w14:paraId="2DF3DEAB" w14:textId="77777777" w:rsidR="00A66AB4" w:rsidRPr="00A5037D" w:rsidRDefault="00A66AB4" w:rsidP="00A5037D">
      <w:pPr>
        <w:pStyle w:val="Felsorols-bz"/>
        <w:rPr>
          <w:rFonts w:ascii="Arial" w:hAnsi="Arial" w:cs="Arial"/>
          <w:lang w:eastAsia="hu-HU"/>
        </w:rPr>
      </w:pPr>
      <w:r w:rsidRPr="00A5037D">
        <w:rPr>
          <w:rFonts w:ascii="Arial" w:hAnsi="Arial" w:cs="Arial"/>
          <w:lang w:eastAsia="hu-HU"/>
        </w:rPr>
        <w:t>a felújított épületek mindegyikében épületenergetikai alap-kontroll rendszer kiépítése, hogy az üzemeltetés során mind nagyobb arányú automatizálás és a távvezérlés lehetősége is megvalósuljon, így növelve az energetikai üzemeltetés szakszerűségét és hatásosságát.</w:t>
      </w:r>
    </w:p>
    <w:p w14:paraId="7FB20E93" w14:textId="77777777" w:rsidR="00A66AB4" w:rsidRPr="00A5037D" w:rsidRDefault="00A66AB4" w:rsidP="00A5037D">
      <w:pPr>
        <w:pStyle w:val="Felsorols-bz"/>
        <w:rPr>
          <w:rFonts w:ascii="Arial" w:hAnsi="Arial" w:cs="Arial"/>
          <w:lang w:eastAsia="hu-HU"/>
        </w:rPr>
      </w:pPr>
      <w:r w:rsidRPr="00A5037D">
        <w:rPr>
          <w:rFonts w:ascii="Arial" w:hAnsi="Arial" w:cs="Arial"/>
          <w:lang w:eastAsia="hu-HU"/>
        </w:rPr>
        <w:t>éves szinten az elért megtakarítások közzététele minden lakos számára eljuttatott formában - mind az energetikai, mind a pénzügyi megtakarításokat is számszerűsítve abban.</w:t>
      </w:r>
    </w:p>
    <w:p w14:paraId="603F1C2D" w14:textId="26AF8F04" w:rsidR="00A66AB4" w:rsidRDefault="00A66AB4" w:rsidP="00A66AB4">
      <w:pPr>
        <w:rPr>
          <w:rFonts w:cs="Arial"/>
          <w:lang w:eastAsia="hu-HU"/>
        </w:rPr>
      </w:pPr>
      <w:r w:rsidRPr="00D13BFF">
        <w:rPr>
          <w:rFonts w:cs="Arial"/>
          <w:lang w:eastAsia="hu-HU"/>
        </w:rPr>
        <w:t>Várt indikátor:</w:t>
      </w:r>
      <w:r w:rsidR="00A5037D">
        <w:rPr>
          <w:rFonts w:cs="Arial"/>
          <w:lang w:eastAsia="hu-HU"/>
        </w:rPr>
        <w:t xml:space="preserve"> </w:t>
      </w:r>
      <w:r w:rsidRPr="00D13BFF">
        <w:rPr>
          <w:rFonts w:cs="Arial"/>
          <w:lang w:eastAsia="hu-HU"/>
        </w:rPr>
        <w:t xml:space="preserve">Városi intézmények fűtési és hűtési energiaigényének </w:t>
      </w:r>
      <w:r w:rsidR="00A5037D">
        <w:rPr>
          <w:rFonts w:cs="Arial"/>
          <w:lang w:eastAsia="hu-HU"/>
        </w:rPr>
        <w:t>6</w:t>
      </w:r>
      <w:r w:rsidRPr="00D13BFF">
        <w:rPr>
          <w:rFonts w:cs="Arial"/>
          <w:lang w:eastAsia="hu-HU"/>
        </w:rPr>
        <w:t xml:space="preserve">0 %-kal való csökkentése. </w:t>
      </w:r>
    </w:p>
    <w:p w14:paraId="45505529" w14:textId="01172D24" w:rsidR="00732605" w:rsidRPr="00D13BFF" w:rsidRDefault="00732605" w:rsidP="00732605">
      <w:pPr>
        <w:rPr>
          <w:rFonts w:cs="Arial"/>
        </w:rPr>
      </w:pPr>
      <w:r w:rsidRPr="00AD1F4D">
        <w:rPr>
          <w:rFonts w:cs="Arial"/>
        </w:rPr>
        <w:t>Várható költség</w:t>
      </w:r>
      <w:r>
        <w:rPr>
          <w:rFonts w:cs="Arial"/>
        </w:rPr>
        <w:t>:</w:t>
      </w:r>
      <w:r w:rsidR="006A4F37">
        <w:rPr>
          <w:rFonts w:cs="Arial"/>
        </w:rPr>
        <w:tab/>
      </w:r>
      <w:r>
        <w:rPr>
          <w:rFonts w:cs="Arial"/>
        </w:rPr>
        <w:tab/>
      </w:r>
      <w:r>
        <w:rPr>
          <w:rFonts w:cs="Arial"/>
        </w:rPr>
        <w:tab/>
        <w:t>kb</w:t>
      </w:r>
      <w:r w:rsidR="00FA09F1">
        <w:rPr>
          <w:rFonts w:cs="Arial"/>
        </w:rPr>
        <w:t>.</w:t>
      </w:r>
      <w:r>
        <w:rPr>
          <w:rFonts w:cs="Arial"/>
        </w:rPr>
        <w:t xml:space="preserve"> </w:t>
      </w:r>
      <w:r w:rsidR="002B34E5">
        <w:rPr>
          <w:rFonts w:cs="Arial"/>
        </w:rPr>
        <w:t>2</w:t>
      </w:r>
      <w:r>
        <w:rPr>
          <w:rFonts w:cs="Arial"/>
        </w:rPr>
        <w:t>,5 milliárd Ft, további tervezés alapján pontosítható</w:t>
      </w:r>
    </w:p>
    <w:p w14:paraId="35DFDF6F" w14:textId="6870F251" w:rsidR="00732605" w:rsidRPr="00D13BFF" w:rsidRDefault="00732605" w:rsidP="00732605">
      <w:pPr>
        <w:rPr>
          <w:rFonts w:cs="Arial"/>
        </w:rPr>
      </w:pPr>
      <w:r w:rsidRPr="00D13BFF">
        <w:rPr>
          <w:rFonts w:cs="Arial"/>
        </w:rPr>
        <w:t>A fejlesztések gazdája:</w:t>
      </w:r>
      <w:r>
        <w:rPr>
          <w:rFonts w:cs="Arial"/>
        </w:rPr>
        <w:tab/>
      </w:r>
      <w:r>
        <w:rPr>
          <w:rFonts w:cs="Arial"/>
        </w:rPr>
        <w:tab/>
      </w:r>
      <w:r w:rsidRPr="00D13BFF">
        <w:rPr>
          <w:rFonts w:cs="Arial"/>
        </w:rPr>
        <w:t>Szombathely</w:t>
      </w:r>
      <w:r>
        <w:rPr>
          <w:rFonts w:cs="Arial"/>
        </w:rPr>
        <w:t xml:space="preserve"> MJV Önkormányzata</w:t>
      </w:r>
      <w:r w:rsidRPr="00D13BFF">
        <w:rPr>
          <w:rFonts w:cs="Arial"/>
        </w:rPr>
        <w:t xml:space="preserve"> </w:t>
      </w:r>
    </w:p>
    <w:p w14:paraId="688B817C" w14:textId="3B8244E7" w:rsidR="00732605" w:rsidRDefault="00732605" w:rsidP="00732605">
      <w:pPr>
        <w:rPr>
          <w:rFonts w:cs="Arial"/>
        </w:rPr>
      </w:pPr>
      <w:r w:rsidRPr="00D13BFF">
        <w:rPr>
          <w:rFonts w:cs="Arial"/>
        </w:rPr>
        <w:t>Az intézkedés a tervezés 20</w:t>
      </w:r>
      <w:r>
        <w:rPr>
          <w:rFonts w:cs="Arial"/>
        </w:rPr>
        <w:t xml:space="preserve">22. évi megvalósulása </w:t>
      </w:r>
      <w:r w:rsidRPr="00D13BFF">
        <w:rPr>
          <w:rFonts w:cs="Arial"/>
        </w:rPr>
        <w:t>esetén 20</w:t>
      </w:r>
      <w:r>
        <w:rPr>
          <w:rFonts w:cs="Arial"/>
        </w:rPr>
        <w:t>22</w:t>
      </w:r>
      <w:r w:rsidRPr="00D13BFF">
        <w:rPr>
          <w:rFonts w:cs="Arial"/>
        </w:rPr>
        <w:t>-20</w:t>
      </w:r>
      <w:r>
        <w:rPr>
          <w:rFonts w:cs="Arial"/>
        </w:rPr>
        <w:t>27</w:t>
      </w:r>
      <w:r w:rsidRPr="00D13BFF">
        <w:rPr>
          <w:rFonts w:cs="Arial"/>
        </w:rPr>
        <w:t xml:space="preserve"> között</w:t>
      </w:r>
      <w:r>
        <w:rPr>
          <w:rFonts w:cs="Arial"/>
        </w:rPr>
        <w:t xml:space="preserve"> kivitelezhető</w:t>
      </w:r>
      <w:r w:rsidRPr="00D13BFF">
        <w:rPr>
          <w:rFonts w:cs="Arial"/>
        </w:rPr>
        <w:t>.</w:t>
      </w:r>
    </w:p>
    <w:p w14:paraId="51D6B982" w14:textId="35979575" w:rsidR="00362F7B" w:rsidRDefault="00362F7B" w:rsidP="00A66AB4">
      <w:pPr>
        <w:rPr>
          <w:rFonts w:cs="Arial"/>
          <w:lang w:eastAsia="hu-HU"/>
        </w:rPr>
      </w:pPr>
    </w:p>
    <w:p w14:paraId="41BE3E43" w14:textId="623A409F" w:rsidR="00134C59" w:rsidRPr="001C6411" w:rsidRDefault="003B661A" w:rsidP="00AD44DD">
      <w:pPr>
        <w:pStyle w:val="Cmsor3"/>
        <w:numPr>
          <w:ilvl w:val="3"/>
          <w:numId w:val="1"/>
        </w:numPr>
        <w:rPr>
          <w:rFonts w:cs="Arial"/>
        </w:rPr>
      </w:pPr>
      <w:bookmarkStart w:id="116" w:name="_Toc89931608"/>
      <w:bookmarkStart w:id="117" w:name="_Toc386450328"/>
      <w:r>
        <w:rPr>
          <w:rFonts w:cs="Arial"/>
        </w:rPr>
        <w:t>Energia</w:t>
      </w:r>
      <w:r w:rsidR="00134C59" w:rsidRPr="001C6411">
        <w:rPr>
          <w:rFonts w:cs="Arial"/>
        </w:rPr>
        <w:t>menedzsment</w:t>
      </w:r>
      <w:r>
        <w:rPr>
          <w:rFonts w:cs="Arial"/>
        </w:rPr>
        <w:t xml:space="preserve"> rendszer(ek) kiépítése és működtetése</w:t>
      </w:r>
      <w:bookmarkEnd w:id="116"/>
    </w:p>
    <w:p w14:paraId="1FCDFD94" w14:textId="77777777" w:rsidR="001C6411" w:rsidRDefault="001C6411">
      <w:pPr>
        <w:jc w:val="left"/>
        <w:rPr>
          <w:rFonts w:cs="Arial"/>
        </w:rPr>
      </w:pPr>
    </w:p>
    <w:p w14:paraId="3C85D7F4" w14:textId="2906B967" w:rsidR="001C6411" w:rsidRPr="00D13BFF" w:rsidRDefault="00FA09F1" w:rsidP="001C6411">
      <w:pPr>
        <w:rPr>
          <w:rFonts w:cs="Arial"/>
          <w:i/>
          <w:lang w:eastAsia="hu-HU"/>
        </w:rPr>
      </w:pPr>
      <w:r>
        <w:rPr>
          <w:rFonts w:cs="Arial"/>
          <w:i/>
          <w:lang w:eastAsia="hu-HU"/>
        </w:rPr>
        <w:t>Relevancia és</w:t>
      </w:r>
      <w:r w:rsidR="001C6411" w:rsidRPr="00D13BFF">
        <w:rPr>
          <w:rFonts w:cs="Arial"/>
          <w:i/>
          <w:lang w:eastAsia="hu-HU"/>
        </w:rPr>
        <w:t xml:space="preserve"> cél</w:t>
      </w:r>
    </w:p>
    <w:p w14:paraId="718888C4" w14:textId="2E9617CD" w:rsidR="001C6411" w:rsidRDefault="001C6411" w:rsidP="001C6411">
      <w:pPr>
        <w:rPr>
          <w:rFonts w:cs="Arial"/>
          <w:lang w:eastAsia="hu-HU"/>
        </w:rPr>
      </w:pPr>
      <w:r>
        <w:rPr>
          <w:rFonts w:cs="Arial"/>
          <w:lang w:eastAsia="hu-HU"/>
        </w:rPr>
        <w:t>A</w:t>
      </w:r>
      <w:r w:rsidRPr="00D13BFF">
        <w:rPr>
          <w:rFonts w:cs="Arial"/>
          <w:lang w:eastAsia="hu-HU"/>
        </w:rPr>
        <w:t xml:space="preserve">z </w:t>
      </w:r>
      <w:r w:rsidR="003021E6">
        <w:rPr>
          <w:rFonts w:cs="Arial"/>
          <w:lang w:eastAsia="hu-HU"/>
        </w:rPr>
        <w:t xml:space="preserve">intézmények és épületek </w:t>
      </w:r>
      <w:r w:rsidRPr="00D13BFF">
        <w:rPr>
          <w:rFonts w:cs="Arial"/>
          <w:lang w:eastAsia="hu-HU"/>
        </w:rPr>
        <w:t>energiahatékony</w:t>
      </w:r>
      <w:r w:rsidR="003021E6">
        <w:rPr>
          <w:rFonts w:cs="Arial"/>
          <w:lang w:eastAsia="hu-HU"/>
        </w:rPr>
        <w:t>sága növelésének</w:t>
      </w:r>
      <w:r>
        <w:rPr>
          <w:rFonts w:cs="Arial"/>
          <w:lang w:eastAsia="hu-HU"/>
        </w:rPr>
        <w:t xml:space="preserve"> három szintje van:</w:t>
      </w:r>
    </w:p>
    <w:p w14:paraId="1AD10447" w14:textId="5E9036B6" w:rsidR="001C6411" w:rsidRPr="003021E6" w:rsidRDefault="001C6411" w:rsidP="003021E6">
      <w:pPr>
        <w:pStyle w:val="Felsorols-bz"/>
        <w:rPr>
          <w:rFonts w:ascii="Arial" w:hAnsi="Arial" w:cs="Arial"/>
          <w:lang w:eastAsia="hu-HU"/>
        </w:rPr>
      </w:pPr>
      <w:r w:rsidRPr="003021E6">
        <w:rPr>
          <w:rFonts w:ascii="Arial" w:hAnsi="Arial" w:cs="Arial"/>
          <w:lang w:eastAsia="hu-HU"/>
        </w:rPr>
        <w:t xml:space="preserve">a </w:t>
      </w:r>
      <w:r w:rsidR="00AF59F5">
        <w:rPr>
          <w:rFonts w:ascii="Arial" w:hAnsi="Arial" w:cs="Arial"/>
          <w:lang w:eastAsia="hu-HU"/>
        </w:rPr>
        <w:t xml:space="preserve">energiahatékonyságot növelő </w:t>
      </w:r>
      <w:r w:rsidRPr="003021E6">
        <w:rPr>
          <w:rFonts w:ascii="Arial" w:hAnsi="Arial" w:cs="Arial"/>
          <w:lang w:eastAsia="hu-HU"/>
        </w:rPr>
        <w:t>mélyfelújítás</w:t>
      </w:r>
      <w:r w:rsidR="001553EC" w:rsidRPr="003021E6">
        <w:rPr>
          <w:rFonts w:ascii="Arial" w:hAnsi="Arial" w:cs="Arial"/>
          <w:lang w:eastAsia="hu-HU"/>
        </w:rPr>
        <w:t xml:space="preserve"> (jelentős beruházásigény)</w:t>
      </w:r>
    </w:p>
    <w:p w14:paraId="3470153D" w14:textId="5D8FCFCA" w:rsidR="001C6411" w:rsidRPr="003021E6" w:rsidRDefault="001C6411" w:rsidP="003021E6">
      <w:pPr>
        <w:pStyle w:val="Felsorols-bz"/>
        <w:rPr>
          <w:rFonts w:ascii="Arial" w:hAnsi="Arial" w:cs="Arial"/>
          <w:lang w:eastAsia="hu-HU"/>
        </w:rPr>
      </w:pPr>
      <w:r w:rsidRPr="003021E6">
        <w:rPr>
          <w:rFonts w:ascii="Arial" w:hAnsi="Arial" w:cs="Arial"/>
          <w:lang w:eastAsia="hu-HU"/>
        </w:rPr>
        <w:t>a</w:t>
      </w:r>
      <w:r w:rsidR="001553EC" w:rsidRPr="003021E6">
        <w:rPr>
          <w:rFonts w:ascii="Arial" w:hAnsi="Arial" w:cs="Arial"/>
          <w:lang w:eastAsia="hu-HU"/>
        </w:rPr>
        <w:t>z energiafelhasználás optimalizálását segíti kis volumenű fejlesztések (pld</w:t>
      </w:r>
      <w:r w:rsidR="003021E6">
        <w:rPr>
          <w:rFonts w:ascii="Arial" w:hAnsi="Arial" w:cs="Arial"/>
          <w:lang w:eastAsia="hu-HU"/>
        </w:rPr>
        <w:t>.</w:t>
      </w:r>
      <w:r w:rsidR="001553EC" w:rsidRPr="003021E6">
        <w:rPr>
          <w:rFonts w:ascii="Arial" w:hAnsi="Arial" w:cs="Arial"/>
          <w:lang w:eastAsia="hu-HU"/>
        </w:rPr>
        <w:t xml:space="preserve"> </w:t>
      </w:r>
      <w:r w:rsidR="003021E6">
        <w:rPr>
          <w:rFonts w:ascii="Arial" w:hAnsi="Arial" w:cs="Arial"/>
          <w:lang w:eastAsia="hu-HU"/>
        </w:rPr>
        <w:t>fűtés</w:t>
      </w:r>
      <w:r w:rsidR="001553EC" w:rsidRPr="003021E6">
        <w:rPr>
          <w:rFonts w:ascii="Arial" w:hAnsi="Arial" w:cs="Arial"/>
          <w:lang w:eastAsia="hu-HU"/>
        </w:rPr>
        <w:t>szabályzás korszerűsítés</w:t>
      </w:r>
      <w:r w:rsidR="003021E6">
        <w:rPr>
          <w:rFonts w:ascii="Arial" w:hAnsi="Arial" w:cs="Arial"/>
          <w:lang w:eastAsia="hu-HU"/>
        </w:rPr>
        <w:t>e</w:t>
      </w:r>
      <w:r w:rsidR="001553EC" w:rsidRPr="003021E6">
        <w:rPr>
          <w:rFonts w:ascii="Arial" w:hAnsi="Arial" w:cs="Arial"/>
          <w:lang w:eastAsia="hu-HU"/>
        </w:rPr>
        <w:t xml:space="preserve">, meglévő rendszerek </w:t>
      </w:r>
      <w:r w:rsidR="003021E6">
        <w:rPr>
          <w:rFonts w:ascii="Arial" w:hAnsi="Arial" w:cs="Arial"/>
          <w:lang w:eastAsia="hu-HU"/>
        </w:rPr>
        <w:t>külön szabályozható körökké alakítása</w:t>
      </w:r>
      <w:r w:rsidR="001553EC" w:rsidRPr="003021E6">
        <w:rPr>
          <w:rFonts w:ascii="Arial" w:hAnsi="Arial" w:cs="Arial"/>
          <w:lang w:eastAsia="hu-HU"/>
        </w:rPr>
        <w:t>, stb.) (közepes beruházásigény)</w:t>
      </w:r>
    </w:p>
    <w:p w14:paraId="58AF063F" w14:textId="4FECD662" w:rsidR="001553EC" w:rsidRPr="003021E6" w:rsidRDefault="001553EC" w:rsidP="003021E6">
      <w:pPr>
        <w:pStyle w:val="Felsorols-bz"/>
        <w:rPr>
          <w:rFonts w:ascii="Arial" w:hAnsi="Arial" w:cs="Arial"/>
          <w:lang w:eastAsia="hu-HU"/>
        </w:rPr>
      </w:pPr>
      <w:r w:rsidRPr="003021E6">
        <w:rPr>
          <w:rFonts w:ascii="Arial" w:hAnsi="Arial" w:cs="Arial"/>
          <w:lang w:eastAsia="hu-HU"/>
        </w:rPr>
        <w:t xml:space="preserve">az üzemeltetés hatékonyabbá tétele </w:t>
      </w:r>
      <w:r w:rsidR="003021E6">
        <w:rPr>
          <w:rFonts w:ascii="Arial" w:hAnsi="Arial" w:cs="Arial"/>
          <w:lang w:eastAsia="hu-HU"/>
        </w:rPr>
        <w:t xml:space="preserve">(a beavatkozás vagy </w:t>
      </w:r>
      <w:r w:rsidRPr="003021E6">
        <w:rPr>
          <w:rFonts w:ascii="Arial" w:hAnsi="Arial" w:cs="Arial"/>
          <w:lang w:eastAsia="hu-HU"/>
        </w:rPr>
        <w:t>nem igényel beruházási költséget, vagy csak minimális mértékben</w:t>
      </w:r>
      <w:r w:rsidR="003021E6">
        <w:rPr>
          <w:rFonts w:ascii="Arial" w:hAnsi="Arial" w:cs="Arial"/>
          <w:lang w:eastAsia="hu-HU"/>
        </w:rPr>
        <w:t>)</w:t>
      </w:r>
      <w:r w:rsidRPr="003021E6">
        <w:rPr>
          <w:rFonts w:ascii="Arial" w:hAnsi="Arial" w:cs="Arial"/>
          <w:lang w:eastAsia="hu-HU"/>
        </w:rPr>
        <w:t xml:space="preserve">. </w:t>
      </w:r>
    </w:p>
    <w:p w14:paraId="75BA8687" w14:textId="25785C3B" w:rsidR="001C6411" w:rsidRPr="00D13BFF" w:rsidRDefault="001C6411" w:rsidP="001C6411">
      <w:pPr>
        <w:rPr>
          <w:rFonts w:cs="Arial"/>
          <w:lang w:eastAsia="hu-HU"/>
        </w:rPr>
      </w:pPr>
      <w:r w:rsidRPr="00D13BFF">
        <w:rPr>
          <w:rFonts w:cs="Arial"/>
          <w:lang w:eastAsia="hu-HU"/>
        </w:rPr>
        <w:t>Az üzemeltetés hatékonyság</w:t>
      </w:r>
      <w:r w:rsidR="00F477F7">
        <w:rPr>
          <w:rFonts w:cs="Arial"/>
          <w:lang w:eastAsia="hu-HU"/>
        </w:rPr>
        <w:t xml:space="preserve">ának a javítása </w:t>
      </w:r>
      <w:r w:rsidRPr="00D13BFF">
        <w:rPr>
          <w:rFonts w:cs="Arial"/>
          <w:lang w:eastAsia="hu-HU"/>
        </w:rPr>
        <w:t>szorosabb monitoringgal, a</w:t>
      </w:r>
      <w:r w:rsidR="00F477F7">
        <w:rPr>
          <w:rFonts w:cs="Arial"/>
          <w:lang w:eastAsia="hu-HU"/>
        </w:rPr>
        <w:t>z üzemeltetők</w:t>
      </w:r>
      <w:r w:rsidRPr="00D13BFF">
        <w:rPr>
          <w:rFonts w:cs="Arial"/>
          <w:lang w:eastAsia="hu-HU"/>
        </w:rPr>
        <w:t xml:space="preserve"> </w:t>
      </w:r>
      <w:r w:rsidR="00F477F7">
        <w:rPr>
          <w:rFonts w:cs="Arial"/>
          <w:lang w:eastAsia="hu-HU"/>
        </w:rPr>
        <w:t>felkészültségének növelésével</w:t>
      </w:r>
      <w:r w:rsidRPr="00D13BFF">
        <w:rPr>
          <w:rFonts w:cs="Arial"/>
          <w:lang w:eastAsia="hu-HU"/>
        </w:rPr>
        <w:t xml:space="preserve">, </w:t>
      </w:r>
      <w:r w:rsidR="00F477F7">
        <w:rPr>
          <w:rFonts w:cs="Arial"/>
          <w:lang w:eastAsia="hu-HU"/>
        </w:rPr>
        <w:t>e</w:t>
      </w:r>
      <w:r w:rsidRPr="00D13BFF">
        <w:rPr>
          <w:rFonts w:cs="Arial"/>
          <w:lang w:eastAsia="hu-HU"/>
        </w:rPr>
        <w:t xml:space="preserve">setleg kisebb, </w:t>
      </w:r>
      <w:r w:rsidR="00F477F7">
        <w:rPr>
          <w:rFonts w:cs="Arial"/>
          <w:lang w:eastAsia="hu-HU"/>
        </w:rPr>
        <w:t xml:space="preserve">a </w:t>
      </w:r>
      <w:r w:rsidRPr="00D13BFF">
        <w:rPr>
          <w:rFonts w:cs="Arial"/>
          <w:lang w:eastAsia="hu-HU"/>
        </w:rPr>
        <w:t xml:space="preserve">szabályzás lehetőségét növelő beavatkozásokkal </w:t>
      </w:r>
      <w:r w:rsidR="00F477F7">
        <w:rPr>
          <w:rFonts w:cs="Arial"/>
          <w:lang w:eastAsia="hu-HU"/>
        </w:rPr>
        <w:t>biztosítható</w:t>
      </w:r>
      <w:r w:rsidRPr="00D13BFF">
        <w:rPr>
          <w:rFonts w:cs="Arial"/>
          <w:lang w:eastAsia="hu-HU"/>
        </w:rPr>
        <w:t>.</w:t>
      </w:r>
    </w:p>
    <w:p w14:paraId="0FC7CF8C" w14:textId="7D2486CD" w:rsidR="001C6411" w:rsidRPr="00D13BFF" w:rsidRDefault="001C6411" w:rsidP="001C6411">
      <w:pPr>
        <w:rPr>
          <w:rFonts w:cs="Arial"/>
          <w:lang w:eastAsia="hu-HU"/>
        </w:rPr>
      </w:pPr>
      <w:r w:rsidRPr="00D13BFF">
        <w:rPr>
          <w:rFonts w:cs="Arial"/>
          <w:lang w:eastAsia="hu-HU"/>
        </w:rPr>
        <w:t xml:space="preserve">A jelen intézkedés során </w:t>
      </w:r>
      <w:r w:rsidRPr="00D13BFF">
        <w:rPr>
          <w:rFonts w:cs="Arial"/>
          <w:b/>
          <w:lang w:eastAsia="hu-HU"/>
        </w:rPr>
        <w:t xml:space="preserve">a cél Szombathely MJV </w:t>
      </w:r>
      <w:r w:rsidR="00F477F7">
        <w:rPr>
          <w:rFonts w:cs="Arial"/>
          <w:b/>
          <w:lang w:eastAsia="hu-HU"/>
        </w:rPr>
        <w:t xml:space="preserve">Önkormányzata, Intézményei és a város </w:t>
      </w:r>
      <w:r w:rsidRPr="00D13BFF">
        <w:rPr>
          <w:rFonts w:cs="Arial"/>
          <w:b/>
          <w:lang w:eastAsia="hu-HU"/>
        </w:rPr>
        <w:t xml:space="preserve">tulajdonában álló </w:t>
      </w:r>
      <w:r w:rsidR="00F477F7">
        <w:rPr>
          <w:rFonts w:cs="Arial"/>
          <w:b/>
          <w:lang w:eastAsia="hu-HU"/>
        </w:rPr>
        <w:t xml:space="preserve">cégeinek </w:t>
      </w:r>
      <w:r w:rsidRPr="00D13BFF">
        <w:rPr>
          <w:rFonts w:cs="Arial"/>
          <w:b/>
          <w:lang w:eastAsia="hu-HU"/>
        </w:rPr>
        <w:t>koordinált energiamenedzsment</w:t>
      </w:r>
      <w:r w:rsidR="00F477F7">
        <w:rPr>
          <w:rFonts w:cs="Arial"/>
          <w:b/>
          <w:lang w:eastAsia="hu-HU"/>
        </w:rPr>
        <w:t xml:space="preserve"> rendszerének a</w:t>
      </w:r>
      <w:r w:rsidRPr="00D13BFF">
        <w:rPr>
          <w:rFonts w:cs="Arial"/>
          <w:b/>
          <w:lang w:eastAsia="hu-HU"/>
        </w:rPr>
        <w:t xml:space="preserve"> kialakítása</w:t>
      </w:r>
      <w:r w:rsidR="00F477F7">
        <w:rPr>
          <w:rFonts w:cs="Arial"/>
          <w:b/>
          <w:lang w:eastAsia="hu-HU"/>
        </w:rPr>
        <w:t xml:space="preserve">. Az elvárt eredmény </w:t>
      </w:r>
      <w:r w:rsidR="001553EC">
        <w:rPr>
          <w:rFonts w:cs="Arial"/>
          <w:b/>
          <w:lang w:eastAsia="hu-HU"/>
        </w:rPr>
        <w:t>a</w:t>
      </w:r>
      <w:r w:rsidR="00F477F7">
        <w:rPr>
          <w:rFonts w:cs="Arial"/>
          <w:b/>
          <w:lang w:eastAsia="hu-HU"/>
        </w:rPr>
        <w:t xml:space="preserve">z energetikai korszerűsítések </w:t>
      </w:r>
      <w:r w:rsidR="001553EC">
        <w:rPr>
          <w:rFonts w:cs="Arial"/>
          <w:b/>
          <w:lang w:eastAsia="hu-HU"/>
        </w:rPr>
        <w:t xml:space="preserve">után is </w:t>
      </w:r>
      <w:r w:rsidR="00F477F7">
        <w:rPr>
          <w:rFonts w:cs="Arial"/>
          <w:b/>
          <w:lang w:eastAsia="hu-HU"/>
        </w:rPr>
        <w:t xml:space="preserve">fennálló fosszilis energiaigénynek további, </w:t>
      </w:r>
      <w:r w:rsidRPr="00D13BFF">
        <w:rPr>
          <w:rFonts w:cs="Arial"/>
          <w:b/>
          <w:lang w:eastAsia="hu-HU"/>
        </w:rPr>
        <w:t xml:space="preserve">mintegy 8-15 %-os </w:t>
      </w:r>
      <w:r w:rsidR="00F477F7">
        <w:rPr>
          <w:rFonts w:cs="Arial"/>
          <w:b/>
          <w:lang w:eastAsia="hu-HU"/>
        </w:rPr>
        <w:t>csökkentése</w:t>
      </w:r>
      <w:r w:rsidRPr="00D13BFF">
        <w:rPr>
          <w:rFonts w:cs="Arial"/>
          <w:b/>
          <w:lang w:eastAsia="hu-HU"/>
        </w:rPr>
        <w:t>, az ÜHG kibocsátás és kiadások hasonló mértékű csökkentése mellett.</w:t>
      </w:r>
      <w:r w:rsidRPr="00D13BFF">
        <w:rPr>
          <w:rFonts w:cs="Arial"/>
          <w:lang w:eastAsia="hu-HU"/>
        </w:rPr>
        <w:t xml:space="preserve"> A hatékony üzemeltetést célzó beavatkozások ezen esetekben </w:t>
      </w:r>
      <w:r w:rsidR="00F477F7">
        <w:rPr>
          <w:rFonts w:cs="Arial"/>
          <w:lang w:eastAsia="hu-HU"/>
        </w:rPr>
        <w:t>maximum 2-3</w:t>
      </w:r>
      <w:r w:rsidRPr="00D13BFF">
        <w:rPr>
          <w:rFonts w:cs="Arial"/>
          <w:lang w:eastAsia="hu-HU"/>
        </w:rPr>
        <w:t xml:space="preserve"> év alatt megtérülnek, így abban az esetben is érdemes ezeket megtenni, ha </w:t>
      </w:r>
      <w:r w:rsidR="00F477F7">
        <w:rPr>
          <w:rFonts w:cs="Arial"/>
          <w:lang w:eastAsia="hu-HU"/>
        </w:rPr>
        <w:t xml:space="preserve">a jövőben </w:t>
      </w:r>
      <w:r w:rsidRPr="00D13BFF">
        <w:rPr>
          <w:rFonts w:cs="Arial"/>
          <w:lang w:eastAsia="hu-HU"/>
        </w:rPr>
        <w:t>egy nagyobb fejlesztés előkészítését tervezzük.</w:t>
      </w:r>
      <w:r w:rsidR="00F477F7">
        <w:rPr>
          <w:rFonts w:cs="Arial"/>
          <w:lang w:eastAsia="hu-HU"/>
        </w:rPr>
        <w:t xml:space="preserve"> A monitoring során nyert információk adják a legjobb alapot egy valóban hatékony épület felújítási tervei elkészítéséhez. </w:t>
      </w:r>
      <w:r w:rsidRPr="00D13BFF">
        <w:rPr>
          <w:rFonts w:cs="Arial"/>
          <w:lang w:eastAsia="hu-HU"/>
        </w:rPr>
        <w:t xml:space="preserve"> </w:t>
      </w:r>
    </w:p>
    <w:p w14:paraId="51A751D7" w14:textId="3DFCB736" w:rsidR="001C6411" w:rsidRPr="00D13BFF" w:rsidRDefault="001C6411" w:rsidP="001C6411">
      <w:pPr>
        <w:rPr>
          <w:rFonts w:cs="Arial"/>
          <w:i/>
          <w:lang w:eastAsia="hu-HU"/>
        </w:rPr>
      </w:pPr>
      <w:r w:rsidRPr="00D13BFF">
        <w:rPr>
          <w:rFonts w:cs="Arial"/>
          <w:i/>
          <w:lang w:eastAsia="hu-HU"/>
        </w:rPr>
        <w:t xml:space="preserve">A </w:t>
      </w:r>
      <w:r w:rsidR="001553EC">
        <w:rPr>
          <w:rFonts w:cs="Arial"/>
          <w:i/>
          <w:lang w:eastAsia="hu-HU"/>
        </w:rPr>
        <w:t xml:space="preserve">javasolt </w:t>
      </w:r>
      <w:r w:rsidRPr="00D13BFF">
        <w:rPr>
          <w:rFonts w:cs="Arial"/>
          <w:i/>
          <w:lang w:eastAsia="hu-HU"/>
        </w:rPr>
        <w:t>beavatkozások</w:t>
      </w:r>
    </w:p>
    <w:p w14:paraId="736E8DCD" w14:textId="77777777" w:rsidR="00893718" w:rsidRDefault="00893718" w:rsidP="00107A1B">
      <w:pPr>
        <w:numPr>
          <w:ilvl w:val="0"/>
          <w:numId w:val="3"/>
        </w:numPr>
        <w:spacing w:after="180" w:line="240" w:lineRule="auto"/>
        <w:rPr>
          <w:rFonts w:cs="Arial"/>
          <w:lang w:eastAsia="hu-HU"/>
        </w:rPr>
      </w:pPr>
      <w:r>
        <w:rPr>
          <w:rFonts w:cs="Arial"/>
          <w:lang w:eastAsia="hu-HU"/>
        </w:rPr>
        <w:t>Energetikai monitoring rendszer kiépítése</w:t>
      </w:r>
    </w:p>
    <w:p w14:paraId="4902DD9F" w14:textId="29DB1B13" w:rsidR="0012286C" w:rsidRDefault="001C6411" w:rsidP="000B09FC">
      <w:pPr>
        <w:spacing w:after="180" w:line="240" w:lineRule="auto"/>
        <w:ind w:left="426"/>
        <w:rPr>
          <w:rFonts w:cs="Arial"/>
          <w:lang w:eastAsia="hu-HU"/>
        </w:rPr>
      </w:pPr>
      <w:r w:rsidRPr="00D13BFF">
        <w:rPr>
          <w:rFonts w:cs="Arial"/>
          <w:lang w:eastAsia="hu-HU"/>
        </w:rPr>
        <w:t>Az energiakontroll alapja, a pontos, rendszeresen biztosított</w:t>
      </w:r>
      <w:r w:rsidR="0012286C">
        <w:rPr>
          <w:rFonts w:cs="Arial"/>
          <w:lang w:eastAsia="hu-HU"/>
        </w:rPr>
        <w:t xml:space="preserve"> fogyasztási információk megléte, </w:t>
      </w:r>
      <w:r w:rsidR="00893718">
        <w:rPr>
          <w:rFonts w:cs="Arial"/>
          <w:lang w:eastAsia="hu-HU"/>
        </w:rPr>
        <w:t xml:space="preserve">ehhez </w:t>
      </w:r>
      <w:r w:rsidR="0012286C">
        <w:rPr>
          <w:rFonts w:cs="Arial"/>
          <w:lang w:eastAsia="hu-HU"/>
        </w:rPr>
        <w:t>pedig a</w:t>
      </w:r>
      <w:r w:rsidRPr="00D13BFF">
        <w:rPr>
          <w:rFonts w:cs="Arial"/>
          <w:lang w:eastAsia="hu-HU"/>
        </w:rPr>
        <w:t xml:space="preserve"> folyamatok követésére alkalmas adat</w:t>
      </w:r>
      <w:r w:rsidR="00893718">
        <w:rPr>
          <w:rFonts w:cs="Arial"/>
          <w:lang w:eastAsia="hu-HU"/>
        </w:rPr>
        <w:t xml:space="preserve">ok </w:t>
      </w:r>
      <w:r w:rsidRPr="00D13BFF">
        <w:rPr>
          <w:rFonts w:cs="Arial"/>
          <w:lang w:eastAsia="hu-HU"/>
        </w:rPr>
        <w:t>gyűjtés</w:t>
      </w:r>
      <w:r w:rsidR="00893718">
        <w:rPr>
          <w:rFonts w:cs="Arial"/>
          <w:lang w:eastAsia="hu-HU"/>
        </w:rPr>
        <w:t>e</w:t>
      </w:r>
      <w:r w:rsidRPr="00D13BFF">
        <w:rPr>
          <w:rFonts w:cs="Arial"/>
          <w:lang w:eastAsia="hu-HU"/>
        </w:rPr>
        <w:t xml:space="preserve">. </w:t>
      </w:r>
    </w:p>
    <w:p w14:paraId="42D37B81" w14:textId="77777777" w:rsidR="00F477F7" w:rsidRPr="00F477F7" w:rsidRDefault="00F477F7" w:rsidP="000B09FC">
      <w:pPr>
        <w:pStyle w:val="Listaszerbekezds"/>
        <w:ind w:left="426"/>
        <w:rPr>
          <w:rFonts w:cs="Arial"/>
          <w:lang w:eastAsia="hu-HU"/>
        </w:rPr>
      </w:pPr>
      <w:r w:rsidRPr="00F477F7">
        <w:rPr>
          <w:rFonts w:cs="Arial"/>
          <w:lang w:eastAsia="hu-HU"/>
        </w:rPr>
        <w:t xml:space="preserve">A hatékony energiagazdálkodás előfeltétele, hogy pontos információval rendelkezzünk az egyes létesítmények, intézmények energiaszükségletéről, energiahasználati szokásairól, az energetikai rendszerek állapotáról, beállításairól, továbbá az energetikai költségeiről. Jelenleg Szombathelyen - és szinte kivétel nélkül minden magyar városban - az energiaköltségek az egyes intézmények, szervezeti egységek általános költségvetésén belül, azok egy kis részeként szerepelnek. Jelenleg itt sincs kialakult gyakorlat és szervezeti keret az energiaigények koordinált, optimalizált kielégítésére, annak finanszírozására. </w:t>
      </w:r>
    </w:p>
    <w:p w14:paraId="2987D457" w14:textId="77777777" w:rsidR="00573686" w:rsidRDefault="00573686" w:rsidP="000B09FC">
      <w:pPr>
        <w:pStyle w:val="Listaszerbekezds"/>
        <w:ind w:left="426"/>
        <w:rPr>
          <w:rFonts w:cs="Arial"/>
          <w:lang w:eastAsia="hu-HU"/>
        </w:rPr>
      </w:pPr>
    </w:p>
    <w:p w14:paraId="4635D383" w14:textId="5DA54D00" w:rsidR="00F477F7" w:rsidRPr="00F477F7" w:rsidRDefault="00F477F7" w:rsidP="000B09FC">
      <w:pPr>
        <w:pStyle w:val="Listaszerbekezds"/>
        <w:ind w:left="426"/>
        <w:rPr>
          <w:rFonts w:cs="Arial"/>
          <w:lang w:eastAsia="hu-HU"/>
        </w:rPr>
      </w:pPr>
      <w:r w:rsidRPr="00F477F7">
        <w:rPr>
          <w:rFonts w:cs="Arial"/>
          <w:lang w:eastAsia="hu-HU"/>
        </w:rPr>
        <w:t xml:space="preserve">Éves központosított energia-beszerzést a városok olyan koncentrált energiaigények kielégítésére végeznek, mint a közvilágítás villamosenergia igénye, vagy nagyobb városi intézmények gázigénye. Ez esetben az energiapiaci liberalizáció miatt a városok ma már kihasználják a méretgazdaságosság előnyeit, ám annak árleszorító hatásán kívül nem élnek a begyűjtött információk kiértékelésének a lehetőségével, többnyire elfogadják a meglévő fogyasztási adatokat szükségesnek és reálisnak. </w:t>
      </w:r>
    </w:p>
    <w:p w14:paraId="1A0025A7" w14:textId="46496D59" w:rsidR="00F477F7" w:rsidRPr="00F477F7" w:rsidRDefault="00F477F7" w:rsidP="000B09FC">
      <w:pPr>
        <w:pStyle w:val="Listaszerbekezds"/>
        <w:ind w:left="426"/>
        <w:rPr>
          <w:rFonts w:cs="Arial"/>
          <w:lang w:eastAsia="hu-HU"/>
        </w:rPr>
      </w:pPr>
      <w:r w:rsidRPr="00F477F7">
        <w:rPr>
          <w:rFonts w:cs="Arial"/>
          <w:lang w:eastAsia="hu-HU"/>
        </w:rPr>
        <w:t>A fentiek miatt szükséges</w:t>
      </w:r>
      <w:r>
        <w:rPr>
          <w:rFonts w:cs="Arial"/>
          <w:lang w:eastAsia="hu-HU"/>
        </w:rPr>
        <w:t xml:space="preserve"> egy</w:t>
      </w:r>
      <w:r w:rsidRPr="00F477F7">
        <w:rPr>
          <w:rFonts w:cs="Arial"/>
          <w:lang w:eastAsia="hu-HU"/>
        </w:rPr>
        <w:t xml:space="preserve"> Szombathely </w:t>
      </w:r>
      <w:r>
        <w:rPr>
          <w:rFonts w:cs="Arial"/>
          <w:lang w:eastAsia="hu-HU"/>
        </w:rPr>
        <w:t xml:space="preserve">MJV </w:t>
      </w:r>
      <w:r w:rsidRPr="00F477F7">
        <w:rPr>
          <w:rFonts w:cs="Arial"/>
          <w:lang w:eastAsia="hu-HU"/>
        </w:rPr>
        <w:t xml:space="preserve">szintjén központosított, egységes módszertannal és egy központi adatfeldolgozással működő energiamenedzsment </w:t>
      </w:r>
      <w:r>
        <w:rPr>
          <w:rFonts w:cs="Arial"/>
          <w:lang w:eastAsia="hu-HU"/>
        </w:rPr>
        <w:t xml:space="preserve">rendszer </w:t>
      </w:r>
      <w:r w:rsidRPr="00F477F7">
        <w:rPr>
          <w:rFonts w:cs="Arial"/>
          <w:lang w:eastAsia="hu-HU"/>
        </w:rPr>
        <w:t xml:space="preserve">kialakítása. </w:t>
      </w:r>
    </w:p>
    <w:p w14:paraId="01BEBBCF" w14:textId="77777777" w:rsidR="0012286C" w:rsidRDefault="001C6411" w:rsidP="000B09FC">
      <w:pPr>
        <w:spacing w:after="180" w:line="240" w:lineRule="auto"/>
        <w:ind w:left="426"/>
        <w:rPr>
          <w:rFonts w:cs="Arial"/>
          <w:lang w:eastAsia="hu-HU"/>
        </w:rPr>
      </w:pPr>
      <w:r w:rsidRPr="00D13BFF">
        <w:rPr>
          <w:rFonts w:cs="Arial"/>
          <w:lang w:eastAsia="hu-HU"/>
        </w:rPr>
        <w:t>Az épületek adottságaiból számított elméleti, és a realizált energiafogyasztás közötti különbségek feltárásához (azaz az energiapazarlás helyének is idejének a meghatározásához) megfelelő mérési adatok és azok feldolgozása szükséges.</w:t>
      </w:r>
      <w:r w:rsidR="0012286C">
        <w:rPr>
          <w:rFonts w:cs="Arial"/>
          <w:lang w:eastAsia="hu-HU"/>
        </w:rPr>
        <w:t xml:space="preserve"> </w:t>
      </w:r>
      <w:r w:rsidR="00362F7B">
        <w:rPr>
          <w:rFonts w:cs="Arial"/>
          <w:lang w:eastAsia="hu-HU"/>
        </w:rPr>
        <w:t>Az eltérés a számított és a tényleges energiafogyasztási adatok között a nagyobb</w:t>
      </w:r>
      <w:r w:rsidR="0012286C">
        <w:rPr>
          <w:rFonts w:cs="Arial"/>
          <w:lang w:eastAsia="hu-HU"/>
        </w:rPr>
        <w:t xml:space="preserve"> méretű</w:t>
      </w:r>
      <w:r w:rsidR="00362F7B">
        <w:rPr>
          <w:rFonts w:cs="Arial"/>
          <w:lang w:eastAsia="hu-HU"/>
        </w:rPr>
        <w:t xml:space="preserve">, esetleg több funkciójú épületek esetén jelentősebb. </w:t>
      </w:r>
      <w:r w:rsidR="0012286C">
        <w:rPr>
          <w:rFonts w:cs="Arial"/>
          <w:lang w:eastAsia="hu-HU"/>
        </w:rPr>
        <w:t xml:space="preserve">Ezek esetén (500 m2 felett és legalább két funkció esetén) szükséges egy városi szinten egységes monitoring rendszer kiépítése. A rendszernek a meglévő, mért fő energiafogyasztási értékeknek az épületeken belül való felhasználási helyének és idejének meghatározásához szükséges szenzoros mérési elemekből, az adatok automatikus továbbítására és fogadására alkalmas kommunikációs részekből és az adatokat feldolgozni és kiértékelni tudó központi szoftveres elemekből célszerű állnia. Mindezt a megfelelő felkészültségű szakértői háttér működtetni. </w:t>
      </w:r>
    </w:p>
    <w:p w14:paraId="78E0668B" w14:textId="77777777" w:rsidR="00626E05" w:rsidRDefault="0012286C" w:rsidP="000B09FC">
      <w:pPr>
        <w:spacing w:after="180" w:line="240" w:lineRule="auto"/>
        <w:ind w:left="426"/>
        <w:rPr>
          <w:rFonts w:cs="Arial"/>
          <w:lang w:eastAsia="hu-HU"/>
        </w:rPr>
      </w:pPr>
      <w:r>
        <w:rPr>
          <w:rFonts w:cs="Arial"/>
          <w:lang w:eastAsia="hu-HU"/>
        </w:rPr>
        <w:t>A cél az energiapazarlás helyének és idejének a meghatározása, és a szükséges szabályzások, illetve kisebb fizikai beavatkozások megvalósítása. A</w:t>
      </w:r>
      <w:r w:rsidR="00626E05">
        <w:rPr>
          <w:rFonts w:cs="Arial"/>
          <w:lang w:eastAsia="hu-HU"/>
        </w:rPr>
        <w:t xml:space="preserve"> monitoring rendszer kiépítésétől </w:t>
      </w:r>
      <w:r>
        <w:rPr>
          <w:rFonts w:cs="Arial"/>
          <w:lang w:eastAsia="hu-HU"/>
        </w:rPr>
        <w:t>elvárt eredmény</w:t>
      </w:r>
      <w:r w:rsidR="00626E05">
        <w:rPr>
          <w:rFonts w:cs="Arial"/>
          <w:lang w:eastAsia="hu-HU"/>
        </w:rPr>
        <w:t>ek:</w:t>
      </w:r>
    </w:p>
    <w:p w14:paraId="7414CDFD" w14:textId="77777777" w:rsidR="00626E05" w:rsidRDefault="0012286C" w:rsidP="00626E05">
      <w:pPr>
        <w:pStyle w:val="Felsorols-bz"/>
        <w:ind w:left="1134"/>
        <w:rPr>
          <w:rFonts w:ascii="Arial" w:hAnsi="Arial" w:cs="Arial"/>
          <w:lang w:eastAsia="hu-HU"/>
        </w:rPr>
      </w:pPr>
      <w:r w:rsidRPr="00626E05">
        <w:rPr>
          <w:rFonts w:ascii="Arial" w:hAnsi="Arial" w:cs="Arial"/>
          <w:lang w:eastAsia="hu-HU"/>
        </w:rPr>
        <w:t xml:space="preserve">a fosszilis energiafogyasztás további, a fizikai korszerűsítéshez képest jelentős költségeket nem igénylő csökkentése, </w:t>
      </w:r>
    </w:p>
    <w:p w14:paraId="1E64FCF2" w14:textId="77777777" w:rsidR="00626E05" w:rsidRDefault="0012286C" w:rsidP="00626E05">
      <w:pPr>
        <w:pStyle w:val="Felsorols-bz"/>
        <w:ind w:left="1134"/>
        <w:rPr>
          <w:rFonts w:ascii="Arial" w:hAnsi="Arial" w:cs="Arial"/>
          <w:lang w:eastAsia="hu-HU"/>
        </w:rPr>
      </w:pPr>
      <w:r w:rsidRPr="00626E05">
        <w:rPr>
          <w:rFonts w:ascii="Arial" w:hAnsi="Arial" w:cs="Arial"/>
          <w:lang w:eastAsia="hu-HU"/>
        </w:rPr>
        <w:t xml:space="preserve">a karbonkibocsátás csökkentése </w:t>
      </w:r>
    </w:p>
    <w:p w14:paraId="0811BEB1" w14:textId="25D4BF6E" w:rsidR="001C6411" w:rsidRDefault="0012286C" w:rsidP="00626E05">
      <w:pPr>
        <w:pStyle w:val="Felsorols-bz"/>
        <w:ind w:left="1134"/>
        <w:rPr>
          <w:rFonts w:ascii="Arial" w:hAnsi="Arial" w:cs="Arial"/>
          <w:lang w:eastAsia="hu-HU"/>
        </w:rPr>
      </w:pPr>
      <w:r w:rsidRPr="00626E05">
        <w:rPr>
          <w:rFonts w:ascii="Arial" w:hAnsi="Arial" w:cs="Arial"/>
          <w:lang w:eastAsia="hu-HU"/>
        </w:rPr>
        <w:t>az</w:t>
      </w:r>
      <w:r w:rsidR="001C6411" w:rsidRPr="00626E05">
        <w:rPr>
          <w:rFonts w:ascii="Arial" w:hAnsi="Arial" w:cs="Arial"/>
          <w:lang w:eastAsia="hu-HU"/>
        </w:rPr>
        <w:t xml:space="preserve"> első két</w:t>
      </w:r>
      <w:r w:rsidR="00626E05">
        <w:rPr>
          <w:rFonts w:ascii="Arial" w:hAnsi="Arial" w:cs="Arial"/>
          <w:lang w:eastAsia="hu-HU"/>
        </w:rPr>
        <w:t>-három</w:t>
      </w:r>
      <w:r w:rsidR="001C6411" w:rsidRPr="00626E05">
        <w:rPr>
          <w:rFonts w:ascii="Arial" w:hAnsi="Arial" w:cs="Arial"/>
          <w:lang w:eastAsia="hu-HU"/>
        </w:rPr>
        <w:t xml:space="preserve"> év </w:t>
      </w:r>
      <w:r w:rsidRPr="00626E05">
        <w:rPr>
          <w:rFonts w:ascii="Arial" w:hAnsi="Arial" w:cs="Arial"/>
          <w:lang w:eastAsia="hu-HU"/>
        </w:rPr>
        <w:t xml:space="preserve">pénzügyi </w:t>
      </w:r>
      <w:r w:rsidR="001C6411" w:rsidRPr="00626E05">
        <w:rPr>
          <w:rFonts w:ascii="Arial" w:hAnsi="Arial" w:cs="Arial"/>
          <w:lang w:eastAsia="hu-HU"/>
        </w:rPr>
        <w:t xml:space="preserve">megtakarításából </w:t>
      </w:r>
      <w:r w:rsidR="00626E05">
        <w:rPr>
          <w:rFonts w:ascii="Arial" w:hAnsi="Arial" w:cs="Arial"/>
          <w:lang w:eastAsia="hu-HU"/>
        </w:rPr>
        <w:t xml:space="preserve">a rendszer kiépítése és működési költségei </w:t>
      </w:r>
      <w:r w:rsidR="001C6411" w:rsidRPr="00626E05">
        <w:rPr>
          <w:rFonts w:ascii="Arial" w:hAnsi="Arial" w:cs="Arial"/>
          <w:lang w:eastAsia="hu-HU"/>
        </w:rPr>
        <w:t>megtérü</w:t>
      </w:r>
      <w:r w:rsidRPr="00626E05">
        <w:rPr>
          <w:rFonts w:ascii="Arial" w:hAnsi="Arial" w:cs="Arial"/>
          <w:lang w:eastAsia="hu-HU"/>
        </w:rPr>
        <w:t>l</w:t>
      </w:r>
      <w:r w:rsidR="00626E05">
        <w:rPr>
          <w:rFonts w:ascii="Arial" w:hAnsi="Arial" w:cs="Arial"/>
          <w:lang w:eastAsia="hu-HU"/>
        </w:rPr>
        <w:t>ése</w:t>
      </w:r>
      <w:r w:rsidRPr="00626E05">
        <w:rPr>
          <w:rFonts w:ascii="Arial" w:hAnsi="Arial" w:cs="Arial"/>
          <w:lang w:eastAsia="hu-HU"/>
        </w:rPr>
        <w:t xml:space="preserve">, az azt követő években pedig további forrásokat </w:t>
      </w:r>
      <w:r w:rsidR="00626E05">
        <w:rPr>
          <w:rFonts w:ascii="Arial" w:hAnsi="Arial" w:cs="Arial"/>
          <w:lang w:eastAsia="hu-HU"/>
        </w:rPr>
        <w:t>fel</w:t>
      </w:r>
      <w:r w:rsidRPr="00626E05">
        <w:rPr>
          <w:rFonts w:ascii="Arial" w:hAnsi="Arial" w:cs="Arial"/>
          <w:lang w:eastAsia="hu-HU"/>
        </w:rPr>
        <w:t>szabadít</w:t>
      </w:r>
      <w:r w:rsidR="00626E05">
        <w:rPr>
          <w:rFonts w:ascii="Arial" w:hAnsi="Arial" w:cs="Arial"/>
          <w:lang w:eastAsia="hu-HU"/>
        </w:rPr>
        <w:t>ása</w:t>
      </w:r>
      <w:r w:rsidRPr="00626E05">
        <w:rPr>
          <w:rFonts w:ascii="Arial" w:hAnsi="Arial" w:cs="Arial"/>
          <w:lang w:eastAsia="hu-HU"/>
        </w:rPr>
        <w:t xml:space="preserve"> további </w:t>
      </w:r>
      <w:r w:rsidR="00626E05">
        <w:rPr>
          <w:rFonts w:ascii="Arial" w:hAnsi="Arial" w:cs="Arial"/>
          <w:lang w:eastAsia="hu-HU"/>
        </w:rPr>
        <w:t xml:space="preserve">energiahatékonysági </w:t>
      </w:r>
      <w:r w:rsidRPr="00626E05">
        <w:rPr>
          <w:rFonts w:ascii="Arial" w:hAnsi="Arial" w:cs="Arial"/>
          <w:lang w:eastAsia="hu-HU"/>
        </w:rPr>
        <w:t>korszerűsítésekhez</w:t>
      </w:r>
      <w:r w:rsidR="001C6411" w:rsidRPr="00626E05">
        <w:rPr>
          <w:rFonts w:ascii="Arial" w:hAnsi="Arial" w:cs="Arial"/>
          <w:lang w:eastAsia="hu-HU"/>
        </w:rPr>
        <w:t xml:space="preserve">.  </w:t>
      </w:r>
    </w:p>
    <w:p w14:paraId="6DC0AC82" w14:textId="77777777" w:rsidR="00573686" w:rsidRPr="00626E05" w:rsidRDefault="00573686" w:rsidP="00573686">
      <w:pPr>
        <w:pStyle w:val="Felsorols-bz"/>
        <w:numPr>
          <w:ilvl w:val="0"/>
          <w:numId w:val="0"/>
        </w:numPr>
        <w:ind w:left="1134"/>
        <w:rPr>
          <w:rFonts w:ascii="Arial" w:hAnsi="Arial" w:cs="Arial"/>
          <w:lang w:eastAsia="hu-HU"/>
        </w:rPr>
      </w:pPr>
    </w:p>
    <w:p w14:paraId="700C603C" w14:textId="7B75C904" w:rsidR="00573686" w:rsidRDefault="00573686" w:rsidP="00107A1B">
      <w:pPr>
        <w:numPr>
          <w:ilvl w:val="0"/>
          <w:numId w:val="3"/>
        </w:numPr>
        <w:spacing w:after="180" w:line="240" w:lineRule="auto"/>
        <w:rPr>
          <w:rFonts w:cs="Arial"/>
          <w:lang w:eastAsia="hu-HU"/>
        </w:rPr>
      </w:pPr>
      <w:r>
        <w:rPr>
          <w:rFonts w:cs="Arial"/>
          <w:lang w:eastAsia="hu-HU"/>
        </w:rPr>
        <w:t xml:space="preserve">Egységes </w:t>
      </w:r>
      <w:r w:rsidR="00D8362C">
        <w:rPr>
          <w:rFonts w:cs="Arial"/>
          <w:lang w:eastAsia="hu-HU"/>
        </w:rPr>
        <w:t>számla alapú monitoring kiépítése</w:t>
      </w:r>
    </w:p>
    <w:p w14:paraId="69E345DA" w14:textId="77777777" w:rsidR="00D8362C" w:rsidRDefault="00573686" w:rsidP="000B09FC">
      <w:pPr>
        <w:spacing w:after="180" w:line="240" w:lineRule="auto"/>
        <w:ind w:left="426"/>
        <w:rPr>
          <w:rFonts w:cs="Arial"/>
          <w:lang w:eastAsia="hu-HU"/>
        </w:rPr>
      </w:pPr>
      <w:r>
        <w:rPr>
          <w:rFonts w:cs="Arial"/>
          <w:lang w:eastAsia="hu-HU"/>
        </w:rPr>
        <w:t>A</w:t>
      </w:r>
      <w:r w:rsidRPr="00D13BFF">
        <w:rPr>
          <w:rFonts w:cs="Arial"/>
          <w:lang w:eastAsia="hu-HU"/>
        </w:rPr>
        <w:t xml:space="preserve">z </w:t>
      </w:r>
      <w:r>
        <w:rPr>
          <w:rFonts w:cs="Arial"/>
          <w:lang w:eastAsia="hu-HU"/>
        </w:rPr>
        <w:t xml:space="preserve">Önkormányzat és </w:t>
      </w:r>
      <w:r w:rsidR="00412C89">
        <w:rPr>
          <w:rFonts w:cs="Arial"/>
          <w:lang w:eastAsia="hu-HU"/>
        </w:rPr>
        <w:t xml:space="preserve">az </w:t>
      </w:r>
      <w:r>
        <w:rPr>
          <w:rFonts w:cs="Arial"/>
          <w:lang w:eastAsia="hu-HU"/>
        </w:rPr>
        <w:t>intézményei</w:t>
      </w:r>
      <w:r w:rsidR="00224DA0">
        <w:rPr>
          <w:rFonts w:cs="Arial"/>
          <w:lang w:eastAsia="hu-HU"/>
        </w:rPr>
        <w:t xml:space="preserve"> </w:t>
      </w:r>
      <w:r w:rsidR="00224DA0" w:rsidRPr="00D13BFF">
        <w:rPr>
          <w:rFonts w:cs="Arial"/>
          <w:lang w:eastAsia="hu-HU"/>
        </w:rPr>
        <w:t>energ</w:t>
      </w:r>
      <w:r w:rsidR="00412C89">
        <w:rPr>
          <w:rFonts w:cs="Arial"/>
          <w:lang w:eastAsia="hu-HU"/>
        </w:rPr>
        <w:t xml:space="preserve">iafelhasználását </w:t>
      </w:r>
      <w:r w:rsidR="00224DA0">
        <w:rPr>
          <w:rFonts w:cs="Arial"/>
          <w:lang w:eastAsia="hu-HU"/>
        </w:rPr>
        <w:t xml:space="preserve">ma </w:t>
      </w:r>
      <w:r w:rsidR="00412C89">
        <w:rPr>
          <w:rFonts w:cs="Arial"/>
          <w:lang w:eastAsia="hu-HU"/>
        </w:rPr>
        <w:t xml:space="preserve">mindenhol az illetékes </w:t>
      </w:r>
      <w:r>
        <w:rPr>
          <w:rFonts w:cs="Arial"/>
          <w:lang w:eastAsia="hu-HU"/>
        </w:rPr>
        <w:t>pénzügyi osztály</w:t>
      </w:r>
      <w:r w:rsidR="00412C89">
        <w:rPr>
          <w:rFonts w:cs="Arial"/>
          <w:lang w:eastAsia="hu-HU"/>
        </w:rPr>
        <w:t>o</w:t>
      </w:r>
      <w:r w:rsidR="00D8362C">
        <w:rPr>
          <w:rFonts w:cs="Arial"/>
          <w:lang w:eastAsia="hu-HU"/>
        </w:rPr>
        <w:t>kon</w:t>
      </w:r>
      <w:r w:rsidR="00412C89">
        <w:rPr>
          <w:rFonts w:cs="Arial"/>
          <w:lang w:eastAsia="hu-HU"/>
        </w:rPr>
        <w:t xml:space="preserve"> tartják nyilván</w:t>
      </w:r>
      <w:r>
        <w:rPr>
          <w:rFonts w:cs="Arial"/>
          <w:lang w:eastAsia="hu-HU"/>
        </w:rPr>
        <w:t xml:space="preserve">. </w:t>
      </w:r>
      <w:r w:rsidR="00412C89">
        <w:rPr>
          <w:rFonts w:cs="Arial"/>
          <w:lang w:eastAsia="hu-HU"/>
        </w:rPr>
        <w:t xml:space="preserve">A felhasznált </w:t>
      </w:r>
      <w:r>
        <w:rPr>
          <w:rFonts w:cs="Arial"/>
          <w:lang w:eastAsia="hu-HU"/>
        </w:rPr>
        <w:t>áram, gáz</w:t>
      </w:r>
      <w:r w:rsidR="00412C89">
        <w:rPr>
          <w:rFonts w:cs="Arial"/>
          <w:lang w:eastAsia="hu-HU"/>
        </w:rPr>
        <w:t>, üzemanyag vagy éppen a távhő</w:t>
      </w:r>
      <w:r>
        <w:rPr>
          <w:rFonts w:cs="Arial"/>
          <w:lang w:eastAsia="hu-HU"/>
        </w:rPr>
        <w:t xml:space="preserve"> </w:t>
      </w:r>
      <w:r w:rsidR="00412C89">
        <w:rPr>
          <w:rFonts w:cs="Arial"/>
          <w:lang w:eastAsia="hu-HU"/>
        </w:rPr>
        <w:t>esetén a beérkező b</w:t>
      </w:r>
      <w:r>
        <w:rPr>
          <w:rFonts w:cs="Arial"/>
          <w:lang w:eastAsia="hu-HU"/>
        </w:rPr>
        <w:t>izonylat</w:t>
      </w:r>
      <w:r w:rsidR="00412C89">
        <w:rPr>
          <w:rFonts w:cs="Arial"/>
          <w:lang w:eastAsia="hu-HU"/>
        </w:rPr>
        <w:t>ok</w:t>
      </w:r>
      <w:r w:rsidR="00D8362C">
        <w:rPr>
          <w:rFonts w:cs="Arial"/>
          <w:lang w:eastAsia="hu-HU"/>
        </w:rPr>
        <w:t>nak a</w:t>
      </w:r>
      <w:r w:rsidR="00412C89">
        <w:rPr>
          <w:rFonts w:cs="Arial"/>
          <w:lang w:eastAsia="hu-HU"/>
        </w:rPr>
        <w:t xml:space="preserve"> pénzügyi nyilvántartása történik meg, </w:t>
      </w:r>
      <w:r w:rsidR="00D8362C">
        <w:rPr>
          <w:rFonts w:cs="Arial"/>
          <w:lang w:eastAsia="hu-HU"/>
        </w:rPr>
        <w:t>a releváns szerződések is elsősorban pénzügyi szemlélettel kerülnek követésre</w:t>
      </w:r>
      <w:r w:rsidR="00412C89">
        <w:rPr>
          <w:rFonts w:cs="Arial"/>
          <w:lang w:eastAsia="hu-HU"/>
        </w:rPr>
        <w:t xml:space="preserve">. </w:t>
      </w:r>
    </w:p>
    <w:p w14:paraId="3D683CB5" w14:textId="4B139229" w:rsidR="00573686" w:rsidRDefault="00412C89" w:rsidP="000B09FC">
      <w:pPr>
        <w:spacing w:after="180" w:line="240" w:lineRule="auto"/>
        <w:ind w:left="426"/>
        <w:rPr>
          <w:rFonts w:cs="Arial"/>
          <w:lang w:eastAsia="hu-HU"/>
        </w:rPr>
      </w:pPr>
      <w:r>
        <w:rPr>
          <w:rFonts w:cs="Arial"/>
          <w:lang w:eastAsia="hu-HU"/>
        </w:rPr>
        <w:t xml:space="preserve">Az </w:t>
      </w:r>
      <w:r w:rsidR="00D8362C">
        <w:rPr>
          <w:rFonts w:cs="Arial"/>
          <w:lang w:eastAsia="hu-HU"/>
        </w:rPr>
        <w:t xml:space="preserve">energetikai </w:t>
      </w:r>
      <w:r w:rsidR="00417ED8">
        <w:rPr>
          <w:rFonts w:cs="Arial"/>
          <w:lang w:eastAsia="hu-HU"/>
        </w:rPr>
        <w:t>paramétere</w:t>
      </w:r>
      <w:r w:rsidR="006F2D12">
        <w:rPr>
          <w:rFonts w:cs="Arial"/>
          <w:lang w:eastAsia="hu-HU"/>
        </w:rPr>
        <w:t>k</w:t>
      </w:r>
      <w:r w:rsidR="00417ED8">
        <w:rPr>
          <w:rFonts w:cs="Arial"/>
          <w:lang w:eastAsia="hu-HU"/>
        </w:rPr>
        <w:t xml:space="preserve">nek </w:t>
      </w:r>
      <w:r>
        <w:rPr>
          <w:rFonts w:cs="Arial"/>
          <w:lang w:eastAsia="hu-HU"/>
        </w:rPr>
        <w:t xml:space="preserve">a havi számlákról, vagy </w:t>
      </w:r>
      <w:r w:rsidR="006F2D12">
        <w:rPr>
          <w:rFonts w:cs="Arial"/>
          <w:lang w:eastAsia="hu-HU"/>
        </w:rPr>
        <w:t xml:space="preserve">az </w:t>
      </w:r>
      <w:r w:rsidR="00573686">
        <w:rPr>
          <w:rFonts w:cs="Arial"/>
          <w:lang w:eastAsia="hu-HU"/>
        </w:rPr>
        <w:t>éves elszámolások</w:t>
      </w:r>
      <w:r>
        <w:rPr>
          <w:rFonts w:cs="Arial"/>
          <w:lang w:eastAsia="hu-HU"/>
        </w:rPr>
        <w:t>ról történő</w:t>
      </w:r>
      <w:r w:rsidR="00573686">
        <w:rPr>
          <w:rFonts w:cs="Arial"/>
          <w:lang w:eastAsia="hu-HU"/>
        </w:rPr>
        <w:t xml:space="preserve"> feldolgozása </w:t>
      </w:r>
      <w:r w:rsidR="006F2D12">
        <w:rPr>
          <w:rFonts w:cs="Arial"/>
          <w:lang w:eastAsia="hu-HU"/>
        </w:rPr>
        <w:t xml:space="preserve">kevés kivételtől eltekintve csak </w:t>
      </w:r>
      <w:r w:rsidR="00573686">
        <w:rPr>
          <w:rFonts w:cs="Arial"/>
          <w:lang w:eastAsia="hu-HU"/>
        </w:rPr>
        <w:t xml:space="preserve">esetileg, egyes projektek, vagy </w:t>
      </w:r>
      <w:r>
        <w:rPr>
          <w:rFonts w:cs="Arial"/>
          <w:lang w:eastAsia="hu-HU"/>
        </w:rPr>
        <w:t>szakértői anyagok igény</w:t>
      </w:r>
      <w:r w:rsidR="00417ED8">
        <w:rPr>
          <w:rFonts w:cs="Arial"/>
          <w:lang w:eastAsia="hu-HU"/>
        </w:rPr>
        <w:t>lése</w:t>
      </w:r>
      <w:r w:rsidR="006F2D12">
        <w:rPr>
          <w:rFonts w:cs="Arial"/>
          <w:lang w:eastAsia="hu-HU"/>
        </w:rPr>
        <w:t>kor</w:t>
      </w:r>
      <w:r w:rsidR="00573686">
        <w:rPr>
          <w:rFonts w:cs="Arial"/>
          <w:lang w:eastAsia="hu-HU"/>
        </w:rPr>
        <w:t>, illetve az energetikai beszerzések kapcsán történik meg</w:t>
      </w:r>
      <w:r>
        <w:rPr>
          <w:rFonts w:cs="Arial"/>
          <w:lang w:eastAsia="hu-HU"/>
        </w:rPr>
        <w:t xml:space="preserve">. A gyakorlatban hiányos az </w:t>
      </w:r>
      <w:r w:rsidR="00224DA0">
        <w:rPr>
          <w:rFonts w:cs="Arial"/>
          <w:lang w:eastAsia="hu-HU"/>
        </w:rPr>
        <w:t>energiafogyasztás</w:t>
      </w:r>
      <w:r>
        <w:rPr>
          <w:rFonts w:cs="Arial"/>
          <w:lang w:eastAsia="hu-HU"/>
        </w:rPr>
        <w:t xml:space="preserve">nak a számlák alapján történő rendszer </w:t>
      </w:r>
      <w:r w:rsidR="00224DA0">
        <w:rPr>
          <w:rFonts w:cs="Arial"/>
          <w:lang w:eastAsia="hu-HU"/>
        </w:rPr>
        <w:t>szintű monitoringja</w:t>
      </w:r>
      <w:r>
        <w:rPr>
          <w:rFonts w:cs="Arial"/>
          <w:lang w:eastAsia="hu-HU"/>
        </w:rPr>
        <w:t xml:space="preserve">. </w:t>
      </w:r>
      <w:r w:rsidR="000D23C2">
        <w:rPr>
          <w:rFonts w:cs="Arial"/>
          <w:lang w:eastAsia="hu-HU"/>
        </w:rPr>
        <w:t>A</w:t>
      </w:r>
      <w:r w:rsidR="00224DA0">
        <w:rPr>
          <w:rFonts w:cs="Arial"/>
          <w:lang w:eastAsia="hu-HU"/>
        </w:rPr>
        <w:t>z egyes intézmények energiafogyasztásának a</w:t>
      </w:r>
      <w:r w:rsidR="000D23C2">
        <w:rPr>
          <w:rFonts w:cs="Arial"/>
          <w:lang w:eastAsia="hu-HU"/>
        </w:rPr>
        <w:t xml:space="preserve"> havi, éves </w:t>
      </w:r>
      <w:r w:rsidR="006F2D12">
        <w:rPr>
          <w:rFonts w:cs="Arial"/>
          <w:lang w:eastAsia="hu-HU"/>
        </w:rPr>
        <w:t xml:space="preserve">szintű </w:t>
      </w:r>
      <w:r>
        <w:rPr>
          <w:rFonts w:cs="Arial"/>
          <w:lang w:eastAsia="hu-HU"/>
        </w:rPr>
        <w:t xml:space="preserve">eltérései </w:t>
      </w:r>
      <w:r w:rsidR="006F2D12">
        <w:rPr>
          <w:rFonts w:cs="Arial"/>
          <w:lang w:eastAsia="hu-HU"/>
        </w:rPr>
        <w:t>így n</w:t>
      </w:r>
      <w:r w:rsidR="00224DA0">
        <w:rPr>
          <w:rFonts w:cs="Arial"/>
          <w:lang w:eastAsia="hu-HU"/>
        </w:rPr>
        <w:t>em derül</w:t>
      </w:r>
      <w:r w:rsidR="006F2D12">
        <w:rPr>
          <w:rFonts w:cs="Arial"/>
          <w:lang w:eastAsia="hu-HU"/>
        </w:rPr>
        <w:t>hetnek</w:t>
      </w:r>
      <w:r w:rsidR="00224DA0">
        <w:rPr>
          <w:rFonts w:cs="Arial"/>
          <w:lang w:eastAsia="hu-HU"/>
        </w:rPr>
        <w:t xml:space="preserve"> ki, ahogy a hasonló funkciójú intézmények közötti</w:t>
      </w:r>
      <w:r w:rsidR="000D23C2">
        <w:rPr>
          <w:rFonts w:cs="Arial"/>
          <w:lang w:eastAsia="hu-HU"/>
        </w:rPr>
        <w:t xml:space="preserve">, esetleg kevéssé indokolt energiaigények közötti eltérések </w:t>
      </w:r>
      <w:r w:rsidR="00224DA0">
        <w:rPr>
          <w:rFonts w:cs="Arial"/>
          <w:lang w:eastAsia="hu-HU"/>
        </w:rPr>
        <w:t xml:space="preserve">sem </w:t>
      </w:r>
      <w:r w:rsidR="000D23C2">
        <w:rPr>
          <w:rFonts w:cs="Arial"/>
          <w:lang w:eastAsia="hu-HU"/>
        </w:rPr>
        <w:t>vehetők időben észre</w:t>
      </w:r>
      <w:r w:rsidR="00224DA0">
        <w:rPr>
          <w:rFonts w:cs="Arial"/>
          <w:lang w:eastAsia="hu-HU"/>
        </w:rPr>
        <w:t>. Ennek hiányában sem az esetleges meghibásodásokból, sem az üzemeltetési hiányosságokból adódó energiapazarlás sem kerül megállapításra – sem klímavédelmi, sem pénzügyi szempontból.</w:t>
      </w:r>
    </w:p>
    <w:p w14:paraId="3231AD8D" w14:textId="67574071" w:rsidR="00224DA0" w:rsidRDefault="00224DA0" w:rsidP="000B09FC">
      <w:pPr>
        <w:spacing w:after="180" w:line="240" w:lineRule="auto"/>
        <w:ind w:left="426"/>
        <w:rPr>
          <w:rFonts w:cs="Arial"/>
          <w:lang w:eastAsia="hu-HU"/>
        </w:rPr>
      </w:pPr>
      <w:r>
        <w:rPr>
          <w:rFonts w:cs="Arial"/>
          <w:lang w:eastAsia="hu-HU"/>
        </w:rPr>
        <w:t>Ezen hiányosság nem csak Szombathely MJV esetén áll fenn, hanem általános, szinte valamennyi településen hasonlóan meglévő rendszerszintű hiányosság.</w:t>
      </w:r>
    </w:p>
    <w:p w14:paraId="77FF0C40" w14:textId="035F4CF6" w:rsidR="00D8362C" w:rsidRDefault="00224DA0" w:rsidP="000B09FC">
      <w:pPr>
        <w:spacing w:after="180" w:line="240" w:lineRule="auto"/>
        <w:ind w:left="426"/>
        <w:rPr>
          <w:rFonts w:cs="Arial"/>
          <w:lang w:eastAsia="hu-HU"/>
        </w:rPr>
      </w:pPr>
      <w:r>
        <w:rPr>
          <w:rFonts w:cs="Arial"/>
          <w:lang w:eastAsia="hu-HU"/>
        </w:rPr>
        <w:t>A cél</w:t>
      </w:r>
      <w:r w:rsidR="00D8362C">
        <w:rPr>
          <w:rFonts w:cs="Arial"/>
          <w:lang w:eastAsia="hu-HU"/>
        </w:rPr>
        <w:t xml:space="preserve"> az, hogy</w:t>
      </w:r>
      <w:r>
        <w:rPr>
          <w:rFonts w:cs="Arial"/>
          <w:lang w:eastAsia="hu-HU"/>
        </w:rPr>
        <w:t xml:space="preserve"> </w:t>
      </w:r>
      <w:r w:rsidR="00D8362C">
        <w:rPr>
          <w:rFonts w:cs="Arial"/>
          <w:lang w:eastAsia="hu-HU"/>
        </w:rPr>
        <w:t xml:space="preserve">megvalósuljon </w:t>
      </w:r>
      <w:r>
        <w:rPr>
          <w:rFonts w:cs="Arial"/>
          <w:lang w:eastAsia="hu-HU"/>
        </w:rPr>
        <w:t xml:space="preserve">az energiafogyasztásnak </w:t>
      </w:r>
      <w:r w:rsidR="00D8362C">
        <w:rPr>
          <w:rFonts w:cs="Arial"/>
          <w:lang w:eastAsia="hu-HU"/>
        </w:rPr>
        <w:t xml:space="preserve">a </w:t>
      </w:r>
      <w:r>
        <w:rPr>
          <w:rFonts w:cs="Arial"/>
          <w:lang w:eastAsia="hu-HU"/>
        </w:rPr>
        <w:t xml:space="preserve">számlák, elszámoló bizonylatok alapján történő </w:t>
      </w:r>
      <w:r w:rsidR="00D8362C">
        <w:rPr>
          <w:rFonts w:cs="Arial"/>
          <w:lang w:eastAsia="hu-HU"/>
        </w:rPr>
        <w:t xml:space="preserve">folyamatos </w:t>
      </w:r>
      <w:r>
        <w:rPr>
          <w:rFonts w:cs="Arial"/>
          <w:lang w:eastAsia="hu-HU"/>
        </w:rPr>
        <w:t>monitoringja</w:t>
      </w:r>
      <w:r w:rsidR="00D8362C">
        <w:rPr>
          <w:rFonts w:cs="Arial"/>
          <w:lang w:eastAsia="hu-HU"/>
        </w:rPr>
        <w:t>, ennek a</w:t>
      </w:r>
      <w:r>
        <w:rPr>
          <w:rFonts w:cs="Arial"/>
          <w:lang w:eastAsia="hu-HU"/>
        </w:rPr>
        <w:t xml:space="preserve"> </w:t>
      </w:r>
      <w:r w:rsidR="00D8362C">
        <w:rPr>
          <w:rFonts w:cs="Arial"/>
          <w:lang w:eastAsia="hu-HU"/>
        </w:rPr>
        <w:t>révén pedig a normális értékektől eltérő kiugrások, illetve a hasonló funkciójú és méretű intézmények közötti kevéssé indokolható többlet energiafogyasztások is észlelhetőek legyenek.</w:t>
      </w:r>
    </w:p>
    <w:p w14:paraId="59C362C7" w14:textId="7426942C" w:rsidR="00224DA0" w:rsidRDefault="00D8362C" w:rsidP="000B09FC">
      <w:pPr>
        <w:spacing w:after="180" w:line="240" w:lineRule="auto"/>
        <w:ind w:left="426"/>
        <w:rPr>
          <w:rFonts w:cs="Arial"/>
          <w:lang w:eastAsia="hu-HU"/>
        </w:rPr>
      </w:pPr>
      <w:r>
        <w:rPr>
          <w:rFonts w:cs="Arial"/>
          <w:lang w:eastAsia="hu-HU"/>
        </w:rPr>
        <w:t>A számla alapú monitoring</w:t>
      </w:r>
      <w:r w:rsidR="00224DA0">
        <w:rPr>
          <w:rFonts w:cs="Arial"/>
          <w:lang w:eastAsia="hu-HU"/>
        </w:rPr>
        <w:t xml:space="preserve"> saját hatáskörben és minden intézményre megvalósítható</w:t>
      </w:r>
      <w:r w:rsidR="00482B29">
        <w:rPr>
          <w:rFonts w:cs="Arial"/>
          <w:lang w:eastAsia="hu-HU"/>
        </w:rPr>
        <w:t xml:space="preserve">. </w:t>
      </w:r>
      <w:r>
        <w:rPr>
          <w:rFonts w:cs="Arial"/>
          <w:lang w:eastAsia="hu-HU"/>
        </w:rPr>
        <w:t xml:space="preserve">A </w:t>
      </w:r>
      <w:r w:rsidR="00482B29">
        <w:rPr>
          <w:rFonts w:cs="Arial"/>
          <w:lang w:eastAsia="hu-HU"/>
        </w:rPr>
        <w:t>megtérülése</w:t>
      </w:r>
      <w:r>
        <w:rPr>
          <w:rFonts w:cs="Arial"/>
          <w:lang w:eastAsia="hu-HU"/>
        </w:rPr>
        <w:t xml:space="preserve"> extrém magas</w:t>
      </w:r>
      <w:r w:rsidR="00482B29">
        <w:rPr>
          <w:rFonts w:cs="Arial"/>
          <w:lang w:eastAsia="hu-HU"/>
        </w:rPr>
        <w:t xml:space="preserve">, mivel </w:t>
      </w:r>
      <w:r>
        <w:rPr>
          <w:rFonts w:cs="Arial"/>
          <w:lang w:eastAsia="hu-HU"/>
        </w:rPr>
        <w:t xml:space="preserve">az adatfelvitel </w:t>
      </w:r>
      <w:r w:rsidR="00482B29">
        <w:rPr>
          <w:rFonts w:cs="Arial"/>
          <w:lang w:eastAsia="hu-HU"/>
        </w:rPr>
        <w:t xml:space="preserve">plusz kapacitásokat </w:t>
      </w:r>
      <w:r>
        <w:rPr>
          <w:rFonts w:cs="Arial"/>
          <w:lang w:eastAsia="hu-HU"/>
        </w:rPr>
        <w:t>n</w:t>
      </w:r>
      <w:r w:rsidR="00482B29">
        <w:rPr>
          <w:rFonts w:cs="Arial"/>
          <w:lang w:eastAsia="hu-HU"/>
        </w:rPr>
        <w:t>em igényel,</w:t>
      </w:r>
      <w:r>
        <w:rPr>
          <w:rFonts w:cs="Arial"/>
          <w:lang w:eastAsia="hu-HU"/>
        </w:rPr>
        <w:t xml:space="preserve"> így csak az adatok kiértékeléséhez szükséges a megfelelő felkészültségű szakemberek bevonása. Emiatt a megtérülés </w:t>
      </w:r>
      <w:r w:rsidR="00482B29">
        <w:rPr>
          <w:rFonts w:cs="Arial"/>
          <w:lang w:eastAsia="hu-HU"/>
        </w:rPr>
        <w:t xml:space="preserve">hónapokban mérhető, klímavédelmi hatása pedig szintén hónapos távlatokban </w:t>
      </w:r>
      <w:r>
        <w:rPr>
          <w:rFonts w:cs="Arial"/>
          <w:lang w:eastAsia="hu-HU"/>
        </w:rPr>
        <w:t xml:space="preserve">már </w:t>
      </w:r>
      <w:r w:rsidR="00482B29">
        <w:rPr>
          <w:rFonts w:cs="Arial"/>
          <w:lang w:eastAsia="hu-HU"/>
        </w:rPr>
        <w:t>csökkenő kibocsátást eredményez.</w:t>
      </w:r>
    </w:p>
    <w:p w14:paraId="1FE88754" w14:textId="6B84F937" w:rsidR="00D8362C" w:rsidRPr="006F2D12" w:rsidRDefault="00D8362C" w:rsidP="000B09FC">
      <w:pPr>
        <w:spacing w:after="180" w:line="240" w:lineRule="auto"/>
        <w:ind w:left="426"/>
        <w:rPr>
          <w:rFonts w:cs="Arial"/>
          <w:lang w:eastAsia="hu-HU"/>
        </w:rPr>
      </w:pPr>
      <w:r w:rsidRPr="006F2D12">
        <w:rPr>
          <w:rFonts w:cs="Arial"/>
          <w:lang w:eastAsia="hu-HU"/>
        </w:rPr>
        <w:t>Szombathely MJV és intézményei esetén két megoldás lehetséges az egységes számla alapú monitoring megvalósítására:</w:t>
      </w:r>
    </w:p>
    <w:p w14:paraId="675995A9" w14:textId="5587251D" w:rsidR="00D8362C" w:rsidRPr="007F3E99" w:rsidRDefault="006F2D12" w:rsidP="00FA09F1">
      <w:pPr>
        <w:pStyle w:val="Listaszerbekezds"/>
        <w:numPr>
          <w:ilvl w:val="0"/>
          <w:numId w:val="20"/>
        </w:numPr>
        <w:spacing w:after="180" w:line="240" w:lineRule="auto"/>
        <w:ind w:left="426" w:firstLine="0"/>
        <w:rPr>
          <w:rFonts w:cs="Arial"/>
          <w:lang w:eastAsia="hu-HU"/>
        </w:rPr>
      </w:pPr>
      <w:r w:rsidRPr="007F3E99">
        <w:rPr>
          <w:rFonts w:cs="Arial"/>
          <w:lang w:eastAsia="hu-HU"/>
        </w:rPr>
        <w:t xml:space="preserve">egyablakos energetikai számlakezelés </w:t>
      </w:r>
    </w:p>
    <w:p w14:paraId="5FD6CA35" w14:textId="1E88ABB4" w:rsidR="00F30E9E" w:rsidRDefault="00F30E9E" w:rsidP="000B09FC">
      <w:pPr>
        <w:spacing w:after="180" w:line="240" w:lineRule="auto"/>
        <w:ind w:left="426"/>
        <w:rPr>
          <w:rFonts w:cs="Arial"/>
          <w:lang w:eastAsia="hu-HU"/>
        </w:rPr>
      </w:pPr>
      <w:r>
        <w:rPr>
          <w:rFonts w:cs="Arial"/>
          <w:lang w:eastAsia="hu-HU"/>
        </w:rPr>
        <w:t>Szombathely MJV és intézményei valamennyi energiaszámláját egy szervezeti egység fizeti meg, ott történik az adatok feldolgozása és természetesen az erre jutó éves költségvetési keretek felett is ez az egység rendelkezik.</w:t>
      </w:r>
    </w:p>
    <w:p w14:paraId="792D1323" w14:textId="77777777" w:rsidR="00F30E9E" w:rsidRDefault="006F2D12" w:rsidP="000B09FC">
      <w:pPr>
        <w:spacing w:after="180" w:line="240" w:lineRule="auto"/>
        <w:ind w:left="426"/>
        <w:rPr>
          <w:rFonts w:cs="Arial"/>
          <w:lang w:eastAsia="hu-HU"/>
        </w:rPr>
      </w:pPr>
      <w:r w:rsidRPr="006F2D12">
        <w:rPr>
          <w:rFonts w:cs="Arial"/>
          <w:lang w:eastAsia="hu-HU"/>
        </w:rPr>
        <w:t xml:space="preserve">A közműszolgáltatók esetén a felhasználótól eltérhet a számlafizető személye. </w:t>
      </w:r>
      <w:r w:rsidR="00F30E9E">
        <w:rPr>
          <w:rFonts w:cs="Arial"/>
          <w:lang w:eastAsia="hu-HU"/>
        </w:rPr>
        <w:t>A megkötött szolgáltatási szerződéseket csak a számlafizető személyében szükséges ehhez módosítani. A fedezeti oldalra a szükséges közgyűlési döntéseket meg kell hozni, amit az utolsó három év átlagos energetikai kiadásához lehet intézményenként viszonyítani.</w:t>
      </w:r>
    </w:p>
    <w:p w14:paraId="32178CD2" w14:textId="7A4DEF51" w:rsidR="00F30E9E" w:rsidRDefault="00F30E9E" w:rsidP="000B09FC">
      <w:pPr>
        <w:spacing w:after="180" w:line="240" w:lineRule="auto"/>
        <w:ind w:left="426"/>
        <w:rPr>
          <w:rFonts w:cs="Arial"/>
          <w:lang w:eastAsia="hu-HU"/>
        </w:rPr>
      </w:pPr>
      <w:r>
        <w:rPr>
          <w:rFonts w:cs="Arial"/>
          <w:lang w:eastAsia="hu-HU"/>
        </w:rPr>
        <w:t xml:space="preserve">A specifikus cél, hogy egy kézbe vonva az energetikai kiadásokat, biztosított legyen az energiafelhasználás teljes és folyamatos monitoringja, amely lehetőé teszi az átfogó energetikai kontroll biztosítását is. Az átfogó cél az energiafelhasználás hatékonyságának biztosítása, az üzemeltetésben rejlő megtakarítási lehetőségek kiaknázása, ezzel a város CO2 kibocsátásának üzemeltetésben rejlő 10-15 %-os csökkentési potenciáljának kiaknázása. </w:t>
      </w:r>
    </w:p>
    <w:p w14:paraId="58FA4175" w14:textId="77777777" w:rsidR="00F30E9E" w:rsidRDefault="00F30E9E" w:rsidP="000B09FC">
      <w:pPr>
        <w:spacing w:after="180" w:line="240" w:lineRule="auto"/>
        <w:ind w:left="426"/>
        <w:rPr>
          <w:rFonts w:cs="Arial"/>
          <w:lang w:eastAsia="hu-HU"/>
        </w:rPr>
      </w:pPr>
      <w:r>
        <w:rPr>
          <w:rFonts w:cs="Arial"/>
          <w:lang w:eastAsia="hu-HU"/>
        </w:rPr>
        <w:t>A következő lépésben, amennyiben annak jogi és számviteli lehetőségei megteremthetőek, a városi tulajdonú cégek energetikai kiadásainak egy kézbe vételét, de legalább szoros, a városival azonos monitoring rendszerbe való bevonását is szükséges megtenni.</w:t>
      </w:r>
    </w:p>
    <w:p w14:paraId="74B04501" w14:textId="77777777" w:rsidR="008431A4" w:rsidRDefault="00F30E9E" w:rsidP="000B09FC">
      <w:pPr>
        <w:spacing w:after="180" w:line="240" w:lineRule="auto"/>
        <w:ind w:left="426"/>
        <w:rPr>
          <w:rFonts w:cs="Arial"/>
          <w:lang w:eastAsia="hu-HU"/>
        </w:rPr>
      </w:pPr>
      <w:r>
        <w:rPr>
          <w:rFonts w:cs="Arial"/>
          <w:lang w:eastAsia="hu-HU"/>
        </w:rPr>
        <w:t>Az intézkedés előnye</w:t>
      </w:r>
      <w:r w:rsidR="008431A4">
        <w:rPr>
          <w:rFonts w:cs="Arial"/>
          <w:lang w:eastAsia="hu-HU"/>
        </w:rPr>
        <w:t>i:</w:t>
      </w:r>
    </w:p>
    <w:p w14:paraId="6893751C" w14:textId="07D634A8" w:rsidR="008431A4" w:rsidRDefault="00F30E9E" w:rsidP="008431A4">
      <w:pPr>
        <w:pStyle w:val="Felsorols-bz"/>
        <w:ind w:left="1134"/>
        <w:rPr>
          <w:rFonts w:ascii="Arial" w:hAnsi="Arial" w:cs="Arial"/>
          <w:lang w:eastAsia="hu-HU"/>
        </w:rPr>
      </w:pPr>
      <w:r w:rsidRPr="008431A4">
        <w:rPr>
          <w:rFonts w:ascii="Arial" w:hAnsi="Arial" w:cs="Arial"/>
          <w:lang w:eastAsia="hu-HU"/>
        </w:rPr>
        <w:t>az energiaszámlák információi nem akadnak el egyik intézmény vagy osztály esetén sem</w:t>
      </w:r>
      <w:r w:rsidR="008431A4">
        <w:rPr>
          <w:rFonts w:ascii="Arial" w:hAnsi="Arial" w:cs="Arial"/>
          <w:lang w:eastAsia="hu-HU"/>
        </w:rPr>
        <w:t>;</w:t>
      </w:r>
      <w:r w:rsidRPr="008431A4">
        <w:rPr>
          <w:rFonts w:ascii="Arial" w:hAnsi="Arial" w:cs="Arial"/>
          <w:lang w:eastAsia="hu-HU"/>
        </w:rPr>
        <w:t xml:space="preserve"> </w:t>
      </w:r>
    </w:p>
    <w:p w14:paraId="0954629B" w14:textId="1BBE3BF1" w:rsidR="008431A4" w:rsidRDefault="008431A4" w:rsidP="008431A4">
      <w:pPr>
        <w:pStyle w:val="Felsorols-bz"/>
        <w:ind w:left="1134"/>
        <w:rPr>
          <w:rFonts w:ascii="Arial" w:hAnsi="Arial" w:cs="Arial"/>
          <w:lang w:eastAsia="hu-HU"/>
        </w:rPr>
      </w:pPr>
      <w:r>
        <w:rPr>
          <w:rFonts w:ascii="Arial" w:hAnsi="Arial" w:cs="Arial"/>
          <w:lang w:eastAsia="hu-HU"/>
        </w:rPr>
        <w:t xml:space="preserve">az </w:t>
      </w:r>
      <w:r w:rsidR="00F30E9E" w:rsidRPr="008431A4">
        <w:rPr>
          <w:rFonts w:ascii="Arial" w:hAnsi="Arial" w:cs="Arial"/>
          <w:lang w:eastAsia="hu-HU"/>
        </w:rPr>
        <w:t>egyszeri</w:t>
      </w:r>
      <w:r w:rsidR="007F3E99">
        <w:rPr>
          <w:rFonts w:ascii="Arial" w:hAnsi="Arial" w:cs="Arial"/>
          <w:lang w:eastAsia="hu-HU"/>
        </w:rPr>
        <w:t xml:space="preserve"> szerződés</w:t>
      </w:r>
      <w:r w:rsidR="00F30E9E" w:rsidRPr="008431A4">
        <w:rPr>
          <w:rFonts w:ascii="Arial" w:hAnsi="Arial" w:cs="Arial"/>
          <w:lang w:eastAsia="hu-HU"/>
        </w:rPr>
        <w:t>módosítás</w:t>
      </w:r>
      <w:r w:rsidR="007F3E99">
        <w:rPr>
          <w:rFonts w:ascii="Arial" w:hAnsi="Arial" w:cs="Arial"/>
          <w:lang w:eastAsia="hu-HU"/>
        </w:rPr>
        <w:t>t</w:t>
      </w:r>
      <w:r>
        <w:rPr>
          <w:rFonts w:ascii="Arial" w:hAnsi="Arial" w:cs="Arial"/>
          <w:lang w:eastAsia="hu-HU"/>
        </w:rPr>
        <w:t xml:space="preserve"> </w:t>
      </w:r>
      <w:r w:rsidR="00F30E9E" w:rsidRPr="008431A4">
        <w:rPr>
          <w:rFonts w:ascii="Arial" w:hAnsi="Arial" w:cs="Arial"/>
          <w:lang w:eastAsia="hu-HU"/>
        </w:rPr>
        <w:t>követően jelentősen lecsökken az adatok begyűjtésére szükséges idő és energia</w:t>
      </w:r>
      <w:r>
        <w:rPr>
          <w:rFonts w:ascii="Arial" w:hAnsi="Arial" w:cs="Arial"/>
          <w:lang w:eastAsia="hu-HU"/>
        </w:rPr>
        <w:t>;</w:t>
      </w:r>
    </w:p>
    <w:p w14:paraId="4D7785DF" w14:textId="2B8BC44F" w:rsidR="008431A4" w:rsidRDefault="008431A4" w:rsidP="008431A4">
      <w:pPr>
        <w:pStyle w:val="Felsorols-bz"/>
        <w:ind w:left="1134"/>
        <w:rPr>
          <w:rFonts w:ascii="Arial" w:hAnsi="Arial" w:cs="Arial"/>
          <w:lang w:eastAsia="hu-HU"/>
        </w:rPr>
      </w:pPr>
      <w:r>
        <w:rPr>
          <w:rFonts w:ascii="Arial" w:hAnsi="Arial" w:cs="Arial"/>
          <w:lang w:eastAsia="hu-HU"/>
        </w:rPr>
        <w:t>egy esetleges közös adatfeldolgozási rendszerbe való adatbevitel hibázási lehetősége és időbeli csúszásának az esélye minimalizálható;</w:t>
      </w:r>
    </w:p>
    <w:p w14:paraId="15989DFB" w14:textId="77777777" w:rsidR="007F3E99" w:rsidRDefault="008431A4" w:rsidP="008431A4">
      <w:pPr>
        <w:pStyle w:val="Felsorols-bz"/>
        <w:ind w:left="1134"/>
        <w:rPr>
          <w:rFonts w:ascii="Arial" w:hAnsi="Arial" w:cs="Arial"/>
          <w:lang w:eastAsia="hu-HU"/>
        </w:rPr>
      </w:pPr>
      <w:r>
        <w:rPr>
          <w:rFonts w:ascii="Arial" w:hAnsi="Arial" w:cs="Arial"/>
          <w:lang w:eastAsia="hu-HU"/>
        </w:rPr>
        <w:t>a</w:t>
      </w:r>
      <w:r w:rsidR="00F30E9E" w:rsidRPr="008431A4">
        <w:rPr>
          <w:rFonts w:ascii="Arial" w:hAnsi="Arial" w:cs="Arial"/>
          <w:lang w:eastAsia="hu-HU"/>
        </w:rPr>
        <w:t>z adatkezelés, feldolgozás</w:t>
      </w:r>
      <w:r>
        <w:rPr>
          <w:rFonts w:ascii="Arial" w:hAnsi="Arial" w:cs="Arial"/>
          <w:lang w:eastAsia="hu-HU"/>
        </w:rPr>
        <w:t xml:space="preserve"> lépésétől</w:t>
      </w:r>
      <w:r w:rsidR="00F30E9E" w:rsidRPr="008431A4">
        <w:rPr>
          <w:rFonts w:ascii="Arial" w:hAnsi="Arial" w:cs="Arial"/>
          <w:lang w:eastAsia="hu-HU"/>
        </w:rPr>
        <w:t xml:space="preserve"> a </w:t>
      </w:r>
      <w:r>
        <w:rPr>
          <w:rFonts w:ascii="Arial" w:hAnsi="Arial" w:cs="Arial"/>
          <w:lang w:eastAsia="hu-HU"/>
        </w:rPr>
        <w:t xml:space="preserve">kontírozáson </w:t>
      </w:r>
      <w:r w:rsidR="00F30E9E" w:rsidRPr="008431A4">
        <w:rPr>
          <w:rFonts w:ascii="Arial" w:hAnsi="Arial" w:cs="Arial"/>
          <w:lang w:eastAsia="hu-HU"/>
        </w:rPr>
        <w:t xml:space="preserve">át a </w:t>
      </w:r>
      <w:r>
        <w:rPr>
          <w:rFonts w:ascii="Arial" w:hAnsi="Arial" w:cs="Arial"/>
          <w:lang w:eastAsia="hu-HU"/>
        </w:rPr>
        <w:t xml:space="preserve">könyvelésig, illetve az </w:t>
      </w:r>
      <w:r w:rsidR="00F30E9E" w:rsidRPr="008431A4">
        <w:rPr>
          <w:rFonts w:ascii="Arial" w:hAnsi="Arial" w:cs="Arial"/>
          <w:lang w:eastAsia="hu-HU"/>
        </w:rPr>
        <w:t xml:space="preserve">energetikai </w:t>
      </w:r>
      <w:r>
        <w:rPr>
          <w:rFonts w:ascii="Arial" w:hAnsi="Arial" w:cs="Arial"/>
          <w:lang w:eastAsia="hu-HU"/>
        </w:rPr>
        <w:t>adattartalom szakszerű feldolgozásáig</w:t>
      </w:r>
      <w:r w:rsidRPr="008431A4">
        <w:rPr>
          <w:rFonts w:ascii="Arial" w:hAnsi="Arial" w:cs="Arial"/>
          <w:lang w:eastAsia="hu-HU"/>
        </w:rPr>
        <w:t xml:space="preserve"> </w:t>
      </w:r>
      <w:r>
        <w:rPr>
          <w:rFonts w:ascii="Arial" w:hAnsi="Arial" w:cs="Arial"/>
          <w:lang w:eastAsia="hu-HU"/>
        </w:rPr>
        <w:t xml:space="preserve">egységesen </w:t>
      </w:r>
      <w:r w:rsidRPr="008431A4">
        <w:rPr>
          <w:rFonts w:ascii="Arial" w:hAnsi="Arial" w:cs="Arial"/>
          <w:lang w:eastAsia="hu-HU"/>
        </w:rPr>
        <w:t xml:space="preserve">biztosítható </w:t>
      </w:r>
      <w:r>
        <w:rPr>
          <w:rFonts w:ascii="Arial" w:hAnsi="Arial" w:cs="Arial"/>
          <w:lang w:eastAsia="hu-HU"/>
        </w:rPr>
        <w:t>a felkészített, hozzáértő személyzet, ami a jelenlegi szétaprózott, pénzügyi osztályoknál történő rögzítés esetén praktikusan nem megvalósítható</w:t>
      </w:r>
      <w:r w:rsidR="007F3E99">
        <w:rPr>
          <w:rFonts w:ascii="Arial" w:hAnsi="Arial" w:cs="Arial"/>
          <w:lang w:eastAsia="hu-HU"/>
        </w:rPr>
        <w:t>;</w:t>
      </w:r>
    </w:p>
    <w:p w14:paraId="1A3EFABA" w14:textId="7F6D4137" w:rsidR="00573686" w:rsidRPr="008431A4" w:rsidRDefault="007F3E99" w:rsidP="008431A4">
      <w:pPr>
        <w:pStyle w:val="Felsorols-bz"/>
        <w:ind w:left="1134"/>
        <w:rPr>
          <w:rFonts w:ascii="Arial" w:hAnsi="Arial" w:cs="Arial"/>
          <w:lang w:eastAsia="hu-HU"/>
        </w:rPr>
      </w:pPr>
      <w:r>
        <w:rPr>
          <w:rFonts w:ascii="Arial" w:hAnsi="Arial" w:cs="Arial"/>
          <w:lang w:eastAsia="hu-HU"/>
        </w:rPr>
        <w:t xml:space="preserve">a megtakarítási lehetőségek jóval erőteljesebben és </w:t>
      </w:r>
      <w:r w:rsidR="00F34E61">
        <w:rPr>
          <w:rFonts w:ascii="Arial" w:hAnsi="Arial" w:cs="Arial"/>
          <w:lang w:eastAsia="hu-HU"/>
        </w:rPr>
        <w:t>energetikai szempontokból objektívebben fogalmazhatók meg – miközben a kiadási oldalon elviekben nem, vagy csak nagyon kis plusz létszámot igényel</w:t>
      </w:r>
      <w:r w:rsidR="008431A4">
        <w:rPr>
          <w:rFonts w:ascii="Arial" w:hAnsi="Arial" w:cs="Arial"/>
          <w:lang w:eastAsia="hu-HU"/>
        </w:rPr>
        <w:t>.</w:t>
      </w:r>
    </w:p>
    <w:p w14:paraId="4EDD7687" w14:textId="0BE6D823" w:rsidR="00573686" w:rsidRDefault="008431A4" w:rsidP="00573686">
      <w:pPr>
        <w:spacing w:after="180" w:line="240" w:lineRule="auto"/>
        <w:ind w:left="720"/>
        <w:rPr>
          <w:rFonts w:cs="Arial"/>
          <w:lang w:eastAsia="hu-HU"/>
        </w:rPr>
      </w:pPr>
      <w:r>
        <w:rPr>
          <w:rFonts w:cs="Arial"/>
          <w:lang w:eastAsia="hu-HU"/>
        </w:rPr>
        <w:t xml:space="preserve">A fenti előnyök mellett az energetikai kiadások egy összegben való megjelenítése a döntéshozók számára jól érzékeltethetővé teszi </w:t>
      </w:r>
      <w:r w:rsidR="007F3E99">
        <w:rPr>
          <w:rFonts w:cs="Arial"/>
          <w:lang w:eastAsia="hu-HU"/>
        </w:rPr>
        <w:t xml:space="preserve">a város energiafelhasználásának a nagyságát, továbbá jól követhetővé teszi a megtakarítási céloknak a teljesülését is. </w:t>
      </w:r>
    </w:p>
    <w:p w14:paraId="69097CE7" w14:textId="3BDE0572" w:rsidR="007F3E99" w:rsidRPr="007F3E99" w:rsidRDefault="007F3E99" w:rsidP="00107A1B">
      <w:pPr>
        <w:pStyle w:val="Listaszerbekezds"/>
        <w:numPr>
          <w:ilvl w:val="0"/>
          <w:numId w:val="20"/>
        </w:numPr>
        <w:spacing w:after="180" w:line="240" w:lineRule="auto"/>
        <w:rPr>
          <w:rFonts w:cs="Arial"/>
          <w:lang w:eastAsia="hu-HU"/>
        </w:rPr>
      </w:pPr>
      <w:r>
        <w:rPr>
          <w:rFonts w:cs="Arial"/>
          <w:lang w:eastAsia="hu-HU"/>
        </w:rPr>
        <w:t xml:space="preserve">egységes </w:t>
      </w:r>
      <w:r w:rsidRPr="007F3E99">
        <w:rPr>
          <w:rFonts w:cs="Arial"/>
          <w:lang w:eastAsia="hu-HU"/>
        </w:rPr>
        <w:t>energetikai számlakezelés</w:t>
      </w:r>
      <w:r>
        <w:rPr>
          <w:rFonts w:cs="Arial"/>
          <w:lang w:eastAsia="hu-HU"/>
        </w:rPr>
        <w:t>i adatbázis létrehozása</w:t>
      </w:r>
    </w:p>
    <w:p w14:paraId="050692A8" w14:textId="2EFDC313" w:rsidR="008431A4" w:rsidRDefault="007F3E99" w:rsidP="00573686">
      <w:pPr>
        <w:spacing w:after="180" w:line="240" w:lineRule="auto"/>
        <w:ind w:left="720"/>
        <w:rPr>
          <w:rFonts w:cs="Arial"/>
          <w:lang w:eastAsia="hu-HU"/>
        </w:rPr>
      </w:pPr>
      <w:r>
        <w:rPr>
          <w:rFonts w:cs="Arial"/>
          <w:lang w:eastAsia="hu-HU"/>
        </w:rPr>
        <w:t xml:space="preserve">Amennyiben valamely okból az egyablakos energetikai számlakezelés nem oldható meg, akkor annak a céljainak a részleges teljesítésére létre lehet hozni egy olyan egységes adatbázist, amelybe az energetikai bizonylatok adatai részben átemelésre kerülnek (a számviteli rendszerekből – amennyiben ez lehetséges), részben pedig az eddig nem rögzített értékek felvezetésre kerülnek. </w:t>
      </w:r>
    </w:p>
    <w:p w14:paraId="583174E9" w14:textId="41340197" w:rsidR="007F3E99" w:rsidRDefault="007F3E99" w:rsidP="00573686">
      <w:pPr>
        <w:spacing w:after="180" w:line="240" w:lineRule="auto"/>
        <w:ind w:left="720"/>
        <w:rPr>
          <w:rFonts w:cs="Arial"/>
          <w:lang w:eastAsia="hu-HU"/>
        </w:rPr>
      </w:pPr>
      <w:r>
        <w:rPr>
          <w:rFonts w:cs="Arial"/>
          <w:lang w:eastAsia="hu-HU"/>
        </w:rPr>
        <w:t xml:space="preserve">Ennek a rendszernek minden érintett szervezeti egységnél telepíthetőnek kell lennie. Célszerű minden egységnél alap szinten felkészíteni azokat a munkatársakat, akik feladat- és hatásköre lesz az energetikai bizonylatok rögzítése, így legalább részben biztosítható, hogy rendelkezzenek azokkal az alap információkkal, amik szükségesek a helyes adatrögzítés elvégzéséhez (pld. kW, kWh, GJ, MJ közötti különbségek értelmezése, számlák adattartalmának kiismerése, stb.). </w:t>
      </w:r>
    </w:p>
    <w:p w14:paraId="032DD7C6" w14:textId="29C906AC" w:rsidR="007F3E99" w:rsidRDefault="007F3E99" w:rsidP="00573686">
      <w:pPr>
        <w:spacing w:after="180" w:line="240" w:lineRule="auto"/>
        <w:ind w:left="720"/>
        <w:rPr>
          <w:rFonts w:cs="Arial"/>
          <w:lang w:eastAsia="hu-HU"/>
        </w:rPr>
      </w:pPr>
      <w:r>
        <w:rPr>
          <w:rFonts w:cs="Arial"/>
          <w:lang w:eastAsia="hu-HU"/>
        </w:rPr>
        <w:t>Előnye a rendszernek:</w:t>
      </w:r>
    </w:p>
    <w:p w14:paraId="2011B8BF" w14:textId="6FC067A8" w:rsidR="007F3E99" w:rsidRDefault="007F3E99" w:rsidP="007F3E99">
      <w:pPr>
        <w:pStyle w:val="Felsorols-bz"/>
        <w:ind w:left="1134"/>
        <w:rPr>
          <w:rFonts w:ascii="Arial" w:hAnsi="Arial" w:cs="Arial"/>
          <w:lang w:eastAsia="hu-HU"/>
        </w:rPr>
      </w:pPr>
      <w:r>
        <w:rPr>
          <w:rFonts w:ascii="Arial" w:hAnsi="Arial" w:cs="Arial"/>
          <w:lang w:eastAsia="hu-HU"/>
        </w:rPr>
        <w:t>nem szükséges a költségvetésen belül az energetikai kiadások fedezetét áthelyezni;</w:t>
      </w:r>
    </w:p>
    <w:p w14:paraId="435586C7" w14:textId="134DF5FB" w:rsidR="007F3E99" w:rsidRDefault="007F3E99" w:rsidP="007F3E99">
      <w:pPr>
        <w:pStyle w:val="Felsorols-bz"/>
        <w:ind w:left="1134"/>
        <w:rPr>
          <w:rFonts w:ascii="Arial" w:hAnsi="Arial" w:cs="Arial"/>
          <w:lang w:eastAsia="hu-HU"/>
        </w:rPr>
      </w:pPr>
      <w:r>
        <w:rPr>
          <w:rFonts w:ascii="Arial" w:hAnsi="Arial" w:cs="Arial"/>
          <w:lang w:eastAsia="hu-HU"/>
        </w:rPr>
        <w:t>elvileg nem igényel többletkapacitást</w:t>
      </w:r>
      <w:r w:rsidR="00F34E61">
        <w:rPr>
          <w:rFonts w:ascii="Arial" w:hAnsi="Arial" w:cs="Arial"/>
          <w:lang w:eastAsia="hu-HU"/>
        </w:rPr>
        <w:t xml:space="preserve"> az adatrögzítés;</w:t>
      </w:r>
    </w:p>
    <w:p w14:paraId="79A8891C" w14:textId="43F0AD28" w:rsidR="00F34E61" w:rsidRDefault="00F34E61" w:rsidP="007F3E99">
      <w:pPr>
        <w:pStyle w:val="Felsorols-bz"/>
        <w:ind w:left="1134"/>
        <w:rPr>
          <w:rFonts w:ascii="Arial" w:hAnsi="Arial" w:cs="Arial"/>
          <w:lang w:eastAsia="hu-HU"/>
        </w:rPr>
      </w:pPr>
      <w:r>
        <w:rPr>
          <w:rFonts w:ascii="Arial" w:hAnsi="Arial" w:cs="Arial"/>
          <w:lang w:eastAsia="hu-HU"/>
        </w:rPr>
        <w:t>az adatrögzítés során itt is lecsökken az adatgyűjtésre szükséges idő és energia, bár ez esetben a fragmentált adatrögzítés és feldolgozás miatt ez a megtakarítás kisebb;</w:t>
      </w:r>
    </w:p>
    <w:p w14:paraId="032FA3D0" w14:textId="5E7E610E" w:rsidR="00F34E61" w:rsidRDefault="00F34E61" w:rsidP="007F3E99">
      <w:pPr>
        <w:pStyle w:val="Felsorols-bz"/>
        <w:ind w:left="1134"/>
        <w:rPr>
          <w:rFonts w:ascii="Arial" w:hAnsi="Arial" w:cs="Arial"/>
          <w:lang w:eastAsia="hu-HU"/>
        </w:rPr>
      </w:pPr>
      <w:r>
        <w:rPr>
          <w:rFonts w:ascii="Arial" w:hAnsi="Arial" w:cs="Arial"/>
          <w:lang w:eastAsia="hu-HU"/>
        </w:rPr>
        <w:t xml:space="preserve">elviekben az energetikai kiadások az egyablakos számlakezelés esetén is jól láthatók lesznek a döntéshozók számára. </w:t>
      </w:r>
    </w:p>
    <w:p w14:paraId="2EFFEA5A" w14:textId="77777777" w:rsidR="00F34E61" w:rsidRDefault="00F34E61" w:rsidP="00F34E61">
      <w:pPr>
        <w:pStyle w:val="Felsorols-bz"/>
        <w:numPr>
          <w:ilvl w:val="0"/>
          <w:numId w:val="0"/>
        </w:numPr>
        <w:ind w:left="1068" w:hanging="360"/>
        <w:rPr>
          <w:rFonts w:ascii="Arial" w:hAnsi="Arial" w:cs="Arial"/>
          <w:lang w:eastAsia="hu-HU"/>
        </w:rPr>
      </w:pPr>
    </w:p>
    <w:p w14:paraId="052EC103" w14:textId="7093F708" w:rsidR="00F34E61" w:rsidRDefault="00F34E61" w:rsidP="00F34E61">
      <w:pPr>
        <w:pStyle w:val="Felsorols-bz"/>
        <w:numPr>
          <w:ilvl w:val="0"/>
          <w:numId w:val="0"/>
        </w:numPr>
        <w:ind w:left="709" w:hanging="1"/>
        <w:rPr>
          <w:rFonts w:ascii="Arial" w:hAnsi="Arial" w:cs="Arial"/>
          <w:lang w:eastAsia="hu-HU"/>
        </w:rPr>
      </w:pPr>
      <w:r>
        <w:rPr>
          <w:rFonts w:ascii="Arial" w:hAnsi="Arial" w:cs="Arial"/>
          <w:lang w:eastAsia="hu-HU"/>
        </w:rPr>
        <w:t>A fenti előnyök mellett ugyanakkor ez a rendszer nem teszi lehetővé a kellően és egységesen felkészített személyzetet, ami az adatrögzítésben hibákhoz vezethet</w:t>
      </w:r>
      <w:r w:rsidR="00FA09F1">
        <w:rPr>
          <w:rFonts w:ascii="Arial" w:hAnsi="Arial" w:cs="Arial"/>
          <w:lang w:eastAsia="hu-HU"/>
        </w:rPr>
        <w:t>,</w:t>
      </w:r>
      <w:r>
        <w:rPr>
          <w:rFonts w:ascii="Arial" w:hAnsi="Arial" w:cs="Arial"/>
          <w:lang w:eastAsia="hu-HU"/>
        </w:rPr>
        <w:t xml:space="preserve"> és többlet energiát igényel a felmerülő kérdések kezelése – ez nem alábecsülendő, tekintve a számlák jelentős számát és sokféleségét. </w:t>
      </w:r>
    </w:p>
    <w:p w14:paraId="315E3A57" w14:textId="7778D228" w:rsidR="00F34E61" w:rsidRPr="007F3E99" w:rsidRDefault="00F34E61" w:rsidP="00F34E61">
      <w:pPr>
        <w:pStyle w:val="Felsorols-bz"/>
        <w:numPr>
          <w:ilvl w:val="0"/>
          <w:numId w:val="0"/>
        </w:numPr>
        <w:ind w:left="709" w:hanging="1"/>
        <w:rPr>
          <w:rFonts w:ascii="Arial" w:hAnsi="Arial" w:cs="Arial"/>
          <w:lang w:eastAsia="hu-HU"/>
        </w:rPr>
      </w:pPr>
      <w:r>
        <w:rPr>
          <w:rFonts w:ascii="Arial" w:hAnsi="Arial" w:cs="Arial"/>
          <w:lang w:eastAsia="hu-HU"/>
        </w:rPr>
        <w:t xml:space="preserve">A rendszerben benne rejlik a lehetőség, hogy az adatfeltöltés időigénye miatt, illetve esetleges ellenérdekeltségek miatt az hátrébb sorolódik az adott szervezeten belül, így a </w:t>
      </w:r>
      <w:r w:rsidR="00396626">
        <w:rPr>
          <w:rFonts w:ascii="Arial" w:hAnsi="Arial" w:cs="Arial"/>
          <w:lang w:eastAsia="hu-HU"/>
        </w:rPr>
        <w:t xml:space="preserve">célok elérése </w:t>
      </w:r>
      <w:r>
        <w:rPr>
          <w:rFonts w:ascii="Arial" w:hAnsi="Arial" w:cs="Arial"/>
          <w:lang w:eastAsia="hu-HU"/>
        </w:rPr>
        <w:t xml:space="preserve">múlhat azon, hogy a </w:t>
      </w:r>
      <w:r w:rsidR="00396626">
        <w:rPr>
          <w:rFonts w:ascii="Arial" w:hAnsi="Arial" w:cs="Arial"/>
          <w:lang w:eastAsia="hu-HU"/>
        </w:rPr>
        <w:t xml:space="preserve">feladatok </w:t>
      </w:r>
      <w:r>
        <w:rPr>
          <w:rFonts w:ascii="Arial" w:hAnsi="Arial" w:cs="Arial"/>
          <w:lang w:eastAsia="hu-HU"/>
        </w:rPr>
        <w:t>kötelező</w:t>
      </w:r>
      <w:r w:rsidR="00396626">
        <w:rPr>
          <w:rFonts w:ascii="Arial" w:hAnsi="Arial" w:cs="Arial"/>
          <w:lang w:eastAsia="hu-HU"/>
        </w:rPr>
        <w:t>ek</w:t>
      </w:r>
      <w:r>
        <w:rPr>
          <w:rFonts w:ascii="Arial" w:hAnsi="Arial" w:cs="Arial"/>
          <w:lang w:eastAsia="hu-HU"/>
        </w:rPr>
        <w:t xml:space="preserve"> és </w:t>
      </w:r>
      <w:r w:rsidR="002B34E5">
        <w:rPr>
          <w:rFonts w:ascii="Arial" w:hAnsi="Arial" w:cs="Arial"/>
          <w:lang w:eastAsia="hu-HU"/>
        </w:rPr>
        <w:t xml:space="preserve">az egyes üzemeltetőkön </w:t>
      </w:r>
      <w:r>
        <w:rPr>
          <w:rFonts w:ascii="Arial" w:hAnsi="Arial" w:cs="Arial"/>
          <w:lang w:eastAsia="hu-HU"/>
        </w:rPr>
        <w:t>számon</w:t>
      </w:r>
      <w:r w:rsidR="00FA09F1">
        <w:rPr>
          <w:rFonts w:ascii="Arial" w:hAnsi="Arial" w:cs="Arial"/>
          <w:lang w:eastAsia="hu-HU"/>
        </w:rPr>
        <w:t xml:space="preserve"> </w:t>
      </w:r>
      <w:r>
        <w:rPr>
          <w:rFonts w:ascii="Arial" w:hAnsi="Arial" w:cs="Arial"/>
          <w:lang w:eastAsia="hu-HU"/>
        </w:rPr>
        <w:t>kér</w:t>
      </w:r>
      <w:r w:rsidR="00396626">
        <w:rPr>
          <w:rFonts w:ascii="Arial" w:hAnsi="Arial" w:cs="Arial"/>
          <w:lang w:eastAsia="hu-HU"/>
        </w:rPr>
        <w:t>tek legyenek.</w:t>
      </w:r>
    </w:p>
    <w:p w14:paraId="5DD8EDC7" w14:textId="1A34A468" w:rsidR="00396626" w:rsidRPr="00D13BFF" w:rsidRDefault="00396626" w:rsidP="00396626">
      <w:pPr>
        <w:rPr>
          <w:rFonts w:cs="Arial"/>
        </w:rPr>
      </w:pPr>
      <w:r w:rsidRPr="00AD1F4D">
        <w:rPr>
          <w:rFonts w:cs="Arial"/>
        </w:rPr>
        <w:t>Várható költség</w:t>
      </w:r>
      <w:r>
        <w:rPr>
          <w:rFonts w:cs="Arial"/>
        </w:rPr>
        <w:t>:</w:t>
      </w:r>
      <w:r w:rsidR="006A4F37">
        <w:rPr>
          <w:rFonts w:cs="Arial"/>
        </w:rPr>
        <w:tab/>
      </w:r>
      <w:r>
        <w:rPr>
          <w:rFonts w:cs="Arial"/>
        </w:rPr>
        <w:tab/>
      </w:r>
      <w:r>
        <w:rPr>
          <w:rFonts w:cs="Arial"/>
        </w:rPr>
        <w:tab/>
        <w:t>kb</w:t>
      </w:r>
      <w:r w:rsidR="00FA09F1">
        <w:rPr>
          <w:rFonts w:cs="Arial"/>
        </w:rPr>
        <w:t>.</w:t>
      </w:r>
      <w:r>
        <w:rPr>
          <w:rFonts w:cs="Arial"/>
        </w:rPr>
        <w:t xml:space="preserve"> </w:t>
      </w:r>
      <w:r w:rsidR="002B34E5">
        <w:rPr>
          <w:rFonts w:cs="Arial"/>
        </w:rPr>
        <w:t>0</w:t>
      </w:r>
      <w:r>
        <w:rPr>
          <w:rFonts w:cs="Arial"/>
        </w:rPr>
        <w:t>,</w:t>
      </w:r>
      <w:r w:rsidR="002B34E5">
        <w:rPr>
          <w:rFonts w:cs="Arial"/>
        </w:rPr>
        <w:t>0</w:t>
      </w:r>
      <w:r w:rsidR="00143E73">
        <w:rPr>
          <w:rFonts w:cs="Arial"/>
        </w:rPr>
        <w:t>5</w:t>
      </w:r>
      <w:r>
        <w:rPr>
          <w:rFonts w:cs="Arial"/>
        </w:rPr>
        <w:t xml:space="preserve"> milliárd Ft</w:t>
      </w:r>
      <w:r w:rsidR="002B34E5">
        <w:rPr>
          <w:rFonts w:cs="Arial"/>
        </w:rPr>
        <w:t>/év, amit kitermel a rendszer</w:t>
      </w:r>
    </w:p>
    <w:p w14:paraId="6626CC66" w14:textId="77777777" w:rsidR="00396626" w:rsidRPr="00D13BFF" w:rsidRDefault="00396626" w:rsidP="00396626">
      <w:pPr>
        <w:rPr>
          <w:rFonts w:cs="Arial"/>
        </w:rPr>
      </w:pPr>
      <w:r w:rsidRPr="00D13BFF">
        <w:rPr>
          <w:rFonts w:cs="Arial"/>
        </w:rPr>
        <w:t>A fejlesztések gazdája:</w:t>
      </w:r>
      <w:r>
        <w:rPr>
          <w:rFonts w:cs="Arial"/>
        </w:rPr>
        <w:tab/>
      </w:r>
      <w:r>
        <w:rPr>
          <w:rFonts w:cs="Arial"/>
        </w:rPr>
        <w:tab/>
      </w:r>
      <w:r w:rsidRPr="00D13BFF">
        <w:rPr>
          <w:rFonts w:cs="Arial"/>
        </w:rPr>
        <w:t>Szombathely</w:t>
      </w:r>
      <w:r>
        <w:rPr>
          <w:rFonts w:cs="Arial"/>
        </w:rPr>
        <w:t xml:space="preserve"> MJV Önkormányzata</w:t>
      </w:r>
      <w:r w:rsidRPr="00D13BFF">
        <w:rPr>
          <w:rFonts w:cs="Arial"/>
        </w:rPr>
        <w:t xml:space="preserve"> </w:t>
      </w:r>
    </w:p>
    <w:p w14:paraId="797C4E7A" w14:textId="77777777" w:rsidR="00396626" w:rsidRDefault="00396626" w:rsidP="00396626">
      <w:pPr>
        <w:rPr>
          <w:rFonts w:cs="Arial"/>
        </w:rPr>
      </w:pPr>
      <w:r w:rsidRPr="00D13BFF">
        <w:rPr>
          <w:rFonts w:cs="Arial"/>
        </w:rPr>
        <w:t>Az intézkedés a tervezés 20</w:t>
      </w:r>
      <w:r>
        <w:rPr>
          <w:rFonts w:cs="Arial"/>
        </w:rPr>
        <w:t xml:space="preserve">22. évi megvalósulása </w:t>
      </w:r>
      <w:r w:rsidRPr="00D13BFF">
        <w:rPr>
          <w:rFonts w:cs="Arial"/>
        </w:rPr>
        <w:t>esetén 20</w:t>
      </w:r>
      <w:r>
        <w:rPr>
          <w:rFonts w:cs="Arial"/>
        </w:rPr>
        <w:t>22</w:t>
      </w:r>
      <w:r w:rsidRPr="00D13BFF">
        <w:rPr>
          <w:rFonts w:cs="Arial"/>
        </w:rPr>
        <w:t>-20</w:t>
      </w:r>
      <w:r>
        <w:rPr>
          <w:rFonts w:cs="Arial"/>
        </w:rPr>
        <w:t>27</w:t>
      </w:r>
      <w:r w:rsidRPr="00D13BFF">
        <w:rPr>
          <w:rFonts w:cs="Arial"/>
        </w:rPr>
        <w:t xml:space="preserve"> között</w:t>
      </w:r>
      <w:r>
        <w:rPr>
          <w:rFonts w:cs="Arial"/>
        </w:rPr>
        <w:t xml:space="preserve"> kivitelezhető</w:t>
      </w:r>
      <w:r w:rsidRPr="00D13BFF">
        <w:rPr>
          <w:rFonts w:cs="Arial"/>
        </w:rPr>
        <w:t>.</w:t>
      </w:r>
    </w:p>
    <w:p w14:paraId="65D0B2C4" w14:textId="175776B0" w:rsidR="00C72874" w:rsidRDefault="001C6411" w:rsidP="00C72874">
      <w:pPr>
        <w:ind w:firstLine="360"/>
        <w:rPr>
          <w:rFonts w:cs="Arial"/>
          <w:lang w:eastAsia="hu-HU"/>
        </w:rPr>
      </w:pPr>
      <w:r w:rsidRPr="00D13BFF">
        <w:rPr>
          <w:rFonts w:cs="Arial"/>
          <w:lang w:eastAsia="hu-HU"/>
        </w:rPr>
        <w:t xml:space="preserve">     </w:t>
      </w:r>
    </w:p>
    <w:p w14:paraId="6B87F7CF" w14:textId="0C604F59" w:rsidR="001C6411" w:rsidRPr="00D13BFF" w:rsidRDefault="001C6411" w:rsidP="00C72874">
      <w:pPr>
        <w:ind w:firstLine="360"/>
        <w:rPr>
          <w:rFonts w:cs="Arial"/>
          <w:lang w:eastAsia="hu-HU"/>
        </w:rPr>
      </w:pPr>
      <w:r w:rsidRPr="00D13BFF">
        <w:rPr>
          <w:rFonts w:cs="Arial"/>
          <w:lang w:eastAsia="hu-HU"/>
        </w:rPr>
        <w:t xml:space="preserve">         </w:t>
      </w:r>
    </w:p>
    <w:p w14:paraId="12B3310E" w14:textId="77777777" w:rsidR="00C72874" w:rsidRDefault="00C72874">
      <w:pPr>
        <w:jc w:val="left"/>
        <w:rPr>
          <w:rFonts w:eastAsiaTheme="majorEastAsia" w:cs="Arial"/>
          <w:color w:val="538135" w:themeColor="accent6" w:themeShade="BF"/>
          <w:sz w:val="24"/>
          <w:szCs w:val="24"/>
        </w:rPr>
      </w:pPr>
      <w:r>
        <w:rPr>
          <w:rFonts w:cs="Arial"/>
        </w:rPr>
        <w:br w:type="page"/>
      </w:r>
    </w:p>
    <w:p w14:paraId="5560A508" w14:textId="1266F434" w:rsidR="00A66AB4" w:rsidRPr="008130B5" w:rsidRDefault="00A66AB4" w:rsidP="00AD44DD">
      <w:pPr>
        <w:pStyle w:val="Cmsor3"/>
        <w:numPr>
          <w:ilvl w:val="2"/>
          <w:numId w:val="1"/>
        </w:numPr>
        <w:rPr>
          <w:rFonts w:cs="Arial"/>
        </w:rPr>
      </w:pPr>
      <w:bookmarkStart w:id="118" w:name="_Toc89931609"/>
      <w:r w:rsidRPr="008130B5">
        <w:rPr>
          <w:rFonts w:cs="Arial"/>
        </w:rPr>
        <w:t>Panel Program</w:t>
      </w:r>
      <w:r w:rsidR="00FD0EA4" w:rsidRPr="008130B5">
        <w:rPr>
          <w:rFonts w:cs="Arial"/>
        </w:rPr>
        <w:t xml:space="preserve"> Plusz</w:t>
      </w:r>
      <w:r w:rsidRPr="008130B5">
        <w:rPr>
          <w:rFonts w:cs="Arial"/>
        </w:rPr>
        <w:t xml:space="preserve"> és Családi Ház felújítás</w:t>
      </w:r>
      <w:bookmarkEnd w:id="117"/>
      <w:bookmarkEnd w:id="118"/>
    </w:p>
    <w:p w14:paraId="77A80D2D" w14:textId="77777777" w:rsidR="00A66AB4" w:rsidRPr="00D13BFF" w:rsidRDefault="00A66AB4" w:rsidP="00A66AB4">
      <w:pPr>
        <w:rPr>
          <w:rFonts w:cs="Arial"/>
          <w:lang w:eastAsia="hu-HU"/>
        </w:rPr>
      </w:pPr>
    </w:p>
    <w:p w14:paraId="050E7F6C" w14:textId="75930081" w:rsidR="00A66AB4" w:rsidRPr="00D13BFF" w:rsidRDefault="00A66AB4" w:rsidP="00A66AB4">
      <w:pPr>
        <w:rPr>
          <w:rFonts w:cs="Arial"/>
          <w:lang w:eastAsia="hu-HU"/>
        </w:rPr>
      </w:pPr>
      <w:r w:rsidRPr="00D13BFF">
        <w:rPr>
          <w:rFonts w:cs="Arial"/>
          <w:lang w:eastAsia="hu-HU"/>
        </w:rPr>
        <w:t>Szombathely „panelház</w:t>
      </w:r>
      <w:r w:rsidR="002B34E5">
        <w:rPr>
          <w:rFonts w:cs="Arial"/>
          <w:lang w:eastAsia="hu-HU"/>
        </w:rPr>
        <w:t>ainak</w:t>
      </w:r>
      <w:r w:rsidRPr="00D13BFF">
        <w:rPr>
          <w:rFonts w:cs="Arial"/>
          <w:lang w:eastAsia="hu-HU"/>
        </w:rPr>
        <w:t xml:space="preserve">”, azaz iparosított technológiával épült épület-állományának mára már </w:t>
      </w:r>
      <w:r w:rsidR="00E54C73">
        <w:rPr>
          <w:rFonts w:cs="Arial"/>
          <w:lang w:eastAsia="hu-HU"/>
        </w:rPr>
        <w:t xml:space="preserve">nagyobb </w:t>
      </w:r>
      <w:r w:rsidRPr="00D13BFF">
        <w:rPr>
          <w:rFonts w:cs="Arial"/>
          <w:lang w:eastAsia="hu-HU"/>
        </w:rPr>
        <w:t xml:space="preserve">része </w:t>
      </w:r>
      <w:r w:rsidR="002B34E5">
        <w:rPr>
          <w:rFonts w:cs="Arial"/>
          <w:lang w:eastAsia="hu-HU"/>
        </w:rPr>
        <w:t xml:space="preserve">érintett volt vagy van </w:t>
      </w:r>
      <w:r w:rsidR="00E54C73">
        <w:rPr>
          <w:rFonts w:cs="Arial"/>
          <w:lang w:eastAsia="hu-HU"/>
        </w:rPr>
        <w:t xml:space="preserve">valamilyen szintű </w:t>
      </w:r>
      <w:r w:rsidRPr="00D13BFF">
        <w:rPr>
          <w:rFonts w:cs="Arial"/>
          <w:lang w:eastAsia="hu-HU"/>
        </w:rPr>
        <w:t>energetikai felújítás</w:t>
      </w:r>
      <w:r w:rsidR="002B34E5">
        <w:rPr>
          <w:rFonts w:cs="Arial"/>
          <w:lang w:eastAsia="hu-HU"/>
        </w:rPr>
        <w:t>ban</w:t>
      </w:r>
      <w:r w:rsidRPr="00D13BFF">
        <w:rPr>
          <w:rFonts w:cs="Arial"/>
          <w:lang w:eastAsia="hu-HU"/>
        </w:rPr>
        <w:t>.</w:t>
      </w:r>
    </w:p>
    <w:p w14:paraId="2A87F21A" w14:textId="600FB028" w:rsidR="00A66AB4" w:rsidRPr="00D13BFF" w:rsidRDefault="00B052E2" w:rsidP="00A66AB4">
      <w:pPr>
        <w:rPr>
          <w:rFonts w:cs="Arial"/>
          <w:lang w:eastAsia="hu-HU"/>
        </w:rPr>
      </w:pPr>
      <w:r>
        <w:rPr>
          <w:rFonts w:cs="Arial"/>
          <w:lang w:eastAsia="hu-HU"/>
        </w:rPr>
        <w:t xml:space="preserve">A </w:t>
      </w:r>
      <w:r w:rsidR="00A66AB4" w:rsidRPr="00D13BFF">
        <w:rPr>
          <w:rFonts w:cs="Arial"/>
          <w:lang w:eastAsia="hu-HU"/>
        </w:rPr>
        <w:t xml:space="preserve">Szombathelyen </w:t>
      </w:r>
      <w:r>
        <w:rPr>
          <w:rFonts w:cs="Arial"/>
          <w:lang w:eastAsia="hu-HU"/>
        </w:rPr>
        <w:t xml:space="preserve">megvalósult </w:t>
      </w:r>
      <w:r w:rsidR="00A66AB4" w:rsidRPr="00D13BFF">
        <w:rPr>
          <w:rFonts w:cs="Arial"/>
          <w:lang w:eastAsia="hu-HU"/>
        </w:rPr>
        <w:t>panel programok eddigi adataiból megállapítható, hogy a vizsgált városrészeken a lakóközösségek nagy sz</w:t>
      </w:r>
      <w:r w:rsidR="00571C06" w:rsidRPr="00D13BFF">
        <w:rPr>
          <w:rFonts w:cs="Arial"/>
          <w:lang w:eastAsia="hu-HU"/>
        </w:rPr>
        <w:t>ámban vesznek részt a panel plu</w:t>
      </w:r>
      <w:r w:rsidR="00A66AB4" w:rsidRPr="00D13BFF">
        <w:rPr>
          <w:rFonts w:cs="Arial"/>
          <w:lang w:eastAsia="hu-HU"/>
        </w:rPr>
        <w:t xml:space="preserve">sz felújítási programban. </w:t>
      </w:r>
      <w:r>
        <w:rPr>
          <w:rFonts w:cs="Arial"/>
          <w:lang w:eastAsia="hu-HU"/>
        </w:rPr>
        <w:t>Ez</w:t>
      </w:r>
      <w:r w:rsidR="002B34E5">
        <w:rPr>
          <w:rFonts w:cs="Arial"/>
          <w:lang w:eastAsia="hu-HU"/>
        </w:rPr>
        <w:t xml:space="preserve">en túl </w:t>
      </w:r>
      <w:r>
        <w:rPr>
          <w:rFonts w:cs="Arial"/>
          <w:lang w:eastAsia="hu-HU"/>
        </w:rPr>
        <w:t>saját erős felújítások is valósultak meg</w:t>
      </w:r>
      <w:r w:rsidR="002B34E5">
        <w:rPr>
          <w:rFonts w:cs="Arial"/>
          <w:lang w:eastAsia="hu-HU"/>
        </w:rPr>
        <w:t xml:space="preserve">. Minden esetben igaz azonban, hogy azok a legritkább esetben minősülnek mélyfelújításnak, azaz </w:t>
      </w:r>
      <w:r>
        <w:rPr>
          <w:rFonts w:cs="Arial"/>
          <w:lang w:eastAsia="hu-HU"/>
        </w:rPr>
        <w:t xml:space="preserve">a lehetségesnél kisebb mértékű energiamegtakarítást </w:t>
      </w:r>
      <w:r w:rsidR="002B34E5">
        <w:rPr>
          <w:rFonts w:cs="Arial"/>
          <w:lang w:eastAsia="hu-HU"/>
        </w:rPr>
        <w:t>érnek el</w:t>
      </w:r>
      <w:r>
        <w:rPr>
          <w:rFonts w:cs="Arial"/>
          <w:lang w:eastAsia="hu-HU"/>
        </w:rPr>
        <w:t xml:space="preserve">. </w:t>
      </w:r>
    </w:p>
    <w:p w14:paraId="3C5F9EA5" w14:textId="7FEC0EF6" w:rsidR="00A66AB4" w:rsidRPr="00D13BFF" w:rsidRDefault="00B052E2" w:rsidP="00A66AB4">
      <w:pPr>
        <w:rPr>
          <w:rFonts w:cs="Arial"/>
          <w:lang w:eastAsia="hu-HU"/>
        </w:rPr>
      </w:pPr>
      <w:r>
        <w:rPr>
          <w:rFonts w:cs="Arial"/>
          <w:lang w:eastAsia="hu-HU"/>
        </w:rPr>
        <w:t>A</w:t>
      </w:r>
      <w:r w:rsidR="00A66AB4" w:rsidRPr="00D13BFF">
        <w:rPr>
          <w:rFonts w:cs="Arial"/>
          <w:lang w:eastAsia="hu-HU"/>
        </w:rPr>
        <w:t xml:space="preserve"> Panel Plusz program </w:t>
      </w:r>
      <w:r>
        <w:rPr>
          <w:rFonts w:cs="Arial"/>
          <w:lang w:eastAsia="hu-HU"/>
        </w:rPr>
        <w:t>kapcsán maximalizálni</w:t>
      </w:r>
      <w:r w:rsidR="002B34E5">
        <w:rPr>
          <w:rFonts w:cs="Arial"/>
          <w:lang w:eastAsia="hu-HU"/>
        </w:rPr>
        <w:t xml:space="preserve"> kell </w:t>
      </w:r>
      <w:r>
        <w:rPr>
          <w:rFonts w:cs="Arial"/>
          <w:lang w:eastAsia="hu-HU"/>
        </w:rPr>
        <w:t>a karbonkibocsátás csökkentését</w:t>
      </w:r>
      <w:r w:rsidR="002B34E5">
        <w:rPr>
          <w:rFonts w:cs="Arial"/>
          <w:lang w:eastAsia="hu-HU"/>
        </w:rPr>
        <w:t xml:space="preserve">, miközben </w:t>
      </w:r>
      <w:r>
        <w:rPr>
          <w:rFonts w:cs="Arial"/>
          <w:lang w:eastAsia="hu-HU"/>
        </w:rPr>
        <w:t>többezer család energetikai költségét</w:t>
      </w:r>
      <w:r w:rsidR="002B34E5">
        <w:rPr>
          <w:rFonts w:cs="Arial"/>
          <w:lang w:eastAsia="hu-HU"/>
        </w:rPr>
        <w:t>, energiaszegénységét</w:t>
      </w:r>
      <w:r>
        <w:rPr>
          <w:rFonts w:cs="Arial"/>
          <w:lang w:eastAsia="hu-HU"/>
        </w:rPr>
        <w:t xml:space="preserve"> is csökkenteni</w:t>
      </w:r>
      <w:r w:rsidR="002B34E5">
        <w:rPr>
          <w:rFonts w:cs="Arial"/>
          <w:lang w:eastAsia="hu-HU"/>
        </w:rPr>
        <w:t xml:space="preserve"> kell</w:t>
      </w:r>
      <w:r>
        <w:rPr>
          <w:rFonts w:cs="Arial"/>
          <w:lang w:eastAsia="hu-HU"/>
        </w:rPr>
        <w:t xml:space="preserve">. </w:t>
      </w:r>
    </w:p>
    <w:p w14:paraId="173E0818" w14:textId="77777777" w:rsidR="00B052E2" w:rsidRPr="00B052E2" w:rsidRDefault="00B052E2" w:rsidP="00A66AB4">
      <w:pPr>
        <w:rPr>
          <w:rFonts w:cs="Arial"/>
          <w:lang w:eastAsia="hu-HU"/>
        </w:rPr>
      </w:pPr>
      <w:r w:rsidRPr="00B052E2">
        <w:rPr>
          <w:rFonts w:cs="Arial"/>
          <w:lang w:eastAsia="hu-HU"/>
        </w:rPr>
        <w:t>A program keretében megvalósítandó tevékenységek:</w:t>
      </w:r>
    </w:p>
    <w:p w14:paraId="6C539FB7" w14:textId="6500536E" w:rsidR="00A66AB4" w:rsidRPr="008130B5" w:rsidRDefault="00B052E2" w:rsidP="008130B5">
      <w:pPr>
        <w:pStyle w:val="Felsorols-bz"/>
        <w:rPr>
          <w:rFonts w:ascii="Arial" w:hAnsi="Arial" w:cs="Arial"/>
          <w:lang w:eastAsia="hu-HU"/>
        </w:rPr>
      </w:pPr>
      <w:r w:rsidRPr="008130B5">
        <w:rPr>
          <w:rFonts w:ascii="Arial" w:hAnsi="Arial" w:cs="Arial"/>
          <w:lang w:eastAsia="hu-HU"/>
        </w:rPr>
        <w:t>a város finanszírozza meg EMIT-ek készítését a panelek számára, hog</w:t>
      </w:r>
      <w:r w:rsidR="001553EC" w:rsidRPr="008130B5">
        <w:rPr>
          <w:rFonts w:ascii="Arial" w:hAnsi="Arial" w:cs="Arial"/>
          <w:lang w:eastAsia="hu-HU"/>
        </w:rPr>
        <w:t>y</w:t>
      </w:r>
      <w:r w:rsidRPr="008130B5">
        <w:rPr>
          <w:rFonts w:ascii="Arial" w:hAnsi="Arial" w:cs="Arial"/>
          <w:lang w:eastAsia="hu-HU"/>
        </w:rPr>
        <w:t xml:space="preserve"> ezzel segítse elő a pozitív döntést az energiahatékonyság további növelése érdekében</w:t>
      </w:r>
      <w:r w:rsidR="00A66AB4" w:rsidRPr="008130B5">
        <w:rPr>
          <w:rFonts w:ascii="Arial" w:hAnsi="Arial" w:cs="Arial"/>
          <w:lang w:eastAsia="hu-HU"/>
        </w:rPr>
        <w:t>;</w:t>
      </w:r>
    </w:p>
    <w:p w14:paraId="5FF26C0C" w14:textId="2B919942" w:rsidR="00A66AB4" w:rsidRPr="008130B5" w:rsidRDefault="00B052E2" w:rsidP="008130B5">
      <w:pPr>
        <w:pStyle w:val="Felsorols-bz"/>
        <w:rPr>
          <w:rFonts w:ascii="Arial" w:hAnsi="Arial" w:cs="Arial"/>
          <w:lang w:eastAsia="hu-HU"/>
        </w:rPr>
      </w:pPr>
      <w:r w:rsidRPr="008130B5">
        <w:rPr>
          <w:rFonts w:ascii="Arial" w:hAnsi="Arial" w:cs="Arial"/>
          <w:lang w:eastAsia="hu-HU"/>
        </w:rPr>
        <w:t xml:space="preserve">az EMIT-ek alapján </w:t>
      </w:r>
      <w:r w:rsidR="00A66AB4" w:rsidRPr="008130B5">
        <w:rPr>
          <w:rFonts w:ascii="Arial" w:hAnsi="Arial" w:cs="Arial"/>
          <w:lang w:eastAsia="hu-HU"/>
        </w:rPr>
        <w:t>kész</w:t>
      </w:r>
      <w:r w:rsidR="001B218D">
        <w:rPr>
          <w:rFonts w:ascii="Arial" w:hAnsi="Arial" w:cs="Arial"/>
          <w:lang w:eastAsia="hu-HU"/>
        </w:rPr>
        <w:t>üljön</w:t>
      </w:r>
      <w:r w:rsidR="00A66AB4" w:rsidRPr="008130B5">
        <w:rPr>
          <w:rFonts w:ascii="Arial" w:hAnsi="Arial" w:cs="Arial"/>
          <w:lang w:eastAsia="hu-HU"/>
        </w:rPr>
        <w:t xml:space="preserve"> el </w:t>
      </w:r>
      <w:r w:rsidRPr="008130B5">
        <w:rPr>
          <w:rFonts w:ascii="Arial" w:hAnsi="Arial" w:cs="Arial"/>
          <w:lang w:eastAsia="hu-HU"/>
        </w:rPr>
        <w:t xml:space="preserve">az </w:t>
      </w:r>
      <w:r w:rsidR="00A66AB4" w:rsidRPr="008130B5">
        <w:rPr>
          <w:rFonts w:ascii="Arial" w:hAnsi="Arial" w:cs="Arial"/>
          <w:lang w:eastAsia="hu-HU"/>
        </w:rPr>
        <w:t>évekre lebontott</w:t>
      </w:r>
      <w:r w:rsidRPr="008130B5">
        <w:rPr>
          <w:rFonts w:ascii="Arial" w:hAnsi="Arial" w:cs="Arial"/>
          <w:lang w:eastAsia="hu-HU"/>
        </w:rPr>
        <w:t xml:space="preserve">, közgyűlések elé vihető felújítási javaslat, amivel </w:t>
      </w:r>
      <w:r w:rsidR="001B218D">
        <w:rPr>
          <w:rFonts w:ascii="Arial" w:hAnsi="Arial" w:cs="Arial"/>
          <w:lang w:eastAsia="hu-HU"/>
        </w:rPr>
        <w:t xml:space="preserve">a </w:t>
      </w:r>
      <w:r w:rsidR="00A66AB4" w:rsidRPr="008130B5">
        <w:rPr>
          <w:rFonts w:ascii="Arial" w:hAnsi="Arial" w:cs="Arial"/>
          <w:lang w:eastAsia="hu-HU"/>
        </w:rPr>
        <w:t>közös képviselő</w:t>
      </w:r>
      <w:r w:rsidR="001B218D">
        <w:rPr>
          <w:rFonts w:ascii="Arial" w:hAnsi="Arial" w:cs="Arial"/>
          <w:lang w:eastAsia="hu-HU"/>
        </w:rPr>
        <w:t xml:space="preserve"> cégekkel együttműködve</w:t>
      </w:r>
      <w:r w:rsidR="00A66AB4" w:rsidRPr="008130B5">
        <w:rPr>
          <w:rFonts w:ascii="Arial" w:hAnsi="Arial" w:cs="Arial"/>
          <w:lang w:eastAsia="hu-HU"/>
        </w:rPr>
        <w:t xml:space="preserve"> </w:t>
      </w:r>
      <w:r w:rsidR="001B218D">
        <w:rPr>
          <w:rFonts w:ascii="Arial" w:hAnsi="Arial" w:cs="Arial"/>
          <w:lang w:eastAsia="hu-HU"/>
        </w:rPr>
        <w:t xml:space="preserve">indítson </w:t>
      </w:r>
      <w:r w:rsidR="00A66AB4" w:rsidRPr="008130B5">
        <w:rPr>
          <w:rFonts w:ascii="Arial" w:hAnsi="Arial" w:cs="Arial"/>
          <w:lang w:eastAsia="hu-HU"/>
        </w:rPr>
        <w:t>tájékozt</w:t>
      </w:r>
      <w:r w:rsidR="001B218D">
        <w:rPr>
          <w:rFonts w:ascii="Arial" w:hAnsi="Arial" w:cs="Arial"/>
          <w:lang w:eastAsia="hu-HU"/>
        </w:rPr>
        <w:t>atást</w:t>
      </w:r>
      <w:r w:rsidR="00A66AB4" w:rsidRPr="008130B5">
        <w:rPr>
          <w:rFonts w:ascii="Arial" w:hAnsi="Arial" w:cs="Arial"/>
          <w:lang w:eastAsia="hu-HU"/>
        </w:rPr>
        <w:t xml:space="preserve"> a felújítási lehetősége</w:t>
      </w:r>
      <w:r w:rsidR="001B218D">
        <w:rPr>
          <w:rFonts w:ascii="Arial" w:hAnsi="Arial" w:cs="Arial"/>
          <w:lang w:eastAsia="hu-HU"/>
        </w:rPr>
        <w:t>kr</w:t>
      </w:r>
      <w:r w:rsidR="00A66AB4" w:rsidRPr="008130B5">
        <w:rPr>
          <w:rFonts w:ascii="Arial" w:hAnsi="Arial" w:cs="Arial"/>
          <w:lang w:eastAsia="hu-HU"/>
        </w:rPr>
        <w:t xml:space="preserve">ől </w:t>
      </w:r>
      <w:r w:rsidR="001B218D">
        <w:rPr>
          <w:rFonts w:ascii="Arial" w:hAnsi="Arial" w:cs="Arial"/>
          <w:lang w:eastAsia="hu-HU"/>
        </w:rPr>
        <w:t xml:space="preserve">és </w:t>
      </w:r>
      <w:r w:rsidR="00A66AB4" w:rsidRPr="008130B5">
        <w:rPr>
          <w:rFonts w:ascii="Arial" w:hAnsi="Arial" w:cs="Arial"/>
          <w:lang w:eastAsia="hu-HU"/>
        </w:rPr>
        <w:t>a megvalósítás feltételeirő</w:t>
      </w:r>
      <w:r w:rsidRPr="008130B5">
        <w:rPr>
          <w:rFonts w:ascii="Arial" w:hAnsi="Arial" w:cs="Arial"/>
          <w:lang w:eastAsia="hu-HU"/>
        </w:rPr>
        <w:t>l</w:t>
      </w:r>
      <w:r w:rsidR="00A66AB4" w:rsidRPr="008130B5">
        <w:rPr>
          <w:rFonts w:ascii="Arial" w:hAnsi="Arial" w:cs="Arial"/>
          <w:lang w:eastAsia="hu-HU"/>
        </w:rPr>
        <w:t>;</w:t>
      </w:r>
    </w:p>
    <w:p w14:paraId="7227EC9C" w14:textId="64242A73" w:rsidR="00A66AB4" w:rsidRPr="008130B5" w:rsidRDefault="00A66AB4" w:rsidP="008130B5">
      <w:pPr>
        <w:pStyle w:val="Felsorols-bz"/>
        <w:rPr>
          <w:rFonts w:ascii="Arial" w:hAnsi="Arial" w:cs="Arial"/>
          <w:lang w:eastAsia="hu-HU"/>
        </w:rPr>
      </w:pPr>
      <w:r w:rsidRPr="008130B5">
        <w:rPr>
          <w:rFonts w:ascii="Arial" w:hAnsi="Arial" w:cs="Arial"/>
          <w:lang w:eastAsia="hu-HU"/>
        </w:rPr>
        <w:t xml:space="preserve">további fontos </w:t>
      </w:r>
      <w:r w:rsidR="00B052E2" w:rsidRPr="008130B5">
        <w:rPr>
          <w:rFonts w:ascii="Arial" w:hAnsi="Arial" w:cs="Arial"/>
          <w:lang w:eastAsia="hu-HU"/>
        </w:rPr>
        <w:t xml:space="preserve">elem, hogy mind a már felújított, mind a felújítás előtt álló épületek esetén </w:t>
      </w:r>
      <w:r w:rsidRPr="008130B5">
        <w:rPr>
          <w:rFonts w:ascii="Arial" w:hAnsi="Arial" w:cs="Arial"/>
          <w:lang w:eastAsia="hu-HU"/>
        </w:rPr>
        <w:t xml:space="preserve">a külső hőszigetelésen túl az épületgépészeti korszerűsítést, </w:t>
      </w:r>
      <w:r w:rsidR="00EC4035">
        <w:rPr>
          <w:rFonts w:ascii="Arial" w:hAnsi="Arial" w:cs="Arial"/>
          <w:lang w:eastAsia="hu-HU"/>
        </w:rPr>
        <w:t>benne</w:t>
      </w:r>
      <w:r w:rsidR="00B052E2" w:rsidRPr="008130B5">
        <w:rPr>
          <w:rFonts w:ascii="Arial" w:hAnsi="Arial" w:cs="Arial"/>
          <w:lang w:eastAsia="hu-HU"/>
        </w:rPr>
        <w:t xml:space="preserve"> </w:t>
      </w:r>
      <w:r w:rsidRPr="008130B5">
        <w:rPr>
          <w:rFonts w:ascii="Arial" w:hAnsi="Arial" w:cs="Arial"/>
          <w:lang w:eastAsia="hu-HU"/>
        </w:rPr>
        <w:t xml:space="preserve">a </w:t>
      </w:r>
      <w:r w:rsidR="00EC4035">
        <w:rPr>
          <w:rFonts w:ascii="Arial" w:hAnsi="Arial" w:cs="Arial"/>
          <w:lang w:eastAsia="hu-HU"/>
        </w:rPr>
        <w:t xml:space="preserve">szabályzás és a </w:t>
      </w:r>
      <w:r w:rsidRPr="008130B5">
        <w:rPr>
          <w:rFonts w:ascii="Arial" w:hAnsi="Arial" w:cs="Arial"/>
          <w:lang w:eastAsia="hu-HU"/>
        </w:rPr>
        <w:t>hővisszanyerő szellőzés kiépítését is meg</w:t>
      </w:r>
      <w:r w:rsidR="00EC4035">
        <w:rPr>
          <w:rFonts w:ascii="Arial" w:hAnsi="Arial" w:cs="Arial"/>
          <w:lang w:eastAsia="hu-HU"/>
        </w:rPr>
        <w:t xml:space="preserve"> kell alapozni</w:t>
      </w:r>
      <w:r w:rsidRPr="008130B5">
        <w:rPr>
          <w:rFonts w:ascii="Arial" w:hAnsi="Arial" w:cs="Arial"/>
          <w:lang w:eastAsia="hu-HU"/>
        </w:rPr>
        <w:t>, hiszen ezek nélkül jelentős lesz a „beragadt megtakarítás”, azaz az az energia igény</w:t>
      </w:r>
      <w:r w:rsidR="00EC4035">
        <w:rPr>
          <w:rFonts w:ascii="Arial" w:hAnsi="Arial" w:cs="Arial"/>
          <w:lang w:eastAsia="hu-HU"/>
        </w:rPr>
        <w:t>,</w:t>
      </w:r>
      <w:r w:rsidRPr="008130B5">
        <w:rPr>
          <w:rFonts w:ascii="Arial" w:hAnsi="Arial" w:cs="Arial"/>
          <w:lang w:eastAsia="hu-HU"/>
        </w:rPr>
        <w:t xml:space="preserve"> ami nélkül a megtakarítás a felét sem éri el a potenciálisnak, továbbá jelentős egészségügyi kockázatot jelent, a kellően át nem szellőztetett tömbök nagy száma</w:t>
      </w:r>
      <w:r w:rsidR="00EC4035">
        <w:rPr>
          <w:rFonts w:ascii="Arial" w:hAnsi="Arial" w:cs="Arial"/>
          <w:lang w:eastAsia="hu-HU"/>
        </w:rPr>
        <w:t xml:space="preserve"> miatt</w:t>
      </w:r>
      <w:r w:rsidR="00B052E2" w:rsidRPr="008130B5">
        <w:rPr>
          <w:rFonts w:ascii="Arial" w:hAnsi="Arial" w:cs="Arial"/>
          <w:lang w:eastAsia="hu-HU"/>
        </w:rPr>
        <w:t>;</w:t>
      </w:r>
    </w:p>
    <w:p w14:paraId="5524B7C2" w14:textId="764CA74D" w:rsidR="00E54C73" w:rsidRPr="008130B5" w:rsidRDefault="00E54C73" w:rsidP="00E54C73">
      <w:pPr>
        <w:pStyle w:val="Felsorols-bz"/>
        <w:rPr>
          <w:rFonts w:ascii="Arial" w:hAnsi="Arial" w:cs="Arial"/>
          <w:lang w:eastAsia="hu-HU"/>
        </w:rPr>
      </w:pPr>
      <w:r>
        <w:rPr>
          <w:rFonts w:ascii="Arial" w:hAnsi="Arial" w:cs="Arial"/>
          <w:lang w:eastAsia="hu-HU"/>
        </w:rPr>
        <w:t>v</w:t>
      </w:r>
      <w:r w:rsidRPr="008130B5">
        <w:rPr>
          <w:rFonts w:ascii="Arial" w:hAnsi="Arial" w:cs="Arial"/>
          <w:lang w:eastAsia="hu-HU"/>
        </w:rPr>
        <w:t xml:space="preserve">alamennyi </w:t>
      </w:r>
      <w:r w:rsidR="00EC4035">
        <w:rPr>
          <w:rFonts w:ascii="Arial" w:hAnsi="Arial" w:cs="Arial"/>
          <w:lang w:eastAsia="hu-HU"/>
        </w:rPr>
        <w:t xml:space="preserve">érintett </w:t>
      </w:r>
      <w:r w:rsidRPr="008130B5">
        <w:rPr>
          <w:rFonts w:ascii="Arial" w:hAnsi="Arial" w:cs="Arial"/>
          <w:lang w:eastAsia="hu-HU"/>
        </w:rPr>
        <w:t xml:space="preserve">középmagas és magas lakótömb esetén a távhő átadó szintű </w:t>
      </w:r>
      <w:r w:rsidR="00EC4035">
        <w:rPr>
          <w:rFonts w:ascii="Arial" w:hAnsi="Arial" w:cs="Arial"/>
          <w:lang w:eastAsia="hu-HU"/>
        </w:rPr>
        <w:t>korszerűsítés</w:t>
      </w:r>
      <w:r w:rsidR="00802C55">
        <w:rPr>
          <w:rFonts w:ascii="Arial" w:hAnsi="Arial" w:cs="Arial"/>
          <w:lang w:eastAsia="hu-HU"/>
        </w:rPr>
        <w:t>i terve is készülj</w:t>
      </w:r>
      <w:r w:rsidR="001B218D">
        <w:rPr>
          <w:rFonts w:ascii="Arial" w:hAnsi="Arial" w:cs="Arial"/>
          <w:lang w:eastAsia="hu-HU"/>
        </w:rPr>
        <w:t>ö</w:t>
      </w:r>
      <w:r w:rsidR="00802C55">
        <w:rPr>
          <w:rFonts w:ascii="Arial" w:hAnsi="Arial" w:cs="Arial"/>
          <w:lang w:eastAsia="hu-HU"/>
        </w:rPr>
        <w:t xml:space="preserve">n el </w:t>
      </w:r>
      <w:r w:rsidR="00EC4035">
        <w:rPr>
          <w:rFonts w:ascii="Arial" w:hAnsi="Arial" w:cs="Arial"/>
          <w:lang w:eastAsia="hu-HU"/>
        </w:rPr>
        <w:t>az elérhető legjobb technológiák felhasználásával</w:t>
      </w:r>
      <w:r w:rsidRPr="008130B5">
        <w:rPr>
          <w:rFonts w:ascii="Arial" w:hAnsi="Arial" w:cs="Arial"/>
          <w:lang w:eastAsia="hu-HU"/>
        </w:rPr>
        <w:t>,</w:t>
      </w:r>
    </w:p>
    <w:p w14:paraId="4FB7470D" w14:textId="16BA3B5F" w:rsidR="00B052E2" w:rsidRDefault="001B218D" w:rsidP="008130B5">
      <w:pPr>
        <w:pStyle w:val="Felsorols-bz"/>
        <w:rPr>
          <w:rFonts w:ascii="Arial" w:hAnsi="Arial" w:cs="Arial"/>
          <w:lang w:eastAsia="hu-HU"/>
        </w:rPr>
      </w:pPr>
      <w:r>
        <w:rPr>
          <w:rFonts w:ascii="Arial" w:hAnsi="Arial" w:cs="Arial"/>
          <w:lang w:eastAsia="hu-HU"/>
        </w:rPr>
        <w:t xml:space="preserve">készüljön el minden </w:t>
      </w:r>
      <w:r w:rsidR="00B052E2" w:rsidRPr="008130B5">
        <w:rPr>
          <w:rFonts w:ascii="Arial" w:hAnsi="Arial" w:cs="Arial"/>
          <w:lang w:eastAsia="hu-HU"/>
        </w:rPr>
        <w:t>tömb esetén a passzív nyári hővédelem</w:t>
      </w:r>
      <w:r w:rsidR="00802C55">
        <w:rPr>
          <w:rFonts w:ascii="Arial" w:hAnsi="Arial" w:cs="Arial"/>
          <w:lang w:eastAsia="hu-HU"/>
        </w:rPr>
        <w:t xml:space="preserve"> terv</w:t>
      </w:r>
      <w:r>
        <w:rPr>
          <w:rFonts w:ascii="Arial" w:hAnsi="Arial" w:cs="Arial"/>
          <w:lang w:eastAsia="hu-HU"/>
        </w:rPr>
        <w:t>e</w:t>
      </w:r>
      <w:r w:rsidR="00B052E2" w:rsidRPr="008130B5">
        <w:rPr>
          <w:rFonts w:ascii="Arial" w:hAnsi="Arial" w:cs="Arial"/>
          <w:lang w:eastAsia="hu-HU"/>
        </w:rPr>
        <w:t>;</w:t>
      </w:r>
    </w:p>
    <w:p w14:paraId="42190923" w14:textId="2F5E1D88" w:rsidR="00EC4035" w:rsidRPr="008130B5" w:rsidRDefault="00EC4035" w:rsidP="008130B5">
      <w:pPr>
        <w:pStyle w:val="Felsorols-bz"/>
        <w:rPr>
          <w:rFonts w:ascii="Arial" w:hAnsi="Arial" w:cs="Arial"/>
          <w:lang w:eastAsia="hu-HU"/>
        </w:rPr>
      </w:pPr>
      <w:r>
        <w:rPr>
          <w:rFonts w:ascii="Arial" w:hAnsi="Arial" w:cs="Arial"/>
          <w:lang w:eastAsia="hu-HU"/>
        </w:rPr>
        <w:t>minden tömb esetén kerüljön meghatározásra az elérhető legmagasabb megújuló energiatermelés mértéke és készüljenek el a megvalósítás koncepcionális tervei;</w:t>
      </w:r>
    </w:p>
    <w:p w14:paraId="06EF54E1" w14:textId="723F8933" w:rsidR="00B052E2" w:rsidRPr="008130B5" w:rsidRDefault="00B052E2" w:rsidP="008130B5">
      <w:pPr>
        <w:pStyle w:val="Felsorols-bz"/>
        <w:rPr>
          <w:rFonts w:ascii="Arial" w:hAnsi="Arial" w:cs="Arial"/>
          <w:lang w:eastAsia="hu-HU"/>
        </w:rPr>
      </w:pPr>
      <w:r w:rsidRPr="008130B5">
        <w:rPr>
          <w:rFonts w:ascii="Arial" w:hAnsi="Arial" w:cs="Arial"/>
          <w:lang w:eastAsia="hu-HU"/>
        </w:rPr>
        <w:t>végül, de nem utolsó sorban a város anyagi ösztönzőket dolgozzon ki a felújításokban részt venni kívánó társasházak számára</w:t>
      </w:r>
      <w:r w:rsidR="00802C55">
        <w:rPr>
          <w:rFonts w:ascii="Arial" w:hAnsi="Arial" w:cs="Arial"/>
          <w:lang w:eastAsia="hu-HU"/>
        </w:rPr>
        <w:t xml:space="preserve"> évi 100 millió Ft értékben</w:t>
      </w:r>
      <w:r w:rsidRPr="008130B5">
        <w:rPr>
          <w:rFonts w:ascii="Arial" w:hAnsi="Arial" w:cs="Arial"/>
          <w:lang w:eastAsia="hu-HU"/>
        </w:rPr>
        <w:t>.</w:t>
      </w:r>
    </w:p>
    <w:p w14:paraId="00AD1E3A" w14:textId="46A0BBC4" w:rsidR="00A66AB4" w:rsidRDefault="00B052E2" w:rsidP="001078BC">
      <w:pPr>
        <w:rPr>
          <w:rFonts w:cs="Arial"/>
          <w:lang w:eastAsia="hu-HU"/>
        </w:rPr>
      </w:pPr>
      <w:r>
        <w:rPr>
          <w:rFonts w:cs="Arial"/>
          <w:lang w:eastAsia="hu-HU"/>
        </w:rPr>
        <w:t>Energiaközösségek létrehozása a társasházak részvételével</w:t>
      </w:r>
    </w:p>
    <w:p w14:paraId="55C49B89" w14:textId="74C9FB52" w:rsidR="00E264A3" w:rsidRPr="008130B5" w:rsidRDefault="00EC4035" w:rsidP="00EC4035">
      <w:pPr>
        <w:pStyle w:val="Felsorols-bz"/>
        <w:numPr>
          <w:ilvl w:val="0"/>
          <w:numId w:val="0"/>
        </w:numPr>
        <w:ind w:left="360"/>
        <w:rPr>
          <w:rFonts w:ascii="Arial" w:hAnsi="Arial" w:cs="Arial"/>
          <w:lang w:eastAsia="hu-HU"/>
        </w:rPr>
      </w:pPr>
      <w:r>
        <w:rPr>
          <w:rFonts w:ascii="Arial" w:hAnsi="Arial" w:cs="Arial"/>
          <w:lang w:eastAsia="hu-HU"/>
        </w:rPr>
        <w:t>A</w:t>
      </w:r>
      <w:r w:rsidR="00B052E2" w:rsidRPr="008130B5">
        <w:rPr>
          <w:rFonts w:ascii="Arial" w:hAnsi="Arial" w:cs="Arial"/>
          <w:lang w:eastAsia="hu-HU"/>
        </w:rPr>
        <w:t>z energiaközösségek az EU irányelv</w:t>
      </w:r>
      <w:r w:rsidR="00E264A3" w:rsidRPr="008130B5">
        <w:rPr>
          <w:rFonts w:ascii="Arial" w:hAnsi="Arial" w:cs="Arial"/>
          <w:lang w:eastAsia="hu-HU"/>
        </w:rPr>
        <w:t>eit követve azt célozzák, hogy kis ellátási körök jöjjenek létre egymástól akár ágazatilag amelyek a termelés helyét a felhasználás helyétől elválasztva, elősegítik a közösségek számára a saját energiatermelést</w:t>
      </w:r>
      <w:r>
        <w:rPr>
          <w:rFonts w:ascii="Arial" w:hAnsi="Arial" w:cs="Arial"/>
          <w:lang w:eastAsia="hu-HU"/>
        </w:rPr>
        <w:t xml:space="preserve">. Ezek </w:t>
      </w:r>
      <w:r w:rsidR="00E264A3" w:rsidRPr="008130B5">
        <w:rPr>
          <w:rFonts w:ascii="Arial" w:hAnsi="Arial" w:cs="Arial"/>
          <w:lang w:eastAsia="hu-HU"/>
        </w:rPr>
        <w:t>lehetővé teszik a panel és más tömbházak számára, hogy immár jogilag és műszakilag is megvalósíthassanak a tetőfelületükön napelemes fejlesztéseket saját igényeik kielégítésére, illetve a jövőben értékesítésre is</w:t>
      </w:r>
      <w:r>
        <w:rPr>
          <w:rFonts w:ascii="Arial" w:hAnsi="Arial" w:cs="Arial"/>
          <w:lang w:eastAsia="hu-HU"/>
        </w:rPr>
        <w:t>. E</w:t>
      </w:r>
      <w:r w:rsidR="00E264A3" w:rsidRPr="008130B5">
        <w:rPr>
          <w:rFonts w:ascii="Arial" w:hAnsi="Arial" w:cs="Arial"/>
          <w:lang w:eastAsia="hu-HU"/>
        </w:rPr>
        <w:t>nergiaközösségben a tetőfelület nyújtotta lehetőségeken felül, más telephelyén lehetséges többlet megújuló energiát termelni és eltáro</w:t>
      </w:r>
      <w:r w:rsidR="00E54C73">
        <w:rPr>
          <w:rFonts w:ascii="Arial" w:hAnsi="Arial" w:cs="Arial"/>
          <w:lang w:eastAsia="hu-HU"/>
        </w:rPr>
        <w:t>l</w:t>
      </w:r>
      <w:r w:rsidR="00E264A3" w:rsidRPr="008130B5">
        <w:rPr>
          <w:rFonts w:ascii="Arial" w:hAnsi="Arial" w:cs="Arial"/>
          <w:lang w:eastAsia="hu-HU"/>
        </w:rPr>
        <w:t>ni</w:t>
      </w:r>
      <w:r>
        <w:rPr>
          <w:rFonts w:ascii="Arial" w:hAnsi="Arial" w:cs="Arial"/>
          <w:lang w:eastAsia="hu-HU"/>
        </w:rPr>
        <w:t>.</w:t>
      </w:r>
    </w:p>
    <w:p w14:paraId="738549C2" w14:textId="3AC4D6C4" w:rsidR="00EC4035" w:rsidRPr="00D13BFF" w:rsidRDefault="00EC4035" w:rsidP="00EC4035">
      <w:pPr>
        <w:rPr>
          <w:rFonts w:cs="Arial"/>
        </w:rPr>
      </w:pPr>
      <w:r w:rsidRPr="00AD1F4D">
        <w:rPr>
          <w:rFonts w:cs="Arial"/>
        </w:rPr>
        <w:t>Várható költség</w:t>
      </w:r>
      <w:r>
        <w:rPr>
          <w:rFonts w:cs="Arial"/>
        </w:rPr>
        <w:t>:</w:t>
      </w:r>
      <w:r w:rsidR="006A4F37">
        <w:rPr>
          <w:rFonts w:cs="Arial"/>
        </w:rPr>
        <w:tab/>
      </w:r>
      <w:r>
        <w:rPr>
          <w:rFonts w:cs="Arial"/>
        </w:rPr>
        <w:tab/>
      </w:r>
      <w:r>
        <w:rPr>
          <w:rFonts w:cs="Arial"/>
        </w:rPr>
        <w:tab/>
        <w:t>kb 0,</w:t>
      </w:r>
      <w:r w:rsidR="00802C55">
        <w:rPr>
          <w:rFonts w:cs="Arial"/>
        </w:rPr>
        <w:t>15</w:t>
      </w:r>
      <w:r>
        <w:rPr>
          <w:rFonts w:cs="Arial"/>
        </w:rPr>
        <w:t xml:space="preserve"> milliárd Ft/év</w:t>
      </w:r>
      <w:r w:rsidR="00802C55">
        <w:rPr>
          <w:rFonts w:cs="Arial"/>
        </w:rPr>
        <w:t xml:space="preserve">, </w:t>
      </w:r>
      <w:r w:rsidR="009B6F83">
        <w:rPr>
          <w:rFonts w:cs="Arial"/>
        </w:rPr>
        <w:t>6</w:t>
      </w:r>
      <w:r w:rsidR="00802C55">
        <w:rPr>
          <w:rFonts w:cs="Arial"/>
        </w:rPr>
        <w:t xml:space="preserve"> éven keresztül</w:t>
      </w:r>
    </w:p>
    <w:p w14:paraId="5B6B9295" w14:textId="77777777" w:rsidR="00EC4035" w:rsidRPr="00D13BFF" w:rsidRDefault="00EC4035" w:rsidP="00EC4035">
      <w:pPr>
        <w:rPr>
          <w:rFonts w:cs="Arial"/>
        </w:rPr>
      </w:pPr>
      <w:r w:rsidRPr="00D13BFF">
        <w:rPr>
          <w:rFonts w:cs="Arial"/>
        </w:rPr>
        <w:t>A fejlesztések gazdája:</w:t>
      </w:r>
      <w:r>
        <w:rPr>
          <w:rFonts w:cs="Arial"/>
        </w:rPr>
        <w:tab/>
      </w:r>
      <w:r>
        <w:rPr>
          <w:rFonts w:cs="Arial"/>
        </w:rPr>
        <w:tab/>
      </w:r>
      <w:r w:rsidRPr="00D13BFF">
        <w:rPr>
          <w:rFonts w:cs="Arial"/>
        </w:rPr>
        <w:t>Szombathely</w:t>
      </w:r>
      <w:r>
        <w:rPr>
          <w:rFonts w:cs="Arial"/>
        </w:rPr>
        <w:t xml:space="preserve"> MJV Önkormányzata</w:t>
      </w:r>
      <w:r w:rsidRPr="00D13BFF">
        <w:rPr>
          <w:rFonts w:cs="Arial"/>
        </w:rPr>
        <w:t xml:space="preserve"> </w:t>
      </w:r>
    </w:p>
    <w:p w14:paraId="13CD7A9C" w14:textId="752ECBB5" w:rsidR="00EE4113" w:rsidRDefault="00EC4035" w:rsidP="00E615C1">
      <w:pPr>
        <w:rPr>
          <w:rFonts w:eastAsiaTheme="majorEastAsia" w:cs="Arial"/>
          <w:color w:val="538135" w:themeColor="accent6" w:themeShade="BF"/>
          <w:sz w:val="24"/>
          <w:szCs w:val="24"/>
        </w:rPr>
      </w:pPr>
      <w:r w:rsidRPr="00D13BFF">
        <w:rPr>
          <w:rFonts w:cs="Arial"/>
        </w:rPr>
        <w:t>Az intézkedés 20</w:t>
      </w:r>
      <w:r>
        <w:rPr>
          <w:rFonts w:cs="Arial"/>
        </w:rPr>
        <w:t>22</w:t>
      </w:r>
      <w:r w:rsidRPr="00D13BFF">
        <w:rPr>
          <w:rFonts w:cs="Arial"/>
        </w:rPr>
        <w:t>-20</w:t>
      </w:r>
      <w:r w:rsidR="001B218D">
        <w:rPr>
          <w:rFonts w:cs="Arial"/>
        </w:rPr>
        <w:t>27</w:t>
      </w:r>
      <w:r w:rsidRPr="00D13BFF">
        <w:rPr>
          <w:rFonts w:cs="Arial"/>
        </w:rPr>
        <w:t xml:space="preserve"> között</w:t>
      </w:r>
      <w:r>
        <w:rPr>
          <w:rFonts w:cs="Arial"/>
        </w:rPr>
        <w:t xml:space="preserve"> </w:t>
      </w:r>
      <w:r w:rsidR="00802C55">
        <w:rPr>
          <w:rFonts w:cs="Arial"/>
        </w:rPr>
        <w:t>megvalósítható</w:t>
      </w:r>
      <w:r w:rsidRPr="00D13BFF">
        <w:rPr>
          <w:rFonts w:cs="Arial"/>
        </w:rPr>
        <w:t>.</w:t>
      </w:r>
      <w:r w:rsidR="00EE4113">
        <w:rPr>
          <w:rFonts w:cs="Arial"/>
        </w:rPr>
        <w:br w:type="page"/>
      </w:r>
    </w:p>
    <w:p w14:paraId="728C66D8" w14:textId="71E3A374" w:rsidR="00481AAB" w:rsidRDefault="00481AAB" w:rsidP="00AD44DD">
      <w:pPr>
        <w:pStyle w:val="Cmsor3"/>
        <w:numPr>
          <w:ilvl w:val="2"/>
          <w:numId w:val="1"/>
        </w:numPr>
        <w:rPr>
          <w:rFonts w:cs="Arial"/>
        </w:rPr>
      </w:pPr>
      <w:bookmarkStart w:id="119" w:name="_Toc89931610"/>
      <w:r>
        <w:rPr>
          <w:rFonts w:cs="Arial"/>
        </w:rPr>
        <w:t>Hagyományos építé</w:t>
      </w:r>
      <w:r w:rsidR="00FA09F1">
        <w:rPr>
          <w:rFonts w:cs="Arial"/>
        </w:rPr>
        <w:t>sű</w:t>
      </w:r>
      <w:r>
        <w:rPr>
          <w:rFonts w:cs="Arial"/>
        </w:rPr>
        <w:t xml:space="preserve"> társasházak korszerűsítése</w:t>
      </w:r>
      <w:bookmarkEnd w:id="119"/>
    </w:p>
    <w:p w14:paraId="326A8450" w14:textId="3B62AE48" w:rsidR="00481AAB" w:rsidRDefault="00481AAB" w:rsidP="00481AAB"/>
    <w:p w14:paraId="53C4C2FE" w14:textId="6C3324FE" w:rsidR="00481AAB" w:rsidRDefault="00481AAB" w:rsidP="00481AAB">
      <w:r>
        <w:t xml:space="preserve">Szombathely lakásállománya jelentős részét teszik ki a jellemzően soros beépítésű, </w:t>
      </w:r>
      <w:r w:rsidR="006E320D">
        <w:t>a város belvárosi vagy belváros közeli lakóépületei, amelyik vagy egy lakásos</w:t>
      </w:r>
      <w:r w:rsidR="00E615C1">
        <w:t xml:space="preserve"> földszintesek</w:t>
      </w:r>
      <w:r w:rsidR="006E320D">
        <w:t>, vagy 2-4-6 lakás</w:t>
      </w:r>
      <w:r w:rsidR="00E615C1">
        <w:t>os</w:t>
      </w:r>
      <w:r w:rsidR="006E320D">
        <w:t xml:space="preserve"> formában létesültek.</w:t>
      </w:r>
    </w:p>
    <w:p w14:paraId="66BBA8F8" w14:textId="30293863" w:rsidR="00F775FD" w:rsidRDefault="006E320D" w:rsidP="00481AAB">
      <w:r>
        <w:t xml:space="preserve">Ezek az épületek </w:t>
      </w:r>
      <w:r w:rsidR="00E615C1">
        <w:t xml:space="preserve">jellemzően </w:t>
      </w:r>
      <w:r>
        <w:t>a századforduló és 1960 között</w:t>
      </w:r>
      <w:r w:rsidR="00E615C1">
        <w:t>iek, tégla építésűek</w:t>
      </w:r>
      <w:r>
        <w:t xml:space="preserve">. Az állománynak csak kis, 10 % körüli részét teszik ki az 1990 óta, </w:t>
      </w:r>
      <w:r w:rsidR="00F775FD">
        <w:t>foghíjakon vagy korábbi házak helyén épült, viszonylag korszerű társasházak.</w:t>
      </w:r>
      <w:r w:rsidR="00625BA1">
        <w:t xml:space="preserve"> </w:t>
      </w:r>
      <w:r w:rsidR="00F775FD">
        <w:t xml:space="preserve">Ezek az épületek a korábbi támogatási konstrukciókból sorház jellegük miatt kimaradtak. Jellemzően magántulajdonban állnak, így az önkormányzatnak közvetlen hatásköre a felújításukra nincs. </w:t>
      </w:r>
      <w:r w:rsidR="00625BA1">
        <w:t xml:space="preserve">Megújulásuk az utóbbi években saját erős fejlesztések eredményeként felgyorsult. </w:t>
      </w:r>
      <w:r w:rsidR="00F775FD">
        <w:t>A</w:t>
      </w:r>
      <w:r w:rsidR="00625BA1">
        <w:t xml:space="preserve"> felújítások szakszerű </w:t>
      </w:r>
      <w:r w:rsidR="00F775FD">
        <w:t>ösztönzés</w:t>
      </w:r>
      <w:r w:rsidR="00625BA1">
        <w:t>e</w:t>
      </w:r>
      <w:r w:rsidR="00F775FD">
        <w:t xml:space="preserve"> érdekében az alábbi eszközökkel élhet a város:</w:t>
      </w:r>
    </w:p>
    <w:p w14:paraId="09689504" w14:textId="54BCFA8F" w:rsidR="00F775FD" w:rsidRPr="00F775FD" w:rsidRDefault="00F775FD" w:rsidP="00107A1B">
      <w:pPr>
        <w:numPr>
          <w:ilvl w:val="0"/>
          <w:numId w:val="15"/>
        </w:numPr>
        <w:rPr>
          <w:rFonts w:cs="Arial"/>
        </w:rPr>
      </w:pPr>
      <w:r w:rsidRPr="00F775FD">
        <w:rPr>
          <w:rFonts w:cs="Arial"/>
        </w:rPr>
        <w:t>finanszírozza azok energetikai felmérését és felújítási javaslata elkészítését</w:t>
      </w:r>
      <w:r w:rsidR="00625BA1">
        <w:rPr>
          <w:rFonts w:cs="Arial"/>
        </w:rPr>
        <w:t xml:space="preserve"> (EMIT elkészítése)</w:t>
      </w:r>
    </w:p>
    <w:p w14:paraId="520B98A8" w14:textId="4C9D5458" w:rsidR="00625BA1" w:rsidRPr="00625BA1" w:rsidRDefault="00F775FD" w:rsidP="00107A1B">
      <w:pPr>
        <w:numPr>
          <w:ilvl w:val="0"/>
          <w:numId w:val="15"/>
        </w:numPr>
        <w:rPr>
          <w:rFonts w:cs="Arial"/>
        </w:rPr>
      </w:pPr>
      <w:r w:rsidRPr="00F775FD">
        <w:rPr>
          <w:rFonts w:cs="Arial"/>
        </w:rPr>
        <w:t>homlokzatfelújítási támogatási programot indít, és a</w:t>
      </w:r>
      <w:r w:rsidR="00625BA1">
        <w:rPr>
          <w:rFonts w:cs="Arial"/>
        </w:rPr>
        <w:t>z utcafronti</w:t>
      </w:r>
      <w:r w:rsidRPr="00F775FD">
        <w:rPr>
          <w:rFonts w:cs="Arial"/>
        </w:rPr>
        <w:t xml:space="preserve"> külső szigetelést és nyílászáró cserét, amennyiben az közel nulla szintet elérő módon valósul meg, részben támogatja</w:t>
      </w:r>
      <w:r w:rsidR="00625BA1">
        <w:rPr>
          <w:rFonts w:cs="Arial"/>
        </w:rPr>
        <w:t>, de csak komplex szigetelés megvalósulása esetén (elkerülve a szakszerűtlen részleges szigeteléseket);</w:t>
      </w:r>
    </w:p>
    <w:p w14:paraId="6E78CAA0" w14:textId="7BFE46E8" w:rsidR="00F775FD" w:rsidRPr="00F775FD" w:rsidRDefault="00F775FD" w:rsidP="00107A1B">
      <w:pPr>
        <w:numPr>
          <w:ilvl w:val="0"/>
          <w:numId w:val="15"/>
        </w:numPr>
        <w:rPr>
          <w:rFonts w:cs="Arial"/>
        </w:rPr>
      </w:pPr>
      <w:r w:rsidRPr="00F775FD">
        <w:rPr>
          <w:rFonts w:cs="Arial"/>
          <w:lang w:eastAsia="hu-HU"/>
        </w:rPr>
        <w:t>indítson a város kommunikációs kampányt az energetikai korszerűsítés és annak klímavédelmi, gazdaságossági és a lakások életminőségét növelő (javuló fűtö</w:t>
      </w:r>
      <w:r w:rsidR="00E54C73">
        <w:rPr>
          <w:rFonts w:cs="Arial"/>
          <w:lang w:eastAsia="hu-HU"/>
        </w:rPr>
        <w:t>tt</w:t>
      </w:r>
      <w:r w:rsidRPr="00F775FD">
        <w:rPr>
          <w:rFonts w:cs="Arial"/>
          <w:lang w:eastAsia="hu-HU"/>
        </w:rPr>
        <w:t>ség, csökkenő belső energiaáramlás) hatásairól</w:t>
      </w:r>
      <w:r w:rsidRPr="00F775FD">
        <w:rPr>
          <w:rFonts w:cs="Arial"/>
        </w:rPr>
        <w:t>.</w:t>
      </w:r>
    </w:p>
    <w:p w14:paraId="117BBB04" w14:textId="6F5F53DF" w:rsidR="00E615C1" w:rsidRDefault="00E615C1" w:rsidP="00E615C1">
      <w:r>
        <w:t>Várható költség:</w:t>
      </w:r>
      <w:r>
        <w:tab/>
      </w:r>
      <w:r>
        <w:tab/>
      </w:r>
      <w:r>
        <w:tab/>
        <w:t>kb 0,</w:t>
      </w:r>
      <w:r w:rsidR="00625BA1">
        <w:t>0</w:t>
      </w:r>
      <w:r>
        <w:t xml:space="preserve">5 milliárd Ft/év, </w:t>
      </w:r>
      <w:r w:rsidR="009B6F83">
        <w:t>9</w:t>
      </w:r>
      <w:r>
        <w:t xml:space="preserve"> éven keresztül</w:t>
      </w:r>
    </w:p>
    <w:p w14:paraId="52C2363C" w14:textId="77777777" w:rsidR="00E615C1" w:rsidRDefault="00E615C1" w:rsidP="00E615C1">
      <w:r>
        <w:t>A fejlesztések gazdája:</w:t>
      </w:r>
      <w:r>
        <w:tab/>
      </w:r>
      <w:r>
        <w:tab/>
        <w:t xml:space="preserve">Szombathely MJV Önkormányzata </w:t>
      </w:r>
    </w:p>
    <w:p w14:paraId="0C34A08C" w14:textId="566643FD" w:rsidR="00F775FD" w:rsidRDefault="00E615C1" w:rsidP="00E615C1">
      <w:r>
        <w:t>Az intézkedés 2022-20</w:t>
      </w:r>
      <w:r w:rsidR="00625BA1">
        <w:t>30</w:t>
      </w:r>
      <w:r>
        <w:t xml:space="preserve"> között megvalósítható.</w:t>
      </w:r>
    </w:p>
    <w:p w14:paraId="554586F3" w14:textId="77777777" w:rsidR="00E615C1" w:rsidRPr="00481AAB" w:rsidRDefault="00E615C1" w:rsidP="00E615C1"/>
    <w:p w14:paraId="0C6D4CCC" w14:textId="053F9038" w:rsidR="00A66AB4" w:rsidRPr="001553EC" w:rsidRDefault="00A66AB4" w:rsidP="00AD44DD">
      <w:pPr>
        <w:pStyle w:val="Cmsor3"/>
        <w:numPr>
          <w:ilvl w:val="2"/>
          <w:numId w:val="1"/>
        </w:numPr>
        <w:rPr>
          <w:rFonts w:cs="Arial"/>
        </w:rPr>
      </w:pPr>
      <w:bookmarkStart w:id="120" w:name="_Toc89931611"/>
      <w:r w:rsidRPr="001553EC">
        <w:rPr>
          <w:rFonts w:cs="Arial"/>
        </w:rPr>
        <w:t xml:space="preserve">Családi ház </w:t>
      </w:r>
      <w:r w:rsidR="00151533" w:rsidRPr="001553EC">
        <w:rPr>
          <w:rFonts w:cs="Arial"/>
        </w:rPr>
        <w:t xml:space="preserve">rekonstrukciós </w:t>
      </w:r>
      <w:r w:rsidRPr="001553EC">
        <w:rPr>
          <w:rFonts w:cs="Arial"/>
        </w:rPr>
        <w:t>program</w:t>
      </w:r>
      <w:bookmarkEnd w:id="120"/>
    </w:p>
    <w:p w14:paraId="4F19FC81" w14:textId="77777777" w:rsidR="00D87B99" w:rsidRDefault="00D87B99" w:rsidP="001553EC">
      <w:pPr>
        <w:rPr>
          <w:rFonts w:cs="Arial"/>
          <w:lang w:eastAsia="hu-HU"/>
        </w:rPr>
      </w:pPr>
    </w:p>
    <w:p w14:paraId="5C9BB29A" w14:textId="4FABAA77" w:rsidR="00A66AB4" w:rsidRDefault="00A66AB4" w:rsidP="001553EC">
      <w:pPr>
        <w:rPr>
          <w:rFonts w:cs="Arial"/>
          <w:lang w:eastAsia="hu-HU"/>
        </w:rPr>
      </w:pPr>
      <w:r w:rsidRPr="00D13BFF">
        <w:rPr>
          <w:rFonts w:cs="Arial"/>
          <w:lang w:eastAsia="hu-HU"/>
        </w:rPr>
        <w:t xml:space="preserve">A hazai épületállomány energetikailag legrosszabb hatékonyságú épületei </w:t>
      </w:r>
      <w:r w:rsidR="001553EC">
        <w:rPr>
          <w:rFonts w:cs="Arial"/>
          <w:lang w:eastAsia="hu-HU"/>
        </w:rPr>
        <w:t xml:space="preserve">mára már </w:t>
      </w:r>
      <w:r w:rsidRPr="00D13BFF">
        <w:rPr>
          <w:rFonts w:cs="Arial"/>
          <w:lang w:eastAsia="hu-HU"/>
        </w:rPr>
        <w:t xml:space="preserve">nem a tömbházak, hanem a családi házak. Ezek esetén a potenciális megtakarítás mértéke </w:t>
      </w:r>
      <w:r w:rsidR="001553EC">
        <w:rPr>
          <w:rFonts w:cs="Arial"/>
          <w:lang w:eastAsia="hu-HU"/>
        </w:rPr>
        <w:t xml:space="preserve">a mai energetikai követelmények mellett </w:t>
      </w:r>
      <w:r w:rsidRPr="00D13BFF">
        <w:rPr>
          <w:rFonts w:cs="Arial"/>
          <w:lang w:eastAsia="hu-HU"/>
        </w:rPr>
        <w:t>eléri a 60 %-ot. Szombathelyen az ingatlanok túlnyomó része családi ház, amelyek többsége felújításra szorul, mivel a lakásállomány évről évre öregszik el. Az új építésű lakások 2006</w:t>
      </w:r>
      <w:r w:rsidR="001553EC">
        <w:rPr>
          <w:rFonts w:cs="Arial"/>
          <w:lang w:eastAsia="hu-HU"/>
        </w:rPr>
        <w:t>, azaz a bázisévünk</w:t>
      </w:r>
      <w:r w:rsidRPr="00D13BFF">
        <w:rPr>
          <w:rFonts w:cs="Arial"/>
          <w:lang w:eastAsia="hu-HU"/>
        </w:rPr>
        <w:t xml:space="preserve"> után számítanak a jelenlegi szabvány szerint még megfelelőnek</w:t>
      </w:r>
      <w:r w:rsidR="001553EC">
        <w:rPr>
          <w:rFonts w:cs="Arial"/>
          <w:lang w:eastAsia="hu-HU"/>
        </w:rPr>
        <w:t>.</w:t>
      </w:r>
    </w:p>
    <w:p w14:paraId="07B7890D" w14:textId="271167D4" w:rsidR="00625BA1" w:rsidRDefault="00625BA1" w:rsidP="001553EC">
      <w:pPr>
        <w:rPr>
          <w:rFonts w:cs="Arial"/>
          <w:lang w:eastAsia="hu-HU"/>
        </w:rPr>
      </w:pPr>
      <w:r w:rsidRPr="00D13BFF">
        <w:rPr>
          <w:rFonts w:cs="Arial"/>
          <w:lang w:eastAsia="hu-HU"/>
        </w:rPr>
        <w:t>A magántulajdonú családi házak esetén a</w:t>
      </w:r>
      <w:r>
        <w:rPr>
          <w:rFonts w:cs="Arial"/>
          <w:lang w:eastAsia="hu-HU"/>
        </w:rPr>
        <w:t xml:space="preserve">z Önkormányzat </w:t>
      </w:r>
      <w:r w:rsidRPr="00D13BFF">
        <w:rPr>
          <w:rFonts w:cs="Arial"/>
          <w:lang w:eastAsia="hu-HU"/>
        </w:rPr>
        <w:t>nagyban elő tudja segíteni ezek felújítását kommunikációs kampánnyal, a javasolt referencia épületek és megismerhető példák létesítésével, és eredményei széles körben való megismertetésével, továbbá a szakképzés, ismeretterjesztés támogatásával, koordinálásával.</w:t>
      </w:r>
    </w:p>
    <w:p w14:paraId="4BFB8FA3" w14:textId="77777777" w:rsidR="00625BA1" w:rsidRDefault="00625BA1" w:rsidP="00625BA1">
      <w:r>
        <w:t>A felújítások szakszerű ösztönzése érdekében az alábbi eszközökkel élhet a város:</w:t>
      </w:r>
    </w:p>
    <w:p w14:paraId="0CC23137" w14:textId="77777777" w:rsidR="00625BA1" w:rsidRPr="00F775FD" w:rsidRDefault="00625BA1" w:rsidP="00107A1B">
      <w:pPr>
        <w:numPr>
          <w:ilvl w:val="0"/>
          <w:numId w:val="22"/>
        </w:numPr>
        <w:rPr>
          <w:rFonts w:cs="Arial"/>
        </w:rPr>
      </w:pPr>
      <w:r w:rsidRPr="00F775FD">
        <w:rPr>
          <w:rFonts w:cs="Arial"/>
        </w:rPr>
        <w:t>finanszírozza azok energetikai felmérését és felújítási javaslata elkészítését</w:t>
      </w:r>
      <w:r>
        <w:rPr>
          <w:rFonts w:cs="Arial"/>
        </w:rPr>
        <w:t xml:space="preserve"> (EMIT elkészítése)</w:t>
      </w:r>
    </w:p>
    <w:p w14:paraId="10E6CC05" w14:textId="77777777" w:rsidR="00625BA1" w:rsidRPr="00625BA1" w:rsidRDefault="00625BA1" w:rsidP="00107A1B">
      <w:pPr>
        <w:numPr>
          <w:ilvl w:val="0"/>
          <w:numId w:val="22"/>
        </w:numPr>
        <w:rPr>
          <w:rFonts w:cs="Arial"/>
        </w:rPr>
      </w:pPr>
      <w:r w:rsidRPr="00F775FD">
        <w:rPr>
          <w:rFonts w:cs="Arial"/>
        </w:rPr>
        <w:t>homlokzatfelújítási támogatási programot indít, és a</w:t>
      </w:r>
      <w:r>
        <w:rPr>
          <w:rFonts w:cs="Arial"/>
        </w:rPr>
        <w:t>z utcafronti</w:t>
      </w:r>
      <w:r w:rsidRPr="00F775FD">
        <w:rPr>
          <w:rFonts w:cs="Arial"/>
        </w:rPr>
        <w:t xml:space="preserve"> külső szigetelést és nyílászáró cserét, amennyiben az közel nulla szintet elérő módon valósul meg, részben támogatja</w:t>
      </w:r>
      <w:r>
        <w:rPr>
          <w:rFonts w:cs="Arial"/>
        </w:rPr>
        <w:t>, de csak komplex szigetelés megvalósulása esetén (elkerülve a szakszerűtlen részleges szigeteléseket);</w:t>
      </w:r>
    </w:p>
    <w:p w14:paraId="4D14070C" w14:textId="0A621BFB" w:rsidR="001553EC" w:rsidRPr="00625BA1" w:rsidRDefault="00625BA1" w:rsidP="00107A1B">
      <w:pPr>
        <w:numPr>
          <w:ilvl w:val="0"/>
          <w:numId w:val="22"/>
        </w:numPr>
        <w:rPr>
          <w:rFonts w:cs="Arial"/>
          <w:lang w:eastAsia="hu-HU"/>
        </w:rPr>
      </w:pPr>
      <w:r w:rsidRPr="00625BA1">
        <w:rPr>
          <w:rFonts w:cs="Arial"/>
          <w:lang w:eastAsia="hu-HU"/>
        </w:rPr>
        <w:t>indítson a város kommunikációs kampányt az energetikai korszerűsítés és annak klímavédelmi, gazdaságossági és a lakások életminőségét növelő (javuló fűtöttség, csökkenő belső energiaáramlás)</w:t>
      </w:r>
      <w:r w:rsidRPr="00625BA1">
        <w:rPr>
          <w:rFonts w:cs="Arial"/>
        </w:rPr>
        <w:t>.</w:t>
      </w:r>
      <w:r>
        <w:rPr>
          <w:rFonts w:cs="Arial"/>
        </w:rPr>
        <w:t xml:space="preserve"> </w:t>
      </w:r>
      <w:r w:rsidR="001553EC" w:rsidRPr="00625BA1">
        <w:rPr>
          <w:rFonts w:cs="Arial"/>
          <w:lang w:eastAsia="hu-HU"/>
        </w:rPr>
        <w:t xml:space="preserve">A családi ház program során </w:t>
      </w:r>
      <w:r w:rsidR="00481AAB" w:rsidRPr="00625BA1">
        <w:rPr>
          <w:rFonts w:cs="Arial"/>
          <w:lang w:eastAsia="hu-HU"/>
        </w:rPr>
        <w:t xml:space="preserve">megvalósítandó </w:t>
      </w:r>
      <w:r w:rsidRPr="00625BA1">
        <w:rPr>
          <w:rFonts w:cs="Arial"/>
          <w:lang w:eastAsia="hu-HU"/>
        </w:rPr>
        <w:t>a város részéről cél az alábbi fejlesztések előnyeinek és jó gyakorlatainak széles körben való propagálása;</w:t>
      </w:r>
    </w:p>
    <w:p w14:paraId="2C5893F6" w14:textId="01595F42" w:rsidR="00625BA1" w:rsidRPr="00625BA1" w:rsidRDefault="00481AAB" w:rsidP="00625BA1">
      <w:pPr>
        <w:pStyle w:val="Felsorols-bz"/>
        <w:ind w:left="1134"/>
        <w:rPr>
          <w:rFonts w:ascii="Arial" w:hAnsi="Arial" w:cs="Arial"/>
          <w:lang w:eastAsia="hu-HU"/>
        </w:rPr>
      </w:pPr>
      <w:r w:rsidRPr="00625BA1">
        <w:rPr>
          <w:rFonts w:ascii="Arial" w:hAnsi="Arial" w:cs="Arial"/>
          <w:lang w:eastAsia="hu-HU"/>
        </w:rPr>
        <w:t>családi házak termikus burkának szigetelés</w:t>
      </w:r>
      <w:r w:rsidR="00625BA1">
        <w:rPr>
          <w:rFonts w:ascii="Arial" w:hAnsi="Arial" w:cs="Arial"/>
          <w:lang w:eastAsia="hu-HU"/>
        </w:rPr>
        <w:t>e</w:t>
      </w:r>
      <w:r w:rsidRPr="00625BA1">
        <w:rPr>
          <w:rFonts w:ascii="Arial" w:hAnsi="Arial" w:cs="Arial"/>
          <w:lang w:eastAsia="hu-HU"/>
        </w:rPr>
        <w:t xml:space="preserve"> (födém, falazat külső hőszigetelése, aljzat szigetelése, nyílászárócsere</w:t>
      </w:r>
      <w:r w:rsidR="00625BA1" w:rsidRPr="00625BA1">
        <w:rPr>
          <w:rFonts w:ascii="Arial" w:hAnsi="Arial" w:cs="Arial"/>
          <w:lang w:eastAsia="hu-HU"/>
        </w:rPr>
        <w:t>)</w:t>
      </w:r>
      <w:r w:rsidR="00625BA1">
        <w:rPr>
          <w:rFonts w:ascii="Arial" w:hAnsi="Arial" w:cs="Arial"/>
          <w:lang w:eastAsia="hu-HU"/>
        </w:rPr>
        <w:t>;</w:t>
      </w:r>
    </w:p>
    <w:p w14:paraId="23534C77" w14:textId="5CA8271D" w:rsidR="00481AAB" w:rsidRPr="00625BA1" w:rsidRDefault="00481AAB" w:rsidP="00625BA1">
      <w:pPr>
        <w:pStyle w:val="Felsorols-bz"/>
        <w:ind w:left="1134"/>
        <w:rPr>
          <w:rFonts w:ascii="Arial" w:hAnsi="Arial" w:cs="Arial"/>
          <w:lang w:eastAsia="hu-HU"/>
        </w:rPr>
      </w:pPr>
      <w:r w:rsidRPr="00625BA1">
        <w:rPr>
          <w:rFonts w:ascii="Arial" w:hAnsi="Arial" w:cs="Arial"/>
          <w:lang w:eastAsia="hu-HU"/>
        </w:rPr>
        <w:t>a gépészeti rendszerek korszerűsítése (elsősorban hőszivattyús rendszer kiépítése, másodsorban napelem+elektromos fűtés kiépítése, harmads</w:t>
      </w:r>
      <w:r w:rsidR="00F54439" w:rsidRPr="00625BA1">
        <w:rPr>
          <w:rFonts w:ascii="Arial" w:hAnsi="Arial" w:cs="Arial"/>
          <w:lang w:eastAsia="hu-HU"/>
        </w:rPr>
        <w:t>o</w:t>
      </w:r>
      <w:r w:rsidRPr="00625BA1">
        <w:rPr>
          <w:rFonts w:ascii="Arial" w:hAnsi="Arial" w:cs="Arial"/>
          <w:lang w:eastAsia="hu-HU"/>
        </w:rPr>
        <w:t>rban energiahatékony földgázkazánokra cserélés)</w:t>
      </w:r>
      <w:r w:rsidR="00625BA1">
        <w:rPr>
          <w:rFonts w:ascii="Arial" w:hAnsi="Arial" w:cs="Arial"/>
          <w:lang w:eastAsia="hu-HU"/>
        </w:rPr>
        <w:t>;</w:t>
      </w:r>
    </w:p>
    <w:p w14:paraId="5D55E980" w14:textId="7E60E8EF" w:rsidR="00481AAB" w:rsidRPr="00625BA1" w:rsidRDefault="00481AAB" w:rsidP="00625BA1">
      <w:pPr>
        <w:pStyle w:val="Felsorols-bz"/>
        <w:ind w:left="1134"/>
        <w:rPr>
          <w:rFonts w:ascii="Arial" w:hAnsi="Arial" w:cs="Arial"/>
          <w:lang w:eastAsia="hu-HU"/>
        </w:rPr>
      </w:pPr>
      <w:r w:rsidRPr="00625BA1">
        <w:rPr>
          <w:rFonts w:ascii="Arial" w:hAnsi="Arial" w:cs="Arial"/>
          <w:lang w:eastAsia="hu-HU"/>
        </w:rPr>
        <w:t>a fűtés külső hőmérséklet függvényében való szabályozhatósága</w:t>
      </w:r>
      <w:r w:rsidR="00625BA1">
        <w:rPr>
          <w:rFonts w:ascii="Arial" w:hAnsi="Arial" w:cs="Arial"/>
          <w:lang w:eastAsia="hu-HU"/>
        </w:rPr>
        <w:t>;</w:t>
      </w:r>
    </w:p>
    <w:p w14:paraId="5C1FAA37" w14:textId="6DB4B530" w:rsidR="00A66AB4" w:rsidRPr="00625BA1" w:rsidRDefault="00481AAB" w:rsidP="00625BA1">
      <w:pPr>
        <w:pStyle w:val="Felsorols-bz"/>
        <w:ind w:left="1134"/>
        <w:rPr>
          <w:rFonts w:cs="Arial"/>
          <w:lang w:eastAsia="hu-HU"/>
        </w:rPr>
      </w:pPr>
      <w:r w:rsidRPr="00625BA1">
        <w:rPr>
          <w:rFonts w:ascii="Arial" w:hAnsi="Arial" w:cs="Arial"/>
          <w:lang w:eastAsia="hu-HU"/>
        </w:rPr>
        <w:t>napelemes HMKE rendszerek kiépítése</w:t>
      </w:r>
      <w:r w:rsidR="00625BA1">
        <w:rPr>
          <w:rFonts w:ascii="Arial" w:hAnsi="Arial" w:cs="Arial"/>
          <w:lang w:eastAsia="hu-HU"/>
        </w:rPr>
        <w:t>.</w:t>
      </w:r>
    </w:p>
    <w:p w14:paraId="78DFA80C" w14:textId="1D82FEB3" w:rsidR="00625BA1" w:rsidRDefault="00625BA1" w:rsidP="00625BA1">
      <w:r>
        <w:t>Várható költség:</w:t>
      </w:r>
      <w:r>
        <w:tab/>
      </w:r>
      <w:r>
        <w:tab/>
      </w:r>
      <w:r>
        <w:tab/>
        <w:t xml:space="preserve">kb 0,05 milliárd Ft/év, </w:t>
      </w:r>
      <w:r w:rsidR="009B6F83">
        <w:t>9</w:t>
      </w:r>
      <w:r>
        <w:t xml:space="preserve"> éven keresztül</w:t>
      </w:r>
    </w:p>
    <w:p w14:paraId="373ED037" w14:textId="77777777" w:rsidR="00625BA1" w:rsidRDefault="00625BA1" w:rsidP="00625BA1">
      <w:r>
        <w:t>A fejlesztések gazdája:</w:t>
      </w:r>
      <w:r>
        <w:tab/>
      </w:r>
      <w:r>
        <w:tab/>
        <w:t xml:space="preserve">Szombathely MJV Önkormányzata </w:t>
      </w:r>
    </w:p>
    <w:p w14:paraId="7FC6B18E" w14:textId="5A203097" w:rsidR="00625BA1" w:rsidRDefault="00625BA1" w:rsidP="00625BA1">
      <w:r>
        <w:t>Az intézkedés 2022-2030 között megvalósítható.</w:t>
      </w:r>
    </w:p>
    <w:p w14:paraId="0794F74B" w14:textId="77777777" w:rsidR="00625BA1" w:rsidRPr="00D13BFF" w:rsidRDefault="00625BA1" w:rsidP="00A66AB4">
      <w:pPr>
        <w:rPr>
          <w:rFonts w:cs="Arial"/>
          <w:lang w:eastAsia="hu-HU"/>
        </w:rPr>
      </w:pPr>
    </w:p>
    <w:p w14:paraId="582DC062" w14:textId="77777777" w:rsidR="00E9073E" w:rsidRPr="00D13BFF" w:rsidRDefault="00E9073E" w:rsidP="00A66AB4">
      <w:pPr>
        <w:rPr>
          <w:rFonts w:cs="Arial"/>
          <w:lang w:eastAsia="hu-HU"/>
        </w:rPr>
      </w:pPr>
    </w:p>
    <w:p w14:paraId="79FAC21C" w14:textId="77777777" w:rsidR="00A66AB4" w:rsidRPr="00D13BFF" w:rsidRDefault="00A66AB4" w:rsidP="00A66AB4">
      <w:pPr>
        <w:spacing w:after="200"/>
        <w:jc w:val="left"/>
        <w:rPr>
          <w:rFonts w:eastAsia="Times New Roman" w:cs="Arial"/>
          <w:b/>
          <w:bCs/>
          <w:color w:val="A5A5A5" w:themeColor="accent3"/>
          <w:sz w:val="28"/>
          <w:szCs w:val="26"/>
          <w:lang w:eastAsia="hu-HU"/>
        </w:rPr>
      </w:pPr>
      <w:r w:rsidRPr="00D13BFF">
        <w:rPr>
          <w:rFonts w:eastAsia="Times New Roman" w:cs="Arial"/>
          <w:lang w:eastAsia="hu-HU"/>
        </w:rPr>
        <w:br w:type="page"/>
      </w:r>
    </w:p>
    <w:p w14:paraId="23F5B033" w14:textId="77777777" w:rsidR="00A66AB4" w:rsidRPr="009B589A" w:rsidRDefault="00151533" w:rsidP="00AD44DD">
      <w:pPr>
        <w:pStyle w:val="Cmsor3"/>
        <w:numPr>
          <w:ilvl w:val="2"/>
          <w:numId w:val="1"/>
        </w:numPr>
        <w:rPr>
          <w:rFonts w:cs="Arial"/>
        </w:rPr>
      </w:pPr>
      <w:bookmarkStart w:id="121" w:name="_Toc386450330"/>
      <w:bookmarkStart w:id="122" w:name="_Toc89931612"/>
      <w:r w:rsidRPr="009B589A">
        <w:rPr>
          <w:rFonts w:cs="Arial"/>
        </w:rPr>
        <w:t>Szombathely v</w:t>
      </w:r>
      <w:r w:rsidR="00A66AB4" w:rsidRPr="009B589A">
        <w:rPr>
          <w:rFonts w:cs="Arial"/>
        </w:rPr>
        <w:t>illamosenergia igény</w:t>
      </w:r>
      <w:r w:rsidRPr="009B589A">
        <w:rPr>
          <w:rFonts w:cs="Arial"/>
        </w:rPr>
        <w:t>e</w:t>
      </w:r>
      <w:r w:rsidR="00A66AB4" w:rsidRPr="009B589A">
        <w:rPr>
          <w:rFonts w:cs="Arial"/>
        </w:rPr>
        <w:t xml:space="preserve"> csökkentése</w:t>
      </w:r>
      <w:bookmarkEnd w:id="121"/>
      <w:bookmarkEnd w:id="122"/>
    </w:p>
    <w:p w14:paraId="7E451615" w14:textId="77777777" w:rsidR="00F775FD" w:rsidRDefault="00F775FD" w:rsidP="002B465D">
      <w:pPr>
        <w:rPr>
          <w:rFonts w:cs="Arial"/>
          <w:lang w:eastAsia="hu-HU"/>
        </w:rPr>
      </w:pPr>
    </w:p>
    <w:p w14:paraId="36D01392" w14:textId="77777777" w:rsidR="00805A92" w:rsidRDefault="00A66AB4" w:rsidP="00AD44DD">
      <w:pPr>
        <w:pStyle w:val="Cmsor3"/>
        <w:numPr>
          <w:ilvl w:val="3"/>
          <w:numId w:val="1"/>
        </w:numPr>
        <w:rPr>
          <w:rFonts w:cs="Arial"/>
        </w:rPr>
      </w:pPr>
      <w:bookmarkStart w:id="123" w:name="_Toc77674454"/>
      <w:bookmarkStart w:id="124" w:name="_Toc77674455"/>
      <w:bookmarkStart w:id="125" w:name="_Toc386450332"/>
      <w:bookmarkStart w:id="126" w:name="_Toc89931613"/>
      <w:bookmarkEnd w:id="123"/>
      <w:bookmarkEnd w:id="124"/>
      <w:r w:rsidRPr="00D13BFF">
        <w:rPr>
          <w:rFonts w:cs="Arial"/>
        </w:rPr>
        <w:t xml:space="preserve">Takarékos </w:t>
      </w:r>
      <w:r w:rsidR="00151533" w:rsidRPr="00D13BFF">
        <w:rPr>
          <w:rFonts w:cs="Arial"/>
        </w:rPr>
        <w:t xml:space="preserve">intézményi </w:t>
      </w:r>
      <w:r w:rsidRPr="00D13BFF">
        <w:rPr>
          <w:rFonts w:cs="Arial"/>
        </w:rPr>
        <w:t>villamos-energia felhasználás</w:t>
      </w:r>
      <w:bookmarkEnd w:id="125"/>
      <w:bookmarkEnd w:id="126"/>
    </w:p>
    <w:p w14:paraId="725DEB73" w14:textId="181EA1CD" w:rsidR="00805A92" w:rsidRDefault="00805A92" w:rsidP="004C61C2"/>
    <w:p w14:paraId="6D6A6461" w14:textId="77777777" w:rsidR="00994168" w:rsidRPr="00D13BFF" w:rsidRDefault="00994168" w:rsidP="00994168">
      <w:pPr>
        <w:rPr>
          <w:rFonts w:cs="Arial"/>
          <w:lang w:eastAsia="hu-HU"/>
        </w:rPr>
      </w:pPr>
      <w:r w:rsidRPr="00D13BFF">
        <w:rPr>
          <w:rFonts w:cs="Arial"/>
          <w:lang w:eastAsia="hu-HU"/>
        </w:rPr>
        <w:t>A városi tulajdonú vagy kezelésű épületek, intézmények, cégek, továbbá városi szabályzású vagy működtetésű folyamatok és eljárások villamos-energia igényének átvilágítása, klímavédelmi akcióterv készítése. A városi, nem közvilágítási eredetű villamos-energia igény jelentős csökkentése egységes, energia-minimalizáló, klímabarát technológia-beszerzési kötelezettség előírása és betartatása, továbbá energiatakarékos eszközök és belső világítási rendszerek amortizációjával arányos mértékű beszerzésével.</w:t>
      </w:r>
    </w:p>
    <w:p w14:paraId="2599D98C" w14:textId="77777777" w:rsidR="00994168" w:rsidRPr="00D13BFF" w:rsidRDefault="00994168" w:rsidP="00994168">
      <w:pPr>
        <w:ind w:left="714" w:hanging="357"/>
        <w:rPr>
          <w:rFonts w:cs="Arial"/>
        </w:rPr>
      </w:pPr>
      <w:r w:rsidRPr="00D13BFF">
        <w:rPr>
          <w:rFonts w:cs="Arial"/>
        </w:rPr>
        <w:t>További fejlesztések:</w:t>
      </w:r>
    </w:p>
    <w:p w14:paraId="1A3B9086" w14:textId="77777777" w:rsidR="00994168" w:rsidRPr="00E827B5" w:rsidRDefault="00994168" w:rsidP="00E827B5">
      <w:pPr>
        <w:pStyle w:val="Felsorols-bz"/>
        <w:rPr>
          <w:rFonts w:ascii="Arial" w:hAnsi="Arial" w:cs="Arial"/>
        </w:rPr>
      </w:pPr>
      <w:r w:rsidRPr="00E827B5">
        <w:rPr>
          <w:rFonts w:ascii="Arial" w:hAnsi="Arial" w:cs="Arial"/>
        </w:rPr>
        <w:t xml:space="preserve">épületek megvilágítás igényének csökkentése </w:t>
      </w:r>
      <w:r>
        <w:rPr>
          <w:rFonts w:ascii="Arial" w:hAnsi="Arial" w:cs="Arial"/>
        </w:rPr>
        <w:t xml:space="preserve">az </w:t>
      </w:r>
      <w:r w:rsidRPr="00E827B5">
        <w:rPr>
          <w:rFonts w:ascii="Arial" w:hAnsi="Arial" w:cs="Arial"/>
        </w:rPr>
        <w:t xml:space="preserve">átalakítások során </w:t>
      </w:r>
      <w:r>
        <w:rPr>
          <w:rFonts w:ascii="Arial" w:hAnsi="Arial" w:cs="Arial"/>
        </w:rPr>
        <w:t xml:space="preserve">elsősorban </w:t>
      </w:r>
      <w:r w:rsidRPr="00E827B5">
        <w:rPr>
          <w:rFonts w:ascii="Arial" w:hAnsi="Arial" w:cs="Arial"/>
        </w:rPr>
        <w:t>a természetes megvilágítottság javításával – nyílászáró-korszerűsítés, fénykémények alkalmazása</w:t>
      </w:r>
      <w:r>
        <w:rPr>
          <w:rFonts w:ascii="Arial" w:hAnsi="Arial" w:cs="Arial"/>
        </w:rPr>
        <w:t>, másodsorban a világítástechnológiai energiatakarékos és szabályozható korszerűsítésével</w:t>
      </w:r>
    </w:p>
    <w:p w14:paraId="7A243526" w14:textId="672A15AF" w:rsidR="00994168" w:rsidRPr="00E827B5" w:rsidRDefault="00994168" w:rsidP="00E827B5">
      <w:pPr>
        <w:pStyle w:val="Felsorols-bz"/>
        <w:rPr>
          <w:rFonts w:ascii="Arial" w:hAnsi="Arial" w:cs="Arial"/>
        </w:rPr>
      </w:pPr>
      <w:r>
        <w:rPr>
          <w:rFonts w:ascii="Arial" w:hAnsi="Arial" w:cs="Arial"/>
        </w:rPr>
        <w:t xml:space="preserve">az Önkormányzat és intézményei, továbbá az önkormányzati tulajdonú cégek </w:t>
      </w:r>
      <w:r w:rsidRPr="00E827B5">
        <w:rPr>
          <w:rFonts w:ascii="Arial" w:hAnsi="Arial" w:cs="Arial"/>
        </w:rPr>
        <w:t xml:space="preserve">által beszerzésre kerülő gépek, eszközök esetén a legszigorúbb </w:t>
      </w:r>
      <w:r>
        <w:rPr>
          <w:rFonts w:ascii="Arial" w:hAnsi="Arial" w:cs="Arial"/>
        </w:rPr>
        <w:t xml:space="preserve">energiahatékonysági </w:t>
      </w:r>
      <w:r w:rsidRPr="00E827B5">
        <w:rPr>
          <w:rFonts w:ascii="Arial" w:hAnsi="Arial" w:cs="Arial"/>
        </w:rPr>
        <w:t>megfelelés elvárása, „A” kategóriától lefelé eltérő energia-hatékonyság besorolású eszközök esetén felelős vezetői engedélyhez kötni azokat.</w:t>
      </w:r>
    </w:p>
    <w:p w14:paraId="57D7F956" w14:textId="13853F92" w:rsidR="00994168" w:rsidRDefault="00994168" w:rsidP="00994168">
      <w:pPr>
        <w:rPr>
          <w:rFonts w:cs="Arial"/>
          <w:lang w:eastAsia="hu-HU"/>
        </w:rPr>
      </w:pPr>
      <w:r w:rsidRPr="002B465D">
        <w:rPr>
          <w:rFonts w:cs="Arial"/>
          <w:lang w:eastAsia="hu-HU"/>
        </w:rPr>
        <w:t>A</w:t>
      </w:r>
      <w:r>
        <w:rPr>
          <w:rFonts w:cs="Arial"/>
          <w:lang w:eastAsia="hu-HU"/>
        </w:rPr>
        <w:t xml:space="preserve">z </w:t>
      </w:r>
      <w:r>
        <w:t>APPLiA Magyarország Egyesülés (2004-ben még</w:t>
      </w:r>
      <w:r w:rsidRPr="002B465D">
        <w:rPr>
          <w:rFonts w:cs="Arial"/>
          <w:lang w:eastAsia="hu-HU"/>
        </w:rPr>
        <w:t xml:space="preserve"> CECED Magyarország Egyesülés</w:t>
      </w:r>
      <w:r>
        <w:rPr>
          <w:rFonts w:cs="Arial"/>
          <w:lang w:eastAsia="hu-HU"/>
        </w:rPr>
        <w:t xml:space="preserve"> néven alapítva)</w:t>
      </w:r>
      <w:r w:rsidRPr="002B465D">
        <w:rPr>
          <w:rFonts w:cs="Arial"/>
          <w:lang w:eastAsia="hu-HU"/>
        </w:rPr>
        <w:t xml:space="preserve">, a hazai jelentősebb háztartási gépek forgalmazóinak érdekképviseleti szerve </w:t>
      </w:r>
      <w:r>
        <w:rPr>
          <w:rFonts w:cs="Arial"/>
          <w:lang w:eastAsia="hu-HU"/>
        </w:rPr>
        <w:t xml:space="preserve">a GFK Hungária Kft. piackutató cég felmérése alapján 2009-ben megállapította, hogy </w:t>
      </w:r>
      <w:r w:rsidRPr="002B465D">
        <w:rPr>
          <w:rFonts w:cs="Arial"/>
          <w:lang w:eastAsia="hu-HU"/>
        </w:rPr>
        <w:t>a háztartási gépek 4</w:t>
      </w:r>
      <w:r>
        <w:rPr>
          <w:rFonts w:cs="Arial"/>
          <w:lang w:eastAsia="hu-HU"/>
        </w:rPr>
        <w:t>3</w:t>
      </w:r>
      <w:r w:rsidRPr="002B465D">
        <w:rPr>
          <w:rFonts w:cs="Arial"/>
          <w:lang w:eastAsia="hu-HU"/>
        </w:rPr>
        <w:t xml:space="preserve"> %-a 8 évnél idősebb, és ezek teszik ki az összfogyasztás 73 %-át! </w:t>
      </w:r>
      <w:r>
        <w:rPr>
          <w:rFonts w:cs="Arial"/>
          <w:lang w:eastAsia="hu-HU"/>
        </w:rPr>
        <w:t>A 2020-ban megismételt felmérés alapján a háztartási gépek életkora az alábbiak szerint alakult:</w:t>
      </w:r>
    </w:p>
    <w:p w14:paraId="1BF350F5" w14:textId="168DC555" w:rsidR="00994168" w:rsidRPr="002B465D" w:rsidRDefault="00994168" w:rsidP="00994168">
      <w:pPr>
        <w:jc w:val="center"/>
        <w:rPr>
          <w:rFonts w:cs="Arial"/>
          <w:lang w:eastAsia="hu-HU"/>
        </w:rPr>
      </w:pPr>
      <w:r>
        <w:rPr>
          <w:rFonts w:cs="Arial"/>
          <w:noProof/>
          <w:lang w:eastAsia="hu-HU"/>
        </w:rPr>
        <w:drawing>
          <wp:inline distT="0" distB="0" distL="0" distR="0" wp14:anchorId="2D355453" wp14:editId="43DD297F">
            <wp:extent cx="4083594" cy="2798619"/>
            <wp:effectExtent l="0" t="0" r="0" b="1905"/>
            <wp:docPr id="28" name="Kép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Kép 28"/>
                    <pic:cNvPicPr/>
                  </pic:nvPicPr>
                  <pic:blipFill rotWithShape="1">
                    <a:blip r:embed="rId69">
                      <a:extLst>
                        <a:ext uri="{28A0092B-C50C-407E-A947-70E740481C1C}">
                          <a14:useLocalDpi xmlns:a14="http://schemas.microsoft.com/office/drawing/2010/main" val="0"/>
                        </a:ext>
                      </a:extLst>
                    </a:blip>
                    <a:srcRect b="45074"/>
                    <a:stretch/>
                  </pic:blipFill>
                  <pic:spPr bwMode="auto">
                    <a:xfrm>
                      <a:off x="0" y="0"/>
                      <a:ext cx="4091532" cy="2804059"/>
                    </a:xfrm>
                    <a:prstGeom prst="rect">
                      <a:avLst/>
                    </a:prstGeom>
                    <a:ln>
                      <a:noFill/>
                    </a:ln>
                    <a:extLst>
                      <a:ext uri="{53640926-AAD7-44D8-BBD7-CCE9431645EC}">
                        <a14:shadowObscured xmlns:a14="http://schemas.microsoft.com/office/drawing/2010/main"/>
                      </a:ext>
                    </a:extLst>
                  </pic:spPr>
                </pic:pic>
              </a:graphicData>
            </a:graphic>
          </wp:inline>
        </w:drawing>
      </w:r>
    </w:p>
    <w:p w14:paraId="0F25CC53" w14:textId="043D3687" w:rsidR="00994168" w:rsidRDefault="00994168" w:rsidP="00994168">
      <w:pPr>
        <w:rPr>
          <w:rFonts w:cs="Arial"/>
          <w:lang w:eastAsia="hu-HU"/>
        </w:rPr>
      </w:pPr>
      <w:r w:rsidRPr="002B465D">
        <w:rPr>
          <w:rFonts w:cs="Arial"/>
          <w:lang w:eastAsia="hu-HU"/>
        </w:rPr>
        <w:t>„</w:t>
      </w:r>
      <w:r>
        <w:rPr>
          <w:rFonts w:cs="Arial"/>
          <w:lang w:eastAsia="hu-HU"/>
        </w:rPr>
        <w:t>H</w:t>
      </w:r>
      <w:r>
        <w:t>a Magyarországon az összes 8 évnél idősebb nagy</w:t>
      </w:r>
      <w:r>
        <w:softHyphen/>
        <w:t>gépet (hűtőgépet, fagyasztót, mosógépet) lecserélnék a háztartások korszerű masinára, akkor több mint 1,2 millió tonna CO</w:t>
      </w:r>
      <w:r>
        <w:rPr>
          <w:vertAlign w:val="subscript"/>
        </w:rPr>
        <w:t>2</w:t>
      </w:r>
      <w:r>
        <w:t>-kibocsátás csökkentést lehetne elérni.</w:t>
      </w:r>
      <w:r w:rsidRPr="002B465D">
        <w:rPr>
          <w:rFonts w:cs="Arial"/>
          <w:lang w:eastAsia="hu-HU"/>
        </w:rPr>
        <w:t>”</w:t>
      </w:r>
      <w:r>
        <w:rPr>
          <w:rStyle w:val="Lbjegyzet-hivatkozs"/>
          <w:rFonts w:cs="Arial"/>
          <w:lang w:eastAsia="hu-HU"/>
        </w:rPr>
        <w:footnoteReference w:id="18"/>
      </w:r>
    </w:p>
    <w:p w14:paraId="3045E3B4" w14:textId="3B4B26B4" w:rsidR="00994168" w:rsidRDefault="00994168" w:rsidP="00994168">
      <w:pPr>
        <w:jc w:val="center"/>
        <w:rPr>
          <w:rFonts w:cs="Arial"/>
          <w:lang w:eastAsia="hu-HU"/>
        </w:rPr>
      </w:pPr>
      <w:r>
        <w:rPr>
          <w:rFonts w:cs="Arial"/>
          <w:noProof/>
          <w:lang w:eastAsia="hu-HU"/>
        </w:rPr>
        <w:drawing>
          <wp:inline distT="0" distB="0" distL="0" distR="0" wp14:anchorId="4D188A73" wp14:editId="52A03C1C">
            <wp:extent cx="4602480" cy="2796540"/>
            <wp:effectExtent l="0" t="0" r="7620" b="3810"/>
            <wp:docPr id="672" name="Kép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2" name="Kép 672"/>
                    <pic:cNvPicPr/>
                  </pic:nvPicPr>
                  <pic:blipFill>
                    <a:blip r:embed="rId70">
                      <a:extLst>
                        <a:ext uri="{28A0092B-C50C-407E-A947-70E740481C1C}">
                          <a14:useLocalDpi xmlns:a14="http://schemas.microsoft.com/office/drawing/2010/main" val="0"/>
                        </a:ext>
                      </a:extLst>
                    </a:blip>
                    <a:stretch>
                      <a:fillRect/>
                    </a:stretch>
                  </pic:blipFill>
                  <pic:spPr>
                    <a:xfrm>
                      <a:off x="0" y="0"/>
                      <a:ext cx="4602480" cy="2796540"/>
                    </a:xfrm>
                    <a:prstGeom prst="rect">
                      <a:avLst/>
                    </a:prstGeom>
                  </pic:spPr>
                </pic:pic>
              </a:graphicData>
            </a:graphic>
          </wp:inline>
        </w:drawing>
      </w:r>
    </w:p>
    <w:p w14:paraId="311912B9" w14:textId="6CE33985" w:rsidR="00994168" w:rsidRDefault="00994168" w:rsidP="00994168">
      <w:pPr>
        <w:rPr>
          <w:rFonts w:cs="Arial"/>
          <w:lang w:eastAsia="hu-HU"/>
        </w:rPr>
      </w:pPr>
      <w:r w:rsidRPr="002B465D">
        <w:rPr>
          <w:rFonts w:cs="Arial"/>
          <w:lang w:eastAsia="hu-HU"/>
        </w:rPr>
        <w:t xml:space="preserve">   </w:t>
      </w:r>
      <w:r w:rsidR="007C5805">
        <w:rPr>
          <w:rFonts w:cs="Arial"/>
          <w:lang w:eastAsia="hu-HU"/>
        </w:rPr>
        <w:t xml:space="preserve">A cél, hogy Szombathely MJV információs és környezettudatossági kampányokon keresztül ösztönözze a lakosságot, hogy amennyiben háztartási gépeket vásárol, az energia címke alapján hozza meg a felelős döntését. </w:t>
      </w:r>
    </w:p>
    <w:p w14:paraId="642290EF" w14:textId="1D9B2921" w:rsidR="007C5805" w:rsidRDefault="007C5805" w:rsidP="00994168">
      <w:pPr>
        <w:rPr>
          <w:rFonts w:cs="Arial"/>
          <w:lang w:eastAsia="hu-HU"/>
        </w:rPr>
      </w:pPr>
      <w:r>
        <w:rPr>
          <w:rFonts w:cs="Arial"/>
          <w:lang w:eastAsia="hu-HU"/>
        </w:rPr>
        <w:t>Szombathely MJV ehhez a saját intézményeiben való korszerűsítés során példát mutat, aminek az eredménye</w:t>
      </w:r>
      <w:r w:rsidR="006768CA">
        <w:rPr>
          <w:rFonts w:cs="Arial"/>
          <w:lang w:eastAsia="hu-HU"/>
        </w:rPr>
        <w:t>it</w:t>
      </w:r>
      <w:r>
        <w:rPr>
          <w:rFonts w:cs="Arial"/>
          <w:lang w:eastAsia="hu-HU"/>
        </w:rPr>
        <w:t xml:space="preserve"> a 2 évente az intézményekben elvégzett Energia-megtakarítási Intézkedési Terv</w:t>
      </w:r>
      <w:r w:rsidR="006768CA">
        <w:rPr>
          <w:rFonts w:cs="Arial"/>
          <w:lang w:eastAsia="hu-HU"/>
        </w:rPr>
        <w:t xml:space="preserve"> során összegzi és széles nyilvánosság elé tárja az érintett minden második év környezetvédelmi világnapján. </w:t>
      </w:r>
    </w:p>
    <w:p w14:paraId="72CD2C83" w14:textId="3C0CC187" w:rsidR="00342C28" w:rsidRDefault="00342C28" w:rsidP="00342C28">
      <w:r>
        <w:t>Várható költség:</w:t>
      </w:r>
      <w:r>
        <w:tab/>
      </w:r>
      <w:r>
        <w:tab/>
      </w:r>
      <w:r>
        <w:tab/>
        <w:t>kb</w:t>
      </w:r>
      <w:r w:rsidR="00FA09F1">
        <w:t>.</w:t>
      </w:r>
      <w:r>
        <w:t xml:space="preserve"> 0,02 milliárd Ft/év</w:t>
      </w:r>
    </w:p>
    <w:p w14:paraId="443196D3" w14:textId="77777777" w:rsidR="00342C28" w:rsidRDefault="00342C28" w:rsidP="00342C28">
      <w:r>
        <w:t>A fejlesztések gazdája:</w:t>
      </w:r>
      <w:r>
        <w:tab/>
      </w:r>
      <w:r>
        <w:tab/>
        <w:t xml:space="preserve">Szombathely MJV Önkormányzata </w:t>
      </w:r>
    </w:p>
    <w:p w14:paraId="3D73F298" w14:textId="77777777" w:rsidR="00342C28" w:rsidRDefault="00342C28" w:rsidP="00342C28">
      <w:r>
        <w:t>Az intézkedés 2022-2030 között megvalósítható.</w:t>
      </w:r>
    </w:p>
    <w:p w14:paraId="64858F09" w14:textId="77777777" w:rsidR="00342C28" w:rsidRPr="002B465D" w:rsidRDefault="00342C28" w:rsidP="00994168">
      <w:pPr>
        <w:rPr>
          <w:rFonts w:cs="Arial"/>
          <w:lang w:eastAsia="hu-HU"/>
        </w:rPr>
      </w:pPr>
    </w:p>
    <w:p w14:paraId="6A31F53C" w14:textId="77777777" w:rsidR="00805A92" w:rsidRPr="00805A92" w:rsidRDefault="00805A92" w:rsidP="00994168">
      <w:pPr>
        <w:ind w:left="360"/>
      </w:pPr>
    </w:p>
    <w:p w14:paraId="0804C08A" w14:textId="73B224CA" w:rsidR="00A66AB4" w:rsidRPr="00D13BFF" w:rsidRDefault="006768CA" w:rsidP="00AD44DD">
      <w:pPr>
        <w:pStyle w:val="Cmsor3"/>
        <w:numPr>
          <w:ilvl w:val="3"/>
          <w:numId w:val="1"/>
        </w:numPr>
        <w:rPr>
          <w:rFonts w:cs="Arial"/>
        </w:rPr>
      </w:pPr>
      <w:bookmarkStart w:id="127" w:name="_Toc89931614"/>
      <w:r>
        <w:rPr>
          <w:rFonts w:cs="Arial"/>
        </w:rPr>
        <w:t>Szombathely köz</w:t>
      </w:r>
      <w:r w:rsidR="006B38D1">
        <w:rPr>
          <w:rFonts w:cs="Arial"/>
        </w:rPr>
        <w:t>v</w:t>
      </w:r>
      <w:r>
        <w:rPr>
          <w:rFonts w:cs="Arial"/>
        </w:rPr>
        <w:t>ilágítási rendszere fosszilis energiaigénye csökkentése</w:t>
      </w:r>
      <w:bookmarkEnd w:id="127"/>
    </w:p>
    <w:p w14:paraId="28DBF8D0" w14:textId="77777777" w:rsidR="00372346" w:rsidRDefault="00372346" w:rsidP="00A66AB4">
      <w:pPr>
        <w:rPr>
          <w:rFonts w:cs="Arial"/>
          <w:lang w:eastAsia="hu-HU"/>
        </w:rPr>
      </w:pPr>
    </w:p>
    <w:p w14:paraId="4DB1EB24" w14:textId="52EAAAEC" w:rsidR="006768CA" w:rsidRDefault="00805A92" w:rsidP="00805A92">
      <w:pPr>
        <w:rPr>
          <w:rFonts w:cs="Arial"/>
          <w:lang w:eastAsia="hu-HU"/>
        </w:rPr>
      </w:pPr>
      <w:bookmarkStart w:id="128" w:name="_Toc386450333"/>
      <w:r w:rsidRPr="002B465D">
        <w:rPr>
          <w:rFonts w:cs="Arial"/>
          <w:lang w:eastAsia="hu-HU"/>
        </w:rPr>
        <w:t xml:space="preserve">Szombathely </w:t>
      </w:r>
      <w:r w:rsidR="006768CA">
        <w:rPr>
          <w:rFonts w:cs="Arial"/>
          <w:lang w:eastAsia="hu-HU"/>
        </w:rPr>
        <w:t xml:space="preserve">villamosenergia </w:t>
      </w:r>
      <w:r w:rsidRPr="002B465D">
        <w:rPr>
          <w:rFonts w:cs="Arial"/>
          <w:lang w:eastAsia="hu-HU"/>
        </w:rPr>
        <w:t xml:space="preserve">fogyasztását </w:t>
      </w:r>
      <w:r w:rsidR="006768CA">
        <w:rPr>
          <w:rFonts w:cs="Arial"/>
          <w:lang w:eastAsia="hu-HU"/>
        </w:rPr>
        <w:t xml:space="preserve">jelentős részben a már korszerűsített LED-es közvilágítási rendszer teszi ki. </w:t>
      </w:r>
      <w:r w:rsidR="006B38D1">
        <w:rPr>
          <w:rFonts w:cs="Arial"/>
          <w:lang w:eastAsia="hu-HU"/>
        </w:rPr>
        <w:t>A</w:t>
      </w:r>
      <w:r w:rsidR="006768CA">
        <w:rPr>
          <w:rFonts w:cs="Arial"/>
          <w:lang w:eastAsia="hu-HU"/>
        </w:rPr>
        <w:t xml:space="preserve"> fejlesztés során jelenleg beépített technológia a vizsgált időszakban várhatóan korszerű marad, </w:t>
      </w:r>
      <w:r w:rsidR="006B38D1">
        <w:rPr>
          <w:rFonts w:cs="Arial"/>
          <w:lang w:eastAsia="hu-HU"/>
        </w:rPr>
        <w:t xml:space="preserve">és </w:t>
      </w:r>
      <w:r w:rsidR="006768CA">
        <w:rPr>
          <w:rFonts w:cs="Arial"/>
          <w:lang w:eastAsia="hu-HU"/>
        </w:rPr>
        <w:t xml:space="preserve">a további megtakarítási lehetőséget </w:t>
      </w:r>
      <w:r w:rsidR="006B38D1">
        <w:rPr>
          <w:rFonts w:cs="Arial"/>
          <w:lang w:eastAsia="hu-HU"/>
        </w:rPr>
        <w:t xml:space="preserve">jelentő </w:t>
      </w:r>
      <w:r w:rsidR="006768CA">
        <w:rPr>
          <w:rFonts w:cs="Arial"/>
          <w:lang w:eastAsia="hu-HU"/>
        </w:rPr>
        <w:t>külső fényviszonyokhoz való igazítás</w:t>
      </w:r>
      <w:r w:rsidR="006B38D1">
        <w:rPr>
          <w:rFonts w:cs="Arial"/>
          <w:lang w:eastAsia="hu-HU"/>
        </w:rPr>
        <w:t xml:space="preserve"> is megvalósult</w:t>
      </w:r>
      <w:r w:rsidR="006768CA">
        <w:rPr>
          <w:rFonts w:cs="Arial"/>
          <w:lang w:eastAsia="hu-HU"/>
        </w:rPr>
        <w:t xml:space="preserve">. Ezen túl érdemes megvizsgálni, hogy azokon a helyszíneken, ahol az a köz- és közlekedésbiztonsági szempontokat nem sérti, milyen lehetőség van az inaktív idősávokban a megvilágítottsági szint csökkentésére. </w:t>
      </w:r>
    </w:p>
    <w:p w14:paraId="2D97C662" w14:textId="3F30BA9D" w:rsidR="00805A92" w:rsidRDefault="006768CA" w:rsidP="00805A92">
      <w:pPr>
        <w:rPr>
          <w:rFonts w:cs="Arial"/>
          <w:lang w:eastAsia="hu-HU"/>
        </w:rPr>
      </w:pPr>
      <w:r>
        <w:rPr>
          <w:rFonts w:cs="Arial"/>
          <w:lang w:eastAsia="hu-HU"/>
        </w:rPr>
        <w:t>Az éjfél és 4 óra közötti időszakban Szombathely jelentős részén lehetőség lenne a megvilágítottsági szint csökkentésére. Az ipari területeken ennek akár a hét minden napján, egyes részeken akár hosszabb időszakra is lehetséges akár a felhasznált energia, akár a megvilágítási pontok csökkentésére, esetleg mozgásérzékelőkkel való felszereléssel annak igény szerinti biztosítására.</w:t>
      </w:r>
    </w:p>
    <w:p w14:paraId="0EE41DD2" w14:textId="506926A4" w:rsidR="006768CA" w:rsidRPr="002B465D" w:rsidRDefault="006768CA" w:rsidP="00805A92">
      <w:pPr>
        <w:rPr>
          <w:rFonts w:cs="Arial"/>
          <w:lang w:eastAsia="hu-HU"/>
        </w:rPr>
      </w:pPr>
      <w:r>
        <w:rPr>
          <w:rFonts w:cs="Arial"/>
          <w:lang w:eastAsia="hu-HU"/>
        </w:rPr>
        <w:t>A lakóövezetekben hét</w:t>
      </w:r>
      <w:r w:rsidR="00FA09F1">
        <w:rPr>
          <w:rFonts w:cs="Arial"/>
          <w:lang w:eastAsia="hu-HU"/>
        </w:rPr>
        <w:t xml:space="preserve"> </w:t>
      </w:r>
      <w:r>
        <w:rPr>
          <w:rFonts w:cs="Arial"/>
          <w:lang w:eastAsia="hu-HU"/>
        </w:rPr>
        <w:t xml:space="preserve">közben, hétfő-csütörtök között, hajnali egy és 4 óra között kísérleti jelleggel érdemes megvizsgálni a megvilágítottság szintjének a közbiztonságot és a közlekedésbiztonságot nem sértő csökkentését. </w:t>
      </w:r>
    </w:p>
    <w:p w14:paraId="32A262C3" w14:textId="1C4A295C" w:rsidR="00805A92" w:rsidRPr="00D13BFF" w:rsidRDefault="00805A92" w:rsidP="00805A92">
      <w:pPr>
        <w:rPr>
          <w:rFonts w:cs="Arial"/>
          <w:lang w:eastAsia="hu-HU"/>
        </w:rPr>
      </w:pPr>
      <w:r w:rsidRPr="002B465D">
        <w:rPr>
          <w:rFonts w:cs="Arial"/>
          <w:lang w:eastAsia="hu-HU"/>
        </w:rPr>
        <w:t xml:space="preserve">Az eredmény elvárás: a közvilágítás </w:t>
      </w:r>
      <w:r w:rsidR="006768CA">
        <w:rPr>
          <w:rFonts w:cs="Arial"/>
          <w:lang w:eastAsia="hu-HU"/>
        </w:rPr>
        <w:t xml:space="preserve">2020. évi energiaigényének további </w:t>
      </w:r>
      <w:r w:rsidR="00342C28">
        <w:rPr>
          <w:rFonts w:cs="Arial"/>
          <w:lang w:eastAsia="hu-HU"/>
        </w:rPr>
        <w:t>2</w:t>
      </w:r>
      <w:r w:rsidR="006768CA">
        <w:rPr>
          <w:rFonts w:cs="Arial"/>
          <w:lang w:eastAsia="hu-HU"/>
        </w:rPr>
        <w:t xml:space="preserve">0 %-kal </w:t>
      </w:r>
      <w:r w:rsidRPr="002B465D">
        <w:rPr>
          <w:rFonts w:cs="Arial"/>
          <w:lang w:eastAsia="hu-HU"/>
        </w:rPr>
        <w:t xml:space="preserve">való csökkentése, </w:t>
      </w:r>
      <w:r w:rsidR="006768CA">
        <w:rPr>
          <w:rFonts w:cs="Arial"/>
          <w:lang w:eastAsia="hu-HU"/>
        </w:rPr>
        <w:t xml:space="preserve">amivel a </w:t>
      </w:r>
      <w:r w:rsidR="006768CA" w:rsidRPr="002B465D">
        <w:rPr>
          <w:rFonts w:cs="Arial"/>
          <w:lang w:eastAsia="hu-HU"/>
        </w:rPr>
        <w:t>200</w:t>
      </w:r>
      <w:r w:rsidR="006768CA">
        <w:rPr>
          <w:rFonts w:cs="Arial"/>
          <w:lang w:eastAsia="hu-HU"/>
        </w:rPr>
        <w:t>6</w:t>
      </w:r>
      <w:r w:rsidR="006768CA" w:rsidRPr="002B465D">
        <w:rPr>
          <w:rFonts w:cs="Arial"/>
          <w:lang w:eastAsia="hu-HU"/>
        </w:rPr>
        <w:t>. évi villamosenergia-igény</w:t>
      </w:r>
      <w:r w:rsidR="006768CA">
        <w:rPr>
          <w:rFonts w:cs="Arial"/>
          <w:lang w:eastAsia="hu-HU"/>
        </w:rPr>
        <w:t>ének</w:t>
      </w:r>
      <w:r w:rsidR="006768CA" w:rsidRPr="002B465D">
        <w:rPr>
          <w:rFonts w:cs="Arial"/>
          <w:lang w:eastAsia="hu-HU"/>
        </w:rPr>
        <w:t xml:space="preserve"> </w:t>
      </w:r>
      <w:r w:rsidR="00342C28">
        <w:rPr>
          <w:rFonts w:cs="Arial"/>
          <w:lang w:eastAsia="hu-HU"/>
        </w:rPr>
        <w:t>3</w:t>
      </w:r>
      <w:r w:rsidR="006768CA" w:rsidRPr="002B465D">
        <w:rPr>
          <w:rFonts w:cs="Arial"/>
          <w:lang w:eastAsia="hu-HU"/>
        </w:rPr>
        <w:t>0</w:t>
      </w:r>
      <w:r w:rsidR="006768CA">
        <w:rPr>
          <w:rFonts w:cs="Arial"/>
          <w:lang w:eastAsia="hu-HU"/>
        </w:rPr>
        <w:t xml:space="preserve"> </w:t>
      </w:r>
      <w:r w:rsidR="006768CA" w:rsidRPr="002B465D">
        <w:rPr>
          <w:rFonts w:cs="Arial"/>
          <w:lang w:eastAsia="hu-HU"/>
        </w:rPr>
        <w:t>%-ára</w:t>
      </w:r>
      <w:r w:rsidR="006768CA">
        <w:rPr>
          <w:rFonts w:cs="Arial"/>
          <w:lang w:eastAsia="hu-HU"/>
        </w:rPr>
        <w:t xml:space="preserve"> való csökkentése. További járulékos elvárt haszon a városi fényszennyezés mintegy </w:t>
      </w:r>
      <w:r w:rsidR="00342C28">
        <w:rPr>
          <w:rFonts w:cs="Arial"/>
          <w:lang w:eastAsia="hu-HU"/>
        </w:rPr>
        <w:t>3</w:t>
      </w:r>
      <w:r w:rsidR="006768CA">
        <w:rPr>
          <w:rFonts w:cs="Arial"/>
          <w:lang w:eastAsia="hu-HU"/>
        </w:rPr>
        <w:t xml:space="preserve">0 %-kal való csökkentése. </w:t>
      </w:r>
    </w:p>
    <w:p w14:paraId="4302AB62" w14:textId="77777777" w:rsidR="00342C28" w:rsidRDefault="00342C28" w:rsidP="00342C28"/>
    <w:p w14:paraId="01F5508E" w14:textId="77BA5959" w:rsidR="00342C28" w:rsidRDefault="00342C28" w:rsidP="00342C28">
      <w:r>
        <w:t>Várható költség:</w:t>
      </w:r>
      <w:r>
        <w:tab/>
      </w:r>
      <w:r>
        <w:tab/>
      </w:r>
      <w:r>
        <w:tab/>
        <w:t>kb 0,1 milliárd Ft</w:t>
      </w:r>
    </w:p>
    <w:p w14:paraId="3B200DD6" w14:textId="77777777" w:rsidR="00342C28" w:rsidRDefault="00342C28" w:rsidP="00342C28">
      <w:r>
        <w:t>A fejlesztések gazdája:</w:t>
      </w:r>
      <w:r>
        <w:tab/>
      </w:r>
      <w:r>
        <w:tab/>
        <w:t xml:space="preserve">Szombathely MJV Önkormányzata </w:t>
      </w:r>
    </w:p>
    <w:p w14:paraId="57BF91B3" w14:textId="36C9D342" w:rsidR="00342C28" w:rsidRDefault="00342C28" w:rsidP="00342C28">
      <w:r>
        <w:t>Az intézkedés 2022-2023 között megvalósítható.</w:t>
      </w:r>
    </w:p>
    <w:p w14:paraId="33AEE7E7" w14:textId="77777777" w:rsidR="00151533" w:rsidRPr="00D13BFF" w:rsidRDefault="00151533">
      <w:pPr>
        <w:jc w:val="left"/>
        <w:rPr>
          <w:rFonts w:eastAsiaTheme="majorEastAsia" w:cs="Arial"/>
          <w:color w:val="385623" w:themeColor="accent6" w:themeShade="80"/>
          <w:sz w:val="26"/>
          <w:szCs w:val="26"/>
        </w:rPr>
      </w:pPr>
      <w:r w:rsidRPr="00D13BFF">
        <w:rPr>
          <w:rFonts w:cs="Arial"/>
        </w:rPr>
        <w:br w:type="page"/>
      </w:r>
    </w:p>
    <w:p w14:paraId="1C71216D" w14:textId="20CFFEE1" w:rsidR="00BB3F1E" w:rsidRDefault="00BB3F1E" w:rsidP="00AD44DD">
      <w:pPr>
        <w:pStyle w:val="Cmsor3"/>
        <w:numPr>
          <w:ilvl w:val="2"/>
          <w:numId w:val="1"/>
        </w:numPr>
        <w:rPr>
          <w:rFonts w:cs="Arial"/>
        </w:rPr>
      </w:pPr>
      <w:bookmarkStart w:id="129" w:name="_Toc89931615"/>
      <w:bookmarkEnd w:id="128"/>
      <w:r>
        <w:rPr>
          <w:rFonts w:cs="Arial"/>
        </w:rPr>
        <w:t>Megújulók arányának a növelése</w:t>
      </w:r>
      <w:bookmarkEnd w:id="129"/>
    </w:p>
    <w:p w14:paraId="083A1089" w14:textId="12446E95" w:rsidR="00A66AB4" w:rsidRPr="00D13BFF" w:rsidRDefault="00A66AB4" w:rsidP="00AD44DD">
      <w:pPr>
        <w:pStyle w:val="Cmsor3"/>
        <w:numPr>
          <w:ilvl w:val="3"/>
          <w:numId w:val="1"/>
        </w:numPr>
        <w:rPr>
          <w:rFonts w:cs="Arial"/>
        </w:rPr>
      </w:pPr>
      <w:bookmarkStart w:id="130" w:name="_Toc89931616"/>
      <w:r w:rsidRPr="00D13BFF">
        <w:rPr>
          <w:rFonts w:cs="Arial"/>
        </w:rPr>
        <w:t>Napkollektor</w:t>
      </w:r>
      <w:r w:rsidR="00151533" w:rsidRPr="00D13BFF">
        <w:rPr>
          <w:rFonts w:cs="Arial"/>
        </w:rPr>
        <w:t xml:space="preserve"> alapú hmv termelés bővítése</w:t>
      </w:r>
      <w:bookmarkEnd w:id="130"/>
    </w:p>
    <w:p w14:paraId="36991849" w14:textId="77777777" w:rsidR="00151533" w:rsidRPr="00D13BFF" w:rsidRDefault="00151533" w:rsidP="00151533">
      <w:pPr>
        <w:rPr>
          <w:rFonts w:cs="Arial"/>
        </w:rPr>
      </w:pPr>
    </w:p>
    <w:p w14:paraId="52089499" w14:textId="77777777" w:rsidR="005020ED" w:rsidRDefault="005020ED" w:rsidP="005020ED">
      <w:r w:rsidRPr="00D66FBF">
        <w:t xml:space="preserve">Szombathelyen a napsütéses órák </w:t>
      </w:r>
      <w:r>
        <w:t xml:space="preserve">száma a magyarországi viszonyok között az alacsonyabb-átlagos értékek közé tartozik. A napsütéses órák </w:t>
      </w:r>
      <w:r w:rsidRPr="00D66FBF">
        <w:t xml:space="preserve">éves </w:t>
      </w:r>
      <w:r>
        <w:t xml:space="preserve">száma </w:t>
      </w:r>
      <w:r w:rsidRPr="00D66FBF">
        <w:t>átlagosan 1850</w:t>
      </w:r>
      <w:r>
        <w:t>-1900</w:t>
      </w:r>
      <w:r w:rsidRPr="00D66FBF">
        <w:t xml:space="preserve"> óra, de évenként nagy változékonyságot mutat.</w:t>
      </w:r>
      <w:r>
        <w:t xml:space="preserve"> Ha figyelembe vesszük, hogy Európa jelenlegi legnagyobb napenergia termelője Németország, a szombathelyivel maximum azonos, de inkább kisebb napfénytartammal, megállapítható, hogy ez is már jó feltételeket biztosít a nap energiájának hasznosítására. </w:t>
      </w:r>
    </w:p>
    <w:p w14:paraId="2A7023D8" w14:textId="77777777" w:rsidR="005020ED" w:rsidRDefault="005020ED" w:rsidP="005020ED">
      <w:pPr>
        <w:keepNext/>
        <w:jc w:val="center"/>
      </w:pPr>
      <w:r>
        <w:rPr>
          <w:noProof/>
          <w:lang w:eastAsia="hu-HU"/>
        </w:rPr>
        <w:drawing>
          <wp:inline distT="0" distB="0" distL="0" distR="0" wp14:anchorId="77DDA272" wp14:editId="14C44B36">
            <wp:extent cx="3630386" cy="2280309"/>
            <wp:effectExtent l="0" t="0" r="8255" b="5715"/>
            <wp:docPr id="40" name="Kép 40" descr="http://www.met.hu/eghajlat/magyarorszag_eghajlata/altalanos_eghajlati_jellemzes/sugarzas/images/abra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met.hu/eghajlat/magyarorszag_eghajlata/altalanos_eghajlati_jellemzes/sugarzas/images/abra1.jpg"/>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3638901" cy="2285658"/>
                    </a:xfrm>
                    <a:prstGeom prst="rect">
                      <a:avLst/>
                    </a:prstGeom>
                    <a:noFill/>
                    <a:ln>
                      <a:noFill/>
                    </a:ln>
                  </pic:spPr>
                </pic:pic>
              </a:graphicData>
            </a:graphic>
          </wp:inline>
        </w:drawing>
      </w:r>
    </w:p>
    <w:p w14:paraId="2E3981FB" w14:textId="34FD6F3B" w:rsidR="005020ED" w:rsidRDefault="00032FC2" w:rsidP="005020ED">
      <w:pPr>
        <w:pStyle w:val="Nincstrkz"/>
        <w:jc w:val="center"/>
      </w:pPr>
      <w:r>
        <w:rPr>
          <w:noProof/>
        </w:rPr>
        <w:fldChar w:fldCharType="begin"/>
      </w:r>
      <w:r>
        <w:rPr>
          <w:noProof/>
        </w:rPr>
        <w:instrText xml:space="preserve"> SEQ ábra \* ARABIC </w:instrText>
      </w:r>
      <w:r>
        <w:rPr>
          <w:noProof/>
        </w:rPr>
        <w:fldChar w:fldCharType="separate"/>
      </w:r>
      <w:bookmarkStart w:id="131" w:name="_Toc89890856"/>
      <w:r w:rsidR="00972BC9">
        <w:rPr>
          <w:noProof/>
        </w:rPr>
        <w:t>30</w:t>
      </w:r>
      <w:r>
        <w:rPr>
          <w:noProof/>
        </w:rPr>
        <w:fldChar w:fldCharType="end"/>
      </w:r>
      <w:r w:rsidR="005020ED">
        <w:t xml:space="preserve">. ábra </w:t>
      </w:r>
      <w:r w:rsidR="005020ED" w:rsidRPr="00E42D37">
        <w:t>A globálsugárzás (MJ/m2) átlagos évi összege Magyarországon (2000-2009)</w:t>
      </w:r>
      <w:bookmarkEnd w:id="131"/>
    </w:p>
    <w:p w14:paraId="410F164C" w14:textId="77777777" w:rsidR="005020ED" w:rsidRDefault="005020ED" w:rsidP="00A66AB4">
      <w:pPr>
        <w:rPr>
          <w:rFonts w:cs="Arial"/>
          <w:lang w:eastAsia="hu-HU"/>
        </w:rPr>
      </w:pPr>
    </w:p>
    <w:p w14:paraId="2A456B0F" w14:textId="6480ECF3" w:rsidR="00A66AB4" w:rsidRPr="00D13BFF" w:rsidRDefault="00A66AB4" w:rsidP="00A66AB4">
      <w:pPr>
        <w:rPr>
          <w:rFonts w:cs="Arial"/>
          <w:lang w:eastAsia="hu-HU"/>
        </w:rPr>
      </w:pPr>
      <w:r w:rsidRPr="00D13BFF">
        <w:rPr>
          <w:rFonts w:cs="Arial"/>
          <w:lang w:eastAsia="hu-HU"/>
        </w:rPr>
        <w:t xml:space="preserve">A nap energiájának a hasznosítása hőtermelés céljára napkollektorok, illetve a még fejlesztés alatt álló fókuszált napenergia hasznosító berendezések, továbbá a villamos energiatermelést és hőtermelést összekapcsoló szolár-kollektorok révén történhet. </w:t>
      </w:r>
    </w:p>
    <w:p w14:paraId="4428DD50" w14:textId="70A83536" w:rsidR="00A66AB4" w:rsidRPr="00D13BFF" w:rsidRDefault="00A66AB4" w:rsidP="00A66AB4">
      <w:pPr>
        <w:rPr>
          <w:rFonts w:cs="Arial"/>
          <w:lang w:eastAsia="hu-HU"/>
        </w:rPr>
      </w:pPr>
      <w:r w:rsidRPr="00D13BFF">
        <w:rPr>
          <w:rFonts w:cs="Arial"/>
          <w:lang w:eastAsia="hu-HU"/>
        </w:rPr>
        <w:t xml:space="preserve">A napkollektorok, mint földrajzi szélességünkön kiforrott, </w:t>
      </w:r>
      <w:r w:rsidR="00BB3F1E">
        <w:rPr>
          <w:rFonts w:cs="Arial"/>
          <w:lang w:eastAsia="hu-HU"/>
        </w:rPr>
        <w:t xml:space="preserve">rendszeres hőelvétel esetén </w:t>
      </w:r>
      <w:r w:rsidRPr="00D13BFF">
        <w:rPr>
          <w:rFonts w:cs="Arial"/>
          <w:lang w:eastAsia="hu-HU"/>
        </w:rPr>
        <w:t xml:space="preserve">gazdaságosságát tekintve jól tervezhető megoldások megvalósítása elsősorban decentralizáltan, a hőigények felmerülésének helyén történő termeléssel ajánlott, de Szombathely esetén koncentráltan is van rá lehetőség. </w:t>
      </w:r>
    </w:p>
    <w:p w14:paraId="6EBF2F1C" w14:textId="77777777" w:rsidR="00A66AB4" w:rsidRPr="00D13BFF" w:rsidRDefault="00A66AB4" w:rsidP="00A66AB4">
      <w:pPr>
        <w:rPr>
          <w:rFonts w:cs="Arial"/>
          <w:lang w:eastAsia="hu-HU"/>
        </w:rPr>
      </w:pPr>
      <w:r w:rsidRPr="00D13BFF">
        <w:rPr>
          <w:rFonts w:cs="Arial"/>
          <w:lang w:eastAsia="hu-HU"/>
        </w:rPr>
        <w:t>A távhőszolgáltatásban nyáron a hőigény a használati melegvíz (hmv) szolgáltatásra szorítkozik. Ennek előállítása rossz hatékonyságú, mivel ehhez a téli fűtésre méretezett energiaszállító rendszer vízmennyiségét kell felmelegíteni. Ez nyáron szinte kizárólag fosszilis energiahordozókkal történik, így CO</w:t>
      </w:r>
      <w:r w:rsidRPr="00D13BFF">
        <w:rPr>
          <w:rFonts w:cs="Arial"/>
          <w:vertAlign w:val="subscript"/>
          <w:lang w:eastAsia="hu-HU"/>
        </w:rPr>
        <w:t>2e</w:t>
      </w:r>
      <w:r w:rsidRPr="00D13BFF">
        <w:rPr>
          <w:rFonts w:cs="Arial"/>
          <w:lang w:eastAsia="hu-HU"/>
        </w:rPr>
        <w:t xml:space="preserve"> terhelése jelentős, gazdaságossága ugyanakkor alacsony. </w:t>
      </w:r>
    </w:p>
    <w:p w14:paraId="0DC0CC26" w14:textId="19347A05" w:rsidR="00A66AB4" w:rsidRPr="00D13BFF" w:rsidRDefault="00A66AB4" w:rsidP="00E13B96">
      <w:pPr>
        <w:spacing w:after="0"/>
        <w:rPr>
          <w:rFonts w:cs="Arial"/>
          <w:lang w:eastAsia="hu-HU"/>
        </w:rPr>
      </w:pPr>
      <w:r w:rsidRPr="00D13BFF">
        <w:rPr>
          <w:rFonts w:cs="Arial"/>
          <w:lang w:eastAsia="hu-HU"/>
        </w:rPr>
        <w:t>A távhő számára a megújulókkal való kiváltásra a napkollektorok, illetve a fókuszált napenergiával működő megoldások lehetnek alkalmasak, ahogy már most is üzemel több kisebb kapacitás. Részletes tervezés után lehet meghatározni, hogy gazdaságos-e a napenergiával a nyári hmv igény kielégítése, és ha igen, melyik megoldás az optimálisabb: a távhő telephelyein, a fűtőművek menti puffer tartályok kapacitásait kihasználva telepíteni jelentősebb napkollektor kapacitást, vagy a hőátadó pontokon, az igénybe</w:t>
      </w:r>
      <w:r w:rsidR="008F41B6">
        <w:rPr>
          <w:rFonts w:cs="Arial"/>
          <w:lang w:eastAsia="hu-HU"/>
        </w:rPr>
        <w:t xml:space="preserve"> </w:t>
      </w:r>
      <w:r w:rsidRPr="00D13BFF">
        <w:rPr>
          <w:rFonts w:cs="Arial"/>
          <w:lang w:eastAsia="hu-HU"/>
        </w:rPr>
        <w:t>vevő ingatlanok területén előállítani a számunkra veszteségesen eljuttatható hmv mennyiséget, ehhez pedig külön rendszer felépíteni – ez esetben is jogilag a távhő rendszer részeként, a SZOMTÁV által számlázott módon valósul meg, csak decentralizáltan.</w:t>
      </w:r>
    </w:p>
    <w:p w14:paraId="021F8013" w14:textId="2E95AA52" w:rsidR="00A66AB4" w:rsidRPr="00D13BFF" w:rsidRDefault="00A66AB4" w:rsidP="007115B6">
      <w:pPr>
        <w:rPr>
          <w:rFonts w:cs="Arial"/>
          <w:lang w:eastAsia="hu-HU"/>
        </w:rPr>
      </w:pPr>
      <w:r w:rsidRPr="00D13BFF">
        <w:rPr>
          <w:rFonts w:cs="Arial"/>
          <w:lang w:eastAsia="hu-HU"/>
        </w:rPr>
        <w:t xml:space="preserve">A SZOMTÁV rendszerén kívül a napkollektorok létesítése az alábbi </w:t>
      </w:r>
      <w:r w:rsidR="00B61657">
        <w:rPr>
          <w:rFonts w:cs="Arial"/>
          <w:lang w:eastAsia="hu-HU"/>
        </w:rPr>
        <w:t xml:space="preserve">típusú </w:t>
      </w:r>
      <w:r w:rsidRPr="00D13BFF">
        <w:rPr>
          <w:rFonts w:cs="Arial"/>
          <w:lang w:eastAsia="hu-HU"/>
        </w:rPr>
        <w:t>létesítményekben</w:t>
      </w:r>
      <w:r w:rsidR="00B61657">
        <w:rPr>
          <w:rFonts w:cs="Arial"/>
          <w:lang w:eastAsia="hu-HU"/>
        </w:rPr>
        <w:t xml:space="preserve"> </w:t>
      </w:r>
      <w:r w:rsidRPr="00D13BFF">
        <w:rPr>
          <w:rFonts w:cs="Arial"/>
          <w:lang w:eastAsia="hu-HU"/>
        </w:rPr>
        <w:t>jöhet szóba gazdaságosan</w:t>
      </w:r>
      <w:r w:rsidR="00B61657">
        <w:rPr>
          <w:rFonts w:cs="Arial"/>
          <w:lang w:eastAsia="hu-HU"/>
        </w:rPr>
        <w:t xml:space="preserve"> (ahol rendszeres a használati melegvíz igény és nincsenek jelentős, főleg nyári leállások)</w:t>
      </w:r>
      <w:r w:rsidRPr="00D13BFF">
        <w:rPr>
          <w:rFonts w:cs="Arial"/>
          <w:lang w:eastAsia="hu-HU"/>
        </w:rPr>
        <w:t>:</w:t>
      </w:r>
    </w:p>
    <w:p w14:paraId="0D810C88" w14:textId="568BE594" w:rsidR="00A66AB4" w:rsidRPr="009610AE" w:rsidRDefault="00A66AB4" w:rsidP="009610AE">
      <w:pPr>
        <w:pStyle w:val="Felsorols-bz"/>
        <w:rPr>
          <w:rFonts w:ascii="Arial" w:hAnsi="Arial" w:cs="Arial"/>
          <w:lang w:eastAsia="hu-HU"/>
        </w:rPr>
      </w:pPr>
      <w:r w:rsidRPr="009610AE">
        <w:rPr>
          <w:rFonts w:ascii="Arial" w:hAnsi="Arial" w:cs="Arial"/>
          <w:lang w:eastAsia="hu-HU"/>
        </w:rPr>
        <w:t xml:space="preserve">rendszeres, </w:t>
      </w:r>
      <w:r w:rsidR="00B61657">
        <w:rPr>
          <w:rFonts w:ascii="Arial" w:hAnsi="Arial" w:cs="Arial"/>
          <w:lang w:eastAsia="hu-HU"/>
        </w:rPr>
        <w:t xml:space="preserve">éves szinten </w:t>
      </w:r>
      <w:r w:rsidRPr="009610AE">
        <w:rPr>
          <w:rFonts w:ascii="Arial" w:hAnsi="Arial" w:cs="Arial"/>
          <w:lang w:eastAsia="hu-HU"/>
        </w:rPr>
        <w:t>egyenletes kihasználású</w:t>
      </w:r>
      <w:r w:rsidR="00B61657">
        <w:rPr>
          <w:rFonts w:ascii="Arial" w:hAnsi="Arial" w:cs="Arial"/>
          <w:lang w:eastAsia="hu-HU"/>
        </w:rPr>
        <w:t xml:space="preserve">, vagy kifejezetten szabadtéri elemekkel rendelkező </w:t>
      </w:r>
      <w:r w:rsidRPr="009610AE">
        <w:rPr>
          <w:rFonts w:ascii="Arial" w:hAnsi="Arial" w:cs="Arial"/>
          <w:lang w:eastAsia="hu-HU"/>
        </w:rPr>
        <w:t xml:space="preserve">sportlétesítmények, jelentős hmv igénnyel, </w:t>
      </w:r>
    </w:p>
    <w:p w14:paraId="2ACA76A8" w14:textId="77777777" w:rsidR="00A66AB4" w:rsidRPr="009610AE" w:rsidRDefault="00A66AB4" w:rsidP="009610AE">
      <w:pPr>
        <w:pStyle w:val="Felsorols-bz"/>
        <w:rPr>
          <w:rFonts w:ascii="Arial" w:hAnsi="Arial" w:cs="Arial"/>
          <w:lang w:eastAsia="hu-HU"/>
        </w:rPr>
      </w:pPr>
      <w:r w:rsidRPr="009610AE">
        <w:rPr>
          <w:rFonts w:ascii="Arial" w:hAnsi="Arial" w:cs="Arial"/>
          <w:lang w:eastAsia="hu-HU"/>
        </w:rPr>
        <w:t>időskori bentlakásos szociális létesítmények, óvodák, bölcsődék,</w:t>
      </w:r>
    </w:p>
    <w:p w14:paraId="3436CCD2" w14:textId="77777777" w:rsidR="00A66AB4" w:rsidRPr="009610AE" w:rsidRDefault="00A66AB4" w:rsidP="009610AE">
      <w:pPr>
        <w:pStyle w:val="Felsorols-bz"/>
        <w:rPr>
          <w:rFonts w:ascii="Arial" w:hAnsi="Arial" w:cs="Arial"/>
          <w:lang w:eastAsia="hu-HU"/>
        </w:rPr>
      </w:pPr>
      <w:r w:rsidRPr="009610AE">
        <w:rPr>
          <w:rFonts w:ascii="Arial" w:hAnsi="Arial" w:cs="Arial"/>
          <w:lang w:eastAsia="hu-HU"/>
        </w:rPr>
        <w:t>fekvőbeteg ellátásra (is) berendezkedett egészségügyi létesítmények,</w:t>
      </w:r>
    </w:p>
    <w:p w14:paraId="355C5A33" w14:textId="77777777" w:rsidR="00A66AB4" w:rsidRPr="009610AE" w:rsidRDefault="00A66AB4" w:rsidP="009610AE">
      <w:pPr>
        <w:pStyle w:val="Felsorols-bz"/>
        <w:rPr>
          <w:rFonts w:ascii="Arial" w:hAnsi="Arial" w:cs="Arial"/>
          <w:lang w:eastAsia="hu-HU"/>
        </w:rPr>
      </w:pPr>
      <w:r w:rsidRPr="009610AE">
        <w:rPr>
          <w:rFonts w:ascii="Arial" w:hAnsi="Arial" w:cs="Arial"/>
          <w:lang w:eastAsia="hu-HU"/>
        </w:rPr>
        <w:t>nyári időszakban is legalább 60 %-ban kihasznált kollégiumok,</w:t>
      </w:r>
    </w:p>
    <w:p w14:paraId="32FD1C10" w14:textId="77777777" w:rsidR="00A66AB4" w:rsidRPr="009610AE" w:rsidRDefault="00A66AB4" w:rsidP="009610AE">
      <w:pPr>
        <w:pStyle w:val="Felsorols-bz"/>
        <w:rPr>
          <w:rFonts w:ascii="Arial" w:hAnsi="Arial" w:cs="Arial"/>
          <w:lang w:eastAsia="hu-HU"/>
        </w:rPr>
      </w:pPr>
      <w:r w:rsidRPr="009610AE">
        <w:rPr>
          <w:rFonts w:ascii="Arial" w:hAnsi="Arial" w:cs="Arial"/>
          <w:lang w:eastAsia="hu-HU"/>
        </w:rPr>
        <w:t>továbbá állandóan lakott ingatlanok, elsősorban társasházak.</w:t>
      </w:r>
    </w:p>
    <w:p w14:paraId="7AECD44E" w14:textId="51586F47" w:rsidR="00A66AB4" w:rsidRPr="00D13BFF" w:rsidRDefault="00306CAC" w:rsidP="007115B6">
      <w:pPr>
        <w:rPr>
          <w:rFonts w:cs="Arial"/>
          <w:lang w:eastAsia="hu-HU"/>
        </w:rPr>
      </w:pPr>
      <w:r>
        <w:rPr>
          <w:rFonts w:cs="Arial"/>
          <w:lang w:eastAsia="hu-HU"/>
        </w:rPr>
        <w:t xml:space="preserve">Például az </w:t>
      </w:r>
      <w:r w:rsidR="00A66AB4" w:rsidRPr="00D13BFF">
        <w:rPr>
          <w:rFonts w:cs="Arial"/>
          <w:lang w:eastAsia="hu-HU"/>
        </w:rPr>
        <w:t>alábbi</w:t>
      </w:r>
      <w:r w:rsidR="001951B9">
        <w:rPr>
          <w:rFonts w:cs="Arial"/>
          <w:lang w:eastAsia="hu-HU"/>
        </w:rPr>
        <w:t xml:space="preserve"> épületekben</w:t>
      </w:r>
      <w:r w:rsidR="00A66AB4" w:rsidRPr="00D13BFF">
        <w:rPr>
          <w:rFonts w:cs="Arial"/>
          <w:lang w:eastAsia="hu-HU"/>
        </w:rPr>
        <w:t xml:space="preserve"> javasolt napkollektor kiépítése, későbbi rendszeres használatra</w:t>
      </w:r>
      <w:r w:rsidR="001951B9">
        <w:rPr>
          <w:rFonts w:cs="Arial"/>
          <w:lang w:eastAsia="hu-HU"/>
        </w:rPr>
        <w:t xml:space="preserve"> (itt rendszeres és jelentős a használati melegvíz elvétel)</w:t>
      </w:r>
      <w:r w:rsidR="00A66AB4" w:rsidRPr="00D13BFF">
        <w:rPr>
          <w:rFonts w:cs="Arial"/>
          <w:lang w:eastAsia="hu-HU"/>
        </w:rPr>
        <w:t>:</w:t>
      </w:r>
    </w:p>
    <w:p w14:paraId="6A99B67C" w14:textId="77777777" w:rsidR="00A66AB4" w:rsidRPr="009610AE" w:rsidRDefault="00A66AB4" w:rsidP="009610AE">
      <w:pPr>
        <w:pStyle w:val="Felsorols-bz"/>
        <w:rPr>
          <w:rFonts w:ascii="Arial" w:hAnsi="Arial" w:cs="Arial"/>
          <w:lang w:eastAsia="hu-HU"/>
        </w:rPr>
      </w:pPr>
      <w:bookmarkStart w:id="132" w:name="OLE_LINK6"/>
      <w:bookmarkStart w:id="133" w:name="OLE_LINK7"/>
      <w:r w:rsidRPr="009610AE">
        <w:rPr>
          <w:rFonts w:ascii="Arial" w:hAnsi="Arial" w:cs="Arial"/>
          <w:lang w:eastAsia="hu-HU"/>
        </w:rPr>
        <w:t>Pálos Károly SzSzK Családok átmeneti otthona</w:t>
      </w:r>
      <w:bookmarkEnd w:id="132"/>
      <w:bookmarkEnd w:id="133"/>
      <w:r w:rsidRPr="009610AE">
        <w:rPr>
          <w:rFonts w:ascii="Arial" w:hAnsi="Arial" w:cs="Arial"/>
          <w:lang w:eastAsia="hu-HU"/>
        </w:rPr>
        <w:t xml:space="preserve"> </w:t>
      </w:r>
    </w:p>
    <w:p w14:paraId="52C070D3" w14:textId="77777777" w:rsidR="00A620FA" w:rsidRDefault="00A66AB4" w:rsidP="009610AE">
      <w:pPr>
        <w:pStyle w:val="Felsorols-bz"/>
        <w:rPr>
          <w:rFonts w:ascii="Arial" w:hAnsi="Arial" w:cs="Arial"/>
          <w:lang w:eastAsia="hu-HU"/>
        </w:rPr>
      </w:pPr>
      <w:r w:rsidRPr="009610AE">
        <w:rPr>
          <w:rFonts w:ascii="Arial" w:hAnsi="Arial" w:cs="Arial"/>
          <w:lang w:eastAsia="hu-HU"/>
        </w:rPr>
        <w:t>Dr. Szabolcs utcai lakóépület</w:t>
      </w:r>
    </w:p>
    <w:p w14:paraId="25FAA085" w14:textId="1064FE48" w:rsidR="00A66AB4" w:rsidRDefault="00A620FA" w:rsidP="009610AE">
      <w:pPr>
        <w:pStyle w:val="Felsorols-bz"/>
        <w:rPr>
          <w:rFonts w:ascii="Arial" w:hAnsi="Arial" w:cs="Arial"/>
          <w:lang w:eastAsia="hu-HU"/>
        </w:rPr>
      </w:pPr>
      <w:r>
        <w:rPr>
          <w:rFonts w:ascii="Arial" w:hAnsi="Arial" w:cs="Arial"/>
          <w:lang w:eastAsia="hu-HU"/>
        </w:rPr>
        <w:t>a felmért épületeken túl javasolt még a volt Fiatal Házasok Otthona - Károly Róbert utca 1. épülete</w:t>
      </w:r>
    </w:p>
    <w:p w14:paraId="09FE2176" w14:textId="4AFD59A9" w:rsidR="00A66AB4" w:rsidRPr="00D13BFF" w:rsidRDefault="00A66AB4" w:rsidP="007115B6">
      <w:pPr>
        <w:rPr>
          <w:rFonts w:cs="Arial"/>
          <w:lang w:eastAsia="hu-HU"/>
        </w:rPr>
      </w:pPr>
      <w:r w:rsidRPr="00D13BFF">
        <w:rPr>
          <w:rFonts w:cs="Arial"/>
          <w:lang w:eastAsia="hu-HU"/>
        </w:rPr>
        <w:t>A hmv igény mennyisége, egyenletessége</w:t>
      </w:r>
      <w:r w:rsidR="001951B9">
        <w:rPr>
          <w:rFonts w:cs="Arial"/>
          <w:lang w:eastAsia="hu-HU"/>
        </w:rPr>
        <w:t>,</w:t>
      </w:r>
      <w:r w:rsidRPr="00D13BFF">
        <w:rPr>
          <w:rFonts w:cs="Arial"/>
          <w:lang w:eastAsia="hu-HU"/>
        </w:rPr>
        <w:t xml:space="preserve"> illetve a hmv előállításának mai módja és költsége adja meg ezen rendszerek megtérülés</w:t>
      </w:r>
      <w:r w:rsidR="007115B6">
        <w:rPr>
          <w:rFonts w:cs="Arial"/>
          <w:lang w:eastAsia="hu-HU"/>
        </w:rPr>
        <w:t>ét</w:t>
      </w:r>
      <w:r w:rsidRPr="00D13BFF">
        <w:rPr>
          <w:rFonts w:cs="Arial"/>
          <w:lang w:eastAsia="hu-HU"/>
        </w:rPr>
        <w:t>. Ez a továbbiakban részletes felmérést és arra épülő ágazati tervezést igényel. A két napkollektorral gazdaságosan felszerelhető épülethez az alábbi koncepcionális javaslatot tesszük</w:t>
      </w:r>
      <w:r w:rsidR="00B61657">
        <w:rPr>
          <w:rFonts w:cs="Arial"/>
          <w:lang w:eastAsia="hu-HU"/>
        </w:rPr>
        <w:t xml:space="preserve"> példaként, ami további projekt szintű javaslatoknál más esetekben is relevánsan vizsgálható.</w:t>
      </w:r>
      <w:r w:rsidRPr="00D13BFF">
        <w:rPr>
          <w:rFonts w:cs="Arial"/>
          <w:lang w:eastAsia="hu-HU"/>
        </w:rPr>
        <w:t>:</w:t>
      </w:r>
    </w:p>
    <w:p w14:paraId="75566928" w14:textId="755E976E" w:rsidR="00A66AB4" w:rsidRPr="00D13BFF" w:rsidRDefault="00A66AB4" w:rsidP="00107A1B">
      <w:pPr>
        <w:keepNext/>
        <w:numPr>
          <w:ilvl w:val="0"/>
          <w:numId w:val="4"/>
        </w:numPr>
        <w:spacing w:after="180" w:line="240" w:lineRule="auto"/>
        <w:ind w:left="426"/>
        <w:rPr>
          <w:rFonts w:cs="Arial"/>
        </w:rPr>
      </w:pPr>
      <w:r w:rsidRPr="00D13BFF">
        <w:rPr>
          <w:rFonts w:cs="Arial"/>
          <w:lang w:eastAsia="hu-HU"/>
        </w:rPr>
        <w:t>Pálos Károly SzSzK Családok átmeneti otthona</w:t>
      </w:r>
      <w:r w:rsidR="00FC6B9C">
        <w:rPr>
          <w:rFonts w:cs="Arial"/>
          <w:lang w:eastAsia="hu-HU"/>
        </w:rPr>
        <w:t xml:space="preserve"> (földszinten) és önkormányzati bérlakások</w:t>
      </w:r>
      <w:r w:rsidRPr="00D13BFF">
        <w:rPr>
          <w:rFonts w:cs="Arial"/>
        </w:rPr>
        <w:t xml:space="preserve"> </w:t>
      </w:r>
      <w:r w:rsidRPr="00D13BFF">
        <w:rPr>
          <w:rFonts w:cs="Arial"/>
          <w:lang w:eastAsia="hu-HU"/>
        </w:rPr>
        <w:t>(</w:t>
      </w:r>
      <w:r w:rsidR="00080018">
        <w:rPr>
          <w:rFonts w:cs="Arial"/>
          <w:lang w:eastAsia="hu-HU"/>
        </w:rPr>
        <w:t>SZOVA NZrt</w:t>
      </w:r>
      <w:r w:rsidRPr="00D13BFF">
        <w:rPr>
          <w:rFonts w:cs="Arial"/>
          <w:lang w:eastAsia="hu-HU"/>
        </w:rPr>
        <w:t>. által kezelt önkormányzati tulajdon)</w:t>
      </w:r>
    </w:p>
    <w:p w14:paraId="409AAF19" w14:textId="2CEBC3F9" w:rsidR="007115B6" w:rsidRPr="00D13BFF" w:rsidRDefault="00A66AB4" w:rsidP="00A66AB4">
      <w:pPr>
        <w:keepNext/>
        <w:rPr>
          <w:rFonts w:cs="Arial"/>
        </w:rPr>
      </w:pPr>
      <w:r w:rsidRPr="00D13BFF">
        <w:rPr>
          <w:rFonts w:cs="Arial"/>
        </w:rPr>
        <w:t>Érintett önkormányzati lakások száma: 90. A melegvíz havi fogyasztását a szolgáltatótól kaptuk meg, amely 150 m</w:t>
      </w:r>
      <w:r w:rsidRPr="00D13BFF">
        <w:rPr>
          <w:rFonts w:cs="Arial"/>
          <w:vertAlign w:val="superscript"/>
        </w:rPr>
        <w:t>3</w:t>
      </w:r>
      <w:r w:rsidRPr="00D13BFF">
        <w:rPr>
          <w:rFonts w:cs="Arial"/>
        </w:rPr>
        <w:t>/hónap. A szükséges napkollektor felületigény 80 m</w:t>
      </w:r>
      <w:r w:rsidRPr="00D13BFF">
        <w:rPr>
          <w:rFonts w:cs="Arial"/>
          <w:vertAlign w:val="superscript"/>
        </w:rPr>
        <w:t>2</w:t>
      </w:r>
      <w:r w:rsidR="007115B6">
        <w:rPr>
          <w:rFonts w:cs="Arial"/>
          <w:vertAlign w:val="superscript"/>
        </w:rPr>
        <w:t xml:space="preserve">. </w:t>
      </w:r>
      <w:r w:rsidRPr="00D13BFF">
        <w:rPr>
          <w:rFonts w:cs="Arial"/>
        </w:rPr>
        <w:t xml:space="preserve">Nagyméretű, külső hőcserélőt alkalmazó használati-melegvíz készítő napkollektoros rendszert javaslunk. </w:t>
      </w:r>
    </w:p>
    <w:p w14:paraId="0E7A2C6F" w14:textId="329F6C40" w:rsidR="007115B6" w:rsidRDefault="00A66AB4" w:rsidP="00A66AB4">
      <w:pPr>
        <w:keepNext/>
        <w:rPr>
          <w:rFonts w:cs="Arial"/>
        </w:rPr>
      </w:pPr>
      <w:r w:rsidRPr="00D13BFF">
        <w:rPr>
          <w:rFonts w:cs="Arial"/>
        </w:rPr>
        <w:t>A napkollektorok az előfűtő melegvíz-tárolót külső, lemezes hőcserélőn keresztül fűtik, ami magas hatásfokú üzemeltetést tesz lehetővé. A melegvíz-tároló(k) napkollektoros fűtése több részre osztott rétegtöltéssel történik, a rétegek közötti átváltást motoros váltószelepek végzik.</w:t>
      </w:r>
    </w:p>
    <w:p w14:paraId="2908AE11" w14:textId="77777777" w:rsidR="007115B6" w:rsidRDefault="007115B6">
      <w:pPr>
        <w:jc w:val="left"/>
        <w:rPr>
          <w:rFonts w:cs="Arial"/>
        </w:rPr>
      </w:pPr>
      <w:r>
        <w:rPr>
          <w:rFonts w:cs="Arial"/>
        </w:rPr>
        <w:br w:type="page"/>
      </w:r>
    </w:p>
    <w:p w14:paraId="0AEAA72D" w14:textId="77777777" w:rsidR="00780B9E" w:rsidRDefault="00A66AB4" w:rsidP="007115B6">
      <w:pPr>
        <w:keepNext/>
        <w:ind w:left="360"/>
        <w:jc w:val="center"/>
      </w:pPr>
      <w:r w:rsidRPr="00D13BFF">
        <w:rPr>
          <w:rFonts w:cs="Arial"/>
          <w:noProof/>
          <w:lang w:eastAsia="hu-HU"/>
        </w:rPr>
        <w:drawing>
          <wp:inline distT="0" distB="0" distL="0" distR="0" wp14:anchorId="1D593B86" wp14:editId="58149D98">
            <wp:extent cx="2868263" cy="3619500"/>
            <wp:effectExtent l="0" t="0" r="8890" b="0"/>
            <wp:docPr id="784" name="Kép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2875690" cy="3628872"/>
                    </a:xfrm>
                    <a:prstGeom prst="rect">
                      <a:avLst/>
                    </a:prstGeom>
                    <a:noFill/>
                    <a:ln>
                      <a:noFill/>
                    </a:ln>
                  </pic:spPr>
                </pic:pic>
              </a:graphicData>
            </a:graphic>
          </wp:inline>
        </w:drawing>
      </w:r>
    </w:p>
    <w:p w14:paraId="55C92CC5" w14:textId="5E21C93A" w:rsidR="00A66AB4" w:rsidRPr="00D13BFF" w:rsidRDefault="00467D3E" w:rsidP="007115B6">
      <w:pPr>
        <w:pStyle w:val="Nincstrkz"/>
        <w:jc w:val="center"/>
        <w:rPr>
          <w:rFonts w:cs="Arial"/>
          <w:lang w:eastAsia="hu-HU"/>
        </w:rPr>
      </w:pPr>
      <w:r>
        <w:rPr>
          <w:rFonts w:cs="Arial"/>
          <w:lang w:eastAsia="hu-HU"/>
        </w:rPr>
        <w:fldChar w:fldCharType="begin"/>
      </w:r>
      <w:r>
        <w:rPr>
          <w:rFonts w:cs="Arial"/>
          <w:lang w:eastAsia="hu-HU"/>
        </w:rPr>
        <w:instrText xml:space="preserve"> SEQ ábra \* ARABIC </w:instrText>
      </w:r>
      <w:r>
        <w:rPr>
          <w:rFonts w:cs="Arial"/>
          <w:lang w:eastAsia="hu-HU"/>
        </w:rPr>
        <w:fldChar w:fldCharType="separate"/>
      </w:r>
      <w:bookmarkStart w:id="134" w:name="_Toc89890857"/>
      <w:r w:rsidR="00972BC9">
        <w:rPr>
          <w:rFonts w:cs="Arial"/>
          <w:noProof/>
          <w:lang w:eastAsia="hu-HU"/>
        </w:rPr>
        <w:t>31</w:t>
      </w:r>
      <w:r>
        <w:rPr>
          <w:rFonts w:cs="Arial"/>
          <w:lang w:eastAsia="hu-HU"/>
        </w:rPr>
        <w:fldChar w:fldCharType="end"/>
      </w:r>
      <w:r w:rsidR="00780B9E">
        <w:t>. ábra - Napkollektor jellemzői</w:t>
      </w:r>
      <w:bookmarkEnd w:id="134"/>
    </w:p>
    <w:p w14:paraId="21C7666C" w14:textId="77777777" w:rsidR="00A66AB4" w:rsidRPr="00D13BFF" w:rsidRDefault="00A66AB4" w:rsidP="00A66AB4">
      <w:pPr>
        <w:rPr>
          <w:rFonts w:cs="Arial"/>
          <w:lang w:eastAsia="hu-HU"/>
        </w:rPr>
      </w:pPr>
    </w:p>
    <w:p w14:paraId="79B10EE7" w14:textId="52FC2F46" w:rsidR="00A66AB4" w:rsidRPr="00D13BFF" w:rsidRDefault="00A66AB4" w:rsidP="00107A1B">
      <w:pPr>
        <w:keepNext/>
        <w:numPr>
          <w:ilvl w:val="0"/>
          <w:numId w:val="4"/>
        </w:numPr>
        <w:spacing w:after="180" w:line="240" w:lineRule="auto"/>
        <w:ind w:left="426"/>
        <w:rPr>
          <w:rFonts w:cs="Arial"/>
        </w:rPr>
      </w:pPr>
      <w:r w:rsidRPr="00D13BFF">
        <w:rPr>
          <w:rFonts w:cs="Arial"/>
          <w:lang w:eastAsia="hu-HU"/>
        </w:rPr>
        <w:t>Dr.</w:t>
      </w:r>
      <w:r w:rsidR="004C61C2">
        <w:rPr>
          <w:rFonts w:cs="Arial"/>
          <w:lang w:eastAsia="hu-HU"/>
        </w:rPr>
        <w:t xml:space="preserve"> </w:t>
      </w:r>
      <w:r w:rsidRPr="00D13BFF">
        <w:rPr>
          <w:rFonts w:cs="Arial"/>
          <w:lang w:eastAsia="hu-HU"/>
        </w:rPr>
        <w:t>Szabolcs Zoltán utcai lakóépület (</w:t>
      </w:r>
      <w:r w:rsidR="00080018">
        <w:rPr>
          <w:rFonts w:cs="Arial"/>
          <w:lang w:eastAsia="hu-HU"/>
        </w:rPr>
        <w:t>SZOVA NZrt</w:t>
      </w:r>
      <w:r w:rsidRPr="00D13BFF">
        <w:rPr>
          <w:rFonts w:cs="Arial"/>
          <w:lang w:eastAsia="hu-HU"/>
        </w:rPr>
        <w:t>. által kezelt önkormányzati tulajdon)</w:t>
      </w:r>
    </w:p>
    <w:p w14:paraId="1895B3AC" w14:textId="77777777" w:rsidR="00A66AB4" w:rsidRPr="00D13BFF" w:rsidRDefault="00A66AB4" w:rsidP="00A66AB4">
      <w:pPr>
        <w:keepNext/>
        <w:rPr>
          <w:rFonts w:cs="Arial"/>
        </w:rPr>
      </w:pPr>
      <w:r w:rsidRPr="00D13BFF">
        <w:rPr>
          <w:rFonts w:cs="Arial"/>
        </w:rPr>
        <w:t>Érintett önkormányzati lakások száma: 111. A melegvíz havi fogyasztását a szolgáltatótól kaptuk meg, amely 200 m</w:t>
      </w:r>
      <w:r w:rsidRPr="00D13BFF">
        <w:rPr>
          <w:rFonts w:cs="Arial"/>
          <w:vertAlign w:val="superscript"/>
        </w:rPr>
        <w:t>3</w:t>
      </w:r>
      <w:r w:rsidRPr="00D13BFF">
        <w:rPr>
          <w:rFonts w:cs="Arial"/>
        </w:rPr>
        <w:t>/hónap. A szükséges felületigény 100 m</w:t>
      </w:r>
      <w:r w:rsidRPr="00D13BFF">
        <w:rPr>
          <w:rFonts w:cs="Arial"/>
          <w:vertAlign w:val="superscript"/>
        </w:rPr>
        <w:t>2</w:t>
      </w:r>
      <w:r w:rsidRPr="00D13BFF">
        <w:rPr>
          <w:rFonts w:cs="Arial"/>
          <w:lang w:eastAsia="hu-HU"/>
        </w:rPr>
        <w:t>.</w:t>
      </w:r>
    </w:p>
    <w:p w14:paraId="09DB80E2" w14:textId="7D9D0246" w:rsidR="00A66AB4" w:rsidRDefault="00A66AB4" w:rsidP="00186AC5">
      <w:r w:rsidRPr="00D13BFF">
        <w:rPr>
          <w:rFonts w:cs="Arial"/>
          <w:lang w:eastAsia="hu-HU"/>
        </w:rPr>
        <w:t xml:space="preserve">A javasolt technológia egyezik a Paragvári u. 86-ban javasolttal. </w:t>
      </w:r>
    </w:p>
    <w:p w14:paraId="753E9B52" w14:textId="4B1661AD" w:rsidR="0086646A" w:rsidRPr="00D13BFF" w:rsidRDefault="0086646A" w:rsidP="00107A1B">
      <w:pPr>
        <w:keepNext/>
        <w:numPr>
          <w:ilvl w:val="0"/>
          <w:numId w:val="4"/>
        </w:numPr>
        <w:spacing w:after="180" w:line="240" w:lineRule="auto"/>
        <w:ind w:left="426"/>
        <w:rPr>
          <w:rFonts w:cs="Arial"/>
          <w:lang w:eastAsia="hu-HU"/>
        </w:rPr>
      </w:pPr>
      <w:r>
        <w:rPr>
          <w:rFonts w:cs="Arial"/>
          <w:lang w:eastAsia="hu-HU"/>
        </w:rPr>
        <w:t>SZOMTÁV Kft. által éves használati melegvíz igény részleges kielégítése napkollektorokkal</w:t>
      </w:r>
    </w:p>
    <w:p w14:paraId="20507421" w14:textId="7B5032CF" w:rsidR="0086646A" w:rsidRDefault="0086646A" w:rsidP="0086646A">
      <w:pPr>
        <w:rPr>
          <w:rFonts w:cs="Arial"/>
        </w:rPr>
      </w:pPr>
      <w:r>
        <w:rPr>
          <w:rFonts w:cs="Arial"/>
        </w:rPr>
        <w:t>A SZOMTÁV Kft. lakossági energiafelhasználók számára értékesített használati melegvíz (HMV) értékei</w:t>
      </w:r>
      <w:r w:rsidR="004908A0">
        <w:rPr>
          <w:rStyle w:val="Lbjegyzet-hivatkozs"/>
          <w:rFonts w:cs="Arial"/>
        </w:rPr>
        <w:footnoteReference w:id="19"/>
      </w:r>
      <w:r>
        <w:rPr>
          <w:rFonts w:cs="Arial"/>
        </w:rPr>
        <w:t>:</w:t>
      </w:r>
    </w:p>
    <w:p w14:paraId="1441D76A" w14:textId="7080D57C" w:rsidR="0086646A" w:rsidRPr="00E13B96" w:rsidRDefault="0086646A" w:rsidP="0086646A">
      <w:pPr>
        <w:pStyle w:val="Felsorols-bz"/>
        <w:rPr>
          <w:rFonts w:ascii="Arial" w:hAnsi="Arial" w:cs="Arial"/>
        </w:rPr>
      </w:pPr>
      <w:r w:rsidRPr="00E13B96">
        <w:rPr>
          <w:rFonts w:ascii="Arial" w:hAnsi="Arial" w:cs="Arial"/>
        </w:rPr>
        <w:t xml:space="preserve">2020 </w:t>
      </w:r>
      <w:r w:rsidRPr="00E13B96">
        <w:rPr>
          <w:rFonts w:ascii="Arial" w:hAnsi="Arial" w:cs="Arial"/>
        </w:rPr>
        <w:tab/>
        <w:t xml:space="preserve">  91 968,24 GJ</w:t>
      </w:r>
    </w:p>
    <w:p w14:paraId="66E91E14" w14:textId="198AECD0" w:rsidR="0086646A" w:rsidRPr="00E13B96" w:rsidRDefault="0086646A" w:rsidP="0086646A">
      <w:pPr>
        <w:pStyle w:val="Felsorols-bz"/>
        <w:rPr>
          <w:rFonts w:ascii="Arial" w:hAnsi="Arial" w:cs="Arial"/>
        </w:rPr>
      </w:pPr>
      <w:r w:rsidRPr="00E13B96">
        <w:rPr>
          <w:rFonts w:ascii="Arial" w:hAnsi="Arial" w:cs="Arial"/>
        </w:rPr>
        <w:t>2019</w:t>
      </w:r>
      <w:r w:rsidRPr="00E13B96">
        <w:rPr>
          <w:rFonts w:ascii="Arial" w:hAnsi="Arial" w:cs="Arial"/>
        </w:rPr>
        <w:tab/>
        <w:t>117 800,13 GJ</w:t>
      </w:r>
    </w:p>
    <w:p w14:paraId="01AB974C" w14:textId="753C5D4B" w:rsidR="0086646A" w:rsidRPr="00E13B96" w:rsidRDefault="0086646A" w:rsidP="0086646A">
      <w:pPr>
        <w:pStyle w:val="Felsorols-bz"/>
        <w:rPr>
          <w:rFonts w:ascii="Arial" w:hAnsi="Arial" w:cs="Arial"/>
        </w:rPr>
      </w:pPr>
      <w:r w:rsidRPr="00E13B96">
        <w:rPr>
          <w:rFonts w:ascii="Arial" w:hAnsi="Arial" w:cs="Arial"/>
        </w:rPr>
        <w:t>2018</w:t>
      </w:r>
      <w:r w:rsidRPr="00E13B96">
        <w:rPr>
          <w:rFonts w:ascii="Arial" w:hAnsi="Arial" w:cs="Arial"/>
        </w:rPr>
        <w:tab/>
        <w:t xml:space="preserve">  88 144,09 GJ</w:t>
      </w:r>
    </w:p>
    <w:p w14:paraId="0805126A" w14:textId="4768394A" w:rsidR="00342C28" w:rsidRDefault="0086646A" w:rsidP="00342C28">
      <w:r>
        <w:t>A fenti értékek 20 %-nak kielégítés átlagosan éves 19 861 GJ hőt igényel. Ezt napkollektorral éves szinten 1 m2-en 1,8 GJ hőt lehet termelni. Ez hozzávetőlegesen 11 033 m2, azaz több, mint 1 ha napkollektor felület kialakítását igényli, a hagyományos, váku</w:t>
      </w:r>
      <w:r w:rsidR="000D1FDA">
        <w:t>u</w:t>
      </w:r>
      <w:r>
        <w:t>mcsöves technológia esetén</w:t>
      </w:r>
      <w:r w:rsidR="004908A0">
        <w:t>, aminek 1 m</w:t>
      </w:r>
      <w:r w:rsidR="004908A0" w:rsidRPr="004908A0">
        <w:rPr>
          <w:vertAlign w:val="superscript"/>
        </w:rPr>
        <w:t>2</w:t>
      </w:r>
      <w:r w:rsidR="004908A0">
        <w:t>-re mintegy nettó 150 000 Ft.</w:t>
      </w:r>
    </w:p>
    <w:p w14:paraId="64217A19" w14:textId="00706BAC" w:rsidR="00342C28" w:rsidRDefault="00342C28" w:rsidP="00342C28">
      <w:r>
        <w:t>Várható költség</w:t>
      </w:r>
      <w:r w:rsidR="0086646A">
        <w:t xml:space="preserve"> (A+B+C)</w:t>
      </w:r>
      <w:r>
        <w:t>:</w:t>
      </w:r>
      <w:r>
        <w:tab/>
      </w:r>
      <w:r>
        <w:tab/>
        <w:t xml:space="preserve">kb </w:t>
      </w:r>
      <w:r w:rsidR="0086646A">
        <w:t>1</w:t>
      </w:r>
      <w:r>
        <w:t>,</w:t>
      </w:r>
      <w:r w:rsidR="004908A0">
        <w:t>68</w:t>
      </w:r>
      <w:r>
        <w:t xml:space="preserve"> milliárd Ft</w:t>
      </w:r>
    </w:p>
    <w:p w14:paraId="7355FC74" w14:textId="7B060A8D" w:rsidR="00342C28" w:rsidRDefault="00342C28" w:rsidP="00342C28">
      <w:r>
        <w:t>A fejlesztések gazdája:</w:t>
      </w:r>
      <w:r>
        <w:tab/>
      </w:r>
      <w:r>
        <w:tab/>
        <w:t>Szombathely</w:t>
      </w:r>
      <w:r w:rsidR="0086646A">
        <w:t xml:space="preserve">i Távhőszolgáltató Kft. </w:t>
      </w:r>
      <w:r>
        <w:t xml:space="preserve"> </w:t>
      </w:r>
    </w:p>
    <w:p w14:paraId="44C2D325" w14:textId="77777777" w:rsidR="00342C28" w:rsidRDefault="00342C28" w:rsidP="00342C28">
      <w:r>
        <w:t>Az intézkedés 2022-2030 között megvalósítható.</w:t>
      </w:r>
    </w:p>
    <w:p w14:paraId="5147F673" w14:textId="77777777" w:rsidR="00BB3F1E" w:rsidRPr="00BB3F1E" w:rsidRDefault="00BB3F1E" w:rsidP="00BB3F1E"/>
    <w:p w14:paraId="033F41C6" w14:textId="53995BF8" w:rsidR="00BB3F1E" w:rsidRPr="007115B6" w:rsidRDefault="00B142F3" w:rsidP="00AD44DD">
      <w:pPr>
        <w:pStyle w:val="Cmsor3"/>
        <w:numPr>
          <w:ilvl w:val="3"/>
          <w:numId w:val="1"/>
        </w:numPr>
        <w:rPr>
          <w:rFonts w:cs="Arial"/>
        </w:rPr>
      </w:pPr>
      <w:bookmarkStart w:id="135" w:name="_Toc89931617"/>
      <w:r>
        <w:rPr>
          <w:rFonts w:cs="Arial"/>
        </w:rPr>
        <w:t>Napelemes villamosenergia termelés</w:t>
      </w:r>
      <w:bookmarkEnd w:id="135"/>
    </w:p>
    <w:p w14:paraId="480B432C" w14:textId="05790F93" w:rsidR="00BB3F1E" w:rsidRDefault="00BB3F1E" w:rsidP="00BB3F1E"/>
    <w:p w14:paraId="411AC861" w14:textId="03C4F2E2" w:rsidR="00A3397E" w:rsidRDefault="00A3397E" w:rsidP="00107A1B">
      <w:pPr>
        <w:numPr>
          <w:ilvl w:val="0"/>
          <w:numId w:val="9"/>
        </w:numPr>
        <w:rPr>
          <w:rFonts w:cs="Arial"/>
          <w:lang w:eastAsia="hu-HU"/>
        </w:rPr>
      </w:pPr>
      <w:r>
        <w:rPr>
          <w:rFonts w:cs="Arial"/>
          <w:lang w:eastAsia="hu-HU"/>
        </w:rPr>
        <w:t>Naperőmű létesítése a rekultivált hulladéklerakó területén</w:t>
      </w:r>
    </w:p>
    <w:p w14:paraId="286682FF" w14:textId="68AD6664" w:rsidR="00A3397E" w:rsidRDefault="00A3397E" w:rsidP="007115B6">
      <w:r w:rsidRPr="00A3397E">
        <w:t>A projekt célja olyan napelemes kiserőmű megvalósítása, amely közvetlenül a közcélú elektromos hálózatba csatlakozva képes elektromos áram betáplálására. A projektgazda Szombathely Megyei Jogú Város önkormányzata</w:t>
      </w:r>
      <w:r>
        <w:t xml:space="preserve">. </w:t>
      </w:r>
      <w:r w:rsidRPr="00A3397E">
        <w:t xml:space="preserve">A tervezett napenergia kiserőmű a Szombathely közigazgatási területén, a 10427/9 helyrajzi számú telken fog megvalósulni. </w:t>
      </w:r>
    </w:p>
    <w:p w14:paraId="094852F5" w14:textId="156D97D5" w:rsidR="00A3397E" w:rsidRDefault="00A3397E" w:rsidP="007115B6">
      <w:r w:rsidRPr="00A3397E">
        <w:t xml:space="preserve">A területre vonatkozó </w:t>
      </w:r>
      <w:r>
        <w:t xml:space="preserve">besugárzási értékek </w:t>
      </w:r>
      <w:r w:rsidRPr="00A3397E">
        <w:t>figyelembevételével a</w:t>
      </w:r>
      <w:r>
        <w:t>z</w:t>
      </w:r>
      <w:r w:rsidRPr="00A3397E">
        <w:t xml:space="preserve"> 1603,8 kW kapacitásúra tervezett rendszer megközelítőleg 1.8328 ezer kWh villamosenergia előállítását teszi lehetővé.</w:t>
      </w:r>
      <w:r>
        <w:t xml:space="preserve"> </w:t>
      </w:r>
    </w:p>
    <w:p w14:paraId="36A34078" w14:textId="7FBC4873" w:rsidR="00A3397E" w:rsidRPr="00A3397E" w:rsidRDefault="00A3397E" w:rsidP="007115B6">
      <w:pPr>
        <w:rPr>
          <w:b/>
        </w:rPr>
      </w:pPr>
      <w:bookmarkStart w:id="136" w:name="_Toc477946651"/>
      <w:r w:rsidRPr="00A3397E">
        <w:rPr>
          <w:b/>
        </w:rPr>
        <w:t>A projekt főbb műszaki jellemzői</w:t>
      </w:r>
      <w:bookmarkEnd w:id="136"/>
    </w:p>
    <w:p w14:paraId="2FED0FAA" w14:textId="4141B343" w:rsidR="00A3397E" w:rsidRPr="00A3397E" w:rsidRDefault="00A3397E" w:rsidP="00A3397E">
      <w:pPr>
        <w:spacing w:after="0"/>
        <w:ind w:left="360"/>
      </w:pPr>
      <w:r w:rsidRPr="00A3397E">
        <w:t>Napelemek száma:</w:t>
      </w:r>
      <w:r w:rsidRPr="00A3397E">
        <w:tab/>
      </w:r>
      <w:r w:rsidRPr="00A3397E">
        <w:tab/>
      </w:r>
      <w:r w:rsidRPr="00A3397E">
        <w:tab/>
      </w:r>
      <w:r w:rsidRPr="00A3397E">
        <w:tab/>
      </w:r>
      <w:r w:rsidRPr="00A3397E">
        <w:rPr>
          <w:b/>
        </w:rPr>
        <w:t>5940 db</w:t>
      </w:r>
    </w:p>
    <w:p w14:paraId="347EBEF5" w14:textId="77777777" w:rsidR="00A3397E" w:rsidRPr="00A3397E" w:rsidRDefault="00A3397E" w:rsidP="00A3397E">
      <w:pPr>
        <w:spacing w:after="0"/>
        <w:ind w:left="360"/>
      </w:pPr>
      <w:r w:rsidRPr="00A3397E">
        <w:t>Inverterek száma:</w:t>
      </w:r>
      <w:r w:rsidRPr="00A3397E">
        <w:tab/>
      </w:r>
      <w:r w:rsidRPr="00A3397E">
        <w:tab/>
      </w:r>
      <w:r w:rsidRPr="00A3397E">
        <w:tab/>
      </w:r>
      <w:r w:rsidRPr="00A3397E">
        <w:tab/>
      </w:r>
      <w:r w:rsidRPr="00A3397E">
        <w:tab/>
      </w:r>
      <w:r w:rsidRPr="00A3397E">
        <w:rPr>
          <w:b/>
        </w:rPr>
        <w:t>45 db</w:t>
      </w:r>
    </w:p>
    <w:p w14:paraId="7D707A71" w14:textId="77777777" w:rsidR="00A3397E" w:rsidRPr="00A3397E" w:rsidRDefault="00A3397E" w:rsidP="00A3397E">
      <w:pPr>
        <w:spacing w:after="0"/>
        <w:ind w:left="360"/>
        <w:rPr>
          <w:b/>
        </w:rPr>
      </w:pPr>
      <w:r w:rsidRPr="00A3397E">
        <w:t xml:space="preserve">Névleges (csatlakozási) teljesítmény: </w:t>
      </w:r>
      <w:r w:rsidRPr="00A3397E">
        <w:tab/>
      </w:r>
      <w:r w:rsidRPr="00A3397E">
        <w:tab/>
      </w:r>
      <w:r w:rsidRPr="00A3397E">
        <w:rPr>
          <w:b/>
        </w:rPr>
        <w:t>1603,8 kVA</w:t>
      </w:r>
    </w:p>
    <w:p w14:paraId="710630D9" w14:textId="77777777" w:rsidR="00DE60A0" w:rsidRPr="00A3397E" w:rsidRDefault="00DE60A0" w:rsidP="00A3397E">
      <w:pPr>
        <w:rPr>
          <w:lang w:eastAsia="hu-HU"/>
        </w:rPr>
      </w:pPr>
    </w:p>
    <w:p w14:paraId="7AE6E9A6" w14:textId="4F3BB851" w:rsidR="00AD17EA" w:rsidRPr="00353D17" w:rsidRDefault="00AD17EA" w:rsidP="00107A1B">
      <w:pPr>
        <w:numPr>
          <w:ilvl w:val="0"/>
          <w:numId w:val="9"/>
        </w:numPr>
        <w:rPr>
          <w:rFonts w:cs="Arial"/>
          <w:lang w:eastAsia="hu-HU"/>
        </w:rPr>
      </w:pPr>
      <w:r w:rsidRPr="00353D17">
        <w:rPr>
          <w:rFonts w:cs="Arial"/>
          <w:lang w:eastAsia="hu-HU"/>
        </w:rPr>
        <w:t xml:space="preserve">Napelemes rendszerek telepítése </w:t>
      </w:r>
      <w:r>
        <w:rPr>
          <w:rFonts w:cs="Arial"/>
          <w:lang w:eastAsia="hu-HU"/>
        </w:rPr>
        <w:t>ipari területeken</w:t>
      </w:r>
    </w:p>
    <w:p w14:paraId="731CB7A9" w14:textId="37BBE29D" w:rsidR="00BB3F1E" w:rsidRDefault="00BB3F1E" w:rsidP="00BB3F1E">
      <w:r>
        <w:t>A ma általánosan elterjedt</w:t>
      </w:r>
      <w:r w:rsidR="0077331F">
        <w:t xml:space="preserve">, </w:t>
      </w:r>
      <w:r>
        <w:t>mono- és polikristályos napelem</w:t>
      </w:r>
      <w:r w:rsidR="0077331F">
        <w:t>ek</w:t>
      </w:r>
      <w:r>
        <w:t xml:space="preserve"> Szombathely térségében 1 kW névleges teljesítmény esetén átlagosan 1100 kWh éves termelt villamos energia megtermelését biztosítják. Emellett az így kiváltott villamos energia minden 1 kWh esetén valójában 1,1 kWh megtakarítást jelent a környezetnek, mivel a helyben való termeléssel a mintegy 10 %-os hálózati szállítási veszteség is kiváltható.</w:t>
      </w:r>
    </w:p>
    <w:p w14:paraId="2FBED5F1" w14:textId="13B3417A" w:rsidR="00BB3F1E" w:rsidRDefault="00BB3F1E" w:rsidP="00BB3F1E">
      <w:r>
        <w:t>A hazai szabályzás mellett a városi közösségi fogyasztást napenergiával megtermelő naperőművek (&gt;500 kWp), kiserőművek (50-500 k</w:t>
      </w:r>
      <w:r w:rsidR="00DE60A0">
        <w:t>W</w:t>
      </w:r>
      <w:r>
        <w:t>p) és háztartási méretű napelemek (&lt;50k</w:t>
      </w:r>
      <w:r w:rsidR="00DE60A0">
        <w:t>W</w:t>
      </w:r>
      <w:r>
        <w:t xml:space="preserve">p) telepítése jöhet szóba. Külön lehetőséget jelent, a mérettől függetlenül visszwattos </w:t>
      </w:r>
      <w:r w:rsidR="00A3397E">
        <w:t>r</w:t>
      </w:r>
      <w:r>
        <w:t>endszerben létesített naperőmű, amely közvetlenül termelési oldalról nem csatlakozik a villamosenergia hálózatba, így mérettől függetlenül engedélyeztetés nélkül telepíthető (a hálózati engedélyes hozzájárulását igényli csak, a visszwattos rendszer elfogadása érdekében).</w:t>
      </w:r>
    </w:p>
    <w:p w14:paraId="472248A8" w14:textId="77777777" w:rsidR="00BB3F1E" w:rsidRDefault="00BB3F1E" w:rsidP="00BB3F1E">
      <w:r>
        <w:t>A közvilágítás energiaigényét kielégíteni képes 2200 kW fosszilis energiával működő névleges teljesítmény 4 db 500 kW alatti naperőmű park révén lenne kiváltható. Ezzel éves szinten 4x206,5, azaz 825 tonna CO2 tonna kibocsátás csökkenés lenne elérhető.</w:t>
      </w:r>
    </w:p>
    <w:p w14:paraId="094A2129" w14:textId="5B088C01" w:rsidR="00BB3F1E" w:rsidRDefault="00BB3F1E" w:rsidP="00BB3F1E">
      <w:r>
        <w:t>A közeljövőben, amennyiben lehetőség lesz a módosuló szabályzás miatt a naperőműveket agrárgazdálkodással párhuzamos telepítésére, úgy a területüket nem kell művelés alól kivonni. E</w:t>
      </w:r>
      <w:r w:rsidR="00DE60A0">
        <w:t>z</w:t>
      </w:r>
      <w:r>
        <w:t xml:space="preserve"> lehetővé teszi, hogy az északi ipari park fennmaradó, ipartelepítésre nem engedélyezett részén hazai viszonylatban új agrár-naperőmű park is telepíthető lehet. Ez a napelemek által elfoglalt területeken felül ag</w:t>
      </w:r>
      <w:r w:rsidR="00E13B96">
        <w:t>r</w:t>
      </w:r>
      <w:r>
        <w:t>ár-biodiverzitást növelő, méhlegelők, állati legelésre alkalmas gyepek, északi, keleti oldalon akár fák, cserjék telepítését, es</w:t>
      </w:r>
      <w:r w:rsidR="00E13B96">
        <w:t>e</w:t>
      </w:r>
      <w:r>
        <w:t xml:space="preserve">tleg tágabb telepítési sorral a napelemtábla sorok között szántóföldi kultúrákkal lehet hasznosítani. </w:t>
      </w:r>
    </w:p>
    <w:p w14:paraId="7BE6EA59" w14:textId="6C5B3978" w:rsidR="00BB3F1E" w:rsidRDefault="00BB3F1E" w:rsidP="00BB3F1E">
      <w:r w:rsidRPr="00186AC5">
        <w:t>Az Északi Ipar</w:t>
      </w:r>
      <w:r w:rsidR="0084017B" w:rsidRPr="00186AC5">
        <w:t>terület</w:t>
      </w:r>
      <w:r w:rsidRPr="00186AC5">
        <w:t xml:space="preserve"> 60 ha-os területén</w:t>
      </w:r>
      <w:r w:rsidR="00186AC5" w:rsidRPr="00186AC5">
        <w:t xml:space="preserve">, a beépíthetőségi korlátokat figyelembe véve, a termelő egységeken túl </w:t>
      </w:r>
      <w:r w:rsidRPr="00186AC5">
        <w:t xml:space="preserve"> 4,284 ha kerülhet agrár-napelem parkokkal beépítésre, amivel 11 976 kW teljesítmény kiépítésére nyílik lehetőség. Ez 24 db, egyenként 500 kW-ot el nem érő kiserőművi rendszer, vagy egy db nagyerőművi rendszer lehet. Egy ilyen névleges teljesítményű naperőmű parkban éves szinten 13 173 600 kWh, azaz 13 173,6 MWh villamos energiát tud a város az északi ipar</w:t>
      </w:r>
      <w:r w:rsidR="00186AC5" w:rsidRPr="00186AC5">
        <w:t>területen</w:t>
      </w:r>
      <w:r w:rsidRPr="00186AC5">
        <w:t xml:space="preserve"> megtermelni. Mivel Szombathely Városban értékesített teljes villamos energia mennyiség 358 586 MWh volt 2012-ben, az Északi Ipari Park 60 ha-os területén a város teljes energiaigényének 3,67 %-a termelhető meg. Ellenben ez biztosan el tudja látnia parkba később beköltöző cégeket, amelyek így zöld árammal már garantáltan kalkulálhatnak – akár szervezeti marketingjükben is.</w:t>
      </w:r>
    </w:p>
    <w:p w14:paraId="64B94AF8" w14:textId="076629F9" w:rsidR="00BB3F1E" w:rsidRDefault="00BB3F1E" w:rsidP="00BB3F1E">
      <w:r>
        <w:t xml:space="preserve">A jelentős villamosenergia igényű SZOMTÁV Kft, </w:t>
      </w:r>
      <w:r w:rsidR="00080018">
        <w:t>SZOVA NZrt</w:t>
      </w:r>
      <w:r>
        <w:t xml:space="preserve">. és a VASIVÍZ Zrt. telephelyein további jelentős tetősíkok és napelemek telepítésére alkalmas területek állnak rendelkezésre napelemek elhelyezésére. </w:t>
      </w:r>
      <w:r w:rsidR="007115B6">
        <w:t xml:space="preserve">A villamos energiáról szóló 2007. évi LXXXVI. törvénynek az energiaközösségek létrejöttét lehetővé tevő tervezett módosítása után a tulajdonban levő telephelyeken nem csak a fogyasztás erejéig, továbbá a beruházók nem csak a saját településükön tudják biztosítani a </w:t>
      </w:r>
      <w:r w:rsidR="009D3C13">
        <w:t>megújuló energia termelését. Ezt követően lényegében szándék kérdése lesz, hogy a fejlesztési forrásaikkal a karbonkibocsátásukat milyen mértékben csökkentik.</w:t>
      </w:r>
    </w:p>
    <w:p w14:paraId="7FCF4FA5" w14:textId="7BC8512B" w:rsidR="00BB3F1E" w:rsidRPr="00353D17" w:rsidRDefault="0086646A" w:rsidP="00107A1B">
      <w:pPr>
        <w:numPr>
          <w:ilvl w:val="0"/>
          <w:numId w:val="9"/>
        </w:numPr>
        <w:rPr>
          <w:rFonts w:cs="Arial"/>
          <w:lang w:eastAsia="hu-HU"/>
        </w:rPr>
      </w:pPr>
      <w:r>
        <w:rPr>
          <w:rFonts w:cs="Arial"/>
          <w:lang w:eastAsia="hu-HU"/>
        </w:rPr>
        <w:t>N</w:t>
      </w:r>
      <w:r w:rsidR="00BB3F1E" w:rsidRPr="00353D17">
        <w:rPr>
          <w:rFonts w:cs="Arial"/>
          <w:lang w:eastAsia="hu-HU"/>
        </w:rPr>
        <w:t xml:space="preserve">apelemes rendszerek telepítése saját </w:t>
      </w:r>
      <w:r w:rsidR="00AD17EA">
        <w:rPr>
          <w:rFonts w:cs="Arial"/>
          <w:lang w:eastAsia="hu-HU"/>
        </w:rPr>
        <w:t>intézmények területén</w:t>
      </w:r>
    </w:p>
    <w:p w14:paraId="4F2F6D5E" w14:textId="46815754" w:rsidR="00BB3F1E" w:rsidRDefault="00BB3F1E" w:rsidP="00BB3F1E">
      <w:pPr>
        <w:rPr>
          <w:rFonts w:cs="Arial"/>
          <w:lang w:eastAsia="hu-HU"/>
        </w:rPr>
      </w:pPr>
      <w:r w:rsidRPr="00D13BFF">
        <w:rPr>
          <w:rFonts w:cs="Arial"/>
          <w:lang w:eastAsia="hu-HU"/>
        </w:rPr>
        <w:t xml:space="preserve">Szombathelyen 2014-ben elkészült 25 intézmény 31 épületének komplett átfogó energetikai felmérése és kiértékelése, azt követően pedig további három intézmény teljes körű energetikai auditja. </w:t>
      </w:r>
      <w:r>
        <w:rPr>
          <w:rFonts w:cs="Arial"/>
          <w:lang w:eastAsia="hu-HU"/>
        </w:rPr>
        <w:t xml:space="preserve">Ennek során minta jelleggel felmérésre került, hogy az intézmények egyrészt mekkora villamos energia igénye, mekkora rendelkezésre álló tetőfelületen, az engedélyezést még nem igénylő HMKE rendszerben (még szaldós elszámolás keretében), mekkora napelemes rendszer telepítésére lennének alkalmasak. Ez annak ellenére is mintaként szolgálhat a város további, napelemmel még el nem látott intézményei számára, hogy az itt megvizsgált épületek esetén azt követően már több esetén valósult meg a napelemes rendszer telepítése. Esetükben is azonban igaz az, hogy a bázis 2006-os évhez képest ezek esetén megtakarítás jelentkezett. </w:t>
      </w:r>
      <w:r w:rsidR="00AF3571">
        <w:rPr>
          <w:rFonts w:cs="Arial"/>
          <w:lang w:eastAsia="hu-HU"/>
        </w:rPr>
        <w:t xml:space="preserve">A fejlesztési javaslat tartalmazza a még le nem zárult, folyamatban levőket is. </w:t>
      </w:r>
    </w:p>
    <w:tbl>
      <w:tblPr>
        <w:tblW w:w="9214" w:type="dxa"/>
        <w:tblLayout w:type="fixed"/>
        <w:tblCellMar>
          <w:left w:w="70" w:type="dxa"/>
          <w:right w:w="70" w:type="dxa"/>
        </w:tblCellMar>
        <w:tblLook w:val="04A0" w:firstRow="1" w:lastRow="0" w:firstColumn="1" w:lastColumn="0" w:noHBand="0" w:noVBand="1"/>
      </w:tblPr>
      <w:tblGrid>
        <w:gridCol w:w="4536"/>
        <w:gridCol w:w="1067"/>
        <w:gridCol w:w="1169"/>
        <w:gridCol w:w="1341"/>
        <w:gridCol w:w="1101"/>
      </w:tblGrid>
      <w:tr w:rsidR="00BB3F1E" w:rsidRPr="00353D17" w14:paraId="10ACF107" w14:textId="77777777" w:rsidTr="00186AC5">
        <w:trPr>
          <w:trHeight w:val="1320"/>
        </w:trPr>
        <w:tc>
          <w:tcPr>
            <w:tcW w:w="4536" w:type="dxa"/>
            <w:tcBorders>
              <w:top w:val="nil"/>
              <w:left w:val="nil"/>
              <w:bottom w:val="nil"/>
              <w:right w:val="nil"/>
            </w:tcBorders>
            <w:shd w:val="clear" w:color="auto" w:fill="auto"/>
            <w:vAlign w:val="bottom"/>
            <w:hideMark/>
          </w:tcPr>
          <w:p w14:paraId="698395DF" w14:textId="77777777" w:rsidR="00BB3F1E" w:rsidRPr="00353D17" w:rsidRDefault="00BB3F1E" w:rsidP="008466BB">
            <w:pPr>
              <w:spacing w:after="0" w:line="240" w:lineRule="auto"/>
              <w:jc w:val="left"/>
              <w:rPr>
                <w:rFonts w:eastAsia="Times New Roman" w:cs="Arial"/>
                <w:b/>
                <w:bCs/>
                <w:color w:val="244319"/>
                <w:sz w:val="20"/>
                <w:szCs w:val="20"/>
                <w:lang w:eastAsia="hu-HU"/>
              </w:rPr>
            </w:pPr>
            <w:r w:rsidRPr="00353D17">
              <w:rPr>
                <w:rFonts w:eastAsia="Times New Roman" w:cs="Arial"/>
                <w:b/>
                <w:bCs/>
                <w:color w:val="244319"/>
                <w:sz w:val="20"/>
                <w:szCs w:val="20"/>
                <w:lang w:eastAsia="hu-HU"/>
              </w:rPr>
              <w:t>Megnevezés intézmény</w:t>
            </w:r>
          </w:p>
        </w:tc>
        <w:tc>
          <w:tcPr>
            <w:tcW w:w="1067" w:type="dxa"/>
            <w:tcBorders>
              <w:top w:val="nil"/>
              <w:left w:val="nil"/>
              <w:bottom w:val="nil"/>
              <w:right w:val="nil"/>
            </w:tcBorders>
            <w:shd w:val="clear" w:color="auto" w:fill="auto"/>
            <w:vAlign w:val="bottom"/>
            <w:hideMark/>
          </w:tcPr>
          <w:p w14:paraId="78198D56" w14:textId="77777777" w:rsidR="00BB3F1E" w:rsidRPr="00353D17" w:rsidRDefault="00BB3F1E" w:rsidP="008466BB">
            <w:pPr>
              <w:spacing w:after="0" w:line="240" w:lineRule="auto"/>
              <w:jc w:val="left"/>
              <w:rPr>
                <w:rFonts w:eastAsia="Times New Roman" w:cs="Arial"/>
                <w:b/>
                <w:bCs/>
                <w:color w:val="244319"/>
                <w:sz w:val="20"/>
                <w:szCs w:val="20"/>
                <w:lang w:eastAsia="hu-HU"/>
              </w:rPr>
            </w:pPr>
            <w:r w:rsidRPr="00353D17">
              <w:rPr>
                <w:rFonts w:eastAsia="Times New Roman" w:cs="Arial"/>
                <w:b/>
                <w:bCs/>
                <w:color w:val="244319"/>
                <w:sz w:val="20"/>
                <w:szCs w:val="20"/>
                <w:lang w:eastAsia="hu-HU"/>
              </w:rPr>
              <w:t>Épület</w:t>
            </w:r>
          </w:p>
        </w:tc>
        <w:tc>
          <w:tcPr>
            <w:tcW w:w="1169" w:type="dxa"/>
            <w:tcBorders>
              <w:top w:val="nil"/>
              <w:left w:val="nil"/>
              <w:bottom w:val="nil"/>
              <w:right w:val="nil"/>
            </w:tcBorders>
            <w:shd w:val="clear" w:color="auto" w:fill="auto"/>
            <w:vAlign w:val="center"/>
            <w:hideMark/>
          </w:tcPr>
          <w:p w14:paraId="075009B7" w14:textId="77777777" w:rsidR="00BB3F1E" w:rsidRPr="00353D17" w:rsidRDefault="00BB3F1E" w:rsidP="008466BB">
            <w:pPr>
              <w:spacing w:after="0" w:line="240" w:lineRule="auto"/>
              <w:jc w:val="center"/>
              <w:rPr>
                <w:rFonts w:eastAsia="Times New Roman" w:cs="Arial"/>
                <w:b/>
                <w:bCs/>
                <w:color w:val="244319"/>
                <w:sz w:val="20"/>
                <w:szCs w:val="20"/>
                <w:lang w:eastAsia="hu-HU"/>
              </w:rPr>
            </w:pPr>
            <w:r w:rsidRPr="00353D17">
              <w:rPr>
                <w:rFonts w:eastAsia="Times New Roman" w:cs="Arial"/>
                <w:b/>
                <w:bCs/>
                <w:color w:val="244319"/>
                <w:sz w:val="20"/>
                <w:szCs w:val="20"/>
                <w:lang w:eastAsia="hu-HU"/>
              </w:rPr>
              <w:t>Rendelke</w:t>
            </w:r>
            <w:r>
              <w:rPr>
                <w:rFonts w:eastAsia="Times New Roman" w:cs="Arial"/>
                <w:b/>
                <w:bCs/>
                <w:color w:val="244319"/>
                <w:sz w:val="20"/>
                <w:szCs w:val="20"/>
                <w:lang w:eastAsia="hu-HU"/>
              </w:rPr>
              <w:t>-</w:t>
            </w:r>
            <w:r w:rsidRPr="00353D17">
              <w:rPr>
                <w:rFonts w:eastAsia="Times New Roman" w:cs="Arial"/>
                <w:b/>
                <w:bCs/>
                <w:color w:val="244319"/>
                <w:sz w:val="20"/>
                <w:szCs w:val="20"/>
                <w:lang w:eastAsia="hu-HU"/>
              </w:rPr>
              <w:t>zésre álló tetőfelület (m2)</w:t>
            </w:r>
          </w:p>
        </w:tc>
        <w:tc>
          <w:tcPr>
            <w:tcW w:w="1341" w:type="dxa"/>
            <w:tcBorders>
              <w:top w:val="nil"/>
              <w:left w:val="nil"/>
              <w:bottom w:val="nil"/>
              <w:right w:val="nil"/>
            </w:tcBorders>
            <w:shd w:val="clear" w:color="auto" w:fill="auto"/>
            <w:vAlign w:val="center"/>
            <w:hideMark/>
          </w:tcPr>
          <w:p w14:paraId="2491737F" w14:textId="77777777" w:rsidR="00BB3F1E" w:rsidRPr="00353D17" w:rsidRDefault="00BB3F1E" w:rsidP="008466BB">
            <w:pPr>
              <w:spacing w:after="0" w:line="240" w:lineRule="auto"/>
              <w:jc w:val="center"/>
              <w:rPr>
                <w:rFonts w:eastAsia="Times New Roman" w:cs="Arial"/>
                <w:b/>
                <w:bCs/>
                <w:color w:val="244319"/>
                <w:sz w:val="20"/>
                <w:szCs w:val="20"/>
                <w:lang w:eastAsia="hu-HU"/>
              </w:rPr>
            </w:pPr>
            <w:r w:rsidRPr="00353D17">
              <w:rPr>
                <w:rFonts w:eastAsia="Times New Roman" w:cs="Arial"/>
                <w:b/>
                <w:bCs/>
                <w:color w:val="244319"/>
                <w:sz w:val="20"/>
                <w:szCs w:val="20"/>
                <w:lang w:eastAsia="hu-HU"/>
              </w:rPr>
              <w:t>Becsült elhelyezhető teljesítmény kW</w:t>
            </w:r>
          </w:p>
        </w:tc>
        <w:tc>
          <w:tcPr>
            <w:tcW w:w="1101" w:type="dxa"/>
            <w:tcBorders>
              <w:top w:val="nil"/>
              <w:left w:val="nil"/>
              <w:bottom w:val="nil"/>
              <w:right w:val="nil"/>
            </w:tcBorders>
            <w:shd w:val="clear" w:color="auto" w:fill="auto"/>
            <w:vAlign w:val="center"/>
            <w:hideMark/>
          </w:tcPr>
          <w:p w14:paraId="7B088395" w14:textId="77777777" w:rsidR="00BB3F1E" w:rsidRPr="00353D17" w:rsidRDefault="00BB3F1E" w:rsidP="008466BB">
            <w:pPr>
              <w:spacing w:after="0" w:line="240" w:lineRule="auto"/>
              <w:jc w:val="center"/>
              <w:rPr>
                <w:rFonts w:eastAsia="Times New Roman" w:cs="Arial"/>
                <w:b/>
                <w:bCs/>
                <w:color w:val="244319"/>
                <w:sz w:val="20"/>
                <w:szCs w:val="20"/>
                <w:lang w:eastAsia="hu-HU"/>
              </w:rPr>
            </w:pPr>
            <w:r w:rsidRPr="00353D17">
              <w:rPr>
                <w:rFonts w:eastAsia="Times New Roman" w:cs="Arial"/>
                <w:b/>
                <w:bCs/>
                <w:color w:val="244319"/>
                <w:sz w:val="20"/>
                <w:szCs w:val="20"/>
                <w:lang w:eastAsia="hu-HU"/>
              </w:rPr>
              <w:t>Becsült éves hozam kWh</w:t>
            </w:r>
          </w:p>
        </w:tc>
      </w:tr>
      <w:tr w:rsidR="00BB3F1E" w:rsidRPr="00353D17" w14:paraId="1DA36232" w14:textId="77777777" w:rsidTr="00186AC5">
        <w:trPr>
          <w:trHeight w:val="288"/>
        </w:trPr>
        <w:tc>
          <w:tcPr>
            <w:tcW w:w="4536" w:type="dxa"/>
            <w:tcBorders>
              <w:top w:val="nil"/>
              <w:left w:val="nil"/>
              <w:bottom w:val="nil"/>
              <w:right w:val="nil"/>
            </w:tcBorders>
            <w:shd w:val="clear" w:color="auto" w:fill="auto"/>
            <w:noWrap/>
            <w:vAlign w:val="bottom"/>
            <w:hideMark/>
          </w:tcPr>
          <w:p w14:paraId="55A763CC" w14:textId="77777777" w:rsidR="00BB3F1E" w:rsidRPr="00353D17" w:rsidRDefault="00BB3F1E" w:rsidP="008466BB">
            <w:pPr>
              <w:spacing w:after="0" w:line="240" w:lineRule="auto"/>
              <w:jc w:val="left"/>
              <w:rPr>
                <w:rFonts w:eastAsia="Times New Roman" w:cs="Arial"/>
                <w:color w:val="244319"/>
                <w:sz w:val="20"/>
                <w:szCs w:val="20"/>
                <w:lang w:eastAsia="hu-HU"/>
              </w:rPr>
            </w:pPr>
            <w:r w:rsidRPr="00353D17">
              <w:rPr>
                <w:rFonts w:eastAsia="Times New Roman" w:cs="Arial"/>
                <w:color w:val="244319"/>
                <w:sz w:val="20"/>
                <w:szCs w:val="20"/>
                <w:lang w:eastAsia="hu-HU"/>
              </w:rPr>
              <w:t>Savaria Sportcsarnok - Új szárny</w:t>
            </w:r>
          </w:p>
        </w:tc>
        <w:tc>
          <w:tcPr>
            <w:tcW w:w="1067" w:type="dxa"/>
            <w:tcBorders>
              <w:top w:val="nil"/>
              <w:left w:val="nil"/>
              <w:bottom w:val="nil"/>
              <w:right w:val="nil"/>
            </w:tcBorders>
            <w:shd w:val="clear" w:color="auto" w:fill="auto"/>
            <w:noWrap/>
            <w:vAlign w:val="bottom"/>
            <w:hideMark/>
          </w:tcPr>
          <w:p w14:paraId="11AC632D" w14:textId="77777777" w:rsidR="00BB3F1E" w:rsidRPr="00353D17" w:rsidRDefault="00BB3F1E" w:rsidP="008466BB">
            <w:pPr>
              <w:spacing w:after="0" w:line="240" w:lineRule="auto"/>
              <w:jc w:val="left"/>
              <w:rPr>
                <w:rFonts w:eastAsia="Times New Roman" w:cs="Arial"/>
                <w:color w:val="244319"/>
                <w:sz w:val="20"/>
                <w:szCs w:val="20"/>
                <w:lang w:eastAsia="hu-HU"/>
              </w:rPr>
            </w:pPr>
            <w:r w:rsidRPr="00353D17">
              <w:rPr>
                <w:rFonts w:eastAsia="Times New Roman" w:cs="Arial"/>
                <w:color w:val="244319"/>
                <w:sz w:val="20"/>
                <w:szCs w:val="20"/>
                <w:lang w:eastAsia="hu-HU"/>
              </w:rPr>
              <w:t>Új szárny</w:t>
            </w:r>
          </w:p>
        </w:tc>
        <w:tc>
          <w:tcPr>
            <w:tcW w:w="1169" w:type="dxa"/>
            <w:tcBorders>
              <w:top w:val="nil"/>
              <w:left w:val="nil"/>
              <w:bottom w:val="nil"/>
              <w:right w:val="nil"/>
            </w:tcBorders>
            <w:shd w:val="clear" w:color="auto" w:fill="auto"/>
            <w:noWrap/>
            <w:vAlign w:val="bottom"/>
            <w:hideMark/>
          </w:tcPr>
          <w:p w14:paraId="1D657590" w14:textId="77777777" w:rsidR="00BB3F1E" w:rsidRPr="00353D17" w:rsidRDefault="00BB3F1E" w:rsidP="008466BB">
            <w:pPr>
              <w:spacing w:after="0" w:line="240" w:lineRule="auto"/>
              <w:jc w:val="right"/>
              <w:rPr>
                <w:rFonts w:eastAsia="Times New Roman" w:cs="Arial"/>
                <w:color w:val="244319"/>
                <w:sz w:val="20"/>
                <w:szCs w:val="20"/>
                <w:lang w:eastAsia="hu-HU"/>
              </w:rPr>
            </w:pPr>
            <w:r w:rsidRPr="00353D17">
              <w:rPr>
                <w:rFonts w:eastAsia="Times New Roman" w:cs="Arial"/>
                <w:color w:val="244319"/>
                <w:sz w:val="20"/>
                <w:szCs w:val="20"/>
                <w:lang w:eastAsia="hu-HU"/>
              </w:rPr>
              <w:t xml:space="preserve">2 000 </w:t>
            </w:r>
          </w:p>
        </w:tc>
        <w:tc>
          <w:tcPr>
            <w:tcW w:w="1341" w:type="dxa"/>
            <w:tcBorders>
              <w:top w:val="nil"/>
              <w:left w:val="nil"/>
              <w:bottom w:val="nil"/>
              <w:right w:val="nil"/>
            </w:tcBorders>
            <w:shd w:val="clear" w:color="auto" w:fill="auto"/>
            <w:noWrap/>
            <w:vAlign w:val="bottom"/>
            <w:hideMark/>
          </w:tcPr>
          <w:p w14:paraId="585BE256" w14:textId="77777777" w:rsidR="00BB3F1E" w:rsidRPr="00353D17" w:rsidRDefault="00BB3F1E" w:rsidP="008466BB">
            <w:pPr>
              <w:spacing w:after="0" w:line="240" w:lineRule="auto"/>
              <w:jc w:val="right"/>
              <w:rPr>
                <w:rFonts w:eastAsia="Times New Roman" w:cs="Arial"/>
                <w:color w:val="244319"/>
                <w:sz w:val="20"/>
                <w:szCs w:val="20"/>
                <w:lang w:eastAsia="hu-HU"/>
              </w:rPr>
            </w:pPr>
            <w:r w:rsidRPr="00353D17">
              <w:rPr>
                <w:rFonts w:eastAsia="Times New Roman" w:cs="Arial"/>
                <w:color w:val="244319"/>
                <w:sz w:val="20"/>
                <w:szCs w:val="20"/>
                <w:lang w:eastAsia="hu-HU"/>
              </w:rPr>
              <w:t xml:space="preserve">50 </w:t>
            </w:r>
          </w:p>
        </w:tc>
        <w:tc>
          <w:tcPr>
            <w:tcW w:w="1101" w:type="dxa"/>
            <w:tcBorders>
              <w:top w:val="nil"/>
              <w:left w:val="nil"/>
              <w:bottom w:val="nil"/>
              <w:right w:val="nil"/>
            </w:tcBorders>
            <w:shd w:val="clear" w:color="auto" w:fill="auto"/>
            <w:noWrap/>
            <w:vAlign w:val="bottom"/>
            <w:hideMark/>
          </w:tcPr>
          <w:p w14:paraId="5806F2F4" w14:textId="77777777" w:rsidR="00BB3F1E" w:rsidRPr="00353D17" w:rsidRDefault="00BB3F1E" w:rsidP="008466BB">
            <w:pPr>
              <w:spacing w:after="0" w:line="240" w:lineRule="auto"/>
              <w:jc w:val="right"/>
              <w:rPr>
                <w:rFonts w:eastAsia="Times New Roman" w:cs="Arial"/>
                <w:color w:val="244319"/>
                <w:sz w:val="20"/>
                <w:szCs w:val="20"/>
                <w:lang w:eastAsia="hu-HU"/>
              </w:rPr>
            </w:pPr>
            <w:r w:rsidRPr="00353D17">
              <w:rPr>
                <w:rFonts w:eastAsia="Times New Roman" w:cs="Arial"/>
                <w:color w:val="244319"/>
                <w:sz w:val="20"/>
                <w:szCs w:val="20"/>
                <w:lang w:eastAsia="hu-HU"/>
              </w:rPr>
              <w:t xml:space="preserve">55 000 </w:t>
            </w:r>
          </w:p>
        </w:tc>
      </w:tr>
      <w:tr w:rsidR="00BB3F1E" w:rsidRPr="00353D17" w14:paraId="176CFE6B" w14:textId="77777777" w:rsidTr="00186AC5">
        <w:trPr>
          <w:trHeight w:val="288"/>
        </w:trPr>
        <w:tc>
          <w:tcPr>
            <w:tcW w:w="4536" w:type="dxa"/>
            <w:tcBorders>
              <w:top w:val="nil"/>
              <w:left w:val="nil"/>
              <w:bottom w:val="nil"/>
              <w:right w:val="nil"/>
            </w:tcBorders>
            <w:shd w:val="clear" w:color="auto" w:fill="auto"/>
            <w:noWrap/>
            <w:vAlign w:val="bottom"/>
            <w:hideMark/>
          </w:tcPr>
          <w:p w14:paraId="1FFACCB1" w14:textId="77777777" w:rsidR="00BB3F1E" w:rsidRPr="00353D17" w:rsidRDefault="00BB3F1E" w:rsidP="008466BB">
            <w:pPr>
              <w:spacing w:after="0" w:line="240" w:lineRule="auto"/>
              <w:jc w:val="left"/>
              <w:rPr>
                <w:rFonts w:eastAsia="Times New Roman" w:cs="Arial"/>
                <w:color w:val="244319"/>
                <w:sz w:val="20"/>
                <w:szCs w:val="20"/>
                <w:lang w:eastAsia="hu-HU"/>
              </w:rPr>
            </w:pPr>
            <w:r w:rsidRPr="00353D17">
              <w:rPr>
                <w:rFonts w:eastAsia="Times New Roman" w:cs="Arial"/>
                <w:color w:val="244319"/>
                <w:sz w:val="20"/>
                <w:szCs w:val="20"/>
                <w:lang w:eastAsia="hu-HU"/>
              </w:rPr>
              <w:t>Savaria Sportcsarnok - Régi szárny</w:t>
            </w:r>
          </w:p>
        </w:tc>
        <w:tc>
          <w:tcPr>
            <w:tcW w:w="1067" w:type="dxa"/>
            <w:tcBorders>
              <w:top w:val="nil"/>
              <w:left w:val="nil"/>
              <w:bottom w:val="nil"/>
              <w:right w:val="nil"/>
            </w:tcBorders>
            <w:shd w:val="clear" w:color="auto" w:fill="auto"/>
            <w:noWrap/>
            <w:vAlign w:val="bottom"/>
            <w:hideMark/>
          </w:tcPr>
          <w:p w14:paraId="738B6270" w14:textId="77777777" w:rsidR="00BB3F1E" w:rsidRPr="00353D17" w:rsidRDefault="00BB3F1E" w:rsidP="008466BB">
            <w:pPr>
              <w:spacing w:after="0" w:line="240" w:lineRule="auto"/>
              <w:jc w:val="left"/>
              <w:rPr>
                <w:rFonts w:eastAsia="Times New Roman" w:cs="Arial"/>
                <w:color w:val="244319"/>
                <w:sz w:val="20"/>
                <w:szCs w:val="20"/>
                <w:lang w:eastAsia="hu-HU"/>
              </w:rPr>
            </w:pPr>
            <w:r w:rsidRPr="00353D17">
              <w:rPr>
                <w:rFonts w:eastAsia="Times New Roman" w:cs="Arial"/>
                <w:color w:val="244319"/>
                <w:sz w:val="20"/>
                <w:szCs w:val="20"/>
                <w:lang w:eastAsia="hu-HU"/>
              </w:rPr>
              <w:t>Régi szárny</w:t>
            </w:r>
          </w:p>
        </w:tc>
        <w:tc>
          <w:tcPr>
            <w:tcW w:w="1169" w:type="dxa"/>
            <w:tcBorders>
              <w:top w:val="nil"/>
              <w:left w:val="nil"/>
              <w:bottom w:val="nil"/>
              <w:right w:val="nil"/>
            </w:tcBorders>
            <w:shd w:val="clear" w:color="auto" w:fill="auto"/>
            <w:noWrap/>
            <w:vAlign w:val="bottom"/>
            <w:hideMark/>
          </w:tcPr>
          <w:p w14:paraId="454C4F1C" w14:textId="77777777" w:rsidR="00BB3F1E" w:rsidRPr="00353D17" w:rsidRDefault="00BB3F1E" w:rsidP="008466BB">
            <w:pPr>
              <w:spacing w:after="0" w:line="240" w:lineRule="auto"/>
              <w:jc w:val="right"/>
              <w:rPr>
                <w:rFonts w:eastAsia="Times New Roman" w:cs="Arial"/>
                <w:color w:val="244319"/>
                <w:sz w:val="20"/>
                <w:szCs w:val="20"/>
                <w:lang w:eastAsia="hu-HU"/>
              </w:rPr>
            </w:pPr>
            <w:r w:rsidRPr="00353D17">
              <w:rPr>
                <w:rFonts w:eastAsia="Times New Roman" w:cs="Arial"/>
                <w:color w:val="244319"/>
                <w:sz w:val="20"/>
                <w:szCs w:val="20"/>
                <w:lang w:eastAsia="hu-HU"/>
              </w:rPr>
              <w:t>n.a.</w:t>
            </w:r>
          </w:p>
        </w:tc>
        <w:tc>
          <w:tcPr>
            <w:tcW w:w="1341" w:type="dxa"/>
            <w:tcBorders>
              <w:top w:val="nil"/>
              <w:left w:val="nil"/>
              <w:bottom w:val="nil"/>
              <w:right w:val="nil"/>
            </w:tcBorders>
            <w:shd w:val="clear" w:color="auto" w:fill="auto"/>
            <w:noWrap/>
            <w:vAlign w:val="bottom"/>
            <w:hideMark/>
          </w:tcPr>
          <w:p w14:paraId="1B83B8B8" w14:textId="77777777" w:rsidR="00BB3F1E" w:rsidRPr="00353D17" w:rsidRDefault="00BB3F1E" w:rsidP="008466BB">
            <w:pPr>
              <w:spacing w:after="0" w:line="240" w:lineRule="auto"/>
              <w:jc w:val="right"/>
              <w:rPr>
                <w:rFonts w:eastAsia="Times New Roman" w:cs="Arial"/>
                <w:color w:val="244319"/>
                <w:sz w:val="20"/>
                <w:szCs w:val="20"/>
                <w:lang w:eastAsia="hu-HU"/>
              </w:rPr>
            </w:pPr>
            <w:r w:rsidRPr="00353D17">
              <w:rPr>
                <w:rFonts w:eastAsia="Times New Roman" w:cs="Arial"/>
                <w:color w:val="244319"/>
                <w:sz w:val="20"/>
                <w:szCs w:val="20"/>
                <w:lang w:eastAsia="hu-HU"/>
              </w:rPr>
              <w:t xml:space="preserve">71 </w:t>
            </w:r>
          </w:p>
        </w:tc>
        <w:tc>
          <w:tcPr>
            <w:tcW w:w="1101" w:type="dxa"/>
            <w:tcBorders>
              <w:top w:val="nil"/>
              <w:left w:val="nil"/>
              <w:bottom w:val="nil"/>
              <w:right w:val="nil"/>
            </w:tcBorders>
            <w:shd w:val="clear" w:color="auto" w:fill="auto"/>
            <w:noWrap/>
            <w:vAlign w:val="bottom"/>
            <w:hideMark/>
          </w:tcPr>
          <w:p w14:paraId="275232A0" w14:textId="77777777" w:rsidR="00BB3F1E" w:rsidRPr="00353D17" w:rsidRDefault="00BB3F1E" w:rsidP="008466BB">
            <w:pPr>
              <w:spacing w:after="0" w:line="240" w:lineRule="auto"/>
              <w:jc w:val="right"/>
              <w:rPr>
                <w:rFonts w:eastAsia="Times New Roman" w:cs="Arial"/>
                <w:color w:val="244319"/>
                <w:sz w:val="20"/>
                <w:szCs w:val="20"/>
                <w:lang w:eastAsia="hu-HU"/>
              </w:rPr>
            </w:pPr>
            <w:r w:rsidRPr="00353D17">
              <w:rPr>
                <w:rFonts w:eastAsia="Times New Roman" w:cs="Arial"/>
                <w:color w:val="244319"/>
                <w:sz w:val="20"/>
                <w:szCs w:val="20"/>
                <w:lang w:eastAsia="hu-HU"/>
              </w:rPr>
              <w:t xml:space="preserve">78 571 </w:t>
            </w:r>
          </w:p>
        </w:tc>
      </w:tr>
      <w:tr w:rsidR="00BB3F1E" w:rsidRPr="00353D17" w14:paraId="2BA2E62A" w14:textId="77777777" w:rsidTr="00186AC5">
        <w:trPr>
          <w:trHeight w:val="288"/>
        </w:trPr>
        <w:tc>
          <w:tcPr>
            <w:tcW w:w="4536" w:type="dxa"/>
            <w:tcBorders>
              <w:top w:val="nil"/>
              <w:left w:val="nil"/>
              <w:bottom w:val="nil"/>
              <w:right w:val="nil"/>
            </w:tcBorders>
            <w:shd w:val="clear" w:color="auto" w:fill="auto"/>
            <w:noWrap/>
            <w:vAlign w:val="bottom"/>
            <w:hideMark/>
          </w:tcPr>
          <w:p w14:paraId="4B68FDA0" w14:textId="77777777" w:rsidR="00BB3F1E" w:rsidRPr="00353D17" w:rsidRDefault="00BB3F1E" w:rsidP="008466BB">
            <w:pPr>
              <w:spacing w:after="0" w:line="240" w:lineRule="auto"/>
              <w:jc w:val="left"/>
              <w:rPr>
                <w:rFonts w:eastAsia="Times New Roman" w:cs="Arial"/>
                <w:color w:val="244319"/>
                <w:sz w:val="20"/>
                <w:szCs w:val="20"/>
                <w:lang w:eastAsia="hu-HU"/>
              </w:rPr>
            </w:pPr>
            <w:r w:rsidRPr="00353D17">
              <w:rPr>
                <w:rFonts w:eastAsia="Times New Roman" w:cs="Arial"/>
                <w:color w:val="244319"/>
                <w:sz w:val="20"/>
                <w:szCs w:val="20"/>
                <w:lang w:eastAsia="hu-HU"/>
              </w:rPr>
              <w:t>Türr István Képzőközpont</w:t>
            </w:r>
          </w:p>
        </w:tc>
        <w:tc>
          <w:tcPr>
            <w:tcW w:w="1067" w:type="dxa"/>
            <w:tcBorders>
              <w:top w:val="nil"/>
              <w:left w:val="nil"/>
              <w:bottom w:val="nil"/>
              <w:right w:val="nil"/>
            </w:tcBorders>
            <w:shd w:val="clear" w:color="auto" w:fill="auto"/>
            <w:noWrap/>
            <w:vAlign w:val="bottom"/>
            <w:hideMark/>
          </w:tcPr>
          <w:p w14:paraId="15D6CA28" w14:textId="77777777" w:rsidR="00BB3F1E" w:rsidRPr="00353D17" w:rsidRDefault="00BB3F1E" w:rsidP="008466BB">
            <w:pPr>
              <w:spacing w:after="0" w:line="240" w:lineRule="auto"/>
              <w:jc w:val="left"/>
              <w:rPr>
                <w:rFonts w:eastAsia="Times New Roman" w:cs="Arial"/>
                <w:color w:val="244319"/>
                <w:sz w:val="20"/>
                <w:szCs w:val="20"/>
                <w:lang w:eastAsia="hu-HU"/>
              </w:rPr>
            </w:pPr>
            <w:r w:rsidRPr="00353D17">
              <w:rPr>
                <w:rFonts w:eastAsia="Times New Roman" w:cs="Arial"/>
                <w:color w:val="244319"/>
                <w:sz w:val="20"/>
                <w:szCs w:val="20"/>
                <w:lang w:eastAsia="hu-HU"/>
              </w:rPr>
              <w:t xml:space="preserve"> </w:t>
            </w:r>
          </w:p>
        </w:tc>
        <w:tc>
          <w:tcPr>
            <w:tcW w:w="1169" w:type="dxa"/>
            <w:tcBorders>
              <w:top w:val="nil"/>
              <w:left w:val="nil"/>
              <w:bottom w:val="nil"/>
              <w:right w:val="nil"/>
            </w:tcBorders>
            <w:shd w:val="clear" w:color="auto" w:fill="auto"/>
            <w:noWrap/>
            <w:vAlign w:val="bottom"/>
            <w:hideMark/>
          </w:tcPr>
          <w:p w14:paraId="6C160AA3" w14:textId="77777777" w:rsidR="00BB3F1E" w:rsidRPr="00353D17" w:rsidRDefault="00BB3F1E" w:rsidP="008466BB">
            <w:pPr>
              <w:spacing w:after="0" w:line="240" w:lineRule="auto"/>
              <w:jc w:val="right"/>
              <w:rPr>
                <w:rFonts w:eastAsia="Times New Roman" w:cs="Arial"/>
                <w:color w:val="244319"/>
                <w:sz w:val="20"/>
                <w:szCs w:val="20"/>
                <w:lang w:eastAsia="hu-HU"/>
              </w:rPr>
            </w:pPr>
            <w:r w:rsidRPr="00353D17">
              <w:rPr>
                <w:rFonts w:eastAsia="Times New Roman" w:cs="Arial"/>
                <w:color w:val="244319"/>
                <w:sz w:val="20"/>
                <w:szCs w:val="20"/>
                <w:lang w:eastAsia="hu-HU"/>
              </w:rPr>
              <w:t xml:space="preserve">1 200 </w:t>
            </w:r>
          </w:p>
        </w:tc>
        <w:tc>
          <w:tcPr>
            <w:tcW w:w="1341" w:type="dxa"/>
            <w:tcBorders>
              <w:top w:val="nil"/>
              <w:left w:val="nil"/>
              <w:bottom w:val="nil"/>
              <w:right w:val="nil"/>
            </w:tcBorders>
            <w:shd w:val="clear" w:color="auto" w:fill="auto"/>
            <w:noWrap/>
            <w:vAlign w:val="bottom"/>
            <w:hideMark/>
          </w:tcPr>
          <w:p w14:paraId="24A31291" w14:textId="77777777" w:rsidR="00BB3F1E" w:rsidRPr="00353D17" w:rsidRDefault="00BB3F1E" w:rsidP="008466BB">
            <w:pPr>
              <w:spacing w:after="0" w:line="240" w:lineRule="auto"/>
              <w:jc w:val="right"/>
              <w:rPr>
                <w:rFonts w:eastAsia="Times New Roman" w:cs="Arial"/>
                <w:color w:val="244319"/>
                <w:sz w:val="20"/>
                <w:szCs w:val="20"/>
                <w:lang w:eastAsia="hu-HU"/>
              </w:rPr>
            </w:pPr>
            <w:r w:rsidRPr="00353D17">
              <w:rPr>
                <w:rFonts w:eastAsia="Times New Roman" w:cs="Arial"/>
                <w:color w:val="244319"/>
                <w:sz w:val="20"/>
                <w:szCs w:val="20"/>
                <w:lang w:eastAsia="hu-HU"/>
              </w:rPr>
              <w:t xml:space="preserve">71 </w:t>
            </w:r>
          </w:p>
        </w:tc>
        <w:tc>
          <w:tcPr>
            <w:tcW w:w="1101" w:type="dxa"/>
            <w:tcBorders>
              <w:top w:val="nil"/>
              <w:left w:val="nil"/>
              <w:bottom w:val="nil"/>
              <w:right w:val="nil"/>
            </w:tcBorders>
            <w:shd w:val="clear" w:color="auto" w:fill="auto"/>
            <w:noWrap/>
            <w:vAlign w:val="bottom"/>
            <w:hideMark/>
          </w:tcPr>
          <w:p w14:paraId="1F0C0830" w14:textId="77777777" w:rsidR="00BB3F1E" w:rsidRPr="00353D17" w:rsidRDefault="00BB3F1E" w:rsidP="008466BB">
            <w:pPr>
              <w:spacing w:after="0" w:line="240" w:lineRule="auto"/>
              <w:jc w:val="right"/>
              <w:rPr>
                <w:rFonts w:eastAsia="Times New Roman" w:cs="Arial"/>
                <w:color w:val="244319"/>
                <w:sz w:val="20"/>
                <w:szCs w:val="20"/>
                <w:lang w:eastAsia="hu-HU"/>
              </w:rPr>
            </w:pPr>
            <w:r w:rsidRPr="00353D17">
              <w:rPr>
                <w:rFonts w:eastAsia="Times New Roman" w:cs="Arial"/>
                <w:color w:val="244319"/>
                <w:sz w:val="20"/>
                <w:szCs w:val="20"/>
                <w:lang w:eastAsia="hu-HU"/>
              </w:rPr>
              <w:t xml:space="preserve">78 571 </w:t>
            </w:r>
          </w:p>
        </w:tc>
      </w:tr>
      <w:tr w:rsidR="00BB3F1E" w:rsidRPr="00353D17" w14:paraId="291A1F3A" w14:textId="77777777" w:rsidTr="00186AC5">
        <w:trPr>
          <w:trHeight w:val="288"/>
        </w:trPr>
        <w:tc>
          <w:tcPr>
            <w:tcW w:w="4536" w:type="dxa"/>
            <w:tcBorders>
              <w:top w:val="nil"/>
              <w:left w:val="nil"/>
              <w:bottom w:val="nil"/>
              <w:right w:val="nil"/>
            </w:tcBorders>
            <w:shd w:val="clear" w:color="auto" w:fill="auto"/>
            <w:noWrap/>
            <w:vAlign w:val="bottom"/>
            <w:hideMark/>
          </w:tcPr>
          <w:p w14:paraId="2364B319" w14:textId="77777777" w:rsidR="00BB3F1E" w:rsidRPr="00353D17" w:rsidRDefault="00BB3F1E" w:rsidP="008466BB">
            <w:pPr>
              <w:spacing w:after="0" w:line="240" w:lineRule="auto"/>
              <w:jc w:val="left"/>
              <w:rPr>
                <w:rFonts w:eastAsia="Times New Roman" w:cs="Arial"/>
                <w:color w:val="244319"/>
                <w:sz w:val="20"/>
                <w:szCs w:val="20"/>
                <w:lang w:eastAsia="hu-HU"/>
              </w:rPr>
            </w:pPr>
            <w:r w:rsidRPr="00353D17">
              <w:rPr>
                <w:rFonts w:eastAsia="Times New Roman" w:cs="Arial"/>
                <w:color w:val="244319"/>
                <w:sz w:val="20"/>
                <w:szCs w:val="20"/>
                <w:lang w:eastAsia="hu-HU"/>
              </w:rPr>
              <w:t>Pálos Károly SzSzk Családok Átmeneti Otthona - Szoc. lakások</w:t>
            </w:r>
          </w:p>
        </w:tc>
        <w:tc>
          <w:tcPr>
            <w:tcW w:w="1067" w:type="dxa"/>
            <w:tcBorders>
              <w:top w:val="nil"/>
              <w:left w:val="nil"/>
              <w:bottom w:val="nil"/>
              <w:right w:val="nil"/>
            </w:tcBorders>
            <w:shd w:val="clear" w:color="auto" w:fill="auto"/>
            <w:noWrap/>
            <w:vAlign w:val="bottom"/>
            <w:hideMark/>
          </w:tcPr>
          <w:p w14:paraId="693797C0" w14:textId="77777777" w:rsidR="00BB3F1E" w:rsidRPr="00353D17" w:rsidRDefault="00BB3F1E" w:rsidP="008466BB">
            <w:pPr>
              <w:spacing w:after="0" w:line="240" w:lineRule="auto"/>
              <w:jc w:val="left"/>
              <w:rPr>
                <w:rFonts w:eastAsia="Times New Roman" w:cs="Arial"/>
                <w:color w:val="244319"/>
                <w:sz w:val="20"/>
                <w:szCs w:val="20"/>
                <w:lang w:eastAsia="hu-HU"/>
              </w:rPr>
            </w:pPr>
            <w:r w:rsidRPr="00353D17">
              <w:rPr>
                <w:rFonts w:eastAsia="Times New Roman" w:cs="Arial"/>
                <w:color w:val="244319"/>
                <w:sz w:val="20"/>
                <w:szCs w:val="20"/>
                <w:lang w:eastAsia="hu-HU"/>
              </w:rPr>
              <w:t xml:space="preserve"> </w:t>
            </w:r>
          </w:p>
        </w:tc>
        <w:tc>
          <w:tcPr>
            <w:tcW w:w="1169" w:type="dxa"/>
            <w:tcBorders>
              <w:top w:val="nil"/>
              <w:left w:val="nil"/>
              <w:bottom w:val="nil"/>
              <w:right w:val="nil"/>
            </w:tcBorders>
            <w:shd w:val="clear" w:color="auto" w:fill="auto"/>
            <w:noWrap/>
            <w:vAlign w:val="bottom"/>
            <w:hideMark/>
          </w:tcPr>
          <w:p w14:paraId="14C5A081" w14:textId="77777777" w:rsidR="00BB3F1E" w:rsidRPr="00353D17" w:rsidRDefault="00BB3F1E" w:rsidP="008466BB">
            <w:pPr>
              <w:spacing w:after="0" w:line="240" w:lineRule="auto"/>
              <w:jc w:val="right"/>
              <w:rPr>
                <w:rFonts w:eastAsia="Times New Roman" w:cs="Arial"/>
                <w:color w:val="244319"/>
                <w:sz w:val="20"/>
                <w:szCs w:val="20"/>
                <w:lang w:eastAsia="hu-HU"/>
              </w:rPr>
            </w:pPr>
            <w:r w:rsidRPr="00353D17">
              <w:rPr>
                <w:rFonts w:eastAsia="Times New Roman" w:cs="Arial"/>
                <w:color w:val="244319"/>
                <w:sz w:val="20"/>
                <w:szCs w:val="20"/>
                <w:lang w:eastAsia="hu-HU"/>
              </w:rPr>
              <w:t xml:space="preserve">200 </w:t>
            </w:r>
          </w:p>
        </w:tc>
        <w:tc>
          <w:tcPr>
            <w:tcW w:w="1341" w:type="dxa"/>
            <w:tcBorders>
              <w:top w:val="nil"/>
              <w:left w:val="nil"/>
              <w:bottom w:val="nil"/>
              <w:right w:val="nil"/>
            </w:tcBorders>
            <w:shd w:val="clear" w:color="auto" w:fill="auto"/>
            <w:noWrap/>
            <w:vAlign w:val="bottom"/>
            <w:hideMark/>
          </w:tcPr>
          <w:p w14:paraId="7CAB4316" w14:textId="77777777" w:rsidR="00BB3F1E" w:rsidRPr="00353D17" w:rsidRDefault="00BB3F1E" w:rsidP="008466BB">
            <w:pPr>
              <w:spacing w:after="0" w:line="240" w:lineRule="auto"/>
              <w:jc w:val="right"/>
              <w:rPr>
                <w:rFonts w:eastAsia="Times New Roman" w:cs="Arial"/>
                <w:color w:val="244319"/>
                <w:sz w:val="20"/>
                <w:szCs w:val="20"/>
                <w:lang w:eastAsia="hu-HU"/>
              </w:rPr>
            </w:pPr>
            <w:r w:rsidRPr="00353D17">
              <w:rPr>
                <w:rFonts w:eastAsia="Times New Roman" w:cs="Arial"/>
                <w:color w:val="244319"/>
                <w:sz w:val="20"/>
                <w:szCs w:val="20"/>
                <w:lang w:eastAsia="hu-HU"/>
              </w:rPr>
              <w:t xml:space="preserve">29 </w:t>
            </w:r>
          </w:p>
        </w:tc>
        <w:tc>
          <w:tcPr>
            <w:tcW w:w="1101" w:type="dxa"/>
            <w:tcBorders>
              <w:top w:val="nil"/>
              <w:left w:val="nil"/>
              <w:bottom w:val="nil"/>
              <w:right w:val="nil"/>
            </w:tcBorders>
            <w:shd w:val="clear" w:color="auto" w:fill="auto"/>
            <w:noWrap/>
            <w:vAlign w:val="bottom"/>
            <w:hideMark/>
          </w:tcPr>
          <w:p w14:paraId="5139951B" w14:textId="77777777" w:rsidR="00BB3F1E" w:rsidRPr="00353D17" w:rsidRDefault="00BB3F1E" w:rsidP="008466BB">
            <w:pPr>
              <w:spacing w:after="0" w:line="240" w:lineRule="auto"/>
              <w:jc w:val="right"/>
              <w:rPr>
                <w:rFonts w:eastAsia="Times New Roman" w:cs="Arial"/>
                <w:color w:val="244319"/>
                <w:sz w:val="20"/>
                <w:szCs w:val="20"/>
                <w:lang w:eastAsia="hu-HU"/>
              </w:rPr>
            </w:pPr>
            <w:r w:rsidRPr="00353D17">
              <w:rPr>
                <w:rFonts w:eastAsia="Times New Roman" w:cs="Arial"/>
                <w:color w:val="244319"/>
                <w:sz w:val="20"/>
                <w:szCs w:val="20"/>
                <w:lang w:eastAsia="hu-HU"/>
              </w:rPr>
              <w:t xml:space="preserve">31 429 </w:t>
            </w:r>
          </w:p>
        </w:tc>
      </w:tr>
      <w:tr w:rsidR="00BB3F1E" w:rsidRPr="00353D17" w14:paraId="439BA0FD" w14:textId="77777777" w:rsidTr="00186AC5">
        <w:trPr>
          <w:trHeight w:val="288"/>
        </w:trPr>
        <w:tc>
          <w:tcPr>
            <w:tcW w:w="4536" w:type="dxa"/>
            <w:tcBorders>
              <w:top w:val="nil"/>
              <w:left w:val="nil"/>
              <w:bottom w:val="nil"/>
              <w:right w:val="nil"/>
            </w:tcBorders>
            <w:shd w:val="clear" w:color="auto" w:fill="auto"/>
            <w:noWrap/>
            <w:vAlign w:val="bottom"/>
            <w:hideMark/>
          </w:tcPr>
          <w:p w14:paraId="6A2CB58E" w14:textId="77777777" w:rsidR="00BB3F1E" w:rsidRPr="00353D17" w:rsidRDefault="00BB3F1E" w:rsidP="008466BB">
            <w:pPr>
              <w:spacing w:after="0" w:line="240" w:lineRule="auto"/>
              <w:jc w:val="left"/>
              <w:rPr>
                <w:rFonts w:eastAsia="Times New Roman" w:cs="Arial"/>
                <w:color w:val="244319"/>
                <w:sz w:val="20"/>
                <w:szCs w:val="20"/>
                <w:lang w:eastAsia="hu-HU"/>
              </w:rPr>
            </w:pPr>
            <w:r w:rsidRPr="00353D17">
              <w:rPr>
                <w:rFonts w:eastAsia="Times New Roman" w:cs="Arial"/>
                <w:color w:val="244319"/>
                <w:sz w:val="20"/>
                <w:szCs w:val="20"/>
                <w:lang w:eastAsia="hu-HU"/>
              </w:rPr>
              <w:t>Dr Szabolcs Zoltán utcai lakóépület</w:t>
            </w:r>
          </w:p>
        </w:tc>
        <w:tc>
          <w:tcPr>
            <w:tcW w:w="1067" w:type="dxa"/>
            <w:tcBorders>
              <w:top w:val="nil"/>
              <w:left w:val="nil"/>
              <w:bottom w:val="nil"/>
              <w:right w:val="nil"/>
            </w:tcBorders>
            <w:shd w:val="clear" w:color="auto" w:fill="auto"/>
            <w:noWrap/>
            <w:vAlign w:val="bottom"/>
            <w:hideMark/>
          </w:tcPr>
          <w:p w14:paraId="503DFF59" w14:textId="77777777" w:rsidR="00BB3F1E" w:rsidRPr="00353D17" w:rsidRDefault="00BB3F1E" w:rsidP="008466BB">
            <w:pPr>
              <w:spacing w:after="0" w:line="240" w:lineRule="auto"/>
              <w:jc w:val="left"/>
              <w:rPr>
                <w:rFonts w:eastAsia="Times New Roman" w:cs="Arial"/>
                <w:color w:val="244319"/>
                <w:sz w:val="20"/>
                <w:szCs w:val="20"/>
                <w:lang w:eastAsia="hu-HU"/>
              </w:rPr>
            </w:pPr>
            <w:r w:rsidRPr="00353D17">
              <w:rPr>
                <w:rFonts w:eastAsia="Times New Roman" w:cs="Arial"/>
                <w:color w:val="244319"/>
                <w:sz w:val="20"/>
                <w:szCs w:val="20"/>
                <w:lang w:eastAsia="hu-HU"/>
              </w:rPr>
              <w:t xml:space="preserve"> </w:t>
            </w:r>
          </w:p>
        </w:tc>
        <w:tc>
          <w:tcPr>
            <w:tcW w:w="1169" w:type="dxa"/>
            <w:tcBorders>
              <w:top w:val="nil"/>
              <w:left w:val="nil"/>
              <w:bottom w:val="nil"/>
              <w:right w:val="nil"/>
            </w:tcBorders>
            <w:shd w:val="clear" w:color="auto" w:fill="auto"/>
            <w:noWrap/>
            <w:vAlign w:val="bottom"/>
            <w:hideMark/>
          </w:tcPr>
          <w:p w14:paraId="7579CF59" w14:textId="77777777" w:rsidR="00BB3F1E" w:rsidRPr="00353D17" w:rsidRDefault="00BB3F1E" w:rsidP="008466BB">
            <w:pPr>
              <w:spacing w:after="0" w:line="240" w:lineRule="auto"/>
              <w:jc w:val="right"/>
              <w:rPr>
                <w:rFonts w:eastAsia="Times New Roman" w:cs="Arial"/>
                <w:color w:val="244319"/>
                <w:sz w:val="20"/>
                <w:szCs w:val="20"/>
                <w:lang w:eastAsia="hu-HU"/>
              </w:rPr>
            </w:pPr>
            <w:r w:rsidRPr="00353D17">
              <w:rPr>
                <w:rFonts w:eastAsia="Times New Roman" w:cs="Arial"/>
                <w:color w:val="244319"/>
                <w:sz w:val="20"/>
                <w:szCs w:val="20"/>
                <w:lang w:eastAsia="hu-HU"/>
              </w:rPr>
              <w:t>n.a.</w:t>
            </w:r>
          </w:p>
        </w:tc>
        <w:tc>
          <w:tcPr>
            <w:tcW w:w="1341" w:type="dxa"/>
            <w:tcBorders>
              <w:top w:val="nil"/>
              <w:left w:val="nil"/>
              <w:bottom w:val="nil"/>
              <w:right w:val="nil"/>
            </w:tcBorders>
            <w:shd w:val="clear" w:color="auto" w:fill="auto"/>
            <w:noWrap/>
            <w:vAlign w:val="bottom"/>
            <w:hideMark/>
          </w:tcPr>
          <w:p w14:paraId="5D147740" w14:textId="77777777" w:rsidR="00BB3F1E" w:rsidRPr="00353D17" w:rsidRDefault="00BB3F1E" w:rsidP="008466BB">
            <w:pPr>
              <w:spacing w:after="0" w:line="240" w:lineRule="auto"/>
              <w:jc w:val="right"/>
              <w:rPr>
                <w:rFonts w:eastAsia="Times New Roman" w:cs="Arial"/>
                <w:color w:val="244319"/>
                <w:sz w:val="20"/>
                <w:szCs w:val="20"/>
                <w:lang w:eastAsia="hu-HU"/>
              </w:rPr>
            </w:pPr>
            <w:r w:rsidRPr="00353D17">
              <w:rPr>
                <w:rFonts w:eastAsia="Times New Roman" w:cs="Arial"/>
                <w:color w:val="244319"/>
                <w:sz w:val="20"/>
                <w:szCs w:val="20"/>
                <w:lang w:eastAsia="hu-HU"/>
              </w:rPr>
              <w:t xml:space="preserve">36 </w:t>
            </w:r>
          </w:p>
        </w:tc>
        <w:tc>
          <w:tcPr>
            <w:tcW w:w="1101" w:type="dxa"/>
            <w:tcBorders>
              <w:top w:val="nil"/>
              <w:left w:val="nil"/>
              <w:bottom w:val="nil"/>
              <w:right w:val="nil"/>
            </w:tcBorders>
            <w:shd w:val="clear" w:color="auto" w:fill="auto"/>
            <w:noWrap/>
            <w:vAlign w:val="bottom"/>
            <w:hideMark/>
          </w:tcPr>
          <w:p w14:paraId="752FBE12" w14:textId="77777777" w:rsidR="00BB3F1E" w:rsidRPr="00353D17" w:rsidRDefault="00BB3F1E" w:rsidP="008466BB">
            <w:pPr>
              <w:spacing w:after="0" w:line="240" w:lineRule="auto"/>
              <w:jc w:val="right"/>
              <w:rPr>
                <w:rFonts w:eastAsia="Times New Roman" w:cs="Arial"/>
                <w:color w:val="244319"/>
                <w:sz w:val="20"/>
                <w:szCs w:val="20"/>
                <w:lang w:eastAsia="hu-HU"/>
              </w:rPr>
            </w:pPr>
            <w:r w:rsidRPr="00353D17">
              <w:rPr>
                <w:rFonts w:eastAsia="Times New Roman" w:cs="Arial"/>
                <w:color w:val="244319"/>
                <w:sz w:val="20"/>
                <w:szCs w:val="20"/>
                <w:lang w:eastAsia="hu-HU"/>
              </w:rPr>
              <w:t xml:space="preserve">39 286 </w:t>
            </w:r>
          </w:p>
        </w:tc>
      </w:tr>
      <w:tr w:rsidR="00BB3F1E" w:rsidRPr="00353D17" w14:paraId="56F307A6" w14:textId="77777777" w:rsidTr="00186AC5">
        <w:trPr>
          <w:trHeight w:val="288"/>
        </w:trPr>
        <w:tc>
          <w:tcPr>
            <w:tcW w:w="4536" w:type="dxa"/>
            <w:tcBorders>
              <w:top w:val="nil"/>
              <w:left w:val="nil"/>
              <w:bottom w:val="nil"/>
              <w:right w:val="nil"/>
            </w:tcBorders>
            <w:shd w:val="clear" w:color="auto" w:fill="auto"/>
            <w:noWrap/>
            <w:vAlign w:val="bottom"/>
            <w:hideMark/>
          </w:tcPr>
          <w:p w14:paraId="447BEBD7" w14:textId="7ED13CFA" w:rsidR="00BB3F1E" w:rsidRPr="00353D17" w:rsidRDefault="00BB3F1E" w:rsidP="008466BB">
            <w:pPr>
              <w:spacing w:after="0" w:line="240" w:lineRule="auto"/>
              <w:jc w:val="left"/>
              <w:rPr>
                <w:rFonts w:eastAsia="Times New Roman" w:cs="Arial"/>
                <w:color w:val="244319"/>
                <w:sz w:val="20"/>
                <w:szCs w:val="20"/>
                <w:lang w:eastAsia="hu-HU"/>
              </w:rPr>
            </w:pPr>
            <w:r w:rsidRPr="00353D17">
              <w:rPr>
                <w:rFonts w:eastAsia="Times New Roman" w:cs="Arial"/>
                <w:color w:val="244319"/>
                <w:sz w:val="20"/>
                <w:szCs w:val="20"/>
                <w:lang w:eastAsia="hu-HU"/>
              </w:rPr>
              <w:t>Kereskedelmi és</w:t>
            </w:r>
            <w:r w:rsidR="00186AC5">
              <w:rPr>
                <w:rFonts w:eastAsia="Times New Roman" w:cs="Arial"/>
                <w:color w:val="244319"/>
                <w:sz w:val="20"/>
                <w:szCs w:val="20"/>
                <w:lang w:eastAsia="hu-HU"/>
              </w:rPr>
              <w:t xml:space="preserve"> </w:t>
            </w:r>
            <w:r w:rsidRPr="00353D17">
              <w:rPr>
                <w:rFonts w:eastAsia="Times New Roman" w:cs="Arial"/>
                <w:color w:val="244319"/>
                <w:sz w:val="20"/>
                <w:szCs w:val="20"/>
                <w:lang w:eastAsia="hu-HU"/>
              </w:rPr>
              <w:t>Vendéglátó Szakképző Iskola és Kollégium</w:t>
            </w:r>
          </w:p>
        </w:tc>
        <w:tc>
          <w:tcPr>
            <w:tcW w:w="1067" w:type="dxa"/>
            <w:tcBorders>
              <w:top w:val="nil"/>
              <w:left w:val="nil"/>
              <w:bottom w:val="nil"/>
              <w:right w:val="nil"/>
            </w:tcBorders>
            <w:shd w:val="clear" w:color="auto" w:fill="auto"/>
            <w:noWrap/>
            <w:vAlign w:val="bottom"/>
            <w:hideMark/>
          </w:tcPr>
          <w:p w14:paraId="61138074" w14:textId="77777777" w:rsidR="00BB3F1E" w:rsidRPr="00353D17" w:rsidRDefault="00BB3F1E" w:rsidP="008466BB">
            <w:pPr>
              <w:spacing w:after="0" w:line="240" w:lineRule="auto"/>
              <w:jc w:val="left"/>
              <w:rPr>
                <w:rFonts w:eastAsia="Times New Roman" w:cs="Arial"/>
                <w:color w:val="244319"/>
                <w:sz w:val="20"/>
                <w:szCs w:val="20"/>
                <w:lang w:eastAsia="hu-HU"/>
              </w:rPr>
            </w:pPr>
            <w:r w:rsidRPr="00353D17">
              <w:rPr>
                <w:rFonts w:eastAsia="Times New Roman" w:cs="Arial"/>
                <w:color w:val="244319"/>
                <w:sz w:val="20"/>
                <w:szCs w:val="20"/>
                <w:lang w:eastAsia="hu-HU"/>
              </w:rPr>
              <w:t>Iskola</w:t>
            </w:r>
          </w:p>
        </w:tc>
        <w:tc>
          <w:tcPr>
            <w:tcW w:w="1169" w:type="dxa"/>
            <w:tcBorders>
              <w:top w:val="nil"/>
              <w:left w:val="nil"/>
              <w:bottom w:val="nil"/>
              <w:right w:val="nil"/>
            </w:tcBorders>
            <w:shd w:val="clear" w:color="auto" w:fill="auto"/>
            <w:noWrap/>
            <w:vAlign w:val="bottom"/>
            <w:hideMark/>
          </w:tcPr>
          <w:p w14:paraId="4433CAD1" w14:textId="77777777" w:rsidR="00BB3F1E" w:rsidRPr="00353D17" w:rsidRDefault="00BB3F1E" w:rsidP="008466BB">
            <w:pPr>
              <w:spacing w:after="0" w:line="240" w:lineRule="auto"/>
              <w:jc w:val="right"/>
              <w:rPr>
                <w:rFonts w:eastAsia="Times New Roman" w:cs="Arial"/>
                <w:color w:val="244319"/>
                <w:sz w:val="20"/>
                <w:szCs w:val="20"/>
                <w:lang w:eastAsia="hu-HU"/>
              </w:rPr>
            </w:pPr>
            <w:r w:rsidRPr="00353D17">
              <w:rPr>
                <w:rFonts w:eastAsia="Times New Roman" w:cs="Arial"/>
                <w:color w:val="244319"/>
                <w:sz w:val="20"/>
                <w:szCs w:val="20"/>
                <w:lang w:eastAsia="hu-HU"/>
              </w:rPr>
              <w:t xml:space="preserve">800 </w:t>
            </w:r>
          </w:p>
        </w:tc>
        <w:tc>
          <w:tcPr>
            <w:tcW w:w="1341" w:type="dxa"/>
            <w:tcBorders>
              <w:top w:val="nil"/>
              <w:left w:val="nil"/>
              <w:bottom w:val="nil"/>
              <w:right w:val="nil"/>
            </w:tcBorders>
            <w:shd w:val="clear" w:color="auto" w:fill="auto"/>
            <w:noWrap/>
            <w:vAlign w:val="bottom"/>
            <w:hideMark/>
          </w:tcPr>
          <w:p w14:paraId="11F88441" w14:textId="77777777" w:rsidR="00BB3F1E" w:rsidRPr="00353D17" w:rsidRDefault="00BB3F1E" w:rsidP="008466BB">
            <w:pPr>
              <w:spacing w:after="0" w:line="240" w:lineRule="auto"/>
              <w:jc w:val="right"/>
              <w:rPr>
                <w:rFonts w:eastAsia="Times New Roman" w:cs="Arial"/>
                <w:color w:val="244319"/>
                <w:sz w:val="20"/>
                <w:szCs w:val="20"/>
                <w:lang w:eastAsia="hu-HU"/>
              </w:rPr>
            </w:pPr>
            <w:r w:rsidRPr="00353D17">
              <w:rPr>
                <w:rFonts w:eastAsia="Times New Roman" w:cs="Arial"/>
                <w:color w:val="244319"/>
                <w:sz w:val="20"/>
                <w:szCs w:val="20"/>
                <w:lang w:eastAsia="hu-HU"/>
              </w:rPr>
              <w:t xml:space="preserve">71 </w:t>
            </w:r>
          </w:p>
        </w:tc>
        <w:tc>
          <w:tcPr>
            <w:tcW w:w="1101" w:type="dxa"/>
            <w:tcBorders>
              <w:top w:val="nil"/>
              <w:left w:val="nil"/>
              <w:bottom w:val="nil"/>
              <w:right w:val="nil"/>
            </w:tcBorders>
            <w:shd w:val="clear" w:color="auto" w:fill="auto"/>
            <w:noWrap/>
            <w:vAlign w:val="bottom"/>
            <w:hideMark/>
          </w:tcPr>
          <w:p w14:paraId="05F65A4E" w14:textId="77777777" w:rsidR="00BB3F1E" w:rsidRPr="00353D17" w:rsidRDefault="00BB3F1E" w:rsidP="008466BB">
            <w:pPr>
              <w:spacing w:after="0" w:line="240" w:lineRule="auto"/>
              <w:jc w:val="right"/>
              <w:rPr>
                <w:rFonts w:eastAsia="Times New Roman" w:cs="Arial"/>
                <w:color w:val="244319"/>
                <w:sz w:val="20"/>
                <w:szCs w:val="20"/>
                <w:lang w:eastAsia="hu-HU"/>
              </w:rPr>
            </w:pPr>
            <w:r w:rsidRPr="00353D17">
              <w:rPr>
                <w:rFonts w:eastAsia="Times New Roman" w:cs="Arial"/>
                <w:color w:val="244319"/>
                <w:sz w:val="20"/>
                <w:szCs w:val="20"/>
                <w:lang w:eastAsia="hu-HU"/>
              </w:rPr>
              <w:t xml:space="preserve">78 571 </w:t>
            </w:r>
          </w:p>
        </w:tc>
      </w:tr>
      <w:tr w:rsidR="00BB3F1E" w:rsidRPr="00353D17" w14:paraId="504DB641" w14:textId="77777777" w:rsidTr="00186AC5">
        <w:trPr>
          <w:trHeight w:val="288"/>
        </w:trPr>
        <w:tc>
          <w:tcPr>
            <w:tcW w:w="4536" w:type="dxa"/>
            <w:tcBorders>
              <w:top w:val="nil"/>
              <w:left w:val="nil"/>
              <w:bottom w:val="nil"/>
              <w:right w:val="nil"/>
            </w:tcBorders>
            <w:shd w:val="clear" w:color="auto" w:fill="auto"/>
            <w:noWrap/>
            <w:vAlign w:val="bottom"/>
            <w:hideMark/>
          </w:tcPr>
          <w:p w14:paraId="447956AD" w14:textId="3C1D4FB0" w:rsidR="00BB3F1E" w:rsidRPr="00353D17" w:rsidRDefault="00BB3F1E" w:rsidP="008466BB">
            <w:pPr>
              <w:spacing w:after="0" w:line="240" w:lineRule="auto"/>
              <w:jc w:val="left"/>
              <w:rPr>
                <w:rFonts w:eastAsia="Times New Roman" w:cs="Arial"/>
                <w:color w:val="244319"/>
                <w:sz w:val="20"/>
                <w:szCs w:val="20"/>
                <w:lang w:eastAsia="hu-HU"/>
              </w:rPr>
            </w:pPr>
            <w:r w:rsidRPr="00353D17">
              <w:rPr>
                <w:rFonts w:eastAsia="Times New Roman" w:cs="Arial"/>
                <w:color w:val="244319"/>
                <w:sz w:val="20"/>
                <w:szCs w:val="20"/>
                <w:lang w:eastAsia="hu-HU"/>
              </w:rPr>
              <w:t>Kereskedelmi és</w:t>
            </w:r>
            <w:r w:rsidR="00186AC5">
              <w:rPr>
                <w:rFonts w:eastAsia="Times New Roman" w:cs="Arial"/>
                <w:color w:val="244319"/>
                <w:sz w:val="20"/>
                <w:szCs w:val="20"/>
                <w:lang w:eastAsia="hu-HU"/>
              </w:rPr>
              <w:t xml:space="preserve"> </w:t>
            </w:r>
            <w:r w:rsidRPr="00353D17">
              <w:rPr>
                <w:rFonts w:eastAsia="Times New Roman" w:cs="Arial"/>
                <w:color w:val="244319"/>
                <w:sz w:val="20"/>
                <w:szCs w:val="20"/>
                <w:lang w:eastAsia="hu-HU"/>
              </w:rPr>
              <w:t>Vendéglátó Szakképző Iskola és Kollégium</w:t>
            </w:r>
          </w:p>
        </w:tc>
        <w:tc>
          <w:tcPr>
            <w:tcW w:w="1067" w:type="dxa"/>
            <w:tcBorders>
              <w:top w:val="nil"/>
              <w:left w:val="nil"/>
              <w:bottom w:val="nil"/>
              <w:right w:val="nil"/>
            </w:tcBorders>
            <w:shd w:val="clear" w:color="auto" w:fill="auto"/>
            <w:noWrap/>
            <w:vAlign w:val="bottom"/>
            <w:hideMark/>
          </w:tcPr>
          <w:p w14:paraId="7DFF0FD9" w14:textId="77777777" w:rsidR="00BB3F1E" w:rsidRPr="00353D17" w:rsidRDefault="00BB3F1E" w:rsidP="008466BB">
            <w:pPr>
              <w:spacing w:after="0" w:line="240" w:lineRule="auto"/>
              <w:jc w:val="left"/>
              <w:rPr>
                <w:rFonts w:eastAsia="Times New Roman" w:cs="Arial"/>
                <w:color w:val="244319"/>
                <w:sz w:val="20"/>
                <w:szCs w:val="20"/>
                <w:lang w:eastAsia="hu-HU"/>
              </w:rPr>
            </w:pPr>
            <w:r w:rsidRPr="00353D17">
              <w:rPr>
                <w:rFonts w:eastAsia="Times New Roman" w:cs="Arial"/>
                <w:color w:val="244319"/>
                <w:sz w:val="20"/>
                <w:szCs w:val="20"/>
                <w:lang w:eastAsia="hu-HU"/>
              </w:rPr>
              <w:t>Kollégium</w:t>
            </w:r>
          </w:p>
        </w:tc>
        <w:tc>
          <w:tcPr>
            <w:tcW w:w="1169" w:type="dxa"/>
            <w:tcBorders>
              <w:top w:val="nil"/>
              <w:left w:val="nil"/>
              <w:bottom w:val="nil"/>
              <w:right w:val="nil"/>
            </w:tcBorders>
            <w:shd w:val="clear" w:color="auto" w:fill="auto"/>
            <w:noWrap/>
            <w:vAlign w:val="bottom"/>
            <w:hideMark/>
          </w:tcPr>
          <w:p w14:paraId="3D0FF257" w14:textId="77777777" w:rsidR="00BB3F1E" w:rsidRPr="00353D17" w:rsidRDefault="00BB3F1E" w:rsidP="008466BB">
            <w:pPr>
              <w:spacing w:after="0" w:line="240" w:lineRule="auto"/>
              <w:jc w:val="right"/>
              <w:rPr>
                <w:rFonts w:eastAsia="Times New Roman" w:cs="Arial"/>
                <w:color w:val="244319"/>
                <w:sz w:val="20"/>
                <w:szCs w:val="20"/>
                <w:lang w:eastAsia="hu-HU"/>
              </w:rPr>
            </w:pPr>
            <w:r w:rsidRPr="00353D17">
              <w:rPr>
                <w:rFonts w:eastAsia="Times New Roman" w:cs="Arial"/>
                <w:color w:val="244319"/>
                <w:sz w:val="20"/>
                <w:szCs w:val="20"/>
                <w:lang w:eastAsia="hu-HU"/>
              </w:rPr>
              <w:t>n.a.</w:t>
            </w:r>
          </w:p>
        </w:tc>
        <w:tc>
          <w:tcPr>
            <w:tcW w:w="1341" w:type="dxa"/>
            <w:tcBorders>
              <w:top w:val="nil"/>
              <w:left w:val="nil"/>
              <w:bottom w:val="nil"/>
              <w:right w:val="nil"/>
            </w:tcBorders>
            <w:shd w:val="clear" w:color="auto" w:fill="auto"/>
            <w:noWrap/>
            <w:vAlign w:val="bottom"/>
            <w:hideMark/>
          </w:tcPr>
          <w:p w14:paraId="27D0CCD9" w14:textId="77777777" w:rsidR="00BB3F1E" w:rsidRPr="00353D17" w:rsidRDefault="00BB3F1E" w:rsidP="008466BB">
            <w:pPr>
              <w:spacing w:after="0" w:line="240" w:lineRule="auto"/>
              <w:jc w:val="right"/>
              <w:rPr>
                <w:rFonts w:eastAsia="Times New Roman" w:cs="Arial"/>
                <w:color w:val="244319"/>
                <w:sz w:val="20"/>
                <w:szCs w:val="20"/>
                <w:lang w:eastAsia="hu-HU"/>
              </w:rPr>
            </w:pPr>
            <w:r w:rsidRPr="00353D17">
              <w:rPr>
                <w:rFonts w:eastAsia="Times New Roman" w:cs="Arial"/>
                <w:color w:val="244319"/>
                <w:sz w:val="20"/>
                <w:szCs w:val="20"/>
                <w:lang w:eastAsia="hu-HU"/>
              </w:rPr>
              <w:t xml:space="preserve">29 </w:t>
            </w:r>
          </w:p>
        </w:tc>
        <w:tc>
          <w:tcPr>
            <w:tcW w:w="1101" w:type="dxa"/>
            <w:tcBorders>
              <w:top w:val="nil"/>
              <w:left w:val="nil"/>
              <w:bottom w:val="nil"/>
              <w:right w:val="nil"/>
            </w:tcBorders>
            <w:shd w:val="clear" w:color="auto" w:fill="auto"/>
            <w:noWrap/>
            <w:vAlign w:val="bottom"/>
            <w:hideMark/>
          </w:tcPr>
          <w:p w14:paraId="104F6120" w14:textId="77777777" w:rsidR="00BB3F1E" w:rsidRPr="00353D17" w:rsidRDefault="00BB3F1E" w:rsidP="008466BB">
            <w:pPr>
              <w:spacing w:after="0" w:line="240" w:lineRule="auto"/>
              <w:jc w:val="right"/>
              <w:rPr>
                <w:rFonts w:eastAsia="Times New Roman" w:cs="Arial"/>
                <w:color w:val="244319"/>
                <w:sz w:val="20"/>
                <w:szCs w:val="20"/>
                <w:lang w:eastAsia="hu-HU"/>
              </w:rPr>
            </w:pPr>
            <w:r w:rsidRPr="00353D17">
              <w:rPr>
                <w:rFonts w:eastAsia="Times New Roman" w:cs="Arial"/>
                <w:color w:val="244319"/>
                <w:sz w:val="20"/>
                <w:szCs w:val="20"/>
                <w:lang w:eastAsia="hu-HU"/>
              </w:rPr>
              <w:t xml:space="preserve">31 429 </w:t>
            </w:r>
          </w:p>
        </w:tc>
      </w:tr>
      <w:tr w:rsidR="00BB3F1E" w:rsidRPr="00353D17" w14:paraId="1D6EFABD" w14:textId="77777777" w:rsidTr="00186AC5">
        <w:trPr>
          <w:trHeight w:val="288"/>
        </w:trPr>
        <w:tc>
          <w:tcPr>
            <w:tcW w:w="4536" w:type="dxa"/>
            <w:tcBorders>
              <w:top w:val="nil"/>
              <w:left w:val="nil"/>
              <w:bottom w:val="nil"/>
              <w:right w:val="nil"/>
            </w:tcBorders>
            <w:shd w:val="clear" w:color="auto" w:fill="auto"/>
            <w:noWrap/>
            <w:vAlign w:val="bottom"/>
            <w:hideMark/>
          </w:tcPr>
          <w:p w14:paraId="5055CD34" w14:textId="4B86F013" w:rsidR="00BB3F1E" w:rsidRPr="00353D17" w:rsidRDefault="00BB3F1E" w:rsidP="008466BB">
            <w:pPr>
              <w:spacing w:after="0" w:line="240" w:lineRule="auto"/>
              <w:jc w:val="left"/>
              <w:rPr>
                <w:rFonts w:eastAsia="Times New Roman" w:cs="Arial"/>
                <w:color w:val="244319"/>
                <w:sz w:val="20"/>
                <w:szCs w:val="20"/>
                <w:lang w:eastAsia="hu-HU"/>
              </w:rPr>
            </w:pPr>
            <w:r w:rsidRPr="00353D17">
              <w:rPr>
                <w:rFonts w:eastAsia="Times New Roman" w:cs="Arial"/>
                <w:color w:val="244319"/>
                <w:sz w:val="20"/>
                <w:szCs w:val="20"/>
                <w:lang w:eastAsia="hu-HU"/>
              </w:rPr>
              <w:t>Kereskedelmi és</w:t>
            </w:r>
            <w:r w:rsidR="00186AC5">
              <w:rPr>
                <w:rFonts w:eastAsia="Times New Roman" w:cs="Arial"/>
                <w:color w:val="244319"/>
                <w:sz w:val="20"/>
                <w:szCs w:val="20"/>
                <w:lang w:eastAsia="hu-HU"/>
              </w:rPr>
              <w:t xml:space="preserve"> </w:t>
            </w:r>
            <w:r w:rsidRPr="00353D17">
              <w:rPr>
                <w:rFonts w:eastAsia="Times New Roman" w:cs="Arial"/>
                <w:color w:val="244319"/>
                <w:sz w:val="20"/>
                <w:szCs w:val="20"/>
                <w:lang w:eastAsia="hu-HU"/>
              </w:rPr>
              <w:t>Vendéglátó Szakképző Iskola és Kollégium</w:t>
            </w:r>
          </w:p>
        </w:tc>
        <w:tc>
          <w:tcPr>
            <w:tcW w:w="1067" w:type="dxa"/>
            <w:tcBorders>
              <w:top w:val="nil"/>
              <w:left w:val="nil"/>
              <w:bottom w:val="nil"/>
              <w:right w:val="nil"/>
            </w:tcBorders>
            <w:shd w:val="clear" w:color="auto" w:fill="auto"/>
            <w:noWrap/>
            <w:vAlign w:val="bottom"/>
            <w:hideMark/>
          </w:tcPr>
          <w:p w14:paraId="06AE2BD2" w14:textId="77777777" w:rsidR="00BB3F1E" w:rsidRPr="00353D17" w:rsidRDefault="00BB3F1E" w:rsidP="008466BB">
            <w:pPr>
              <w:spacing w:after="0" w:line="240" w:lineRule="auto"/>
              <w:jc w:val="left"/>
              <w:rPr>
                <w:rFonts w:eastAsia="Times New Roman" w:cs="Arial"/>
                <w:color w:val="244319"/>
                <w:sz w:val="20"/>
                <w:szCs w:val="20"/>
                <w:lang w:eastAsia="hu-HU"/>
              </w:rPr>
            </w:pPr>
            <w:r w:rsidRPr="00353D17">
              <w:rPr>
                <w:rFonts w:eastAsia="Times New Roman" w:cs="Arial"/>
                <w:color w:val="244319"/>
                <w:sz w:val="20"/>
                <w:szCs w:val="20"/>
                <w:lang w:eastAsia="hu-HU"/>
              </w:rPr>
              <w:t>Konyha</w:t>
            </w:r>
          </w:p>
        </w:tc>
        <w:tc>
          <w:tcPr>
            <w:tcW w:w="1169" w:type="dxa"/>
            <w:tcBorders>
              <w:top w:val="nil"/>
              <w:left w:val="nil"/>
              <w:bottom w:val="nil"/>
              <w:right w:val="nil"/>
            </w:tcBorders>
            <w:shd w:val="clear" w:color="auto" w:fill="auto"/>
            <w:noWrap/>
            <w:vAlign w:val="bottom"/>
            <w:hideMark/>
          </w:tcPr>
          <w:p w14:paraId="62D3C84A" w14:textId="77777777" w:rsidR="00BB3F1E" w:rsidRPr="00353D17" w:rsidRDefault="00BB3F1E" w:rsidP="008466BB">
            <w:pPr>
              <w:spacing w:after="0" w:line="240" w:lineRule="auto"/>
              <w:jc w:val="right"/>
              <w:rPr>
                <w:rFonts w:eastAsia="Times New Roman" w:cs="Arial"/>
                <w:color w:val="244319"/>
                <w:sz w:val="20"/>
                <w:szCs w:val="20"/>
                <w:lang w:eastAsia="hu-HU"/>
              </w:rPr>
            </w:pPr>
            <w:r w:rsidRPr="00353D17">
              <w:rPr>
                <w:rFonts w:eastAsia="Times New Roman" w:cs="Arial"/>
                <w:color w:val="244319"/>
                <w:sz w:val="20"/>
                <w:szCs w:val="20"/>
                <w:lang w:eastAsia="hu-HU"/>
              </w:rPr>
              <w:t>n.a.</w:t>
            </w:r>
          </w:p>
        </w:tc>
        <w:tc>
          <w:tcPr>
            <w:tcW w:w="1341" w:type="dxa"/>
            <w:tcBorders>
              <w:top w:val="nil"/>
              <w:left w:val="nil"/>
              <w:bottom w:val="nil"/>
              <w:right w:val="nil"/>
            </w:tcBorders>
            <w:shd w:val="clear" w:color="auto" w:fill="auto"/>
            <w:noWrap/>
            <w:vAlign w:val="bottom"/>
            <w:hideMark/>
          </w:tcPr>
          <w:p w14:paraId="71B7B724" w14:textId="77777777" w:rsidR="00BB3F1E" w:rsidRPr="00353D17" w:rsidRDefault="00BB3F1E" w:rsidP="008466BB">
            <w:pPr>
              <w:spacing w:after="0" w:line="240" w:lineRule="auto"/>
              <w:jc w:val="right"/>
              <w:rPr>
                <w:rFonts w:eastAsia="Times New Roman" w:cs="Arial"/>
                <w:color w:val="244319"/>
                <w:sz w:val="20"/>
                <w:szCs w:val="20"/>
                <w:lang w:eastAsia="hu-HU"/>
              </w:rPr>
            </w:pPr>
            <w:r w:rsidRPr="00353D17">
              <w:rPr>
                <w:rFonts w:eastAsia="Times New Roman" w:cs="Arial"/>
                <w:color w:val="244319"/>
                <w:sz w:val="20"/>
                <w:szCs w:val="20"/>
                <w:lang w:eastAsia="hu-HU"/>
              </w:rPr>
              <w:t xml:space="preserve">29 </w:t>
            </w:r>
          </w:p>
        </w:tc>
        <w:tc>
          <w:tcPr>
            <w:tcW w:w="1101" w:type="dxa"/>
            <w:tcBorders>
              <w:top w:val="nil"/>
              <w:left w:val="nil"/>
              <w:bottom w:val="nil"/>
              <w:right w:val="nil"/>
            </w:tcBorders>
            <w:shd w:val="clear" w:color="auto" w:fill="auto"/>
            <w:noWrap/>
            <w:vAlign w:val="bottom"/>
            <w:hideMark/>
          </w:tcPr>
          <w:p w14:paraId="2FF9CE60" w14:textId="77777777" w:rsidR="00BB3F1E" w:rsidRPr="00353D17" w:rsidRDefault="00BB3F1E" w:rsidP="008466BB">
            <w:pPr>
              <w:spacing w:after="0" w:line="240" w:lineRule="auto"/>
              <w:jc w:val="right"/>
              <w:rPr>
                <w:rFonts w:eastAsia="Times New Roman" w:cs="Arial"/>
                <w:color w:val="244319"/>
                <w:sz w:val="20"/>
                <w:szCs w:val="20"/>
                <w:lang w:eastAsia="hu-HU"/>
              </w:rPr>
            </w:pPr>
            <w:r w:rsidRPr="00353D17">
              <w:rPr>
                <w:rFonts w:eastAsia="Times New Roman" w:cs="Arial"/>
                <w:color w:val="244319"/>
                <w:sz w:val="20"/>
                <w:szCs w:val="20"/>
                <w:lang w:eastAsia="hu-HU"/>
              </w:rPr>
              <w:t xml:space="preserve">31 429 </w:t>
            </w:r>
          </w:p>
        </w:tc>
      </w:tr>
      <w:tr w:rsidR="00BB3F1E" w:rsidRPr="00353D17" w14:paraId="7E035AB0" w14:textId="77777777" w:rsidTr="00186AC5">
        <w:trPr>
          <w:trHeight w:val="288"/>
        </w:trPr>
        <w:tc>
          <w:tcPr>
            <w:tcW w:w="4536" w:type="dxa"/>
            <w:tcBorders>
              <w:top w:val="nil"/>
              <w:left w:val="nil"/>
              <w:bottom w:val="nil"/>
              <w:right w:val="nil"/>
            </w:tcBorders>
            <w:shd w:val="clear" w:color="auto" w:fill="auto"/>
            <w:noWrap/>
            <w:vAlign w:val="bottom"/>
            <w:hideMark/>
          </w:tcPr>
          <w:p w14:paraId="4595F189" w14:textId="77777777" w:rsidR="00BB3F1E" w:rsidRPr="00353D17" w:rsidRDefault="00BB3F1E" w:rsidP="008466BB">
            <w:pPr>
              <w:spacing w:after="0" w:line="240" w:lineRule="auto"/>
              <w:jc w:val="left"/>
              <w:rPr>
                <w:rFonts w:eastAsia="Times New Roman" w:cs="Arial"/>
                <w:color w:val="244319"/>
                <w:sz w:val="20"/>
                <w:szCs w:val="20"/>
                <w:lang w:eastAsia="hu-HU"/>
              </w:rPr>
            </w:pPr>
            <w:r w:rsidRPr="00353D17">
              <w:rPr>
                <w:rFonts w:eastAsia="Times New Roman" w:cs="Arial"/>
                <w:color w:val="244319"/>
                <w:sz w:val="20"/>
                <w:szCs w:val="20"/>
                <w:lang w:eastAsia="hu-HU"/>
              </w:rPr>
              <w:t>Bercsényi Általános Iskola - Iskola épület</w:t>
            </w:r>
          </w:p>
        </w:tc>
        <w:tc>
          <w:tcPr>
            <w:tcW w:w="1067" w:type="dxa"/>
            <w:tcBorders>
              <w:top w:val="nil"/>
              <w:left w:val="nil"/>
              <w:bottom w:val="nil"/>
              <w:right w:val="nil"/>
            </w:tcBorders>
            <w:shd w:val="clear" w:color="auto" w:fill="auto"/>
            <w:noWrap/>
            <w:vAlign w:val="bottom"/>
            <w:hideMark/>
          </w:tcPr>
          <w:p w14:paraId="245FFC8C" w14:textId="77777777" w:rsidR="00BB3F1E" w:rsidRPr="00353D17" w:rsidRDefault="00BB3F1E" w:rsidP="008466BB">
            <w:pPr>
              <w:spacing w:after="0" w:line="240" w:lineRule="auto"/>
              <w:jc w:val="left"/>
              <w:rPr>
                <w:rFonts w:eastAsia="Times New Roman" w:cs="Arial"/>
                <w:color w:val="244319"/>
                <w:sz w:val="20"/>
                <w:szCs w:val="20"/>
                <w:lang w:eastAsia="hu-HU"/>
              </w:rPr>
            </w:pPr>
            <w:r w:rsidRPr="00353D17">
              <w:rPr>
                <w:rFonts w:eastAsia="Times New Roman" w:cs="Arial"/>
                <w:color w:val="244319"/>
                <w:sz w:val="20"/>
                <w:szCs w:val="20"/>
                <w:lang w:eastAsia="hu-HU"/>
              </w:rPr>
              <w:t>Iskola</w:t>
            </w:r>
          </w:p>
        </w:tc>
        <w:tc>
          <w:tcPr>
            <w:tcW w:w="1169" w:type="dxa"/>
            <w:tcBorders>
              <w:top w:val="nil"/>
              <w:left w:val="nil"/>
              <w:bottom w:val="nil"/>
              <w:right w:val="nil"/>
            </w:tcBorders>
            <w:shd w:val="clear" w:color="auto" w:fill="auto"/>
            <w:noWrap/>
            <w:vAlign w:val="bottom"/>
            <w:hideMark/>
          </w:tcPr>
          <w:p w14:paraId="1168504B" w14:textId="77777777" w:rsidR="00BB3F1E" w:rsidRPr="00353D17" w:rsidRDefault="00BB3F1E" w:rsidP="008466BB">
            <w:pPr>
              <w:spacing w:after="0" w:line="240" w:lineRule="auto"/>
              <w:jc w:val="right"/>
              <w:rPr>
                <w:rFonts w:eastAsia="Times New Roman" w:cs="Arial"/>
                <w:color w:val="244319"/>
                <w:sz w:val="20"/>
                <w:szCs w:val="20"/>
                <w:lang w:eastAsia="hu-HU"/>
              </w:rPr>
            </w:pPr>
            <w:r w:rsidRPr="00353D17">
              <w:rPr>
                <w:rFonts w:eastAsia="Times New Roman" w:cs="Arial"/>
                <w:color w:val="244319"/>
                <w:sz w:val="20"/>
                <w:szCs w:val="20"/>
                <w:lang w:eastAsia="hu-HU"/>
              </w:rPr>
              <w:t>n.a.</w:t>
            </w:r>
          </w:p>
        </w:tc>
        <w:tc>
          <w:tcPr>
            <w:tcW w:w="1341" w:type="dxa"/>
            <w:tcBorders>
              <w:top w:val="nil"/>
              <w:left w:val="nil"/>
              <w:bottom w:val="nil"/>
              <w:right w:val="nil"/>
            </w:tcBorders>
            <w:shd w:val="clear" w:color="auto" w:fill="auto"/>
            <w:noWrap/>
            <w:vAlign w:val="bottom"/>
            <w:hideMark/>
          </w:tcPr>
          <w:p w14:paraId="69DD0105" w14:textId="77777777" w:rsidR="00BB3F1E" w:rsidRPr="00353D17" w:rsidRDefault="00BB3F1E" w:rsidP="008466BB">
            <w:pPr>
              <w:spacing w:after="0" w:line="240" w:lineRule="auto"/>
              <w:jc w:val="right"/>
              <w:rPr>
                <w:rFonts w:eastAsia="Times New Roman" w:cs="Arial"/>
                <w:color w:val="244319"/>
                <w:sz w:val="20"/>
                <w:szCs w:val="20"/>
                <w:lang w:eastAsia="hu-HU"/>
              </w:rPr>
            </w:pPr>
            <w:r w:rsidRPr="00353D17">
              <w:rPr>
                <w:rFonts w:eastAsia="Times New Roman" w:cs="Arial"/>
                <w:color w:val="244319"/>
                <w:sz w:val="20"/>
                <w:szCs w:val="20"/>
                <w:lang w:eastAsia="hu-HU"/>
              </w:rPr>
              <w:t xml:space="preserve">50 </w:t>
            </w:r>
          </w:p>
        </w:tc>
        <w:tc>
          <w:tcPr>
            <w:tcW w:w="1101" w:type="dxa"/>
            <w:tcBorders>
              <w:top w:val="nil"/>
              <w:left w:val="nil"/>
              <w:bottom w:val="nil"/>
              <w:right w:val="nil"/>
            </w:tcBorders>
            <w:shd w:val="clear" w:color="auto" w:fill="auto"/>
            <w:noWrap/>
            <w:vAlign w:val="bottom"/>
            <w:hideMark/>
          </w:tcPr>
          <w:p w14:paraId="5E7D0A5C" w14:textId="77777777" w:rsidR="00BB3F1E" w:rsidRPr="00353D17" w:rsidRDefault="00BB3F1E" w:rsidP="008466BB">
            <w:pPr>
              <w:spacing w:after="0" w:line="240" w:lineRule="auto"/>
              <w:jc w:val="right"/>
              <w:rPr>
                <w:rFonts w:eastAsia="Times New Roman" w:cs="Arial"/>
                <w:color w:val="244319"/>
                <w:sz w:val="20"/>
                <w:szCs w:val="20"/>
                <w:lang w:eastAsia="hu-HU"/>
              </w:rPr>
            </w:pPr>
            <w:r w:rsidRPr="00353D17">
              <w:rPr>
                <w:rFonts w:eastAsia="Times New Roman" w:cs="Arial"/>
                <w:color w:val="244319"/>
                <w:sz w:val="20"/>
                <w:szCs w:val="20"/>
                <w:lang w:eastAsia="hu-HU"/>
              </w:rPr>
              <w:t xml:space="preserve">55 000 </w:t>
            </w:r>
          </w:p>
        </w:tc>
      </w:tr>
      <w:tr w:rsidR="00BB3F1E" w:rsidRPr="00353D17" w14:paraId="0368E7F8" w14:textId="77777777" w:rsidTr="00186AC5">
        <w:trPr>
          <w:trHeight w:val="288"/>
        </w:trPr>
        <w:tc>
          <w:tcPr>
            <w:tcW w:w="4536" w:type="dxa"/>
            <w:tcBorders>
              <w:top w:val="nil"/>
              <w:left w:val="nil"/>
              <w:bottom w:val="nil"/>
              <w:right w:val="nil"/>
            </w:tcBorders>
            <w:shd w:val="clear" w:color="auto" w:fill="auto"/>
            <w:noWrap/>
            <w:vAlign w:val="bottom"/>
            <w:hideMark/>
          </w:tcPr>
          <w:p w14:paraId="61BB0806" w14:textId="77777777" w:rsidR="00BB3F1E" w:rsidRPr="00353D17" w:rsidRDefault="00BB3F1E" w:rsidP="008466BB">
            <w:pPr>
              <w:spacing w:after="0" w:line="240" w:lineRule="auto"/>
              <w:jc w:val="left"/>
              <w:rPr>
                <w:rFonts w:eastAsia="Times New Roman" w:cs="Arial"/>
                <w:color w:val="244319"/>
                <w:sz w:val="20"/>
                <w:szCs w:val="20"/>
                <w:lang w:eastAsia="hu-HU"/>
              </w:rPr>
            </w:pPr>
            <w:r w:rsidRPr="00353D17">
              <w:rPr>
                <w:rFonts w:eastAsia="Times New Roman" w:cs="Arial"/>
                <w:color w:val="244319"/>
                <w:sz w:val="20"/>
                <w:szCs w:val="20"/>
                <w:lang w:eastAsia="hu-HU"/>
              </w:rPr>
              <w:t>Bercsényi Általános Iskola - Konyha épület</w:t>
            </w:r>
          </w:p>
        </w:tc>
        <w:tc>
          <w:tcPr>
            <w:tcW w:w="1067" w:type="dxa"/>
            <w:tcBorders>
              <w:top w:val="nil"/>
              <w:left w:val="nil"/>
              <w:bottom w:val="nil"/>
              <w:right w:val="nil"/>
            </w:tcBorders>
            <w:shd w:val="clear" w:color="auto" w:fill="auto"/>
            <w:noWrap/>
            <w:vAlign w:val="bottom"/>
            <w:hideMark/>
          </w:tcPr>
          <w:p w14:paraId="5F2FB235" w14:textId="77777777" w:rsidR="00BB3F1E" w:rsidRPr="00353D17" w:rsidRDefault="00BB3F1E" w:rsidP="008466BB">
            <w:pPr>
              <w:spacing w:after="0" w:line="240" w:lineRule="auto"/>
              <w:jc w:val="left"/>
              <w:rPr>
                <w:rFonts w:eastAsia="Times New Roman" w:cs="Arial"/>
                <w:color w:val="244319"/>
                <w:sz w:val="20"/>
                <w:szCs w:val="20"/>
                <w:lang w:eastAsia="hu-HU"/>
              </w:rPr>
            </w:pPr>
            <w:r w:rsidRPr="00353D17">
              <w:rPr>
                <w:rFonts w:eastAsia="Times New Roman" w:cs="Arial"/>
                <w:color w:val="244319"/>
                <w:sz w:val="20"/>
                <w:szCs w:val="20"/>
                <w:lang w:eastAsia="hu-HU"/>
              </w:rPr>
              <w:t>Konyha</w:t>
            </w:r>
          </w:p>
        </w:tc>
        <w:tc>
          <w:tcPr>
            <w:tcW w:w="1169" w:type="dxa"/>
            <w:tcBorders>
              <w:top w:val="nil"/>
              <w:left w:val="nil"/>
              <w:bottom w:val="nil"/>
              <w:right w:val="nil"/>
            </w:tcBorders>
            <w:shd w:val="clear" w:color="auto" w:fill="auto"/>
            <w:noWrap/>
            <w:vAlign w:val="bottom"/>
            <w:hideMark/>
          </w:tcPr>
          <w:p w14:paraId="43D487E6" w14:textId="77777777" w:rsidR="00BB3F1E" w:rsidRPr="00353D17" w:rsidRDefault="00BB3F1E" w:rsidP="008466BB">
            <w:pPr>
              <w:spacing w:after="0" w:line="240" w:lineRule="auto"/>
              <w:jc w:val="right"/>
              <w:rPr>
                <w:rFonts w:eastAsia="Times New Roman" w:cs="Arial"/>
                <w:color w:val="244319"/>
                <w:sz w:val="20"/>
                <w:szCs w:val="20"/>
                <w:lang w:eastAsia="hu-HU"/>
              </w:rPr>
            </w:pPr>
            <w:r w:rsidRPr="00353D17">
              <w:rPr>
                <w:rFonts w:eastAsia="Times New Roman" w:cs="Arial"/>
                <w:color w:val="244319"/>
                <w:sz w:val="20"/>
                <w:szCs w:val="20"/>
                <w:lang w:eastAsia="hu-HU"/>
              </w:rPr>
              <w:t>n.a.</w:t>
            </w:r>
          </w:p>
        </w:tc>
        <w:tc>
          <w:tcPr>
            <w:tcW w:w="1341" w:type="dxa"/>
            <w:tcBorders>
              <w:top w:val="nil"/>
              <w:left w:val="nil"/>
              <w:bottom w:val="nil"/>
              <w:right w:val="nil"/>
            </w:tcBorders>
            <w:shd w:val="clear" w:color="auto" w:fill="auto"/>
            <w:noWrap/>
            <w:vAlign w:val="bottom"/>
            <w:hideMark/>
          </w:tcPr>
          <w:p w14:paraId="4B6E6AEE" w14:textId="77777777" w:rsidR="00BB3F1E" w:rsidRPr="00353D17" w:rsidRDefault="00BB3F1E" w:rsidP="008466BB">
            <w:pPr>
              <w:spacing w:after="0" w:line="240" w:lineRule="auto"/>
              <w:jc w:val="right"/>
              <w:rPr>
                <w:rFonts w:eastAsia="Times New Roman" w:cs="Arial"/>
                <w:color w:val="244319"/>
                <w:sz w:val="20"/>
                <w:szCs w:val="20"/>
                <w:lang w:eastAsia="hu-HU"/>
              </w:rPr>
            </w:pPr>
            <w:r w:rsidRPr="00353D17">
              <w:rPr>
                <w:rFonts w:eastAsia="Times New Roman" w:cs="Arial"/>
                <w:color w:val="244319"/>
                <w:sz w:val="20"/>
                <w:szCs w:val="20"/>
                <w:lang w:eastAsia="hu-HU"/>
              </w:rPr>
              <w:t xml:space="preserve">14 </w:t>
            </w:r>
          </w:p>
        </w:tc>
        <w:tc>
          <w:tcPr>
            <w:tcW w:w="1101" w:type="dxa"/>
            <w:tcBorders>
              <w:top w:val="nil"/>
              <w:left w:val="nil"/>
              <w:bottom w:val="nil"/>
              <w:right w:val="nil"/>
            </w:tcBorders>
            <w:shd w:val="clear" w:color="auto" w:fill="auto"/>
            <w:noWrap/>
            <w:vAlign w:val="bottom"/>
            <w:hideMark/>
          </w:tcPr>
          <w:p w14:paraId="66090746" w14:textId="77777777" w:rsidR="00BB3F1E" w:rsidRPr="00353D17" w:rsidRDefault="00BB3F1E" w:rsidP="008466BB">
            <w:pPr>
              <w:spacing w:after="0" w:line="240" w:lineRule="auto"/>
              <w:jc w:val="right"/>
              <w:rPr>
                <w:rFonts w:eastAsia="Times New Roman" w:cs="Arial"/>
                <w:color w:val="244319"/>
                <w:sz w:val="20"/>
                <w:szCs w:val="20"/>
                <w:lang w:eastAsia="hu-HU"/>
              </w:rPr>
            </w:pPr>
            <w:r w:rsidRPr="00353D17">
              <w:rPr>
                <w:rFonts w:eastAsia="Times New Roman" w:cs="Arial"/>
                <w:color w:val="244319"/>
                <w:sz w:val="20"/>
                <w:szCs w:val="20"/>
                <w:lang w:eastAsia="hu-HU"/>
              </w:rPr>
              <w:t xml:space="preserve">15 714 </w:t>
            </w:r>
          </w:p>
        </w:tc>
      </w:tr>
      <w:tr w:rsidR="00BB3F1E" w:rsidRPr="00353D17" w14:paraId="4CEB3CDF" w14:textId="77777777" w:rsidTr="00186AC5">
        <w:trPr>
          <w:trHeight w:val="288"/>
        </w:trPr>
        <w:tc>
          <w:tcPr>
            <w:tcW w:w="4536" w:type="dxa"/>
            <w:tcBorders>
              <w:top w:val="nil"/>
              <w:left w:val="nil"/>
              <w:bottom w:val="nil"/>
              <w:right w:val="nil"/>
            </w:tcBorders>
            <w:shd w:val="clear" w:color="auto" w:fill="auto"/>
            <w:noWrap/>
            <w:vAlign w:val="bottom"/>
            <w:hideMark/>
          </w:tcPr>
          <w:p w14:paraId="6A97B8E8" w14:textId="77777777" w:rsidR="00BB3F1E" w:rsidRPr="00353D17" w:rsidRDefault="00BB3F1E" w:rsidP="008466BB">
            <w:pPr>
              <w:spacing w:after="0" w:line="240" w:lineRule="auto"/>
              <w:jc w:val="left"/>
              <w:rPr>
                <w:rFonts w:eastAsia="Times New Roman" w:cs="Arial"/>
                <w:color w:val="244319"/>
                <w:sz w:val="20"/>
                <w:szCs w:val="20"/>
                <w:lang w:eastAsia="hu-HU"/>
              </w:rPr>
            </w:pPr>
            <w:r w:rsidRPr="00353D17">
              <w:rPr>
                <w:rFonts w:eastAsia="Times New Roman" w:cs="Arial"/>
                <w:color w:val="244319"/>
                <w:sz w:val="20"/>
                <w:szCs w:val="20"/>
                <w:lang w:eastAsia="hu-HU"/>
              </w:rPr>
              <w:t>Bercsényi Általános Iskola - Tornaterem</w:t>
            </w:r>
          </w:p>
        </w:tc>
        <w:tc>
          <w:tcPr>
            <w:tcW w:w="1067" w:type="dxa"/>
            <w:tcBorders>
              <w:top w:val="nil"/>
              <w:left w:val="nil"/>
              <w:bottom w:val="nil"/>
              <w:right w:val="nil"/>
            </w:tcBorders>
            <w:shd w:val="clear" w:color="auto" w:fill="auto"/>
            <w:noWrap/>
            <w:vAlign w:val="bottom"/>
            <w:hideMark/>
          </w:tcPr>
          <w:p w14:paraId="599D95BD" w14:textId="77777777" w:rsidR="00BB3F1E" w:rsidRPr="00353D17" w:rsidRDefault="00BB3F1E" w:rsidP="008466BB">
            <w:pPr>
              <w:spacing w:after="0" w:line="240" w:lineRule="auto"/>
              <w:jc w:val="left"/>
              <w:rPr>
                <w:rFonts w:eastAsia="Times New Roman" w:cs="Arial"/>
                <w:color w:val="244319"/>
                <w:sz w:val="20"/>
                <w:szCs w:val="20"/>
                <w:lang w:eastAsia="hu-HU"/>
              </w:rPr>
            </w:pPr>
            <w:r w:rsidRPr="00353D17">
              <w:rPr>
                <w:rFonts w:eastAsia="Times New Roman" w:cs="Arial"/>
                <w:color w:val="244319"/>
                <w:sz w:val="20"/>
                <w:szCs w:val="20"/>
                <w:lang w:eastAsia="hu-HU"/>
              </w:rPr>
              <w:t>Tornaterem</w:t>
            </w:r>
          </w:p>
        </w:tc>
        <w:tc>
          <w:tcPr>
            <w:tcW w:w="1169" w:type="dxa"/>
            <w:tcBorders>
              <w:top w:val="nil"/>
              <w:left w:val="nil"/>
              <w:bottom w:val="nil"/>
              <w:right w:val="nil"/>
            </w:tcBorders>
            <w:shd w:val="clear" w:color="auto" w:fill="auto"/>
            <w:noWrap/>
            <w:vAlign w:val="bottom"/>
            <w:hideMark/>
          </w:tcPr>
          <w:p w14:paraId="0D865E5D" w14:textId="77777777" w:rsidR="00BB3F1E" w:rsidRPr="00353D17" w:rsidRDefault="00BB3F1E" w:rsidP="008466BB">
            <w:pPr>
              <w:spacing w:after="0" w:line="240" w:lineRule="auto"/>
              <w:jc w:val="right"/>
              <w:rPr>
                <w:rFonts w:eastAsia="Times New Roman" w:cs="Arial"/>
                <w:color w:val="244319"/>
                <w:sz w:val="20"/>
                <w:szCs w:val="20"/>
                <w:lang w:eastAsia="hu-HU"/>
              </w:rPr>
            </w:pPr>
            <w:r w:rsidRPr="00353D17">
              <w:rPr>
                <w:rFonts w:eastAsia="Times New Roman" w:cs="Arial"/>
                <w:color w:val="244319"/>
                <w:sz w:val="20"/>
                <w:szCs w:val="20"/>
                <w:lang w:eastAsia="hu-HU"/>
              </w:rPr>
              <w:t>n.a.</w:t>
            </w:r>
          </w:p>
        </w:tc>
        <w:tc>
          <w:tcPr>
            <w:tcW w:w="1341" w:type="dxa"/>
            <w:tcBorders>
              <w:top w:val="nil"/>
              <w:left w:val="nil"/>
              <w:bottom w:val="nil"/>
              <w:right w:val="nil"/>
            </w:tcBorders>
            <w:shd w:val="clear" w:color="auto" w:fill="auto"/>
            <w:noWrap/>
            <w:vAlign w:val="bottom"/>
            <w:hideMark/>
          </w:tcPr>
          <w:p w14:paraId="76DEBC12" w14:textId="77777777" w:rsidR="00BB3F1E" w:rsidRPr="00353D17" w:rsidRDefault="00BB3F1E" w:rsidP="008466BB">
            <w:pPr>
              <w:spacing w:after="0" w:line="240" w:lineRule="auto"/>
              <w:jc w:val="right"/>
              <w:rPr>
                <w:rFonts w:eastAsia="Times New Roman" w:cs="Arial"/>
                <w:color w:val="244319"/>
                <w:sz w:val="20"/>
                <w:szCs w:val="20"/>
                <w:lang w:eastAsia="hu-HU"/>
              </w:rPr>
            </w:pPr>
            <w:r w:rsidRPr="00353D17">
              <w:rPr>
                <w:rFonts w:eastAsia="Times New Roman" w:cs="Arial"/>
                <w:color w:val="244319"/>
                <w:sz w:val="20"/>
                <w:szCs w:val="20"/>
                <w:lang w:eastAsia="hu-HU"/>
              </w:rPr>
              <w:t xml:space="preserve">36 </w:t>
            </w:r>
          </w:p>
        </w:tc>
        <w:tc>
          <w:tcPr>
            <w:tcW w:w="1101" w:type="dxa"/>
            <w:tcBorders>
              <w:top w:val="nil"/>
              <w:left w:val="nil"/>
              <w:bottom w:val="nil"/>
              <w:right w:val="nil"/>
            </w:tcBorders>
            <w:shd w:val="clear" w:color="auto" w:fill="auto"/>
            <w:noWrap/>
            <w:vAlign w:val="bottom"/>
            <w:hideMark/>
          </w:tcPr>
          <w:p w14:paraId="59E1F7C6" w14:textId="77777777" w:rsidR="00BB3F1E" w:rsidRPr="00353D17" w:rsidRDefault="00BB3F1E" w:rsidP="008466BB">
            <w:pPr>
              <w:spacing w:after="0" w:line="240" w:lineRule="auto"/>
              <w:jc w:val="right"/>
              <w:rPr>
                <w:rFonts w:eastAsia="Times New Roman" w:cs="Arial"/>
                <w:color w:val="244319"/>
                <w:sz w:val="20"/>
                <w:szCs w:val="20"/>
                <w:lang w:eastAsia="hu-HU"/>
              </w:rPr>
            </w:pPr>
            <w:r w:rsidRPr="00353D17">
              <w:rPr>
                <w:rFonts w:eastAsia="Times New Roman" w:cs="Arial"/>
                <w:color w:val="244319"/>
                <w:sz w:val="20"/>
                <w:szCs w:val="20"/>
                <w:lang w:eastAsia="hu-HU"/>
              </w:rPr>
              <w:t xml:space="preserve">39 286 </w:t>
            </w:r>
          </w:p>
        </w:tc>
      </w:tr>
      <w:tr w:rsidR="00BB3F1E" w:rsidRPr="00353D17" w14:paraId="78DAB3A7" w14:textId="77777777" w:rsidTr="00186AC5">
        <w:trPr>
          <w:trHeight w:val="288"/>
        </w:trPr>
        <w:tc>
          <w:tcPr>
            <w:tcW w:w="4536" w:type="dxa"/>
            <w:tcBorders>
              <w:top w:val="nil"/>
              <w:left w:val="nil"/>
              <w:bottom w:val="nil"/>
              <w:right w:val="nil"/>
            </w:tcBorders>
            <w:shd w:val="clear" w:color="auto" w:fill="auto"/>
            <w:noWrap/>
            <w:vAlign w:val="bottom"/>
            <w:hideMark/>
          </w:tcPr>
          <w:p w14:paraId="778B1DF6" w14:textId="77777777" w:rsidR="00BB3F1E" w:rsidRPr="00353D17" w:rsidRDefault="00BB3F1E" w:rsidP="008466BB">
            <w:pPr>
              <w:spacing w:after="0" w:line="240" w:lineRule="auto"/>
              <w:jc w:val="left"/>
              <w:rPr>
                <w:rFonts w:eastAsia="Times New Roman" w:cs="Arial"/>
                <w:color w:val="244319"/>
                <w:sz w:val="20"/>
                <w:szCs w:val="20"/>
                <w:lang w:eastAsia="hu-HU"/>
              </w:rPr>
            </w:pPr>
            <w:r w:rsidRPr="00353D17">
              <w:rPr>
                <w:rFonts w:eastAsia="Times New Roman" w:cs="Arial"/>
                <w:color w:val="244319"/>
                <w:sz w:val="20"/>
                <w:szCs w:val="20"/>
                <w:lang w:eastAsia="hu-HU"/>
              </w:rPr>
              <w:t>Savaria Múzeum</w:t>
            </w:r>
          </w:p>
        </w:tc>
        <w:tc>
          <w:tcPr>
            <w:tcW w:w="1067" w:type="dxa"/>
            <w:tcBorders>
              <w:top w:val="nil"/>
              <w:left w:val="nil"/>
              <w:bottom w:val="nil"/>
              <w:right w:val="nil"/>
            </w:tcBorders>
            <w:shd w:val="clear" w:color="auto" w:fill="auto"/>
            <w:noWrap/>
            <w:vAlign w:val="bottom"/>
            <w:hideMark/>
          </w:tcPr>
          <w:p w14:paraId="2F09563D" w14:textId="77777777" w:rsidR="00BB3F1E" w:rsidRPr="00353D17" w:rsidRDefault="00BB3F1E" w:rsidP="008466BB">
            <w:pPr>
              <w:spacing w:after="0" w:line="240" w:lineRule="auto"/>
              <w:jc w:val="left"/>
              <w:rPr>
                <w:rFonts w:eastAsia="Times New Roman" w:cs="Arial"/>
                <w:color w:val="244319"/>
                <w:sz w:val="20"/>
                <w:szCs w:val="20"/>
                <w:lang w:eastAsia="hu-HU"/>
              </w:rPr>
            </w:pPr>
            <w:r w:rsidRPr="00353D17">
              <w:rPr>
                <w:rFonts w:eastAsia="Times New Roman" w:cs="Arial"/>
                <w:color w:val="244319"/>
                <w:sz w:val="20"/>
                <w:szCs w:val="20"/>
                <w:lang w:eastAsia="hu-HU"/>
              </w:rPr>
              <w:t xml:space="preserve"> </w:t>
            </w:r>
          </w:p>
        </w:tc>
        <w:tc>
          <w:tcPr>
            <w:tcW w:w="1169" w:type="dxa"/>
            <w:tcBorders>
              <w:top w:val="nil"/>
              <w:left w:val="nil"/>
              <w:bottom w:val="nil"/>
              <w:right w:val="nil"/>
            </w:tcBorders>
            <w:shd w:val="clear" w:color="auto" w:fill="auto"/>
            <w:noWrap/>
            <w:vAlign w:val="bottom"/>
            <w:hideMark/>
          </w:tcPr>
          <w:p w14:paraId="143E1CFB" w14:textId="77777777" w:rsidR="00BB3F1E" w:rsidRPr="00353D17" w:rsidRDefault="00BB3F1E" w:rsidP="008466BB">
            <w:pPr>
              <w:spacing w:after="0" w:line="240" w:lineRule="auto"/>
              <w:jc w:val="right"/>
              <w:rPr>
                <w:rFonts w:eastAsia="Times New Roman" w:cs="Arial"/>
                <w:color w:val="244319"/>
                <w:sz w:val="20"/>
                <w:szCs w:val="20"/>
                <w:lang w:eastAsia="hu-HU"/>
              </w:rPr>
            </w:pPr>
            <w:r w:rsidRPr="00353D17">
              <w:rPr>
                <w:rFonts w:eastAsia="Times New Roman" w:cs="Arial"/>
                <w:color w:val="244319"/>
                <w:sz w:val="20"/>
                <w:szCs w:val="20"/>
                <w:lang w:eastAsia="hu-HU"/>
              </w:rPr>
              <w:t>n.a.</w:t>
            </w:r>
          </w:p>
        </w:tc>
        <w:tc>
          <w:tcPr>
            <w:tcW w:w="1341" w:type="dxa"/>
            <w:tcBorders>
              <w:top w:val="nil"/>
              <w:left w:val="nil"/>
              <w:bottom w:val="nil"/>
              <w:right w:val="nil"/>
            </w:tcBorders>
            <w:shd w:val="clear" w:color="auto" w:fill="auto"/>
            <w:noWrap/>
            <w:vAlign w:val="bottom"/>
            <w:hideMark/>
          </w:tcPr>
          <w:p w14:paraId="2DEA9337" w14:textId="77777777" w:rsidR="00BB3F1E" w:rsidRPr="00353D17" w:rsidRDefault="00BB3F1E" w:rsidP="008466BB">
            <w:pPr>
              <w:spacing w:after="0" w:line="240" w:lineRule="auto"/>
              <w:jc w:val="right"/>
              <w:rPr>
                <w:rFonts w:eastAsia="Times New Roman" w:cs="Arial"/>
                <w:color w:val="244319"/>
                <w:sz w:val="20"/>
                <w:szCs w:val="20"/>
                <w:lang w:eastAsia="hu-HU"/>
              </w:rPr>
            </w:pPr>
            <w:r w:rsidRPr="00353D17">
              <w:rPr>
                <w:rFonts w:eastAsia="Times New Roman" w:cs="Arial"/>
                <w:color w:val="244319"/>
                <w:sz w:val="20"/>
                <w:szCs w:val="20"/>
                <w:lang w:eastAsia="hu-HU"/>
              </w:rPr>
              <w:t xml:space="preserve">71 </w:t>
            </w:r>
          </w:p>
        </w:tc>
        <w:tc>
          <w:tcPr>
            <w:tcW w:w="1101" w:type="dxa"/>
            <w:tcBorders>
              <w:top w:val="nil"/>
              <w:left w:val="nil"/>
              <w:bottom w:val="nil"/>
              <w:right w:val="nil"/>
            </w:tcBorders>
            <w:shd w:val="clear" w:color="auto" w:fill="auto"/>
            <w:noWrap/>
            <w:vAlign w:val="bottom"/>
            <w:hideMark/>
          </w:tcPr>
          <w:p w14:paraId="1B1E6A24" w14:textId="77777777" w:rsidR="00BB3F1E" w:rsidRPr="00353D17" w:rsidRDefault="00BB3F1E" w:rsidP="008466BB">
            <w:pPr>
              <w:spacing w:after="0" w:line="240" w:lineRule="auto"/>
              <w:jc w:val="right"/>
              <w:rPr>
                <w:rFonts w:eastAsia="Times New Roman" w:cs="Arial"/>
                <w:color w:val="244319"/>
                <w:sz w:val="20"/>
                <w:szCs w:val="20"/>
                <w:lang w:eastAsia="hu-HU"/>
              </w:rPr>
            </w:pPr>
            <w:r w:rsidRPr="00353D17">
              <w:rPr>
                <w:rFonts w:eastAsia="Times New Roman" w:cs="Arial"/>
                <w:color w:val="244319"/>
                <w:sz w:val="20"/>
                <w:szCs w:val="20"/>
                <w:lang w:eastAsia="hu-HU"/>
              </w:rPr>
              <w:t xml:space="preserve">78 571 </w:t>
            </w:r>
          </w:p>
        </w:tc>
      </w:tr>
      <w:tr w:rsidR="00BB3F1E" w:rsidRPr="00353D17" w14:paraId="2651E7A5" w14:textId="77777777" w:rsidTr="00186AC5">
        <w:trPr>
          <w:trHeight w:val="288"/>
        </w:trPr>
        <w:tc>
          <w:tcPr>
            <w:tcW w:w="4536" w:type="dxa"/>
            <w:tcBorders>
              <w:top w:val="nil"/>
              <w:left w:val="nil"/>
              <w:bottom w:val="nil"/>
              <w:right w:val="nil"/>
            </w:tcBorders>
            <w:shd w:val="clear" w:color="auto" w:fill="auto"/>
            <w:noWrap/>
            <w:vAlign w:val="bottom"/>
            <w:hideMark/>
          </w:tcPr>
          <w:p w14:paraId="792AFFEE" w14:textId="77777777" w:rsidR="00BB3F1E" w:rsidRPr="00353D17" w:rsidRDefault="00BB3F1E" w:rsidP="008466BB">
            <w:pPr>
              <w:spacing w:after="0" w:line="240" w:lineRule="auto"/>
              <w:jc w:val="left"/>
              <w:rPr>
                <w:rFonts w:eastAsia="Times New Roman" w:cs="Arial"/>
                <w:color w:val="244319"/>
                <w:sz w:val="20"/>
                <w:szCs w:val="20"/>
                <w:lang w:eastAsia="hu-HU"/>
              </w:rPr>
            </w:pPr>
            <w:r w:rsidRPr="00353D17">
              <w:rPr>
                <w:rFonts w:eastAsia="Times New Roman" w:cs="Arial"/>
                <w:color w:val="244319"/>
                <w:sz w:val="20"/>
                <w:szCs w:val="20"/>
                <w:lang w:eastAsia="hu-HU"/>
              </w:rPr>
              <w:t>Smidt Múzeum</w:t>
            </w:r>
          </w:p>
        </w:tc>
        <w:tc>
          <w:tcPr>
            <w:tcW w:w="1067" w:type="dxa"/>
            <w:tcBorders>
              <w:top w:val="nil"/>
              <w:left w:val="nil"/>
              <w:bottom w:val="nil"/>
              <w:right w:val="nil"/>
            </w:tcBorders>
            <w:shd w:val="clear" w:color="auto" w:fill="auto"/>
            <w:noWrap/>
            <w:vAlign w:val="bottom"/>
            <w:hideMark/>
          </w:tcPr>
          <w:p w14:paraId="01A94DD1" w14:textId="77777777" w:rsidR="00BB3F1E" w:rsidRPr="00353D17" w:rsidRDefault="00BB3F1E" w:rsidP="008466BB">
            <w:pPr>
              <w:spacing w:after="0" w:line="240" w:lineRule="auto"/>
              <w:jc w:val="left"/>
              <w:rPr>
                <w:rFonts w:eastAsia="Times New Roman" w:cs="Arial"/>
                <w:color w:val="244319"/>
                <w:sz w:val="20"/>
                <w:szCs w:val="20"/>
                <w:lang w:eastAsia="hu-HU"/>
              </w:rPr>
            </w:pPr>
            <w:r w:rsidRPr="00353D17">
              <w:rPr>
                <w:rFonts w:eastAsia="Times New Roman" w:cs="Arial"/>
                <w:color w:val="244319"/>
                <w:sz w:val="20"/>
                <w:szCs w:val="20"/>
                <w:lang w:eastAsia="hu-HU"/>
              </w:rPr>
              <w:t xml:space="preserve"> </w:t>
            </w:r>
          </w:p>
        </w:tc>
        <w:tc>
          <w:tcPr>
            <w:tcW w:w="1169" w:type="dxa"/>
            <w:tcBorders>
              <w:top w:val="nil"/>
              <w:left w:val="nil"/>
              <w:bottom w:val="nil"/>
              <w:right w:val="nil"/>
            </w:tcBorders>
            <w:shd w:val="clear" w:color="auto" w:fill="auto"/>
            <w:noWrap/>
            <w:vAlign w:val="bottom"/>
            <w:hideMark/>
          </w:tcPr>
          <w:p w14:paraId="571B043F" w14:textId="77777777" w:rsidR="00BB3F1E" w:rsidRPr="00353D17" w:rsidRDefault="00BB3F1E" w:rsidP="008466BB">
            <w:pPr>
              <w:spacing w:after="0" w:line="240" w:lineRule="auto"/>
              <w:jc w:val="right"/>
              <w:rPr>
                <w:rFonts w:eastAsia="Times New Roman" w:cs="Arial"/>
                <w:color w:val="244319"/>
                <w:sz w:val="20"/>
                <w:szCs w:val="20"/>
                <w:lang w:eastAsia="hu-HU"/>
              </w:rPr>
            </w:pPr>
            <w:r w:rsidRPr="00353D17">
              <w:rPr>
                <w:rFonts w:eastAsia="Times New Roman" w:cs="Arial"/>
                <w:color w:val="244319"/>
                <w:sz w:val="20"/>
                <w:szCs w:val="20"/>
                <w:lang w:eastAsia="hu-HU"/>
              </w:rPr>
              <w:t>n.a.</w:t>
            </w:r>
          </w:p>
        </w:tc>
        <w:tc>
          <w:tcPr>
            <w:tcW w:w="1341" w:type="dxa"/>
            <w:tcBorders>
              <w:top w:val="nil"/>
              <w:left w:val="nil"/>
              <w:bottom w:val="nil"/>
              <w:right w:val="nil"/>
            </w:tcBorders>
            <w:shd w:val="clear" w:color="auto" w:fill="auto"/>
            <w:noWrap/>
            <w:vAlign w:val="bottom"/>
            <w:hideMark/>
          </w:tcPr>
          <w:p w14:paraId="427EBD01" w14:textId="77777777" w:rsidR="00BB3F1E" w:rsidRPr="00353D17" w:rsidRDefault="00BB3F1E" w:rsidP="008466BB">
            <w:pPr>
              <w:spacing w:after="0" w:line="240" w:lineRule="auto"/>
              <w:jc w:val="right"/>
              <w:rPr>
                <w:rFonts w:eastAsia="Times New Roman" w:cs="Arial"/>
                <w:color w:val="244319"/>
                <w:sz w:val="20"/>
                <w:szCs w:val="20"/>
                <w:lang w:eastAsia="hu-HU"/>
              </w:rPr>
            </w:pPr>
            <w:r w:rsidRPr="00353D17">
              <w:rPr>
                <w:rFonts w:eastAsia="Times New Roman" w:cs="Arial"/>
                <w:color w:val="244319"/>
                <w:sz w:val="20"/>
                <w:szCs w:val="20"/>
                <w:lang w:eastAsia="hu-HU"/>
              </w:rPr>
              <w:t xml:space="preserve">29 </w:t>
            </w:r>
          </w:p>
        </w:tc>
        <w:tc>
          <w:tcPr>
            <w:tcW w:w="1101" w:type="dxa"/>
            <w:tcBorders>
              <w:top w:val="nil"/>
              <w:left w:val="nil"/>
              <w:bottom w:val="nil"/>
              <w:right w:val="nil"/>
            </w:tcBorders>
            <w:shd w:val="clear" w:color="auto" w:fill="auto"/>
            <w:noWrap/>
            <w:vAlign w:val="bottom"/>
            <w:hideMark/>
          </w:tcPr>
          <w:p w14:paraId="1325A5AF" w14:textId="77777777" w:rsidR="00BB3F1E" w:rsidRPr="00353D17" w:rsidRDefault="00BB3F1E" w:rsidP="008466BB">
            <w:pPr>
              <w:spacing w:after="0" w:line="240" w:lineRule="auto"/>
              <w:jc w:val="right"/>
              <w:rPr>
                <w:rFonts w:eastAsia="Times New Roman" w:cs="Arial"/>
                <w:color w:val="244319"/>
                <w:sz w:val="20"/>
                <w:szCs w:val="20"/>
                <w:lang w:eastAsia="hu-HU"/>
              </w:rPr>
            </w:pPr>
            <w:r w:rsidRPr="00353D17">
              <w:rPr>
                <w:rFonts w:eastAsia="Times New Roman" w:cs="Arial"/>
                <w:color w:val="244319"/>
                <w:sz w:val="20"/>
                <w:szCs w:val="20"/>
                <w:lang w:eastAsia="hu-HU"/>
              </w:rPr>
              <w:t xml:space="preserve">31 429 </w:t>
            </w:r>
          </w:p>
        </w:tc>
      </w:tr>
      <w:tr w:rsidR="00BB3F1E" w:rsidRPr="00353D17" w14:paraId="315D5B49" w14:textId="77777777" w:rsidTr="00186AC5">
        <w:trPr>
          <w:trHeight w:val="288"/>
        </w:trPr>
        <w:tc>
          <w:tcPr>
            <w:tcW w:w="4536" w:type="dxa"/>
            <w:tcBorders>
              <w:top w:val="nil"/>
              <w:left w:val="nil"/>
              <w:bottom w:val="nil"/>
              <w:right w:val="nil"/>
            </w:tcBorders>
            <w:shd w:val="clear" w:color="auto" w:fill="auto"/>
            <w:noWrap/>
            <w:vAlign w:val="bottom"/>
            <w:hideMark/>
          </w:tcPr>
          <w:p w14:paraId="2F3059D8" w14:textId="77777777" w:rsidR="00BB3F1E" w:rsidRPr="00353D17" w:rsidRDefault="00BB3F1E" w:rsidP="008466BB">
            <w:pPr>
              <w:spacing w:after="0" w:line="240" w:lineRule="auto"/>
              <w:jc w:val="left"/>
              <w:rPr>
                <w:rFonts w:eastAsia="Times New Roman" w:cs="Arial"/>
                <w:color w:val="244319"/>
                <w:sz w:val="20"/>
                <w:szCs w:val="20"/>
                <w:lang w:eastAsia="hu-HU"/>
              </w:rPr>
            </w:pPr>
            <w:r w:rsidRPr="00353D17">
              <w:rPr>
                <w:rFonts w:eastAsia="Times New Roman" w:cs="Arial"/>
                <w:color w:val="244319"/>
                <w:sz w:val="20"/>
                <w:szCs w:val="20"/>
                <w:lang w:eastAsia="hu-HU"/>
              </w:rPr>
              <w:t>Váci Mihály Általános Iskola</w:t>
            </w:r>
          </w:p>
        </w:tc>
        <w:tc>
          <w:tcPr>
            <w:tcW w:w="1067" w:type="dxa"/>
            <w:tcBorders>
              <w:top w:val="nil"/>
              <w:left w:val="nil"/>
              <w:bottom w:val="nil"/>
              <w:right w:val="nil"/>
            </w:tcBorders>
            <w:shd w:val="clear" w:color="auto" w:fill="auto"/>
            <w:noWrap/>
            <w:vAlign w:val="bottom"/>
            <w:hideMark/>
          </w:tcPr>
          <w:p w14:paraId="6CF37015" w14:textId="77777777" w:rsidR="00BB3F1E" w:rsidRPr="00353D17" w:rsidRDefault="00BB3F1E" w:rsidP="008466BB">
            <w:pPr>
              <w:spacing w:after="0" w:line="240" w:lineRule="auto"/>
              <w:jc w:val="left"/>
              <w:rPr>
                <w:rFonts w:eastAsia="Times New Roman" w:cs="Arial"/>
                <w:color w:val="244319"/>
                <w:sz w:val="20"/>
                <w:szCs w:val="20"/>
                <w:lang w:eastAsia="hu-HU"/>
              </w:rPr>
            </w:pPr>
            <w:r w:rsidRPr="00353D17">
              <w:rPr>
                <w:rFonts w:eastAsia="Times New Roman" w:cs="Arial"/>
                <w:color w:val="244319"/>
                <w:sz w:val="20"/>
                <w:szCs w:val="20"/>
                <w:lang w:eastAsia="hu-HU"/>
              </w:rPr>
              <w:t xml:space="preserve"> </w:t>
            </w:r>
          </w:p>
        </w:tc>
        <w:tc>
          <w:tcPr>
            <w:tcW w:w="1169" w:type="dxa"/>
            <w:tcBorders>
              <w:top w:val="nil"/>
              <w:left w:val="nil"/>
              <w:bottom w:val="nil"/>
              <w:right w:val="nil"/>
            </w:tcBorders>
            <w:shd w:val="clear" w:color="auto" w:fill="auto"/>
            <w:noWrap/>
            <w:vAlign w:val="bottom"/>
            <w:hideMark/>
          </w:tcPr>
          <w:p w14:paraId="521FD3CF" w14:textId="77777777" w:rsidR="00BB3F1E" w:rsidRPr="00353D17" w:rsidRDefault="00BB3F1E" w:rsidP="008466BB">
            <w:pPr>
              <w:spacing w:after="0" w:line="240" w:lineRule="auto"/>
              <w:jc w:val="right"/>
              <w:rPr>
                <w:rFonts w:eastAsia="Times New Roman" w:cs="Arial"/>
                <w:color w:val="244319"/>
                <w:sz w:val="20"/>
                <w:szCs w:val="20"/>
                <w:lang w:eastAsia="hu-HU"/>
              </w:rPr>
            </w:pPr>
            <w:r w:rsidRPr="00353D17">
              <w:rPr>
                <w:rFonts w:eastAsia="Times New Roman" w:cs="Arial"/>
                <w:color w:val="244319"/>
                <w:sz w:val="20"/>
                <w:szCs w:val="20"/>
                <w:lang w:eastAsia="hu-HU"/>
              </w:rPr>
              <w:t xml:space="preserve">800 </w:t>
            </w:r>
          </w:p>
        </w:tc>
        <w:tc>
          <w:tcPr>
            <w:tcW w:w="1341" w:type="dxa"/>
            <w:tcBorders>
              <w:top w:val="nil"/>
              <w:left w:val="nil"/>
              <w:bottom w:val="nil"/>
              <w:right w:val="nil"/>
            </w:tcBorders>
            <w:shd w:val="clear" w:color="auto" w:fill="auto"/>
            <w:noWrap/>
            <w:vAlign w:val="bottom"/>
            <w:hideMark/>
          </w:tcPr>
          <w:p w14:paraId="2A0D818B" w14:textId="77777777" w:rsidR="00BB3F1E" w:rsidRPr="00353D17" w:rsidRDefault="00BB3F1E" w:rsidP="008466BB">
            <w:pPr>
              <w:spacing w:after="0" w:line="240" w:lineRule="auto"/>
              <w:jc w:val="right"/>
              <w:rPr>
                <w:rFonts w:eastAsia="Times New Roman" w:cs="Arial"/>
                <w:color w:val="244319"/>
                <w:sz w:val="20"/>
                <w:szCs w:val="20"/>
                <w:lang w:eastAsia="hu-HU"/>
              </w:rPr>
            </w:pPr>
            <w:r w:rsidRPr="00353D17">
              <w:rPr>
                <w:rFonts w:eastAsia="Times New Roman" w:cs="Arial"/>
                <w:color w:val="244319"/>
                <w:sz w:val="20"/>
                <w:szCs w:val="20"/>
                <w:lang w:eastAsia="hu-HU"/>
              </w:rPr>
              <w:t xml:space="preserve">71 </w:t>
            </w:r>
          </w:p>
        </w:tc>
        <w:tc>
          <w:tcPr>
            <w:tcW w:w="1101" w:type="dxa"/>
            <w:tcBorders>
              <w:top w:val="nil"/>
              <w:left w:val="nil"/>
              <w:bottom w:val="nil"/>
              <w:right w:val="nil"/>
            </w:tcBorders>
            <w:shd w:val="clear" w:color="auto" w:fill="auto"/>
            <w:noWrap/>
            <w:vAlign w:val="bottom"/>
            <w:hideMark/>
          </w:tcPr>
          <w:p w14:paraId="632F8710" w14:textId="77777777" w:rsidR="00BB3F1E" w:rsidRPr="00353D17" w:rsidRDefault="00BB3F1E" w:rsidP="008466BB">
            <w:pPr>
              <w:spacing w:after="0" w:line="240" w:lineRule="auto"/>
              <w:jc w:val="right"/>
              <w:rPr>
                <w:rFonts w:eastAsia="Times New Roman" w:cs="Arial"/>
                <w:color w:val="244319"/>
                <w:sz w:val="20"/>
                <w:szCs w:val="20"/>
                <w:lang w:eastAsia="hu-HU"/>
              </w:rPr>
            </w:pPr>
            <w:r w:rsidRPr="00353D17">
              <w:rPr>
                <w:rFonts w:eastAsia="Times New Roman" w:cs="Arial"/>
                <w:color w:val="244319"/>
                <w:sz w:val="20"/>
                <w:szCs w:val="20"/>
                <w:lang w:eastAsia="hu-HU"/>
              </w:rPr>
              <w:t xml:space="preserve">78 571 </w:t>
            </w:r>
          </w:p>
        </w:tc>
      </w:tr>
      <w:tr w:rsidR="00BB3F1E" w:rsidRPr="00353D17" w14:paraId="6358A4D8" w14:textId="77777777" w:rsidTr="00186AC5">
        <w:trPr>
          <w:trHeight w:val="288"/>
        </w:trPr>
        <w:tc>
          <w:tcPr>
            <w:tcW w:w="4536" w:type="dxa"/>
            <w:tcBorders>
              <w:top w:val="nil"/>
              <w:left w:val="nil"/>
              <w:bottom w:val="nil"/>
              <w:right w:val="nil"/>
            </w:tcBorders>
            <w:shd w:val="clear" w:color="auto" w:fill="auto"/>
            <w:noWrap/>
            <w:vAlign w:val="bottom"/>
            <w:hideMark/>
          </w:tcPr>
          <w:p w14:paraId="6583DDA1" w14:textId="77777777" w:rsidR="00BB3F1E" w:rsidRPr="00353D17" w:rsidRDefault="00BB3F1E" w:rsidP="008466BB">
            <w:pPr>
              <w:spacing w:after="0" w:line="240" w:lineRule="auto"/>
              <w:jc w:val="left"/>
              <w:rPr>
                <w:rFonts w:eastAsia="Times New Roman" w:cs="Arial"/>
                <w:color w:val="244319"/>
                <w:sz w:val="20"/>
                <w:szCs w:val="20"/>
                <w:lang w:eastAsia="hu-HU"/>
              </w:rPr>
            </w:pPr>
            <w:r w:rsidRPr="00353D17">
              <w:rPr>
                <w:rFonts w:eastAsia="Times New Roman" w:cs="Arial"/>
                <w:color w:val="244319"/>
                <w:sz w:val="20"/>
                <w:szCs w:val="20"/>
                <w:lang w:eastAsia="hu-HU"/>
              </w:rPr>
              <w:t>Dési Huber Általános Iskola</w:t>
            </w:r>
          </w:p>
        </w:tc>
        <w:tc>
          <w:tcPr>
            <w:tcW w:w="1067" w:type="dxa"/>
            <w:tcBorders>
              <w:top w:val="nil"/>
              <w:left w:val="nil"/>
              <w:bottom w:val="nil"/>
              <w:right w:val="nil"/>
            </w:tcBorders>
            <w:shd w:val="clear" w:color="auto" w:fill="auto"/>
            <w:noWrap/>
            <w:vAlign w:val="bottom"/>
            <w:hideMark/>
          </w:tcPr>
          <w:p w14:paraId="0EDA48BA" w14:textId="77777777" w:rsidR="00BB3F1E" w:rsidRPr="00353D17" w:rsidRDefault="00BB3F1E" w:rsidP="008466BB">
            <w:pPr>
              <w:spacing w:after="0" w:line="240" w:lineRule="auto"/>
              <w:jc w:val="left"/>
              <w:rPr>
                <w:rFonts w:eastAsia="Times New Roman" w:cs="Arial"/>
                <w:color w:val="244319"/>
                <w:sz w:val="20"/>
                <w:szCs w:val="20"/>
                <w:lang w:eastAsia="hu-HU"/>
              </w:rPr>
            </w:pPr>
            <w:r w:rsidRPr="00353D17">
              <w:rPr>
                <w:rFonts w:eastAsia="Times New Roman" w:cs="Arial"/>
                <w:color w:val="244319"/>
                <w:sz w:val="20"/>
                <w:szCs w:val="20"/>
                <w:lang w:eastAsia="hu-HU"/>
              </w:rPr>
              <w:t xml:space="preserve"> </w:t>
            </w:r>
          </w:p>
        </w:tc>
        <w:tc>
          <w:tcPr>
            <w:tcW w:w="1169" w:type="dxa"/>
            <w:tcBorders>
              <w:top w:val="nil"/>
              <w:left w:val="nil"/>
              <w:bottom w:val="nil"/>
              <w:right w:val="nil"/>
            </w:tcBorders>
            <w:shd w:val="clear" w:color="auto" w:fill="auto"/>
            <w:noWrap/>
            <w:vAlign w:val="bottom"/>
            <w:hideMark/>
          </w:tcPr>
          <w:p w14:paraId="6724B5E0" w14:textId="77777777" w:rsidR="00BB3F1E" w:rsidRPr="00353D17" w:rsidRDefault="00BB3F1E" w:rsidP="008466BB">
            <w:pPr>
              <w:spacing w:after="0" w:line="240" w:lineRule="auto"/>
              <w:jc w:val="right"/>
              <w:rPr>
                <w:rFonts w:eastAsia="Times New Roman" w:cs="Arial"/>
                <w:color w:val="244319"/>
                <w:sz w:val="20"/>
                <w:szCs w:val="20"/>
                <w:lang w:eastAsia="hu-HU"/>
              </w:rPr>
            </w:pPr>
            <w:r w:rsidRPr="00353D17">
              <w:rPr>
                <w:rFonts w:eastAsia="Times New Roman" w:cs="Arial"/>
                <w:color w:val="244319"/>
                <w:sz w:val="20"/>
                <w:szCs w:val="20"/>
                <w:lang w:eastAsia="hu-HU"/>
              </w:rPr>
              <w:t xml:space="preserve">800 </w:t>
            </w:r>
          </w:p>
        </w:tc>
        <w:tc>
          <w:tcPr>
            <w:tcW w:w="1341" w:type="dxa"/>
            <w:tcBorders>
              <w:top w:val="nil"/>
              <w:left w:val="nil"/>
              <w:bottom w:val="nil"/>
              <w:right w:val="nil"/>
            </w:tcBorders>
            <w:shd w:val="clear" w:color="auto" w:fill="auto"/>
            <w:noWrap/>
            <w:vAlign w:val="bottom"/>
            <w:hideMark/>
          </w:tcPr>
          <w:p w14:paraId="066235F5" w14:textId="77777777" w:rsidR="00BB3F1E" w:rsidRPr="00353D17" w:rsidRDefault="00BB3F1E" w:rsidP="008466BB">
            <w:pPr>
              <w:spacing w:after="0" w:line="240" w:lineRule="auto"/>
              <w:jc w:val="right"/>
              <w:rPr>
                <w:rFonts w:eastAsia="Times New Roman" w:cs="Arial"/>
                <w:color w:val="244319"/>
                <w:sz w:val="20"/>
                <w:szCs w:val="20"/>
                <w:lang w:eastAsia="hu-HU"/>
              </w:rPr>
            </w:pPr>
            <w:r w:rsidRPr="00353D17">
              <w:rPr>
                <w:rFonts w:eastAsia="Times New Roman" w:cs="Arial"/>
                <w:color w:val="244319"/>
                <w:sz w:val="20"/>
                <w:szCs w:val="20"/>
                <w:lang w:eastAsia="hu-HU"/>
              </w:rPr>
              <w:t xml:space="preserve">71 </w:t>
            </w:r>
          </w:p>
        </w:tc>
        <w:tc>
          <w:tcPr>
            <w:tcW w:w="1101" w:type="dxa"/>
            <w:tcBorders>
              <w:top w:val="nil"/>
              <w:left w:val="nil"/>
              <w:bottom w:val="nil"/>
              <w:right w:val="nil"/>
            </w:tcBorders>
            <w:shd w:val="clear" w:color="auto" w:fill="auto"/>
            <w:noWrap/>
            <w:vAlign w:val="bottom"/>
            <w:hideMark/>
          </w:tcPr>
          <w:p w14:paraId="00BCBAD8" w14:textId="77777777" w:rsidR="00BB3F1E" w:rsidRPr="00353D17" w:rsidRDefault="00BB3F1E" w:rsidP="008466BB">
            <w:pPr>
              <w:spacing w:after="0" w:line="240" w:lineRule="auto"/>
              <w:jc w:val="right"/>
              <w:rPr>
                <w:rFonts w:eastAsia="Times New Roman" w:cs="Arial"/>
                <w:color w:val="244319"/>
                <w:sz w:val="20"/>
                <w:szCs w:val="20"/>
                <w:lang w:eastAsia="hu-HU"/>
              </w:rPr>
            </w:pPr>
            <w:r w:rsidRPr="00353D17">
              <w:rPr>
                <w:rFonts w:eastAsia="Times New Roman" w:cs="Arial"/>
                <w:color w:val="244319"/>
                <w:sz w:val="20"/>
                <w:szCs w:val="20"/>
                <w:lang w:eastAsia="hu-HU"/>
              </w:rPr>
              <w:t xml:space="preserve">78 571 </w:t>
            </w:r>
          </w:p>
        </w:tc>
      </w:tr>
      <w:tr w:rsidR="00BB3F1E" w:rsidRPr="00353D17" w14:paraId="12C9CE15" w14:textId="77777777" w:rsidTr="00186AC5">
        <w:trPr>
          <w:trHeight w:val="288"/>
        </w:trPr>
        <w:tc>
          <w:tcPr>
            <w:tcW w:w="4536" w:type="dxa"/>
            <w:tcBorders>
              <w:top w:val="nil"/>
              <w:left w:val="nil"/>
              <w:bottom w:val="nil"/>
              <w:right w:val="nil"/>
            </w:tcBorders>
            <w:shd w:val="clear" w:color="auto" w:fill="auto"/>
            <w:noWrap/>
            <w:vAlign w:val="bottom"/>
            <w:hideMark/>
          </w:tcPr>
          <w:p w14:paraId="5AB8CB09" w14:textId="5E8E4BBA" w:rsidR="00BB3F1E" w:rsidRPr="00353D17" w:rsidRDefault="00BB3F1E" w:rsidP="008466BB">
            <w:pPr>
              <w:spacing w:after="0" w:line="240" w:lineRule="auto"/>
              <w:jc w:val="left"/>
              <w:rPr>
                <w:rFonts w:eastAsia="Times New Roman" w:cs="Arial"/>
                <w:color w:val="244319"/>
                <w:sz w:val="20"/>
                <w:szCs w:val="20"/>
                <w:lang w:eastAsia="hu-HU"/>
              </w:rPr>
            </w:pPr>
            <w:r w:rsidRPr="00353D17">
              <w:rPr>
                <w:rFonts w:eastAsia="Times New Roman" w:cs="Arial"/>
                <w:color w:val="244319"/>
                <w:sz w:val="20"/>
                <w:szCs w:val="20"/>
                <w:lang w:eastAsia="hu-HU"/>
              </w:rPr>
              <w:t>Nyitra utcai AMK</w:t>
            </w:r>
          </w:p>
        </w:tc>
        <w:tc>
          <w:tcPr>
            <w:tcW w:w="1067" w:type="dxa"/>
            <w:tcBorders>
              <w:top w:val="nil"/>
              <w:left w:val="nil"/>
              <w:bottom w:val="nil"/>
              <w:right w:val="nil"/>
            </w:tcBorders>
            <w:shd w:val="clear" w:color="auto" w:fill="auto"/>
            <w:noWrap/>
            <w:vAlign w:val="bottom"/>
            <w:hideMark/>
          </w:tcPr>
          <w:p w14:paraId="7E51F208" w14:textId="77777777" w:rsidR="00BB3F1E" w:rsidRPr="00353D17" w:rsidRDefault="00BB3F1E" w:rsidP="008466BB">
            <w:pPr>
              <w:spacing w:after="0" w:line="240" w:lineRule="auto"/>
              <w:jc w:val="left"/>
              <w:rPr>
                <w:rFonts w:eastAsia="Times New Roman" w:cs="Arial"/>
                <w:color w:val="244319"/>
                <w:sz w:val="20"/>
                <w:szCs w:val="20"/>
                <w:lang w:eastAsia="hu-HU"/>
              </w:rPr>
            </w:pPr>
            <w:r w:rsidRPr="00353D17">
              <w:rPr>
                <w:rFonts w:eastAsia="Times New Roman" w:cs="Arial"/>
                <w:color w:val="244319"/>
                <w:sz w:val="20"/>
                <w:szCs w:val="20"/>
                <w:lang w:eastAsia="hu-HU"/>
              </w:rPr>
              <w:t xml:space="preserve"> </w:t>
            </w:r>
          </w:p>
        </w:tc>
        <w:tc>
          <w:tcPr>
            <w:tcW w:w="1169" w:type="dxa"/>
            <w:tcBorders>
              <w:top w:val="nil"/>
              <w:left w:val="nil"/>
              <w:bottom w:val="nil"/>
              <w:right w:val="nil"/>
            </w:tcBorders>
            <w:shd w:val="clear" w:color="auto" w:fill="auto"/>
            <w:noWrap/>
            <w:vAlign w:val="bottom"/>
            <w:hideMark/>
          </w:tcPr>
          <w:p w14:paraId="28BF0DFA" w14:textId="77777777" w:rsidR="00BB3F1E" w:rsidRPr="00353D17" w:rsidRDefault="00BB3F1E" w:rsidP="008466BB">
            <w:pPr>
              <w:spacing w:after="0" w:line="240" w:lineRule="auto"/>
              <w:jc w:val="right"/>
              <w:rPr>
                <w:rFonts w:eastAsia="Times New Roman" w:cs="Arial"/>
                <w:color w:val="244319"/>
                <w:sz w:val="20"/>
                <w:szCs w:val="20"/>
                <w:lang w:eastAsia="hu-HU"/>
              </w:rPr>
            </w:pPr>
            <w:r w:rsidRPr="00353D17">
              <w:rPr>
                <w:rFonts w:eastAsia="Times New Roman" w:cs="Arial"/>
                <w:color w:val="244319"/>
                <w:sz w:val="20"/>
                <w:szCs w:val="20"/>
                <w:lang w:eastAsia="hu-HU"/>
              </w:rPr>
              <w:t xml:space="preserve">1 000 </w:t>
            </w:r>
          </w:p>
        </w:tc>
        <w:tc>
          <w:tcPr>
            <w:tcW w:w="1341" w:type="dxa"/>
            <w:tcBorders>
              <w:top w:val="nil"/>
              <w:left w:val="nil"/>
              <w:bottom w:val="nil"/>
              <w:right w:val="nil"/>
            </w:tcBorders>
            <w:shd w:val="clear" w:color="auto" w:fill="auto"/>
            <w:noWrap/>
            <w:vAlign w:val="bottom"/>
            <w:hideMark/>
          </w:tcPr>
          <w:p w14:paraId="4487E70B" w14:textId="77777777" w:rsidR="00BB3F1E" w:rsidRPr="00353D17" w:rsidRDefault="00BB3F1E" w:rsidP="008466BB">
            <w:pPr>
              <w:spacing w:after="0" w:line="240" w:lineRule="auto"/>
              <w:jc w:val="right"/>
              <w:rPr>
                <w:rFonts w:eastAsia="Times New Roman" w:cs="Arial"/>
                <w:color w:val="244319"/>
                <w:sz w:val="20"/>
                <w:szCs w:val="20"/>
                <w:lang w:eastAsia="hu-HU"/>
              </w:rPr>
            </w:pPr>
            <w:r w:rsidRPr="00353D17">
              <w:rPr>
                <w:rFonts w:eastAsia="Times New Roman" w:cs="Arial"/>
                <w:color w:val="244319"/>
                <w:sz w:val="20"/>
                <w:szCs w:val="20"/>
                <w:lang w:eastAsia="hu-HU"/>
              </w:rPr>
              <w:t xml:space="preserve">71 </w:t>
            </w:r>
          </w:p>
        </w:tc>
        <w:tc>
          <w:tcPr>
            <w:tcW w:w="1101" w:type="dxa"/>
            <w:tcBorders>
              <w:top w:val="nil"/>
              <w:left w:val="nil"/>
              <w:bottom w:val="nil"/>
              <w:right w:val="nil"/>
            </w:tcBorders>
            <w:shd w:val="clear" w:color="auto" w:fill="auto"/>
            <w:noWrap/>
            <w:vAlign w:val="bottom"/>
            <w:hideMark/>
          </w:tcPr>
          <w:p w14:paraId="2CB765D1" w14:textId="77777777" w:rsidR="00BB3F1E" w:rsidRPr="00353D17" w:rsidRDefault="00BB3F1E" w:rsidP="008466BB">
            <w:pPr>
              <w:spacing w:after="0" w:line="240" w:lineRule="auto"/>
              <w:jc w:val="right"/>
              <w:rPr>
                <w:rFonts w:eastAsia="Times New Roman" w:cs="Arial"/>
                <w:color w:val="244319"/>
                <w:sz w:val="20"/>
                <w:szCs w:val="20"/>
                <w:lang w:eastAsia="hu-HU"/>
              </w:rPr>
            </w:pPr>
            <w:r w:rsidRPr="00353D17">
              <w:rPr>
                <w:rFonts w:eastAsia="Times New Roman" w:cs="Arial"/>
                <w:color w:val="244319"/>
                <w:sz w:val="20"/>
                <w:szCs w:val="20"/>
                <w:lang w:eastAsia="hu-HU"/>
              </w:rPr>
              <w:t xml:space="preserve">78 571 </w:t>
            </w:r>
          </w:p>
        </w:tc>
      </w:tr>
      <w:tr w:rsidR="00BB3F1E" w:rsidRPr="00353D17" w14:paraId="2AD9B944" w14:textId="77777777" w:rsidTr="00186AC5">
        <w:trPr>
          <w:trHeight w:val="288"/>
        </w:trPr>
        <w:tc>
          <w:tcPr>
            <w:tcW w:w="4536" w:type="dxa"/>
            <w:tcBorders>
              <w:top w:val="nil"/>
              <w:left w:val="nil"/>
              <w:bottom w:val="nil"/>
              <w:right w:val="nil"/>
            </w:tcBorders>
            <w:shd w:val="clear" w:color="auto" w:fill="auto"/>
            <w:noWrap/>
            <w:vAlign w:val="bottom"/>
            <w:hideMark/>
          </w:tcPr>
          <w:p w14:paraId="62F3B639" w14:textId="77777777" w:rsidR="00BB3F1E" w:rsidRPr="00353D17" w:rsidRDefault="00BB3F1E" w:rsidP="008466BB">
            <w:pPr>
              <w:spacing w:after="0" w:line="240" w:lineRule="auto"/>
              <w:jc w:val="left"/>
              <w:rPr>
                <w:rFonts w:eastAsia="Times New Roman" w:cs="Arial"/>
                <w:color w:val="244319"/>
                <w:sz w:val="20"/>
                <w:szCs w:val="20"/>
                <w:lang w:eastAsia="hu-HU"/>
              </w:rPr>
            </w:pPr>
            <w:r w:rsidRPr="00353D17">
              <w:rPr>
                <w:rFonts w:eastAsia="Times New Roman" w:cs="Arial"/>
                <w:color w:val="244319"/>
                <w:sz w:val="20"/>
                <w:szCs w:val="20"/>
                <w:lang w:eastAsia="hu-HU"/>
              </w:rPr>
              <w:t>Weöres Sándor Színház</w:t>
            </w:r>
          </w:p>
        </w:tc>
        <w:tc>
          <w:tcPr>
            <w:tcW w:w="1067" w:type="dxa"/>
            <w:tcBorders>
              <w:top w:val="nil"/>
              <w:left w:val="nil"/>
              <w:bottom w:val="nil"/>
              <w:right w:val="nil"/>
            </w:tcBorders>
            <w:shd w:val="clear" w:color="auto" w:fill="auto"/>
            <w:noWrap/>
            <w:vAlign w:val="bottom"/>
            <w:hideMark/>
          </w:tcPr>
          <w:p w14:paraId="3AA28432" w14:textId="77777777" w:rsidR="00BB3F1E" w:rsidRPr="00353D17" w:rsidRDefault="00BB3F1E" w:rsidP="008466BB">
            <w:pPr>
              <w:spacing w:after="0" w:line="240" w:lineRule="auto"/>
              <w:jc w:val="left"/>
              <w:rPr>
                <w:rFonts w:eastAsia="Times New Roman" w:cs="Arial"/>
                <w:color w:val="244319"/>
                <w:sz w:val="20"/>
                <w:szCs w:val="20"/>
                <w:lang w:eastAsia="hu-HU"/>
              </w:rPr>
            </w:pPr>
            <w:r w:rsidRPr="00353D17">
              <w:rPr>
                <w:rFonts w:eastAsia="Times New Roman" w:cs="Arial"/>
                <w:color w:val="244319"/>
                <w:sz w:val="20"/>
                <w:szCs w:val="20"/>
                <w:lang w:eastAsia="hu-HU"/>
              </w:rPr>
              <w:t xml:space="preserve"> </w:t>
            </w:r>
          </w:p>
        </w:tc>
        <w:tc>
          <w:tcPr>
            <w:tcW w:w="1169" w:type="dxa"/>
            <w:tcBorders>
              <w:top w:val="nil"/>
              <w:left w:val="nil"/>
              <w:bottom w:val="nil"/>
              <w:right w:val="nil"/>
            </w:tcBorders>
            <w:shd w:val="clear" w:color="auto" w:fill="auto"/>
            <w:noWrap/>
            <w:vAlign w:val="bottom"/>
            <w:hideMark/>
          </w:tcPr>
          <w:p w14:paraId="07B643B1" w14:textId="77777777" w:rsidR="00BB3F1E" w:rsidRPr="00353D17" w:rsidRDefault="00BB3F1E" w:rsidP="008466BB">
            <w:pPr>
              <w:spacing w:after="0" w:line="240" w:lineRule="auto"/>
              <w:jc w:val="right"/>
              <w:rPr>
                <w:rFonts w:eastAsia="Times New Roman" w:cs="Arial"/>
                <w:color w:val="244319"/>
                <w:sz w:val="20"/>
                <w:szCs w:val="20"/>
                <w:lang w:eastAsia="hu-HU"/>
              </w:rPr>
            </w:pPr>
            <w:r w:rsidRPr="00353D17">
              <w:rPr>
                <w:rFonts w:eastAsia="Times New Roman" w:cs="Arial"/>
                <w:color w:val="244319"/>
                <w:sz w:val="20"/>
                <w:szCs w:val="20"/>
                <w:lang w:eastAsia="hu-HU"/>
              </w:rPr>
              <w:t xml:space="preserve">900 </w:t>
            </w:r>
          </w:p>
        </w:tc>
        <w:tc>
          <w:tcPr>
            <w:tcW w:w="1341" w:type="dxa"/>
            <w:tcBorders>
              <w:top w:val="nil"/>
              <w:left w:val="nil"/>
              <w:bottom w:val="nil"/>
              <w:right w:val="nil"/>
            </w:tcBorders>
            <w:shd w:val="clear" w:color="auto" w:fill="auto"/>
            <w:noWrap/>
            <w:vAlign w:val="bottom"/>
            <w:hideMark/>
          </w:tcPr>
          <w:p w14:paraId="764F8263" w14:textId="77777777" w:rsidR="00BB3F1E" w:rsidRPr="00353D17" w:rsidRDefault="00BB3F1E" w:rsidP="008466BB">
            <w:pPr>
              <w:spacing w:after="0" w:line="240" w:lineRule="auto"/>
              <w:jc w:val="right"/>
              <w:rPr>
                <w:rFonts w:eastAsia="Times New Roman" w:cs="Arial"/>
                <w:color w:val="244319"/>
                <w:sz w:val="20"/>
                <w:szCs w:val="20"/>
                <w:lang w:eastAsia="hu-HU"/>
              </w:rPr>
            </w:pPr>
            <w:r w:rsidRPr="00353D17">
              <w:rPr>
                <w:rFonts w:eastAsia="Times New Roman" w:cs="Arial"/>
                <w:color w:val="244319"/>
                <w:sz w:val="20"/>
                <w:szCs w:val="20"/>
                <w:lang w:eastAsia="hu-HU"/>
              </w:rPr>
              <w:t xml:space="preserve">71 </w:t>
            </w:r>
          </w:p>
        </w:tc>
        <w:tc>
          <w:tcPr>
            <w:tcW w:w="1101" w:type="dxa"/>
            <w:tcBorders>
              <w:top w:val="nil"/>
              <w:left w:val="nil"/>
              <w:bottom w:val="nil"/>
              <w:right w:val="nil"/>
            </w:tcBorders>
            <w:shd w:val="clear" w:color="auto" w:fill="auto"/>
            <w:noWrap/>
            <w:vAlign w:val="bottom"/>
            <w:hideMark/>
          </w:tcPr>
          <w:p w14:paraId="634A0CCB" w14:textId="77777777" w:rsidR="00BB3F1E" w:rsidRPr="00353D17" w:rsidRDefault="00BB3F1E" w:rsidP="008466BB">
            <w:pPr>
              <w:spacing w:after="0" w:line="240" w:lineRule="auto"/>
              <w:jc w:val="right"/>
              <w:rPr>
                <w:rFonts w:eastAsia="Times New Roman" w:cs="Arial"/>
                <w:color w:val="244319"/>
                <w:sz w:val="20"/>
                <w:szCs w:val="20"/>
                <w:lang w:eastAsia="hu-HU"/>
              </w:rPr>
            </w:pPr>
            <w:r w:rsidRPr="00353D17">
              <w:rPr>
                <w:rFonts w:eastAsia="Times New Roman" w:cs="Arial"/>
                <w:color w:val="244319"/>
                <w:sz w:val="20"/>
                <w:szCs w:val="20"/>
                <w:lang w:eastAsia="hu-HU"/>
              </w:rPr>
              <w:t xml:space="preserve">78 571 </w:t>
            </w:r>
          </w:p>
        </w:tc>
      </w:tr>
      <w:tr w:rsidR="00BB3F1E" w:rsidRPr="00353D17" w14:paraId="1A3530E8" w14:textId="77777777" w:rsidTr="00186AC5">
        <w:trPr>
          <w:trHeight w:val="288"/>
        </w:trPr>
        <w:tc>
          <w:tcPr>
            <w:tcW w:w="4536" w:type="dxa"/>
            <w:tcBorders>
              <w:top w:val="nil"/>
              <w:left w:val="nil"/>
              <w:bottom w:val="nil"/>
              <w:right w:val="nil"/>
            </w:tcBorders>
            <w:shd w:val="clear" w:color="auto" w:fill="auto"/>
            <w:noWrap/>
            <w:vAlign w:val="bottom"/>
            <w:hideMark/>
          </w:tcPr>
          <w:p w14:paraId="7DA5204B" w14:textId="3C069376" w:rsidR="00BB3F1E" w:rsidRPr="00353D17" w:rsidRDefault="00A60701" w:rsidP="008466BB">
            <w:pPr>
              <w:spacing w:after="0" w:line="240" w:lineRule="auto"/>
              <w:jc w:val="left"/>
              <w:rPr>
                <w:rFonts w:eastAsia="Times New Roman" w:cs="Arial"/>
                <w:color w:val="244319"/>
                <w:sz w:val="20"/>
                <w:szCs w:val="20"/>
                <w:lang w:eastAsia="hu-HU"/>
              </w:rPr>
            </w:pPr>
            <w:r>
              <w:rPr>
                <w:rFonts w:eastAsia="Times New Roman" w:cs="Arial"/>
                <w:color w:val="244319"/>
                <w:sz w:val="20"/>
                <w:szCs w:val="20"/>
                <w:lang w:eastAsia="hu-HU"/>
              </w:rPr>
              <w:t xml:space="preserve">egykori </w:t>
            </w:r>
            <w:r w:rsidR="00BB3F1E" w:rsidRPr="00353D17">
              <w:rPr>
                <w:rFonts w:eastAsia="Times New Roman" w:cs="Arial"/>
                <w:color w:val="244319"/>
                <w:sz w:val="20"/>
                <w:szCs w:val="20"/>
                <w:lang w:eastAsia="hu-HU"/>
              </w:rPr>
              <w:t>Gyermekek Háza</w:t>
            </w:r>
          </w:p>
        </w:tc>
        <w:tc>
          <w:tcPr>
            <w:tcW w:w="1067" w:type="dxa"/>
            <w:tcBorders>
              <w:top w:val="nil"/>
              <w:left w:val="nil"/>
              <w:bottom w:val="nil"/>
              <w:right w:val="nil"/>
            </w:tcBorders>
            <w:shd w:val="clear" w:color="auto" w:fill="auto"/>
            <w:noWrap/>
            <w:vAlign w:val="bottom"/>
            <w:hideMark/>
          </w:tcPr>
          <w:p w14:paraId="42D4DF19" w14:textId="77777777" w:rsidR="00BB3F1E" w:rsidRPr="00353D17" w:rsidRDefault="00BB3F1E" w:rsidP="008466BB">
            <w:pPr>
              <w:spacing w:after="0" w:line="240" w:lineRule="auto"/>
              <w:jc w:val="left"/>
              <w:rPr>
                <w:rFonts w:eastAsia="Times New Roman" w:cs="Arial"/>
                <w:color w:val="244319"/>
                <w:sz w:val="20"/>
                <w:szCs w:val="20"/>
                <w:lang w:eastAsia="hu-HU"/>
              </w:rPr>
            </w:pPr>
            <w:r w:rsidRPr="00353D17">
              <w:rPr>
                <w:rFonts w:eastAsia="Times New Roman" w:cs="Arial"/>
                <w:color w:val="244319"/>
                <w:sz w:val="20"/>
                <w:szCs w:val="20"/>
                <w:lang w:eastAsia="hu-HU"/>
              </w:rPr>
              <w:t xml:space="preserve"> </w:t>
            </w:r>
          </w:p>
        </w:tc>
        <w:tc>
          <w:tcPr>
            <w:tcW w:w="1169" w:type="dxa"/>
            <w:tcBorders>
              <w:top w:val="nil"/>
              <w:left w:val="nil"/>
              <w:bottom w:val="nil"/>
              <w:right w:val="nil"/>
            </w:tcBorders>
            <w:shd w:val="clear" w:color="auto" w:fill="auto"/>
            <w:noWrap/>
            <w:vAlign w:val="bottom"/>
            <w:hideMark/>
          </w:tcPr>
          <w:p w14:paraId="7B7F93AD" w14:textId="77777777" w:rsidR="00BB3F1E" w:rsidRPr="00353D17" w:rsidRDefault="00BB3F1E" w:rsidP="008466BB">
            <w:pPr>
              <w:spacing w:after="0" w:line="240" w:lineRule="auto"/>
              <w:jc w:val="right"/>
              <w:rPr>
                <w:rFonts w:eastAsia="Times New Roman" w:cs="Arial"/>
                <w:color w:val="244319"/>
                <w:sz w:val="20"/>
                <w:szCs w:val="20"/>
                <w:lang w:eastAsia="hu-HU"/>
              </w:rPr>
            </w:pPr>
            <w:r w:rsidRPr="00353D17">
              <w:rPr>
                <w:rFonts w:eastAsia="Times New Roman" w:cs="Arial"/>
                <w:color w:val="244319"/>
                <w:sz w:val="20"/>
                <w:szCs w:val="20"/>
                <w:lang w:eastAsia="hu-HU"/>
              </w:rPr>
              <w:t>n.a.</w:t>
            </w:r>
          </w:p>
        </w:tc>
        <w:tc>
          <w:tcPr>
            <w:tcW w:w="1341" w:type="dxa"/>
            <w:tcBorders>
              <w:top w:val="nil"/>
              <w:left w:val="nil"/>
              <w:bottom w:val="nil"/>
              <w:right w:val="nil"/>
            </w:tcBorders>
            <w:shd w:val="clear" w:color="auto" w:fill="auto"/>
            <w:noWrap/>
            <w:vAlign w:val="bottom"/>
            <w:hideMark/>
          </w:tcPr>
          <w:p w14:paraId="68514CA1" w14:textId="77777777" w:rsidR="00BB3F1E" w:rsidRPr="00353D17" w:rsidRDefault="00BB3F1E" w:rsidP="008466BB">
            <w:pPr>
              <w:spacing w:after="0" w:line="240" w:lineRule="auto"/>
              <w:jc w:val="right"/>
              <w:rPr>
                <w:rFonts w:eastAsia="Times New Roman" w:cs="Arial"/>
                <w:color w:val="244319"/>
                <w:sz w:val="20"/>
                <w:szCs w:val="20"/>
                <w:lang w:eastAsia="hu-HU"/>
              </w:rPr>
            </w:pPr>
            <w:r w:rsidRPr="00353D17">
              <w:rPr>
                <w:rFonts w:eastAsia="Times New Roman" w:cs="Arial"/>
                <w:color w:val="244319"/>
                <w:sz w:val="20"/>
                <w:szCs w:val="20"/>
                <w:lang w:eastAsia="hu-HU"/>
              </w:rPr>
              <w:t xml:space="preserve">29 </w:t>
            </w:r>
          </w:p>
        </w:tc>
        <w:tc>
          <w:tcPr>
            <w:tcW w:w="1101" w:type="dxa"/>
            <w:tcBorders>
              <w:top w:val="nil"/>
              <w:left w:val="nil"/>
              <w:bottom w:val="nil"/>
              <w:right w:val="nil"/>
            </w:tcBorders>
            <w:shd w:val="clear" w:color="auto" w:fill="auto"/>
            <w:noWrap/>
            <w:vAlign w:val="bottom"/>
            <w:hideMark/>
          </w:tcPr>
          <w:p w14:paraId="11F5B533" w14:textId="77777777" w:rsidR="00BB3F1E" w:rsidRPr="00353D17" w:rsidRDefault="00BB3F1E" w:rsidP="008466BB">
            <w:pPr>
              <w:spacing w:after="0" w:line="240" w:lineRule="auto"/>
              <w:jc w:val="right"/>
              <w:rPr>
                <w:rFonts w:eastAsia="Times New Roman" w:cs="Arial"/>
                <w:color w:val="244319"/>
                <w:sz w:val="20"/>
                <w:szCs w:val="20"/>
                <w:lang w:eastAsia="hu-HU"/>
              </w:rPr>
            </w:pPr>
            <w:r w:rsidRPr="00353D17">
              <w:rPr>
                <w:rFonts w:eastAsia="Times New Roman" w:cs="Arial"/>
                <w:color w:val="244319"/>
                <w:sz w:val="20"/>
                <w:szCs w:val="20"/>
                <w:lang w:eastAsia="hu-HU"/>
              </w:rPr>
              <w:t xml:space="preserve">31 429 </w:t>
            </w:r>
          </w:p>
        </w:tc>
      </w:tr>
      <w:tr w:rsidR="00BB3F1E" w:rsidRPr="00353D17" w14:paraId="07B3BA9E" w14:textId="77777777" w:rsidTr="00186AC5">
        <w:trPr>
          <w:trHeight w:val="288"/>
        </w:trPr>
        <w:tc>
          <w:tcPr>
            <w:tcW w:w="4536" w:type="dxa"/>
            <w:tcBorders>
              <w:top w:val="nil"/>
              <w:left w:val="nil"/>
              <w:bottom w:val="nil"/>
              <w:right w:val="nil"/>
            </w:tcBorders>
            <w:shd w:val="clear" w:color="auto" w:fill="auto"/>
            <w:noWrap/>
            <w:vAlign w:val="bottom"/>
            <w:hideMark/>
          </w:tcPr>
          <w:p w14:paraId="05A203C9" w14:textId="77777777" w:rsidR="00BB3F1E" w:rsidRPr="00353D17" w:rsidRDefault="00BB3F1E" w:rsidP="008466BB">
            <w:pPr>
              <w:spacing w:after="0" w:line="240" w:lineRule="auto"/>
              <w:jc w:val="left"/>
              <w:rPr>
                <w:rFonts w:eastAsia="Times New Roman" w:cs="Arial"/>
                <w:color w:val="244319"/>
                <w:sz w:val="20"/>
                <w:szCs w:val="20"/>
                <w:lang w:eastAsia="hu-HU"/>
              </w:rPr>
            </w:pPr>
            <w:r w:rsidRPr="00353D17">
              <w:rPr>
                <w:rFonts w:eastAsia="Times New Roman" w:cs="Arial"/>
                <w:color w:val="244319"/>
                <w:sz w:val="20"/>
                <w:szCs w:val="20"/>
                <w:lang w:eastAsia="hu-HU"/>
              </w:rPr>
              <w:t>Brenner János Általános Iskola</w:t>
            </w:r>
          </w:p>
        </w:tc>
        <w:tc>
          <w:tcPr>
            <w:tcW w:w="1067" w:type="dxa"/>
            <w:tcBorders>
              <w:top w:val="nil"/>
              <w:left w:val="nil"/>
              <w:bottom w:val="nil"/>
              <w:right w:val="nil"/>
            </w:tcBorders>
            <w:shd w:val="clear" w:color="auto" w:fill="auto"/>
            <w:noWrap/>
            <w:vAlign w:val="bottom"/>
            <w:hideMark/>
          </w:tcPr>
          <w:p w14:paraId="3377DEC8" w14:textId="77777777" w:rsidR="00BB3F1E" w:rsidRPr="00353D17" w:rsidRDefault="00BB3F1E" w:rsidP="008466BB">
            <w:pPr>
              <w:spacing w:after="0" w:line="240" w:lineRule="auto"/>
              <w:jc w:val="left"/>
              <w:rPr>
                <w:rFonts w:eastAsia="Times New Roman" w:cs="Arial"/>
                <w:color w:val="244319"/>
                <w:sz w:val="20"/>
                <w:szCs w:val="20"/>
                <w:lang w:eastAsia="hu-HU"/>
              </w:rPr>
            </w:pPr>
            <w:r w:rsidRPr="00353D17">
              <w:rPr>
                <w:rFonts w:eastAsia="Times New Roman" w:cs="Arial"/>
                <w:color w:val="244319"/>
                <w:sz w:val="20"/>
                <w:szCs w:val="20"/>
                <w:lang w:eastAsia="hu-HU"/>
              </w:rPr>
              <w:t xml:space="preserve"> </w:t>
            </w:r>
          </w:p>
        </w:tc>
        <w:tc>
          <w:tcPr>
            <w:tcW w:w="1169" w:type="dxa"/>
            <w:tcBorders>
              <w:top w:val="nil"/>
              <w:left w:val="nil"/>
              <w:bottom w:val="nil"/>
              <w:right w:val="nil"/>
            </w:tcBorders>
            <w:shd w:val="clear" w:color="auto" w:fill="auto"/>
            <w:noWrap/>
            <w:vAlign w:val="bottom"/>
            <w:hideMark/>
          </w:tcPr>
          <w:p w14:paraId="18AA714E" w14:textId="77777777" w:rsidR="00BB3F1E" w:rsidRPr="00353D17" w:rsidRDefault="00BB3F1E" w:rsidP="008466BB">
            <w:pPr>
              <w:spacing w:after="0" w:line="240" w:lineRule="auto"/>
              <w:jc w:val="right"/>
              <w:rPr>
                <w:rFonts w:eastAsia="Times New Roman" w:cs="Arial"/>
                <w:color w:val="244319"/>
                <w:sz w:val="20"/>
                <w:szCs w:val="20"/>
                <w:lang w:eastAsia="hu-HU"/>
              </w:rPr>
            </w:pPr>
            <w:r w:rsidRPr="00353D17">
              <w:rPr>
                <w:rFonts w:eastAsia="Times New Roman" w:cs="Arial"/>
                <w:color w:val="244319"/>
                <w:sz w:val="20"/>
                <w:szCs w:val="20"/>
                <w:lang w:eastAsia="hu-HU"/>
              </w:rPr>
              <w:t>n.a.</w:t>
            </w:r>
          </w:p>
        </w:tc>
        <w:tc>
          <w:tcPr>
            <w:tcW w:w="1341" w:type="dxa"/>
            <w:tcBorders>
              <w:top w:val="nil"/>
              <w:left w:val="nil"/>
              <w:bottom w:val="nil"/>
              <w:right w:val="nil"/>
            </w:tcBorders>
            <w:shd w:val="clear" w:color="auto" w:fill="auto"/>
            <w:noWrap/>
            <w:vAlign w:val="bottom"/>
            <w:hideMark/>
          </w:tcPr>
          <w:p w14:paraId="5DC97E39" w14:textId="77777777" w:rsidR="00BB3F1E" w:rsidRPr="00353D17" w:rsidRDefault="00BB3F1E" w:rsidP="008466BB">
            <w:pPr>
              <w:spacing w:after="0" w:line="240" w:lineRule="auto"/>
              <w:jc w:val="right"/>
              <w:rPr>
                <w:rFonts w:eastAsia="Times New Roman" w:cs="Arial"/>
                <w:color w:val="244319"/>
                <w:sz w:val="20"/>
                <w:szCs w:val="20"/>
                <w:lang w:eastAsia="hu-HU"/>
              </w:rPr>
            </w:pPr>
            <w:r w:rsidRPr="00353D17">
              <w:rPr>
                <w:rFonts w:eastAsia="Times New Roman" w:cs="Arial"/>
                <w:color w:val="244319"/>
                <w:sz w:val="20"/>
                <w:szCs w:val="20"/>
                <w:lang w:eastAsia="hu-HU"/>
              </w:rPr>
              <w:t xml:space="preserve">71 </w:t>
            </w:r>
          </w:p>
        </w:tc>
        <w:tc>
          <w:tcPr>
            <w:tcW w:w="1101" w:type="dxa"/>
            <w:tcBorders>
              <w:top w:val="nil"/>
              <w:left w:val="nil"/>
              <w:bottom w:val="nil"/>
              <w:right w:val="nil"/>
            </w:tcBorders>
            <w:shd w:val="clear" w:color="auto" w:fill="auto"/>
            <w:noWrap/>
            <w:vAlign w:val="bottom"/>
            <w:hideMark/>
          </w:tcPr>
          <w:p w14:paraId="15FC3617" w14:textId="77777777" w:rsidR="00BB3F1E" w:rsidRPr="00353D17" w:rsidRDefault="00BB3F1E" w:rsidP="008466BB">
            <w:pPr>
              <w:spacing w:after="0" w:line="240" w:lineRule="auto"/>
              <w:jc w:val="right"/>
              <w:rPr>
                <w:rFonts w:eastAsia="Times New Roman" w:cs="Arial"/>
                <w:color w:val="244319"/>
                <w:sz w:val="20"/>
                <w:szCs w:val="20"/>
                <w:lang w:eastAsia="hu-HU"/>
              </w:rPr>
            </w:pPr>
            <w:r w:rsidRPr="00353D17">
              <w:rPr>
                <w:rFonts w:eastAsia="Times New Roman" w:cs="Arial"/>
                <w:color w:val="244319"/>
                <w:sz w:val="20"/>
                <w:szCs w:val="20"/>
                <w:lang w:eastAsia="hu-HU"/>
              </w:rPr>
              <w:t xml:space="preserve">78 571 </w:t>
            </w:r>
          </w:p>
        </w:tc>
      </w:tr>
      <w:tr w:rsidR="00BB3F1E" w:rsidRPr="00353D17" w14:paraId="522EE51F" w14:textId="77777777" w:rsidTr="00186AC5">
        <w:trPr>
          <w:trHeight w:val="288"/>
        </w:trPr>
        <w:tc>
          <w:tcPr>
            <w:tcW w:w="4536" w:type="dxa"/>
            <w:tcBorders>
              <w:top w:val="nil"/>
              <w:left w:val="nil"/>
              <w:bottom w:val="nil"/>
              <w:right w:val="nil"/>
            </w:tcBorders>
            <w:shd w:val="clear" w:color="auto" w:fill="auto"/>
            <w:noWrap/>
            <w:vAlign w:val="bottom"/>
            <w:hideMark/>
          </w:tcPr>
          <w:p w14:paraId="150B03F6" w14:textId="77777777" w:rsidR="00BB3F1E" w:rsidRPr="00353D17" w:rsidRDefault="00BB3F1E" w:rsidP="008466BB">
            <w:pPr>
              <w:spacing w:after="0" w:line="240" w:lineRule="auto"/>
              <w:jc w:val="left"/>
              <w:rPr>
                <w:rFonts w:eastAsia="Times New Roman" w:cs="Arial"/>
                <w:color w:val="244319"/>
                <w:sz w:val="20"/>
                <w:szCs w:val="20"/>
                <w:lang w:eastAsia="hu-HU"/>
              </w:rPr>
            </w:pPr>
            <w:r w:rsidRPr="00353D17">
              <w:rPr>
                <w:rFonts w:eastAsia="Times New Roman" w:cs="Arial"/>
                <w:color w:val="244319"/>
                <w:sz w:val="20"/>
                <w:szCs w:val="20"/>
                <w:lang w:eastAsia="hu-HU"/>
              </w:rPr>
              <w:t>Savaria Filmszínház</w:t>
            </w:r>
          </w:p>
        </w:tc>
        <w:tc>
          <w:tcPr>
            <w:tcW w:w="1067" w:type="dxa"/>
            <w:tcBorders>
              <w:top w:val="nil"/>
              <w:left w:val="nil"/>
              <w:bottom w:val="nil"/>
              <w:right w:val="nil"/>
            </w:tcBorders>
            <w:shd w:val="clear" w:color="auto" w:fill="auto"/>
            <w:noWrap/>
            <w:vAlign w:val="bottom"/>
            <w:hideMark/>
          </w:tcPr>
          <w:p w14:paraId="62A3AF8F" w14:textId="77777777" w:rsidR="00BB3F1E" w:rsidRPr="00353D17" w:rsidRDefault="00BB3F1E" w:rsidP="008466BB">
            <w:pPr>
              <w:spacing w:after="0" w:line="240" w:lineRule="auto"/>
              <w:jc w:val="left"/>
              <w:rPr>
                <w:rFonts w:eastAsia="Times New Roman" w:cs="Arial"/>
                <w:color w:val="244319"/>
                <w:sz w:val="20"/>
                <w:szCs w:val="20"/>
                <w:lang w:eastAsia="hu-HU"/>
              </w:rPr>
            </w:pPr>
            <w:r w:rsidRPr="00353D17">
              <w:rPr>
                <w:rFonts w:eastAsia="Times New Roman" w:cs="Arial"/>
                <w:color w:val="244319"/>
                <w:sz w:val="20"/>
                <w:szCs w:val="20"/>
                <w:lang w:eastAsia="hu-HU"/>
              </w:rPr>
              <w:t xml:space="preserve"> </w:t>
            </w:r>
          </w:p>
        </w:tc>
        <w:tc>
          <w:tcPr>
            <w:tcW w:w="1169" w:type="dxa"/>
            <w:tcBorders>
              <w:top w:val="nil"/>
              <w:left w:val="nil"/>
              <w:bottom w:val="nil"/>
              <w:right w:val="nil"/>
            </w:tcBorders>
            <w:shd w:val="clear" w:color="auto" w:fill="auto"/>
            <w:noWrap/>
            <w:vAlign w:val="bottom"/>
            <w:hideMark/>
          </w:tcPr>
          <w:p w14:paraId="3C92EDD2" w14:textId="77777777" w:rsidR="00BB3F1E" w:rsidRPr="00353D17" w:rsidRDefault="00BB3F1E" w:rsidP="008466BB">
            <w:pPr>
              <w:spacing w:after="0" w:line="240" w:lineRule="auto"/>
              <w:jc w:val="right"/>
              <w:rPr>
                <w:rFonts w:eastAsia="Times New Roman" w:cs="Arial"/>
                <w:color w:val="244319"/>
                <w:sz w:val="20"/>
                <w:szCs w:val="20"/>
                <w:lang w:eastAsia="hu-HU"/>
              </w:rPr>
            </w:pPr>
            <w:r w:rsidRPr="00353D17">
              <w:rPr>
                <w:rFonts w:eastAsia="Times New Roman" w:cs="Arial"/>
                <w:color w:val="244319"/>
                <w:sz w:val="20"/>
                <w:szCs w:val="20"/>
                <w:lang w:eastAsia="hu-HU"/>
              </w:rPr>
              <w:t xml:space="preserve">1 000 </w:t>
            </w:r>
          </w:p>
        </w:tc>
        <w:tc>
          <w:tcPr>
            <w:tcW w:w="1341" w:type="dxa"/>
            <w:tcBorders>
              <w:top w:val="nil"/>
              <w:left w:val="nil"/>
              <w:bottom w:val="nil"/>
              <w:right w:val="nil"/>
            </w:tcBorders>
            <w:shd w:val="clear" w:color="auto" w:fill="auto"/>
            <w:noWrap/>
            <w:vAlign w:val="bottom"/>
            <w:hideMark/>
          </w:tcPr>
          <w:p w14:paraId="6BBA6834" w14:textId="77777777" w:rsidR="00BB3F1E" w:rsidRPr="00353D17" w:rsidRDefault="00BB3F1E" w:rsidP="008466BB">
            <w:pPr>
              <w:spacing w:after="0" w:line="240" w:lineRule="auto"/>
              <w:jc w:val="right"/>
              <w:rPr>
                <w:rFonts w:eastAsia="Times New Roman" w:cs="Arial"/>
                <w:color w:val="244319"/>
                <w:sz w:val="20"/>
                <w:szCs w:val="20"/>
                <w:lang w:eastAsia="hu-HU"/>
              </w:rPr>
            </w:pPr>
            <w:r w:rsidRPr="00353D17">
              <w:rPr>
                <w:rFonts w:eastAsia="Times New Roman" w:cs="Arial"/>
                <w:color w:val="244319"/>
                <w:sz w:val="20"/>
                <w:szCs w:val="20"/>
                <w:lang w:eastAsia="hu-HU"/>
              </w:rPr>
              <w:t xml:space="preserve">71 </w:t>
            </w:r>
          </w:p>
        </w:tc>
        <w:tc>
          <w:tcPr>
            <w:tcW w:w="1101" w:type="dxa"/>
            <w:tcBorders>
              <w:top w:val="nil"/>
              <w:left w:val="nil"/>
              <w:bottom w:val="nil"/>
              <w:right w:val="nil"/>
            </w:tcBorders>
            <w:shd w:val="clear" w:color="auto" w:fill="auto"/>
            <w:noWrap/>
            <w:vAlign w:val="bottom"/>
            <w:hideMark/>
          </w:tcPr>
          <w:p w14:paraId="693C87B4" w14:textId="77777777" w:rsidR="00BB3F1E" w:rsidRPr="00353D17" w:rsidRDefault="00BB3F1E" w:rsidP="008466BB">
            <w:pPr>
              <w:spacing w:after="0" w:line="240" w:lineRule="auto"/>
              <w:jc w:val="right"/>
              <w:rPr>
                <w:rFonts w:eastAsia="Times New Roman" w:cs="Arial"/>
                <w:color w:val="244319"/>
                <w:sz w:val="20"/>
                <w:szCs w:val="20"/>
                <w:lang w:eastAsia="hu-HU"/>
              </w:rPr>
            </w:pPr>
            <w:r w:rsidRPr="00353D17">
              <w:rPr>
                <w:rFonts w:eastAsia="Times New Roman" w:cs="Arial"/>
                <w:color w:val="244319"/>
                <w:sz w:val="20"/>
                <w:szCs w:val="20"/>
                <w:lang w:eastAsia="hu-HU"/>
              </w:rPr>
              <w:t xml:space="preserve">78 571 </w:t>
            </w:r>
          </w:p>
        </w:tc>
      </w:tr>
      <w:tr w:rsidR="00BB3F1E" w:rsidRPr="00353D17" w14:paraId="7E5F0A6B" w14:textId="77777777" w:rsidTr="00186AC5">
        <w:trPr>
          <w:trHeight w:val="288"/>
        </w:trPr>
        <w:tc>
          <w:tcPr>
            <w:tcW w:w="4536" w:type="dxa"/>
            <w:tcBorders>
              <w:top w:val="nil"/>
              <w:left w:val="nil"/>
              <w:bottom w:val="nil"/>
              <w:right w:val="nil"/>
            </w:tcBorders>
            <w:shd w:val="clear" w:color="auto" w:fill="auto"/>
            <w:noWrap/>
            <w:vAlign w:val="bottom"/>
            <w:hideMark/>
          </w:tcPr>
          <w:p w14:paraId="6C18C335" w14:textId="77777777" w:rsidR="00BB3F1E" w:rsidRPr="00353D17" w:rsidRDefault="00BB3F1E" w:rsidP="008466BB">
            <w:pPr>
              <w:spacing w:after="0" w:line="240" w:lineRule="auto"/>
              <w:jc w:val="left"/>
              <w:rPr>
                <w:rFonts w:eastAsia="Times New Roman" w:cs="Arial"/>
                <w:color w:val="244319"/>
                <w:sz w:val="20"/>
                <w:szCs w:val="20"/>
                <w:lang w:eastAsia="hu-HU"/>
              </w:rPr>
            </w:pPr>
            <w:r w:rsidRPr="00353D17">
              <w:rPr>
                <w:rFonts w:eastAsia="Times New Roman" w:cs="Arial"/>
                <w:color w:val="244319"/>
                <w:sz w:val="20"/>
                <w:szCs w:val="20"/>
                <w:lang w:eastAsia="hu-HU"/>
              </w:rPr>
              <w:t>Bartók Terem</w:t>
            </w:r>
          </w:p>
        </w:tc>
        <w:tc>
          <w:tcPr>
            <w:tcW w:w="1067" w:type="dxa"/>
            <w:tcBorders>
              <w:top w:val="nil"/>
              <w:left w:val="nil"/>
              <w:bottom w:val="nil"/>
              <w:right w:val="nil"/>
            </w:tcBorders>
            <w:shd w:val="clear" w:color="auto" w:fill="auto"/>
            <w:noWrap/>
            <w:vAlign w:val="bottom"/>
            <w:hideMark/>
          </w:tcPr>
          <w:p w14:paraId="0D05A624" w14:textId="77777777" w:rsidR="00BB3F1E" w:rsidRPr="00353D17" w:rsidRDefault="00BB3F1E" w:rsidP="008466BB">
            <w:pPr>
              <w:spacing w:after="0" w:line="240" w:lineRule="auto"/>
              <w:jc w:val="left"/>
              <w:rPr>
                <w:rFonts w:eastAsia="Times New Roman" w:cs="Arial"/>
                <w:color w:val="244319"/>
                <w:sz w:val="20"/>
                <w:szCs w:val="20"/>
                <w:lang w:eastAsia="hu-HU"/>
              </w:rPr>
            </w:pPr>
            <w:r w:rsidRPr="00353D17">
              <w:rPr>
                <w:rFonts w:eastAsia="Times New Roman" w:cs="Arial"/>
                <w:color w:val="244319"/>
                <w:sz w:val="20"/>
                <w:szCs w:val="20"/>
                <w:lang w:eastAsia="hu-HU"/>
              </w:rPr>
              <w:t xml:space="preserve"> </w:t>
            </w:r>
          </w:p>
        </w:tc>
        <w:tc>
          <w:tcPr>
            <w:tcW w:w="1169" w:type="dxa"/>
            <w:tcBorders>
              <w:top w:val="nil"/>
              <w:left w:val="nil"/>
              <w:bottom w:val="nil"/>
              <w:right w:val="nil"/>
            </w:tcBorders>
            <w:shd w:val="clear" w:color="auto" w:fill="auto"/>
            <w:noWrap/>
            <w:vAlign w:val="bottom"/>
            <w:hideMark/>
          </w:tcPr>
          <w:p w14:paraId="2CC37D7C" w14:textId="77777777" w:rsidR="00BB3F1E" w:rsidRPr="00353D17" w:rsidRDefault="00BB3F1E" w:rsidP="008466BB">
            <w:pPr>
              <w:spacing w:after="0" w:line="240" w:lineRule="auto"/>
              <w:jc w:val="right"/>
              <w:rPr>
                <w:rFonts w:eastAsia="Times New Roman" w:cs="Arial"/>
                <w:color w:val="244319"/>
                <w:sz w:val="20"/>
                <w:szCs w:val="20"/>
                <w:lang w:eastAsia="hu-HU"/>
              </w:rPr>
            </w:pPr>
            <w:r w:rsidRPr="00353D17">
              <w:rPr>
                <w:rFonts w:eastAsia="Times New Roman" w:cs="Arial"/>
                <w:color w:val="244319"/>
                <w:sz w:val="20"/>
                <w:szCs w:val="20"/>
                <w:lang w:eastAsia="hu-HU"/>
              </w:rPr>
              <w:t xml:space="preserve">0 </w:t>
            </w:r>
          </w:p>
        </w:tc>
        <w:tc>
          <w:tcPr>
            <w:tcW w:w="1341" w:type="dxa"/>
            <w:tcBorders>
              <w:top w:val="nil"/>
              <w:left w:val="nil"/>
              <w:bottom w:val="nil"/>
              <w:right w:val="nil"/>
            </w:tcBorders>
            <w:shd w:val="clear" w:color="auto" w:fill="auto"/>
            <w:noWrap/>
            <w:vAlign w:val="bottom"/>
            <w:hideMark/>
          </w:tcPr>
          <w:p w14:paraId="62B1BFAF" w14:textId="77777777" w:rsidR="00BB3F1E" w:rsidRPr="00353D17" w:rsidRDefault="00BB3F1E" w:rsidP="008466BB">
            <w:pPr>
              <w:spacing w:after="0" w:line="240" w:lineRule="auto"/>
              <w:jc w:val="right"/>
              <w:rPr>
                <w:rFonts w:eastAsia="Times New Roman" w:cs="Arial"/>
                <w:color w:val="244319"/>
                <w:sz w:val="20"/>
                <w:szCs w:val="20"/>
                <w:lang w:eastAsia="hu-HU"/>
              </w:rPr>
            </w:pPr>
            <w:r w:rsidRPr="00353D17">
              <w:rPr>
                <w:rFonts w:eastAsia="Times New Roman" w:cs="Arial"/>
                <w:color w:val="244319"/>
                <w:sz w:val="20"/>
                <w:szCs w:val="20"/>
                <w:lang w:eastAsia="hu-HU"/>
              </w:rPr>
              <w:t xml:space="preserve">0 </w:t>
            </w:r>
          </w:p>
        </w:tc>
        <w:tc>
          <w:tcPr>
            <w:tcW w:w="1101" w:type="dxa"/>
            <w:tcBorders>
              <w:top w:val="nil"/>
              <w:left w:val="nil"/>
              <w:bottom w:val="nil"/>
              <w:right w:val="nil"/>
            </w:tcBorders>
            <w:shd w:val="clear" w:color="auto" w:fill="auto"/>
            <w:noWrap/>
            <w:vAlign w:val="bottom"/>
            <w:hideMark/>
          </w:tcPr>
          <w:p w14:paraId="58137AE8" w14:textId="77777777" w:rsidR="00BB3F1E" w:rsidRPr="00353D17" w:rsidRDefault="00BB3F1E" w:rsidP="008466BB">
            <w:pPr>
              <w:spacing w:after="0" w:line="240" w:lineRule="auto"/>
              <w:jc w:val="right"/>
              <w:rPr>
                <w:rFonts w:eastAsia="Times New Roman" w:cs="Arial"/>
                <w:color w:val="244319"/>
                <w:sz w:val="20"/>
                <w:szCs w:val="20"/>
                <w:lang w:eastAsia="hu-HU"/>
              </w:rPr>
            </w:pPr>
            <w:r w:rsidRPr="00353D17">
              <w:rPr>
                <w:rFonts w:eastAsia="Times New Roman" w:cs="Arial"/>
                <w:color w:val="244319"/>
                <w:sz w:val="20"/>
                <w:szCs w:val="20"/>
                <w:lang w:eastAsia="hu-HU"/>
              </w:rPr>
              <w:t xml:space="preserve">0 </w:t>
            </w:r>
          </w:p>
        </w:tc>
      </w:tr>
      <w:tr w:rsidR="00BB3F1E" w:rsidRPr="00353D17" w14:paraId="7A0BFDEB" w14:textId="77777777" w:rsidTr="00186AC5">
        <w:trPr>
          <w:trHeight w:val="288"/>
        </w:trPr>
        <w:tc>
          <w:tcPr>
            <w:tcW w:w="4536" w:type="dxa"/>
            <w:tcBorders>
              <w:top w:val="nil"/>
              <w:left w:val="nil"/>
              <w:bottom w:val="nil"/>
              <w:right w:val="nil"/>
            </w:tcBorders>
            <w:shd w:val="clear" w:color="auto" w:fill="auto"/>
            <w:noWrap/>
            <w:vAlign w:val="bottom"/>
            <w:hideMark/>
          </w:tcPr>
          <w:p w14:paraId="17F882A1" w14:textId="77777777" w:rsidR="00BB3F1E" w:rsidRPr="00353D17" w:rsidRDefault="00BB3F1E" w:rsidP="008466BB">
            <w:pPr>
              <w:spacing w:after="0" w:line="240" w:lineRule="auto"/>
              <w:jc w:val="left"/>
              <w:rPr>
                <w:rFonts w:eastAsia="Times New Roman" w:cs="Arial"/>
                <w:color w:val="244319"/>
                <w:sz w:val="20"/>
                <w:szCs w:val="20"/>
                <w:lang w:eastAsia="hu-HU"/>
              </w:rPr>
            </w:pPr>
            <w:r w:rsidRPr="00353D17">
              <w:rPr>
                <w:rFonts w:eastAsia="Times New Roman" w:cs="Arial"/>
                <w:color w:val="244319"/>
                <w:sz w:val="20"/>
                <w:szCs w:val="20"/>
                <w:lang w:eastAsia="hu-HU"/>
              </w:rPr>
              <w:t>Zeneiskola</w:t>
            </w:r>
          </w:p>
        </w:tc>
        <w:tc>
          <w:tcPr>
            <w:tcW w:w="1067" w:type="dxa"/>
            <w:tcBorders>
              <w:top w:val="nil"/>
              <w:left w:val="nil"/>
              <w:bottom w:val="nil"/>
              <w:right w:val="nil"/>
            </w:tcBorders>
            <w:shd w:val="clear" w:color="auto" w:fill="auto"/>
            <w:noWrap/>
            <w:vAlign w:val="bottom"/>
            <w:hideMark/>
          </w:tcPr>
          <w:p w14:paraId="33B80D11" w14:textId="77777777" w:rsidR="00BB3F1E" w:rsidRPr="00353D17" w:rsidRDefault="00BB3F1E" w:rsidP="008466BB">
            <w:pPr>
              <w:spacing w:after="0" w:line="240" w:lineRule="auto"/>
              <w:jc w:val="left"/>
              <w:rPr>
                <w:rFonts w:eastAsia="Times New Roman" w:cs="Arial"/>
                <w:color w:val="244319"/>
                <w:sz w:val="20"/>
                <w:szCs w:val="20"/>
                <w:lang w:eastAsia="hu-HU"/>
              </w:rPr>
            </w:pPr>
            <w:r w:rsidRPr="00353D17">
              <w:rPr>
                <w:rFonts w:eastAsia="Times New Roman" w:cs="Arial"/>
                <w:color w:val="244319"/>
                <w:sz w:val="20"/>
                <w:szCs w:val="20"/>
                <w:lang w:eastAsia="hu-HU"/>
              </w:rPr>
              <w:t xml:space="preserve"> </w:t>
            </w:r>
          </w:p>
        </w:tc>
        <w:tc>
          <w:tcPr>
            <w:tcW w:w="1169" w:type="dxa"/>
            <w:tcBorders>
              <w:top w:val="nil"/>
              <w:left w:val="nil"/>
              <w:bottom w:val="nil"/>
              <w:right w:val="nil"/>
            </w:tcBorders>
            <w:shd w:val="clear" w:color="auto" w:fill="auto"/>
            <w:noWrap/>
            <w:vAlign w:val="bottom"/>
            <w:hideMark/>
          </w:tcPr>
          <w:p w14:paraId="36DA0FF5" w14:textId="77777777" w:rsidR="00BB3F1E" w:rsidRPr="00353D17" w:rsidRDefault="00BB3F1E" w:rsidP="008466BB">
            <w:pPr>
              <w:spacing w:after="0" w:line="240" w:lineRule="auto"/>
              <w:jc w:val="right"/>
              <w:rPr>
                <w:rFonts w:eastAsia="Times New Roman" w:cs="Arial"/>
                <w:color w:val="244319"/>
                <w:sz w:val="20"/>
                <w:szCs w:val="20"/>
                <w:lang w:eastAsia="hu-HU"/>
              </w:rPr>
            </w:pPr>
            <w:r w:rsidRPr="00353D17">
              <w:rPr>
                <w:rFonts w:eastAsia="Times New Roman" w:cs="Arial"/>
                <w:color w:val="244319"/>
                <w:sz w:val="20"/>
                <w:szCs w:val="20"/>
                <w:lang w:eastAsia="hu-HU"/>
              </w:rPr>
              <w:t>n.a.</w:t>
            </w:r>
          </w:p>
        </w:tc>
        <w:tc>
          <w:tcPr>
            <w:tcW w:w="1341" w:type="dxa"/>
            <w:tcBorders>
              <w:top w:val="nil"/>
              <w:left w:val="nil"/>
              <w:bottom w:val="nil"/>
              <w:right w:val="nil"/>
            </w:tcBorders>
            <w:shd w:val="clear" w:color="auto" w:fill="auto"/>
            <w:noWrap/>
            <w:vAlign w:val="bottom"/>
            <w:hideMark/>
          </w:tcPr>
          <w:p w14:paraId="66A2E81E" w14:textId="77777777" w:rsidR="00BB3F1E" w:rsidRPr="00353D17" w:rsidRDefault="00BB3F1E" w:rsidP="008466BB">
            <w:pPr>
              <w:spacing w:after="0" w:line="240" w:lineRule="auto"/>
              <w:jc w:val="right"/>
              <w:rPr>
                <w:rFonts w:eastAsia="Times New Roman" w:cs="Arial"/>
                <w:color w:val="244319"/>
                <w:sz w:val="20"/>
                <w:szCs w:val="20"/>
                <w:lang w:eastAsia="hu-HU"/>
              </w:rPr>
            </w:pPr>
            <w:r w:rsidRPr="00353D17">
              <w:rPr>
                <w:rFonts w:eastAsia="Times New Roman" w:cs="Arial"/>
                <w:color w:val="244319"/>
                <w:sz w:val="20"/>
                <w:szCs w:val="20"/>
                <w:lang w:eastAsia="hu-HU"/>
              </w:rPr>
              <w:t xml:space="preserve">36 </w:t>
            </w:r>
          </w:p>
        </w:tc>
        <w:tc>
          <w:tcPr>
            <w:tcW w:w="1101" w:type="dxa"/>
            <w:tcBorders>
              <w:top w:val="nil"/>
              <w:left w:val="nil"/>
              <w:bottom w:val="nil"/>
              <w:right w:val="nil"/>
            </w:tcBorders>
            <w:shd w:val="clear" w:color="auto" w:fill="auto"/>
            <w:noWrap/>
            <w:vAlign w:val="bottom"/>
            <w:hideMark/>
          </w:tcPr>
          <w:p w14:paraId="12AFB6FF" w14:textId="77777777" w:rsidR="00BB3F1E" w:rsidRPr="00353D17" w:rsidRDefault="00BB3F1E" w:rsidP="008466BB">
            <w:pPr>
              <w:spacing w:after="0" w:line="240" w:lineRule="auto"/>
              <w:jc w:val="right"/>
              <w:rPr>
                <w:rFonts w:eastAsia="Times New Roman" w:cs="Arial"/>
                <w:color w:val="244319"/>
                <w:sz w:val="20"/>
                <w:szCs w:val="20"/>
                <w:lang w:eastAsia="hu-HU"/>
              </w:rPr>
            </w:pPr>
            <w:r w:rsidRPr="00353D17">
              <w:rPr>
                <w:rFonts w:eastAsia="Times New Roman" w:cs="Arial"/>
                <w:color w:val="244319"/>
                <w:sz w:val="20"/>
                <w:szCs w:val="20"/>
                <w:lang w:eastAsia="hu-HU"/>
              </w:rPr>
              <w:t xml:space="preserve">39 286 </w:t>
            </w:r>
          </w:p>
        </w:tc>
      </w:tr>
      <w:tr w:rsidR="00BB3F1E" w:rsidRPr="00353D17" w14:paraId="5AE3FCCF" w14:textId="77777777" w:rsidTr="00186AC5">
        <w:trPr>
          <w:trHeight w:val="288"/>
        </w:trPr>
        <w:tc>
          <w:tcPr>
            <w:tcW w:w="4536" w:type="dxa"/>
            <w:tcBorders>
              <w:top w:val="nil"/>
              <w:left w:val="nil"/>
              <w:bottom w:val="nil"/>
              <w:right w:val="nil"/>
            </w:tcBorders>
            <w:shd w:val="clear" w:color="auto" w:fill="auto"/>
            <w:noWrap/>
            <w:vAlign w:val="bottom"/>
            <w:hideMark/>
          </w:tcPr>
          <w:p w14:paraId="391923CC" w14:textId="77777777" w:rsidR="00BB3F1E" w:rsidRPr="00353D17" w:rsidRDefault="00BB3F1E" w:rsidP="008466BB">
            <w:pPr>
              <w:spacing w:after="0" w:line="240" w:lineRule="auto"/>
              <w:jc w:val="left"/>
              <w:rPr>
                <w:rFonts w:eastAsia="Times New Roman" w:cs="Arial"/>
                <w:color w:val="244319"/>
                <w:sz w:val="20"/>
                <w:szCs w:val="20"/>
                <w:lang w:eastAsia="hu-HU"/>
              </w:rPr>
            </w:pPr>
            <w:r w:rsidRPr="00353D17">
              <w:rPr>
                <w:rFonts w:eastAsia="Times New Roman" w:cs="Arial"/>
                <w:color w:val="244319"/>
                <w:sz w:val="20"/>
                <w:szCs w:val="20"/>
                <w:lang w:eastAsia="hu-HU"/>
              </w:rPr>
              <w:t>Bokréta Bölcsőde</w:t>
            </w:r>
          </w:p>
        </w:tc>
        <w:tc>
          <w:tcPr>
            <w:tcW w:w="1067" w:type="dxa"/>
            <w:tcBorders>
              <w:top w:val="nil"/>
              <w:left w:val="nil"/>
              <w:bottom w:val="nil"/>
              <w:right w:val="nil"/>
            </w:tcBorders>
            <w:shd w:val="clear" w:color="auto" w:fill="auto"/>
            <w:noWrap/>
            <w:vAlign w:val="bottom"/>
            <w:hideMark/>
          </w:tcPr>
          <w:p w14:paraId="147F13AA" w14:textId="77777777" w:rsidR="00BB3F1E" w:rsidRPr="00353D17" w:rsidRDefault="00BB3F1E" w:rsidP="008466BB">
            <w:pPr>
              <w:spacing w:after="0" w:line="240" w:lineRule="auto"/>
              <w:jc w:val="left"/>
              <w:rPr>
                <w:rFonts w:eastAsia="Times New Roman" w:cs="Arial"/>
                <w:color w:val="244319"/>
                <w:sz w:val="20"/>
                <w:szCs w:val="20"/>
                <w:lang w:eastAsia="hu-HU"/>
              </w:rPr>
            </w:pPr>
            <w:r w:rsidRPr="00353D17">
              <w:rPr>
                <w:rFonts w:eastAsia="Times New Roman" w:cs="Arial"/>
                <w:color w:val="244319"/>
                <w:sz w:val="20"/>
                <w:szCs w:val="20"/>
                <w:lang w:eastAsia="hu-HU"/>
              </w:rPr>
              <w:t xml:space="preserve"> </w:t>
            </w:r>
          </w:p>
        </w:tc>
        <w:tc>
          <w:tcPr>
            <w:tcW w:w="1169" w:type="dxa"/>
            <w:tcBorders>
              <w:top w:val="nil"/>
              <w:left w:val="nil"/>
              <w:bottom w:val="nil"/>
              <w:right w:val="nil"/>
            </w:tcBorders>
            <w:shd w:val="clear" w:color="auto" w:fill="auto"/>
            <w:noWrap/>
            <w:vAlign w:val="bottom"/>
            <w:hideMark/>
          </w:tcPr>
          <w:p w14:paraId="6A223054" w14:textId="77777777" w:rsidR="00BB3F1E" w:rsidRPr="00353D17" w:rsidRDefault="00BB3F1E" w:rsidP="008466BB">
            <w:pPr>
              <w:spacing w:after="0" w:line="240" w:lineRule="auto"/>
              <w:jc w:val="right"/>
              <w:rPr>
                <w:rFonts w:eastAsia="Times New Roman" w:cs="Arial"/>
                <w:color w:val="244319"/>
                <w:sz w:val="20"/>
                <w:szCs w:val="20"/>
                <w:lang w:eastAsia="hu-HU"/>
              </w:rPr>
            </w:pPr>
            <w:r w:rsidRPr="00353D17">
              <w:rPr>
                <w:rFonts w:eastAsia="Times New Roman" w:cs="Arial"/>
                <w:color w:val="244319"/>
                <w:sz w:val="20"/>
                <w:szCs w:val="20"/>
                <w:lang w:eastAsia="hu-HU"/>
              </w:rPr>
              <w:t>n.a.</w:t>
            </w:r>
          </w:p>
        </w:tc>
        <w:tc>
          <w:tcPr>
            <w:tcW w:w="1341" w:type="dxa"/>
            <w:tcBorders>
              <w:top w:val="nil"/>
              <w:left w:val="nil"/>
              <w:bottom w:val="nil"/>
              <w:right w:val="nil"/>
            </w:tcBorders>
            <w:shd w:val="clear" w:color="auto" w:fill="auto"/>
            <w:noWrap/>
            <w:vAlign w:val="bottom"/>
            <w:hideMark/>
          </w:tcPr>
          <w:p w14:paraId="3CA502F9" w14:textId="77777777" w:rsidR="00BB3F1E" w:rsidRPr="00353D17" w:rsidRDefault="00BB3F1E" w:rsidP="008466BB">
            <w:pPr>
              <w:spacing w:after="0" w:line="240" w:lineRule="auto"/>
              <w:jc w:val="right"/>
              <w:rPr>
                <w:rFonts w:eastAsia="Times New Roman" w:cs="Arial"/>
                <w:color w:val="244319"/>
                <w:sz w:val="20"/>
                <w:szCs w:val="20"/>
                <w:lang w:eastAsia="hu-HU"/>
              </w:rPr>
            </w:pPr>
            <w:r w:rsidRPr="00353D17">
              <w:rPr>
                <w:rFonts w:eastAsia="Times New Roman" w:cs="Arial"/>
                <w:color w:val="244319"/>
                <w:sz w:val="20"/>
                <w:szCs w:val="20"/>
                <w:lang w:eastAsia="hu-HU"/>
              </w:rPr>
              <w:t xml:space="preserve">57 </w:t>
            </w:r>
          </w:p>
        </w:tc>
        <w:tc>
          <w:tcPr>
            <w:tcW w:w="1101" w:type="dxa"/>
            <w:tcBorders>
              <w:top w:val="nil"/>
              <w:left w:val="nil"/>
              <w:bottom w:val="nil"/>
              <w:right w:val="nil"/>
            </w:tcBorders>
            <w:shd w:val="clear" w:color="auto" w:fill="auto"/>
            <w:noWrap/>
            <w:vAlign w:val="bottom"/>
            <w:hideMark/>
          </w:tcPr>
          <w:p w14:paraId="216FD8FC" w14:textId="77777777" w:rsidR="00BB3F1E" w:rsidRPr="00353D17" w:rsidRDefault="00BB3F1E" w:rsidP="008466BB">
            <w:pPr>
              <w:spacing w:after="0" w:line="240" w:lineRule="auto"/>
              <w:jc w:val="right"/>
              <w:rPr>
                <w:rFonts w:eastAsia="Times New Roman" w:cs="Arial"/>
                <w:color w:val="244319"/>
                <w:sz w:val="20"/>
                <w:szCs w:val="20"/>
                <w:lang w:eastAsia="hu-HU"/>
              </w:rPr>
            </w:pPr>
            <w:r w:rsidRPr="00353D17">
              <w:rPr>
                <w:rFonts w:eastAsia="Times New Roman" w:cs="Arial"/>
                <w:color w:val="244319"/>
                <w:sz w:val="20"/>
                <w:szCs w:val="20"/>
                <w:lang w:eastAsia="hu-HU"/>
              </w:rPr>
              <w:t xml:space="preserve">62 857 </w:t>
            </w:r>
          </w:p>
        </w:tc>
      </w:tr>
      <w:tr w:rsidR="00BB3F1E" w:rsidRPr="00353D17" w14:paraId="2E9EAC75" w14:textId="77777777" w:rsidTr="00186AC5">
        <w:trPr>
          <w:trHeight w:val="288"/>
        </w:trPr>
        <w:tc>
          <w:tcPr>
            <w:tcW w:w="4536" w:type="dxa"/>
            <w:tcBorders>
              <w:top w:val="nil"/>
              <w:left w:val="nil"/>
              <w:bottom w:val="nil"/>
              <w:right w:val="nil"/>
            </w:tcBorders>
            <w:shd w:val="clear" w:color="auto" w:fill="auto"/>
            <w:noWrap/>
            <w:vAlign w:val="bottom"/>
            <w:hideMark/>
          </w:tcPr>
          <w:p w14:paraId="7766730D" w14:textId="77777777" w:rsidR="00BB3F1E" w:rsidRPr="00353D17" w:rsidRDefault="00BB3F1E" w:rsidP="008466BB">
            <w:pPr>
              <w:spacing w:after="0" w:line="240" w:lineRule="auto"/>
              <w:jc w:val="left"/>
              <w:rPr>
                <w:rFonts w:eastAsia="Times New Roman" w:cs="Arial"/>
                <w:color w:val="244319"/>
                <w:sz w:val="20"/>
                <w:szCs w:val="20"/>
                <w:lang w:eastAsia="hu-HU"/>
              </w:rPr>
            </w:pPr>
            <w:r w:rsidRPr="00353D17">
              <w:rPr>
                <w:rFonts w:eastAsia="Times New Roman" w:cs="Arial"/>
                <w:color w:val="244319"/>
                <w:sz w:val="20"/>
                <w:szCs w:val="20"/>
                <w:lang w:eastAsia="hu-HU"/>
              </w:rPr>
              <w:t>Olad AMK</w:t>
            </w:r>
          </w:p>
        </w:tc>
        <w:tc>
          <w:tcPr>
            <w:tcW w:w="1067" w:type="dxa"/>
            <w:tcBorders>
              <w:top w:val="nil"/>
              <w:left w:val="nil"/>
              <w:bottom w:val="nil"/>
              <w:right w:val="nil"/>
            </w:tcBorders>
            <w:shd w:val="clear" w:color="auto" w:fill="auto"/>
            <w:noWrap/>
            <w:vAlign w:val="bottom"/>
            <w:hideMark/>
          </w:tcPr>
          <w:p w14:paraId="3058C278" w14:textId="77777777" w:rsidR="00BB3F1E" w:rsidRPr="00353D17" w:rsidRDefault="00BB3F1E" w:rsidP="008466BB">
            <w:pPr>
              <w:spacing w:after="0" w:line="240" w:lineRule="auto"/>
              <w:jc w:val="left"/>
              <w:rPr>
                <w:rFonts w:eastAsia="Times New Roman" w:cs="Arial"/>
                <w:color w:val="244319"/>
                <w:sz w:val="20"/>
                <w:szCs w:val="20"/>
                <w:lang w:eastAsia="hu-HU"/>
              </w:rPr>
            </w:pPr>
            <w:r w:rsidRPr="00353D17">
              <w:rPr>
                <w:rFonts w:eastAsia="Times New Roman" w:cs="Arial"/>
                <w:color w:val="244319"/>
                <w:sz w:val="20"/>
                <w:szCs w:val="20"/>
                <w:lang w:eastAsia="hu-HU"/>
              </w:rPr>
              <w:t xml:space="preserve"> </w:t>
            </w:r>
          </w:p>
        </w:tc>
        <w:tc>
          <w:tcPr>
            <w:tcW w:w="1169" w:type="dxa"/>
            <w:tcBorders>
              <w:top w:val="nil"/>
              <w:left w:val="nil"/>
              <w:bottom w:val="nil"/>
              <w:right w:val="nil"/>
            </w:tcBorders>
            <w:shd w:val="clear" w:color="auto" w:fill="auto"/>
            <w:noWrap/>
            <w:vAlign w:val="bottom"/>
            <w:hideMark/>
          </w:tcPr>
          <w:p w14:paraId="58293C1A" w14:textId="77777777" w:rsidR="00BB3F1E" w:rsidRPr="00353D17" w:rsidRDefault="00BB3F1E" w:rsidP="008466BB">
            <w:pPr>
              <w:spacing w:after="0" w:line="240" w:lineRule="auto"/>
              <w:jc w:val="right"/>
              <w:rPr>
                <w:rFonts w:eastAsia="Times New Roman" w:cs="Arial"/>
                <w:color w:val="244319"/>
                <w:sz w:val="20"/>
                <w:szCs w:val="20"/>
                <w:lang w:eastAsia="hu-HU"/>
              </w:rPr>
            </w:pPr>
            <w:r w:rsidRPr="00353D17">
              <w:rPr>
                <w:rFonts w:eastAsia="Times New Roman" w:cs="Arial"/>
                <w:color w:val="244319"/>
                <w:sz w:val="20"/>
                <w:szCs w:val="20"/>
                <w:lang w:eastAsia="hu-HU"/>
              </w:rPr>
              <w:t xml:space="preserve">1 900 </w:t>
            </w:r>
          </w:p>
        </w:tc>
        <w:tc>
          <w:tcPr>
            <w:tcW w:w="1341" w:type="dxa"/>
            <w:tcBorders>
              <w:top w:val="nil"/>
              <w:left w:val="nil"/>
              <w:bottom w:val="nil"/>
              <w:right w:val="nil"/>
            </w:tcBorders>
            <w:shd w:val="clear" w:color="auto" w:fill="auto"/>
            <w:noWrap/>
            <w:vAlign w:val="bottom"/>
            <w:hideMark/>
          </w:tcPr>
          <w:p w14:paraId="40F3885D" w14:textId="77777777" w:rsidR="00BB3F1E" w:rsidRPr="00353D17" w:rsidRDefault="00BB3F1E" w:rsidP="008466BB">
            <w:pPr>
              <w:spacing w:after="0" w:line="240" w:lineRule="auto"/>
              <w:jc w:val="right"/>
              <w:rPr>
                <w:rFonts w:eastAsia="Times New Roman" w:cs="Arial"/>
                <w:color w:val="244319"/>
                <w:sz w:val="20"/>
                <w:szCs w:val="20"/>
                <w:lang w:eastAsia="hu-HU"/>
              </w:rPr>
            </w:pPr>
            <w:r w:rsidRPr="00353D17">
              <w:rPr>
                <w:rFonts w:eastAsia="Times New Roman" w:cs="Arial"/>
                <w:color w:val="244319"/>
                <w:sz w:val="20"/>
                <w:szCs w:val="20"/>
                <w:lang w:eastAsia="hu-HU"/>
              </w:rPr>
              <w:t xml:space="preserve">71 </w:t>
            </w:r>
          </w:p>
        </w:tc>
        <w:tc>
          <w:tcPr>
            <w:tcW w:w="1101" w:type="dxa"/>
            <w:tcBorders>
              <w:top w:val="nil"/>
              <w:left w:val="nil"/>
              <w:bottom w:val="nil"/>
              <w:right w:val="nil"/>
            </w:tcBorders>
            <w:shd w:val="clear" w:color="auto" w:fill="auto"/>
            <w:noWrap/>
            <w:vAlign w:val="bottom"/>
            <w:hideMark/>
          </w:tcPr>
          <w:p w14:paraId="59C3263C" w14:textId="77777777" w:rsidR="00BB3F1E" w:rsidRPr="00353D17" w:rsidRDefault="00BB3F1E" w:rsidP="008466BB">
            <w:pPr>
              <w:spacing w:after="0" w:line="240" w:lineRule="auto"/>
              <w:jc w:val="right"/>
              <w:rPr>
                <w:rFonts w:eastAsia="Times New Roman" w:cs="Arial"/>
                <w:color w:val="244319"/>
                <w:sz w:val="20"/>
                <w:szCs w:val="20"/>
                <w:lang w:eastAsia="hu-HU"/>
              </w:rPr>
            </w:pPr>
            <w:r w:rsidRPr="00353D17">
              <w:rPr>
                <w:rFonts w:eastAsia="Times New Roman" w:cs="Arial"/>
                <w:color w:val="244319"/>
                <w:sz w:val="20"/>
                <w:szCs w:val="20"/>
                <w:lang w:eastAsia="hu-HU"/>
              </w:rPr>
              <w:t xml:space="preserve">78 571 </w:t>
            </w:r>
          </w:p>
        </w:tc>
      </w:tr>
      <w:tr w:rsidR="00BB3F1E" w:rsidRPr="00353D17" w14:paraId="51F4F338" w14:textId="77777777" w:rsidTr="00186AC5">
        <w:trPr>
          <w:trHeight w:val="288"/>
        </w:trPr>
        <w:tc>
          <w:tcPr>
            <w:tcW w:w="4536" w:type="dxa"/>
            <w:tcBorders>
              <w:top w:val="nil"/>
              <w:left w:val="nil"/>
              <w:bottom w:val="nil"/>
              <w:right w:val="nil"/>
            </w:tcBorders>
            <w:shd w:val="clear" w:color="auto" w:fill="auto"/>
            <w:noWrap/>
            <w:vAlign w:val="bottom"/>
            <w:hideMark/>
          </w:tcPr>
          <w:p w14:paraId="184AC41F" w14:textId="77777777" w:rsidR="00BB3F1E" w:rsidRPr="00353D17" w:rsidRDefault="00BB3F1E" w:rsidP="008466BB">
            <w:pPr>
              <w:spacing w:after="0" w:line="240" w:lineRule="auto"/>
              <w:jc w:val="left"/>
              <w:rPr>
                <w:rFonts w:eastAsia="Times New Roman" w:cs="Arial"/>
                <w:color w:val="244319"/>
                <w:sz w:val="20"/>
                <w:szCs w:val="20"/>
                <w:lang w:eastAsia="hu-HU"/>
              </w:rPr>
            </w:pPr>
            <w:r w:rsidRPr="00353D17">
              <w:rPr>
                <w:rFonts w:eastAsia="Times New Roman" w:cs="Arial"/>
                <w:color w:val="244319"/>
                <w:sz w:val="20"/>
                <w:szCs w:val="20"/>
                <w:lang w:eastAsia="hu-HU"/>
              </w:rPr>
              <w:t>Aranyhíd Nevelési Oktató Központ</w:t>
            </w:r>
          </w:p>
        </w:tc>
        <w:tc>
          <w:tcPr>
            <w:tcW w:w="1067" w:type="dxa"/>
            <w:tcBorders>
              <w:top w:val="nil"/>
              <w:left w:val="nil"/>
              <w:bottom w:val="nil"/>
              <w:right w:val="nil"/>
            </w:tcBorders>
            <w:shd w:val="clear" w:color="auto" w:fill="auto"/>
            <w:noWrap/>
            <w:vAlign w:val="bottom"/>
            <w:hideMark/>
          </w:tcPr>
          <w:p w14:paraId="075294E9" w14:textId="77777777" w:rsidR="00BB3F1E" w:rsidRPr="00353D17" w:rsidRDefault="00BB3F1E" w:rsidP="008466BB">
            <w:pPr>
              <w:spacing w:after="0" w:line="240" w:lineRule="auto"/>
              <w:jc w:val="left"/>
              <w:rPr>
                <w:rFonts w:eastAsia="Times New Roman" w:cs="Arial"/>
                <w:color w:val="244319"/>
                <w:sz w:val="20"/>
                <w:szCs w:val="20"/>
                <w:lang w:eastAsia="hu-HU"/>
              </w:rPr>
            </w:pPr>
            <w:r w:rsidRPr="00353D17">
              <w:rPr>
                <w:rFonts w:eastAsia="Times New Roman" w:cs="Arial"/>
                <w:color w:val="244319"/>
                <w:sz w:val="20"/>
                <w:szCs w:val="20"/>
                <w:lang w:eastAsia="hu-HU"/>
              </w:rPr>
              <w:t xml:space="preserve"> </w:t>
            </w:r>
          </w:p>
        </w:tc>
        <w:tc>
          <w:tcPr>
            <w:tcW w:w="1169" w:type="dxa"/>
            <w:tcBorders>
              <w:top w:val="nil"/>
              <w:left w:val="nil"/>
              <w:bottom w:val="nil"/>
              <w:right w:val="nil"/>
            </w:tcBorders>
            <w:shd w:val="clear" w:color="auto" w:fill="auto"/>
            <w:noWrap/>
            <w:vAlign w:val="bottom"/>
            <w:hideMark/>
          </w:tcPr>
          <w:p w14:paraId="0627523D" w14:textId="77777777" w:rsidR="00BB3F1E" w:rsidRPr="00353D17" w:rsidRDefault="00BB3F1E" w:rsidP="008466BB">
            <w:pPr>
              <w:spacing w:after="0" w:line="240" w:lineRule="auto"/>
              <w:jc w:val="right"/>
              <w:rPr>
                <w:rFonts w:eastAsia="Times New Roman" w:cs="Arial"/>
                <w:color w:val="244319"/>
                <w:sz w:val="20"/>
                <w:szCs w:val="20"/>
                <w:lang w:eastAsia="hu-HU"/>
              </w:rPr>
            </w:pPr>
            <w:r w:rsidRPr="00353D17">
              <w:rPr>
                <w:rFonts w:eastAsia="Times New Roman" w:cs="Arial"/>
                <w:color w:val="244319"/>
                <w:sz w:val="20"/>
                <w:szCs w:val="20"/>
                <w:lang w:eastAsia="hu-HU"/>
              </w:rPr>
              <w:t xml:space="preserve">1 400 </w:t>
            </w:r>
          </w:p>
        </w:tc>
        <w:tc>
          <w:tcPr>
            <w:tcW w:w="1341" w:type="dxa"/>
            <w:tcBorders>
              <w:top w:val="nil"/>
              <w:left w:val="nil"/>
              <w:bottom w:val="nil"/>
              <w:right w:val="nil"/>
            </w:tcBorders>
            <w:shd w:val="clear" w:color="auto" w:fill="auto"/>
            <w:noWrap/>
            <w:vAlign w:val="bottom"/>
            <w:hideMark/>
          </w:tcPr>
          <w:p w14:paraId="2D8AAC5A" w14:textId="77777777" w:rsidR="00BB3F1E" w:rsidRPr="00353D17" w:rsidRDefault="00BB3F1E" w:rsidP="008466BB">
            <w:pPr>
              <w:spacing w:after="0" w:line="240" w:lineRule="auto"/>
              <w:jc w:val="right"/>
              <w:rPr>
                <w:rFonts w:eastAsia="Times New Roman" w:cs="Arial"/>
                <w:color w:val="244319"/>
                <w:sz w:val="20"/>
                <w:szCs w:val="20"/>
                <w:lang w:eastAsia="hu-HU"/>
              </w:rPr>
            </w:pPr>
            <w:r w:rsidRPr="00353D17">
              <w:rPr>
                <w:rFonts w:eastAsia="Times New Roman" w:cs="Arial"/>
                <w:color w:val="244319"/>
                <w:sz w:val="20"/>
                <w:szCs w:val="20"/>
                <w:lang w:eastAsia="hu-HU"/>
              </w:rPr>
              <w:t xml:space="preserve">71 </w:t>
            </w:r>
          </w:p>
        </w:tc>
        <w:tc>
          <w:tcPr>
            <w:tcW w:w="1101" w:type="dxa"/>
            <w:tcBorders>
              <w:top w:val="nil"/>
              <w:left w:val="nil"/>
              <w:bottom w:val="nil"/>
              <w:right w:val="nil"/>
            </w:tcBorders>
            <w:shd w:val="clear" w:color="auto" w:fill="auto"/>
            <w:noWrap/>
            <w:vAlign w:val="bottom"/>
            <w:hideMark/>
          </w:tcPr>
          <w:p w14:paraId="3C02C965" w14:textId="77777777" w:rsidR="00BB3F1E" w:rsidRPr="00353D17" w:rsidRDefault="00BB3F1E" w:rsidP="008466BB">
            <w:pPr>
              <w:spacing w:after="0" w:line="240" w:lineRule="auto"/>
              <w:jc w:val="right"/>
              <w:rPr>
                <w:rFonts w:eastAsia="Times New Roman" w:cs="Arial"/>
                <w:color w:val="244319"/>
                <w:sz w:val="20"/>
                <w:szCs w:val="20"/>
                <w:lang w:eastAsia="hu-HU"/>
              </w:rPr>
            </w:pPr>
            <w:r w:rsidRPr="00353D17">
              <w:rPr>
                <w:rFonts w:eastAsia="Times New Roman" w:cs="Arial"/>
                <w:color w:val="244319"/>
                <w:sz w:val="20"/>
                <w:szCs w:val="20"/>
                <w:lang w:eastAsia="hu-HU"/>
              </w:rPr>
              <w:t xml:space="preserve">78 571 </w:t>
            </w:r>
          </w:p>
        </w:tc>
      </w:tr>
      <w:tr w:rsidR="00BB3F1E" w:rsidRPr="00353D17" w14:paraId="152B5107" w14:textId="77777777" w:rsidTr="00186AC5">
        <w:trPr>
          <w:trHeight w:val="288"/>
        </w:trPr>
        <w:tc>
          <w:tcPr>
            <w:tcW w:w="4536" w:type="dxa"/>
            <w:tcBorders>
              <w:top w:val="nil"/>
              <w:left w:val="nil"/>
              <w:bottom w:val="nil"/>
              <w:right w:val="nil"/>
            </w:tcBorders>
            <w:shd w:val="clear" w:color="auto" w:fill="auto"/>
            <w:noWrap/>
            <w:vAlign w:val="bottom"/>
            <w:hideMark/>
          </w:tcPr>
          <w:p w14:paraId="3D2388C8" w14:textId="77777777" w:rsidR="00BB3F1E" w:rsidRPr="00353D17" w:rsidRDefault="00BB3F1E" w:rsidP="008466BB">
            <w:pPr>
              <w:spacing w:after="0" w:line="240" w:lineRule="auto"/>
              <w:jc w:val="left"/>
              <w:rPr>
                <w:rFonts w:eastAsia="Times New Roman" w:cs="Arial"/>
                <w:color w:val="244319"/>
                <w:sz w:val="20"/>
                <w:szCs w:val="20"/>
                <w:lang w:eastAsia="hu-HU"/>
              </w:rPr>
            </w:pPr>
            <w:r w:rsidRPr="00353D17">
              <w:rPr>
                <w:rFonts w:eastAsia="Times New Roman" w:cs="Arial"/>
                <w:color w:val="244319"/>
                <w:sz w:val="20"/>
                <w:szCs w:val="20"/>
                <w:lang w:eastAsia="hu-HU"/>
              </w:rPr>
              <w:t>Hefele Menyhért Építő- és Faipari Szakképző Iskola</w:t>
            </w:r>
          </w:p>
        </w:tc>
        <w:tc>
          <w:tcPr>
            <w:tcW w:w="1067" w:type="dxa"/>
            <w:tcBorders>
              <w:top w:val="nil"/>
              <w:left w:val="nil"/>
              <w:bottom w:val="nil"/>
              <w:right w:val="nil"/>
            </w:tcBorders>
            <w:shd w:val="clear" w:color="auto" w:fill="auto"/>
            <w:noWrap/>
            <w:vAlign w:val="bottom"/>
            <w:hideMark/>
          </w:tcPr>
          <w:p w14:paraId="1743278B" w14:textId="77777777" w:rsidR="00BB3F1E" w:rsidRPr="00353D17" w:rsidRDefault="00BB3F1E" w:rsidP="008466BB">
            <w:pPr>
              <w:spacing w:after="0" w:line="240" w:lineRule="auto"/>
              <w:jc w:val="left"/>
              <w:rPr>
                <w:rFonts w:eastAsia="Times New Roman" w:cs="Arial"/>
                <w:color w:val="244319"/>
                <w:sz w:val="20"/>
                <w:szCs w:val="20"/>
                <w:lang w:eastAsia="hu-HU"/>
              </w:rPr>
            </w:pPr>
            <w:r w:rsidRPr="00353D17">
              <w:rPr>
                <w:rFonts w:eastAsia="Times New Roman" w:cs="Arial"/>
                <w:color w:val="244319"/>
                <w:sz w:val="20"/>
                <w:szCs w:val="20"/>
                <w:lang w:eastAsia="hu-HU"/>
              </w:rPr>
              <w:t xml:space="preserve"> </w:t>
            </w:r>
          </w:p>
        </w:tc>
        <w:tc>
          <w:tcPr>
            <w:tcW w:w="1169" w:type="dxa"/>
            <w:tcBorders>
              <w:top w:val="nil"/>
              <w:left w:val="nil"/>
              <w:bottom w:val="nil"/>
              <w:right w:val="nil"/>
            </w:tcBorders>
            <w:shd w:val="clear" w:color="auto" w:fill="auto"/>
            <w:noWrap/>
            <w:vAlign w:val="bottom"/>
            <w:hideMark/>
          </w:tcPr>
          <w:p w14:paraId="0650AC88" w14:textId="77777777" w:rsidR="00BB3F1E" w:rsidRPr="00353D17" w:rsidRDefault="00BB3F1E" w:rsidP="008466BB">
            <w:pPr>
              <w:spacing w:after="0" w:line="240" w:lineRule="auto"/>
              <w:jc w:val="right"/>
              <w:rPr>
                <w:rFonts w:eastAsia="Times New Roman" w:cs="Arial"/>
                <w:color w:val="244319"/>
                <w:sz w:val="20"/>
                <w:szCs w:val="20"/>
                <w:lang w:eastAsia="hu-HU"/>
              </w:rPr>
            </w:pPr>
            <w:r w:rsidRPr="00353D17">
              <w:rPr>
                <w:rFonts w:eastAsia="Times New Roman" w:cs="Arial"/>
                <w:color w:val="244319"/>
                <w:sz w:val="20"/>
                <w:szCs w:val="20"/>
                <w:lang w:eastAsia="hu-HU"/>
              </w:rPr>
              <w:t xml:space="preserve">600 </w:t>
            </w:r>
          </w:p>
        </w:tc>
        <w:tc>
          <w:tcPr>
            <w:tcW w:w="1341" w:type="dxa"/>
            <w:tcBorders>
              <w:top w:val="nil"/>
              <w:left w:val="nil"/>
              <w:bottom w:val="nil"/>
              <w:right w:val="nil"/>
            </w:tcBorders>
            <w:shd w:val="clear" w:color="auto" w:fill="auto"/>
            <w:noWrap/>
            <w:vAlign w:val="bottom"/>
            <w:hideMark/>
          </w:tcPr>
          <w:p w14:paraId="5FF79740" w14:textId="77777777" w:rsidR="00BB3F1E" w:rsidRPr="00353D17" w:rsidRDefault="00BB3F1E" w:rsidP="008466BB">
            <w:pPr>
              <w:spacing w:after="0" w:line="240" w:lineRule="auto"/>
              <w:jc w:val="right"/>
              <w:rPr>
                <w:rFonts w:eastAsia="Times New Roman" w:cs="Arial"/>
                <w:color w:val="244319"/>
                <w:sz w:val="20"/>
                <w:szCs w:val="20"/>
                <w:lang w:eastAsia="hu-HU"/>
              </w:rPr>
            </w:pPr>
            <w:r w:rsidRPr="00353D17">
              <w:rPr>
                <w:rFonts w:eastAsia="Times New Roman" w:cs="Arial"/>
                <w:color w:val="244319"/>
                <w:sz w:val="20"/>
                <w:szCs w:val="20"/>
                <w:lang w:eastAsia="hu-HU"/>
              </w:rPr>
              <w:t xml:space="preserve">71 </w:t>
            </w:r>
          </w:p>
        </w:tc>
        <w:tc>
          <w:tcPr>
            <w:tcW w:w="1101" w:type="dxa"/>
            <w:tcBorders>
              <w:top w:val="nil"/>
              <w:left w:val="nil"/>
              <w:bottom w:val="nil"/>
              <w:right w:val="nil"/>
            </w:tcBorders>
            <w:shd w:val="clear" w:color="auto" w:fill="auto"/>
            <w:noWrap/>
            <w:vAlign w:val="bottom"/>
            <w:hideMark/>
          </w:tcPr>
          <w:p w14:paraId="387254C8" w14:textId="77777777" w:rsidR="00BB3F1E" w:rsidRPr="00353D17" w:rsidRDefault="00BB3F1E" w:rsidP="008466BB">
            <w:pPr>
              <w:spacing w:after="0" w:line="240" w:lineRule="auto"/>
              <w:jc w:val="right"/>
              <w:rPr>
                <w:rFonts w:eastAsia="Times New Roman" w:cs="Arial"/>
                <w:color w:val="244319"/>
                <w:sz w:val="20"/>
                <w:szCs w:val="20"/>
                <w:lang w:eastAsia="hu-HU"/>
              </w:rPr>
            </w:pPr>
            <w:r w:rsidRPr="00353D17">
              <w:rPr>
                <w:rFonts w:eastAsia="Times New Roman" w:cs="Arial"/>
                <w:color w:val="244319"/>
                <w:sz w:val="20"/>
                <w:szCs w:val="20"/>
                <w:lang w:eastAsia="hu-HU"/>
              </w:rPr>
              <w:t xml:space="preserve">78 571 </w:t>
            </w:r>
          </w:p>
        </w:tc>
      </w:tr>
      <w:tr w:rsidR="00BB3F1E" w:rsidRPr="00353D17" w14:paraId="7E65DF72" w14:textId="77777777" w:rsidTr="00186AC5">
        <w:trPr>
          <w:trHeight w:val="288"/>
        </w:trPr>
        <w:tc>
          <w:tcPr>
            <w:tcW w:w="4536" w:type="dxa"/>
            <w:tcBorders>
              <w:top w:val="nil"/>
              <w:left w:val="nil"/>
              <w:bottom w:val="nil"/>
              <w:right w:val="nil"/>
            </w:tcBorders>
            <w:shd w:val="clear" w:color="auto" w:fill="auto"/>
            <w:noWrap/>
            <w:vAlign w:val="bottom"/>
            <w:hideMark/>
          </w:tcPr>
          <w:p w14:paraId="39D04140" w14:textId="77777777" w:rsidR="00BB3F1E" w:rsidRPr="00353D17" w:rsidRDefault="00BB3F1E" w:rsidP="008466BB">
            <w:pPr>
              <w:spacing w:after="0" w:line="240" w:lineRule="auto"/>
              <w:jc w:val="left"/>
              <w:rPr>
                <w:rFonts w:eastAsia="Times New Roman" w:cs="Arial"/>
                <w:color w:val="244319"/>
                <w:sz w:val="20"/>
                <w:szCs w:val="20"/>
                <w:lang w:eastAsia="hu-HU"/>
              </w:rPr>
            </w:pPr>
            <w:r w:rsidRPr="00353D17">
              <w:rPr>
                <w:rFonts w:eastAsia="Times New Roman" w:cs="Arial"/>
                <w:color w:val="244319"/>
                <w:sz w:val="20"/>
                <w:szCs w:val="20"/>
                <w:lang w:eastAsia="hu-HU"/>
              </w:rPr>
              <w:t>Szombathelyi Művészeti Szakközépiskola</w:t>
            </w:r>
          </w:p>
        </w:tc>
        <w:tc>
          <w:tcPr>
            <w:tcW w:w="1067" w:type="dxa"/>
            <w:tcBorders>
              <w:top w:val="nil"/>
              <w:left w:val="nil"/>
              <w:bottom w:val="nil"/>
              <w:right w:val="nil"/>
            </w:tcBorders>
            <w:shd w:val="clear" w:color="auto" w:fill="auto"/>
            <w:noWrap/>
            <w:vAlign w:val="bottom"/>
            <w:hideMark/>
          </w:tcPr>
          <w:p w14:paraId="05640793" w14:textId="77777777" w:rsidR="00BB3F1E" w:rsidRPr="00353D17" w:rsidRDefault="00BB3F1E" w:rsidP="008466BB">
            <w:pPr>
              <w:spacing w:after="0" w:line="240" w:lineRule="auto"/>
              <w:jc w:val="left"/>
              <w:rPr>
                <w:rFonts w:eastAsia="Times New Roman" w:cs="Arial"/>
                <w:color w:val="244319"/>
                <w:sz w:val="20"/>
                <w:szCs w:val="20"/>
                <w:lang w:eastAsia="hu-HU"/>
              </w:rPr>
            </w:pPr>
            <w:r w:rsidRPr="00353D17">
              <w:rPr>
                <w:rFonts w:eastAsia="Times New Roman" w:cs="Arial"/>
                <w:color w:val="244319"/>
                <w:sz w:val="20"/>
                <w:szCs w:val="20"/>
                <w:lang w:eastAsia="hu-HU"/>
              </w:rPr>
              <w:t xml:space="preserve"> </w:t>
            </w:r>
          </w:p>
        </w:tc>
        <w:tc>
          <w:tcPr>
            <w:tcW w:w="1169" w:type="dxa"/>
            <w:tcBorders>
              <w:top w:val="nil"/>
              <w:left w:val="nil"/>
              <w:bottom w:val="nil"/>
              <w:right w:val="nil"/>
            </w:tcBorders>
            <w:shd w:val="clear" w:color="auto" w:fill="auto"/>
            <w:noWrap/>
            <w:vAlign w:val="bottom"/>
            <w:hideMark/>
          </w:tcPr>
          <w:p w14:paraId="69834547" w14:textId="77777777" w:rsidR="00BB3F1E" w:rsidRPr="00353D17" w:rsidRDefault="00BB3F1E" w:rsidP="008466BB">
            <w:pPr>
              <w:spacing w:after="0" w:line="240" w:lineRule="auto"/>
              <w:jc w:val="right"/>
              <w:rPr>
                <w:rFonts w:eastAsia="Times New Roman" w:cs="Arial"/>
                <w:color w:val="244319"/>
                <w:sz w:val="20"/>
                <w:szCs w:val="20"/>
                <w:lang w:eastAsia="hu-HU"/>
              </w:rPr>
            </w:pPr>
            <w:r w:rsidRPr="00353D17">
              <w:rPr>
                <w:rFonts w:eastAsia="Times New Roman" w:cs="Arial"/>
                <w:color w:val="244319"/>
                <w:sz w:val="20"/>
                <w:szCs w:val="20"/>
                <w:lang w:eastAsia="hu-HU"/>
              </w:rPr>
              <w:t xml:space="preserve">700 </w:t>
            </w:r>
          </w:p>
        </w:tc>
        <w:tc>
          <w:tcPr>
            <w:tcW w:w="1341" w:type="dxa"/>
            <w:tcBorders>
              <w:top w:val="nil"/>
              <w:left w:val="nil"/>
              <w:bottom w:val="nil"/>
              <w:right w:val="nil"/>
            </w:tcBorders>
            <w:shd w:val="clear" w:color="auto" w:fill="auto"/>
            <w:noWrap/>
            <w:vAlign w:val="bottom"/>
            <w:hideMark/>
          </w:tcPr>
          <w:p w14:paraId="6C059B71" w14:textId="77777777" w:rsidR="00BB3F1E" w:rsidRPr="00353D17" w:rsidRDefault="00BB3F1E" w:rsidP="008466BB">
            <w:pPr>
              <w:spacing w:after="0" w:line="240" w:lineRule="auto"/>
              <w:jc w:val="right"/>
              <w:rPr>
                <w:rFonts w:eastAsia="Times New Roman" w:cs="Arial"/>
                <w:color w:val="244319"/>
                <w:sz w:val="20"/>
                <w:szCs w:val="20"/>
                <w:lang w:eastAsia="hu-HU"/>
              </w:rPr>
            </w:pPr>
            <w:r w:rsidRPr="00353D17">
              <w:rPr>
                <w:rFonts w:eastAsia="Times New Roman" w:cs="Arial"/>
                <w:color w:val="244319"/>
                <w:sz w:val="20"/>
                <w:szCs w:val="20"/>
                <w:lang w:eastAsia="hu-HU"/>
              </w:rPr>
              <w:t xml:space="preserve">71 </w:t>
            </w:r>
          </w:p>
        </w:tc>
        <w:tc>
          <w:tcPr>
            <w:tcW w:w="1101" w:type="dxa"/>
            <w:tcBorders>
              <w:top w:val="nil"/>
              <w:left w:val="nil"/>
              <w:bottom w:val="nil"/>
              <w:right w:val="nil"/>
            </w:tcBorders>
            <w:shd w:val="clear" w:color="auto" w:fill="auto"/>
            <w:noWrap/>
            <w:vAlign w:val="bottom"/>
            <w:hideMark/>
          </w:tcPr>
          <w:p w14:paraId="2E293869" w14:textId="77777777" w:rsidR="00BB3F1E" w:rsidRPr="00353D17" w:rsidRDefault="00BB3F1E" w:rsidP="008466BB">
            <w:pPr>
              <w:spacing w:after="0" w:line="240" w:lineRule="auto"/>
              <w:jc w:val="right"/>
              <w:rPr>
                <w:rFonts w:eastAsia="Times New Roman" w:cs="Arial"/>
                <w:color w:val="244319"/>
                <w:sz w:val="20"/>
                <w:szCs w:val="20"/>
                <w:lang w:eastAsia="hu-HU"/>
              </w:rPr>
            </w:pPr>
            <w:r w:rsidRPr="00353D17">
              <w:rPr>
                <w:rFonts w:eastAsia="Times New Roman" w:cs="Arial"/>
                <w:color w:val="244319"/>
                <w:sz w:val="20"/>
                <w:szCs w:val="20"/>
                <w:lang w:eastAsia="hu-HU"/>
              </w:rPr>
              <w:t xml:space="preserve">78 571 </w:t>
            </w:r>
          </w:p>
        </w:tc>
      </w:tr>
      <w:tr w:rsidR="00BB3F1E" w:rsidRPr="00353D17" w14:paraId="035667E5" w14:textId="77777777" w:rsidTr="00186AC5">
        <w:trPr>
          <w:trHeight w:val="288"/>
        </w:trPr>
        <w:tc>
          <w:tcPr>
            <w:tcW w:w="4536" w:type="dxa"/>
            <w:tcBorders>
              <w:top w:val="nil"/>
              <w:left w:val="nil"/>
              <w:bottom w:val="nil"/>
              <w:right w:val="nil"/>
            </w:tcBorders>
            <w:shd w:val="clear" w:color="auto" w:fill="auto"/>
            <w:noWrap/>
            <w:vAlign w:val="bottom"/>
            <w:hideMark/>
          </w:tcPr>
          <w:p w14:paraId="253A074F" w14:textId="77777777" w:rsidR="00BB3F1E" w:rsidRPr="00353D17" w:rsidRDefault="00BB3F1E" w:rsidP="008466BB">
            <w:pPr>
              <w:spacing w:after="0" w:line="240" w:lineRule="auto"/>
              <w:jc w:val="left"/>
              <w:rPr>
                <w:rFonts w:eastAsia="Times New Roman" w:cs="Arial"/>
                <w:color w:val="244319"/>
                <w:sz w:val="20"/>
                <w:szCs w:val="20"/>
                <w:lang w:eastAsia="hu-HU"/>
              </w:rPr>
            </w:pPr>
            <w:r w:rsidRPr="00353D17">
              <w:rPr>
                <w:rFonts w:eastAsia="Times New Roman" w:cs="Arial"/>
                <w:color w:val="244319"/>
                <w:sz w:val="20"/>
                <w:szCs w:val="20"/>
                <w:lang w:eastAsia="hu-HU"/>
              </w:rPr>
              <w:t>Horváth Boldizsár Közgazd. és Inform. Szakközépisk.</w:t>
            </w:r>
          </w:p>
        </w:tc>
        <w:tc>
          <w:tcPr>
            <w:tcW w:w="1067" w:type="dxa"/>
            <w:tcBorders>
              <w:top w:val="nil"/>
              <w:left w:val="nil"/>
              <w:bottom w:val="nil"/>
              <w:right w:val="nil"/>
            </w:tcBorders>
            <w:shd w:val="clear" w:color="auto" w:fill="auto"/>
            <w:noWrap/>
            <w:vAlign w:val="bottom"/>
            <w:hideMark/>
          </w:tcPr>
          <w:p w14:paraId="3E3734F2" w14:textId="77777777" w:rsidR="00BB3F1E" w:rsidRPr="00353D17" w:rsidRDefault="00BB3F1E" w:rsidP="008466BB">
            <w:pPr>
              <w:spacing w:after="0" w:line="240" w:lineRule="auto"/>
              <w:jc w:val="left"/>
              <w:rPr>
                <w:rFonts w:eastAsia="Times New Roman" w:cs="Arial"/>
                <w:color w:val="244319"/>
                <w:sz w:val="20"/>
                <w:szCs w:val="20"/>
                <w:lang w:eastAsia="hu-HU"/>
              </w:rPr>
            </w:pPr>
            <w:r w:rsidRPr="00353D17">
              <w:rPr>
                <w:rFonts w:eastAsia="Times New Roman" w:cs="Arial"/>
                <w:color w:val="244319"/>
                <w:sz w:val="20"/>
                <w:szCs w:val="20"/>
                <w:lang w:eastAsia="hu-HU"/>
              </w:rPr>
              <w:t xml:space="preserve"> </w:t>
            </w:r>
          </w:p>
        </w:tc>
        <w:tc>
          <w:tcPr>
            <w:tcW w:w="1169" w:type="dxa"/>
            <w:tcBorders>
              <w:top w:val="nil"/>
              <w:left w:val="nil"/>
              <w:bottom w:val="nil"/>
              <w:right w:val="nil"/>
            </w:tcBorders>
            <w:shd w:val="clear" w:color="auto" w:fill="auto"/>
            <w:noWrap/>
            <w:vAlign w:val="bottom"/>
            <w:hideMark/>
          </w:tcPr>
          <w:p w14:paraId="66F6FA2F" w14:textId="77777777" w:rsidR="00BB3F1E" w:rsidRPr="00353D17" w:rsidRDefault="00BB3F1E" w:rsidP="008466BB">
            <w:pPr>
              <w:spacing w:after="0" w:line="240" w:lineRule="auto"/>
              <w:jc w:val="right"/>
              <w:rPr>
                <w:rFonts w:eastAsia="Times New Roman" w:cs="Arial"/>
                <w:color w:val="244319"/>
                <w:sz w:val="20"/>
                <w:szCs w:val="20"/>
                <w:lang w:eastAsia="hu-HU"/>
              </w:rPr>
            </w:pPr>
            <w:r w:rsidRPr="00353D17">
              <w:rPr>
                <w:rFonts w:eastAsia="Times New Roman" w:cs="Arial"/>
                <w:color w:val="244319"/>
                <w:sz w:val="20"/>
                <w:szCs w:val="20"/>
                <w:lang w:eastAsia="hu-HU"/>
              </w:rPr>
              <w:t>n.a.</w:t>
            </w:r>
          </w:p>
        </w:tc>
        <w:tc>
          <w:tcPr>
            <w:tcW w:w="1341" w:type="dxa"/>
            <w:tcBorders>
              <w:top w:val="nil"/>
              <w:left w:val="nil"/>
              <w:bottom w:val="nil"/>
              <w:right w:val="nil"/>
            </w:tcBorders>
            <w:shd w:val="clear" w:color="auto" w:fill="auto"/>
            <w:noWrap/>
            <w:vAlign w:val="bottom"/>
            <w:hideMark/>
          </w:tcPr>
          <w:p w14:paraId="2BE8C7D9" w14:textId="77777777" w:rsidR="00BB3F1E" w:rsidRPr="00353D17" w:rsidRDefault="00BB3F1E" w:rsidP="008466BB">
            <w:pPr>
              <w:spacing w:after="0" w:line="240" w:lineRule="auto"/>
              <w:jc w:val="right"/>
              <w:rPr>
                <w:rFonts w:eastAsia="Times New Roman" w:cs="Arial"/>
                <w:color w:val="244319"/>
                <w:sz w:val="20"/>
                <w:szCs w:val="20"/>
                <w:lang w:eastAsia="hu-HU"/>
              </w:rPr>
            </w:pPr>
            <w:r w:rsidRPr="00353D17">
              <w:rPr>
                <w:rFonts w:eastAsia="Times New Roman" w:cs="Arial"/>
                <w:color w:val="244319"/>
                <w:sz w:val="20"/>
                <w:szCs w:val="20"/>
                <w:lang w:eastAsia="hu-HU"/>
              </w:rPr>
              <w:t xml:space="preserve">57 </w:t>
            </w:r>
          </w:p>
        </w:tc>
        <w:tc>
          <w:tcPr>
            <w:tcW w:w="1101" w:type="dxa"/>
            <w:tcBorders>
              <w:top w:val="nil"/>
              <w:left w:val="nil"/>
              <w:bottom w:val="nil"/>
              <w:right w:val="nil"/>
            </w:tcBorders>
            <w:shd w:val="clear" w:color="auto" w:fill="auto"/>
            <w:noWrap/>
            <w:vAlign w:val="bottom"/>
            <w:hideMark/>
          </w:tcPr>
          <w:p w14:paraId="1C47A374" w14:textId="77777777" w:rsidR="00BB3F1E" w:rsidRPr="00353D17" w:rsidRDefault="00BB3F1E" w:rsidP="008466BB">
            <w:pPr>
              <w:spacing w:after="0" w:line="240" w:lineRule="auto"/>
              <w:jc w:val="right"/>
              <w:rPr>
                <w:rFonts w:eastAsia="Times New Roman" w:cs="Arial"/>
                <w:color w:val="244319"/>
                <w:sz w:val="20"/>
                <w:szCs w:val="20"/>
                <w:lang w:eastAsia="hu-HU"/>
              </w:rPr>
            </w:pPr>
            <w:r w:rsidRPr="00353D17">
              <w:rPr>
                <w:rFonts w:eastAsia="Times New Roman" w:cs="Arial"/>
                <w:color w:val="244319"/>
                <w:sz w:val="20"/>
                <w:szCs w:val="20"/>
                <w:lang w:eastAsia="hu-HU"/>
              </w:rPr>
              <w:t xml:space="preserve">62 857 </w:t>
            </w:r>
          </w:p>
        </w:tc>
      </w:tr>
      <w:tr w:rsidR="00BB3F1E" w:rsidRPr="00353D17" w14:paraId="55181BE6" w14:textId="77777777" w:rsidTr="00186AC5">
        <w:trPr>
          <w:trHeight w:val="288"/>
        </w:trPr>
        <w:tc>
          <w:tcPr>
            <w:tcW w:w="4536" w:type="dxa"/>
            <w:tcBorders>
              <w:top w:val="nil"/>
              <w:left w:val="nil"/>
              <w:bottom w:val="nil"/>
              <w:right w:val="nil"/>
            </w:tcBorders>
            <w:shd w:val="clear" w:color="auto" w:fill="auto"/>
            <w:noWrap/>
            <w:vAlign w:val="bottom"/>
            <w:hideMark/>
          </w:tcPr>
          <w:p w14:paraId="24DC6BFF" w14:textId="77777777" w:rsidR="00BB3F1E" w:rsidRPr="00353D17" w:rsidRDefault="00BB3F1E" w:rsidP="008466BB">
            <w:pPr>
              <w:spacing w:after="0" w:line="240" w:lineRule="auto"/>
              <w:jc w:val="left"/>
              <w:rPr>
                <w:rFonts w:eastAsia="Times New Roman" w:cs="Arial"/>
                <w:color w:val="244319"/>
                <w:sz w:val="20"/>
                <w:szCs w:val="20"/>
                <w:lang w:eastAsia="hu-HU"/>
              </w:rPr>
            </w:pPr>
            <w:r w:rsidRPr="00353D17">
              <w:rPr>
                <w:rFonts w:eastAsia="Times New Roman" w:cs="Arial"/>
                <w:color w:val="244319"/>
                <w:sz w:val="20"/>
                <w:szCs w:val="20"/>
                <w:lang w:eastAsia="hu-HU"/>
              </w:rPr>
              <w:t>Horváth Boldizsár Közgazd. és Inform. Szakközépisk. Kollégium</w:t>
            </w:r>
          </w:p>
        </w:tc>
        <w:tc>
          <w:tcPr>
            <w:tcW w:w="1067" w:type="dxa"/>
            <w:tcBorders>
              <w:top w:val="nil"/>
              <w:left w:val="nil"/>
              <w:bottom w:val="nil"/>
              <w:right w:val="nil"/>
            </w:tcBorders>
            <w:shd w:val="clear" w:color="auto" w:fill="auto"/>
            <w:noWrap/>
            <w:vAlign w:val="bottom"/>
            <w:hideMark/>
          </w:tcPr>
          <w:p w14:paraId="3727EB21" w14:textId="77777777" w:rsidR="00BB3F1E" w:rsidRPr="00353D17" w:rsidRDefault="00BB3F1E" w:rsidP="008466BB">
            <w:pPr>
              <w:spacing w:after="0" w:line="240" w:lineRule="auto"/>
              <w:jc w:val="left"/>
              <w:rPr>
                <w:rFonts w:eastAsia="Times New Roman" w:cs="Arial"/>
                <w:color w:val="244319"/>
                <w:sz w:val="20"/>
                <w:szCs w:val="20"/>
                <w:lang w:eastAsia="hu-HU"/>
              </w:rPr>
            </w:pPr>
            <w:r w:rsidRPr="00353D17">
              <w:rPr>
                <w:rFonts w:eastAsia="Times New Roman" w:cs="Arial"/>
                <w:color w:val="244319"/>
                <w:sz w:val="20"/>
                <w:szCs w:val="20"/>
                <w:lang w:eastAsia="hu-HU"/>
              </w:rPr>
              <w:t>Kollégium</w:t>
            </w:r>
          </w:p>
        </w:tc>
        <w:tc>
          <w:tcPr>
            <w:tcW w:w="1169" w:type="dxa"/>
            <w:tcBorders>
              <w:top w:val="nil"/>
              <w:left w:val="nil"/>
              <w:bottom w:val="nil"/>
              <w:right w:val="nil"/>
            </w:tcBorders>
            <w:shd w:val="clear" w:color="auto" w:fill="auto"/>
            <w:noWrap/>
            <w:vAlign w:val="bottom"/>
            <w:hideMark/>
          </w:tcPr>
          <w:p w14:paraId="1174347F" w14:textId="77777777" w:rsidR="00BB3F1E" w:rsidRPr="00353D17" w:rsidRDefault="00BB3F1E" w:rsidP="008466BB">
            <w:pPr>
              <w:spacing w:after="0" w:line="240" w:lineRule="auto"/>
              <w:jc w:val="right"/>
              <w:rPr>
                <w:rFonts w:eastAsia="Times New Roman" w:cs="Arial"/>
                <w:color w:val="244319"/>
                <w:sz w:val="20"/>
                <w:szCs w:val="20"/>
                <w:lang w:eastAsia="hu-HU"/>
              </w:rPr>
            </w:pPr>
            <w:r w:rsidRPr="00353D17">
              <w:rPr>
                <w:rFonts w:eastAsia="Times New Roman" w:cs="Arial"/>
                <w:color w:val="244319"/>
                <w:sz w:val="20"/>
                <w:szCs w:val="20"/>
                <w:lang w:eastAsia="hu-HU"/>
              </w:rPr>
              <w:t>n.a.</w:t>
            </w:r>
          </w:p>
        </w:tc>
        <w:tc>
          <w:tcPr>
            <w:tcW w:w="1341" w:type="dxa"/>
            <w:tcBorders>
              <w:top w:val="nil"/>
              <w:left w:val="nil"/>
              <w:bottom w:val="nil"/>
              <w:right w:val="nil"/>
            </w:tcBorders>
            <w:shd w:val="clear" w:color="auto" w:fill="auto"/>
            <w:noWrap/>
            <w:vAlign w:val="bottom"/>
            <w:hideMark/>
          </w:tcPr>
          <w:p w14:paraId="320EA801" w14:textId="77777777" w:rsidR="00BB3F1E" w:rsidRPr="00353D17" w:rsidRDefault="00BB3F1E" w:rsidP="008466BB">
            <w:pPr>
              <w:spacing w:after="0" w:line="240" w:lineRule="auto"/>
              <w:jc w:val="right"/>
              <w:rPr>
                <w:rFonts w:eastAsia="Times New Roman" w:cs="Arial"/>
                <w:color w:val="244319"/>
                <w:sz w:val="20"/>
                <w:szCs w:val="20"/>
                <w:lang w:eastAsia="hu-HU"/>
              </w:rPr>
            </w:pPr>
            <w:r w:rsidRPr="00353D17">
              <w:rPr>
                <w:rFonts w:eastAsia="Times New Roman" w:cs="Arial"/>
                <w:color w:val="244319"/>
                <w:sz w:val="20"/>
                <w:szCs w:val="20"/>
                <w:lang w:eastAsia="hu-HU"/>
              </w:rPr>
              <w:t xml:space="preserve">43 </w:t>
            </w:r>
          </w:p>
        </w:tc>
        <w:tc>
          <w:tcPr>
            <w:tcW w:w="1101" w:type="dxa"/>
            <w:tcBorders>
              <w:top w:val="nil"/>
              <w:left w:val="nil"/>
              <w:bottom w:val="nil"/>
              <w:right w:val="nil"/>
            </w:tcBorders>
            <w:shd w:val="clear" w:color="auto" w:fill="auto"/>
            <w:noWrap/>
            <w:vAlign w:val="bottom"/>
            <w:hideMark/>
          </w:tcPr>
          <w:p w14:paraId="77500D38" w14:textId="77777777" w:rsidR="00BB3F1E" w:rsidRPr="00353D17" w:rsidRDefault="00BB3F1E" w:rsidP="008466BB">
            <w:pPr>
              <w:spacing w:after="0" w:line="240" w:lineRule="auto"/>
              <w:jc w:val="right"/>
              <w:rPr>
                <w:rFonts w:eastAsia="Times New Roman" w:cs="Arial"/>
                <w:color w:val="244319"/>
                <w:sz w:val="20"/>
                <w:szCs w:val="20"/>
                <w:lang w:eastAsia="hu-HU"/>
              </w:rPr>
            </w:pPr>
            <w:r w:rsidRPr="00353D17">
              <w:rPr>
                <w:rFonts w:eastAsia="Times New Roman" w:cs="Arial"/>
                <w:color w:val="244319"/>
                <w:sz w:val="20"/>
                <w:szCs w:val="20"/>
                <w:lang w:eastAsia="hu-HU"/>
              </w:rPr>
              <w:t xml:space="preserve">47 143 </w:t>
            </w:r>
          </w:p>
        </w:tc>
      </w:tr>
      <w:tr w:rsidR="00BB3F1E" w:rsidRPr="00353D17" w14:paraId="31896A6D" w14:textId="77777777" w:rsidTr="00E827B5">
        <w:trPr>
          <w:trHeight w:val="288"/>
        </w:trPr>
        <w:tc>
          <w:tcPr>
            <w:tcW w:w="4536" w:type="dxa"/>
            <w:tcBorders>
              <w:top w:val="nil"/>
              <w:left w:val="nil"/>
              <w:bottom w:val="nil"/>
              <w:right w:val="nil"/>
            </w:tcBorders>
            <w:shd w:val="clear" w:color="auto" w:fill="auto"/>
            <w:noWrap/>
            <w:vAlign w:val="bottom"/>
            <w:hideMark/>
          </w:tcPr>
          <w:p w14:paraId="18F31874" w14:textId="77777777" w:rsidR="00BB3F1E" w:rsidRPr="00353D17" w:rsidRDefault="00BB3F1E" w:rsidP="008466BB">
            <w:pPr>
              <w:spacing w:after="0" w:line="240" w:lineRule="auto"/>
              <w:jc w:val="left"/>
              <w:rPr>
                <w:rFonts w:eastAsia="Times New Roman" w:cs="Arial"/>
                <w:b/>
                <w:bCs/>
                <w:color w:val="000000"/>
                <w:sz w:val="20"/>
                <w:szCs w:val="20"/>
                <w:lang w:eastAsia="hu-HU"/>
              </w:rPr>
            </w:pPr>
            <w:r w:rsidRPr="00353D17">
              <w:rPr>
                <w:rFonts w:eastAsia="Times New Roman" w:cs="Arial"/>
                <w:b/>
                <w:bCs/>
                <w:color w:val="000000"/>
                <w:sz w:val="20"/>
                <w:szCs w:val="20"/>
                <w:lang w:eastAsia="hu-HU"/>
              </w:rPr>
              <w:t>ÖSSZESEN</w:t>
            </w:r>
          </w:p>
        </w:tc>
        <w:tc>
          <w:tcPr>
            <w:tcW w:w="1067" w:type="dxa"/>
            <w:tcBorders>
              <w:top w:val="nil"/>
              <w:left w:val="nil"/>
              <w:bottom w:val="nil"/>
              <w:right w:val="nil"/>
            </w:tcBorders>
            <w:shd w:val="clear" w:color="auto" w:fill="auto"/>
            <w:noWrap/>
            <w:vAlign w:val="bottom"/>
            <w:hideMark/>
          </w:tcPr>
          <w:p w14:paraId="40FDE212" w14:textId="77777777" w:rsidR="00BB3F1E" w:rsidRPr="00353D17" w:rsidRDefault="00BB3F1E" w:rsidP="008466BB">
            <w:pPr>
              <w:spacing w:after="0" w:line="240" w:lineRule="auto"/>
              <w:jc w:val="left"/>
              <w:rPr>
                <w:rFonts w:eastAsia="Times New Roman" w:cs="Arial"/>
                <w:b/>
                <w:bCs/>
                <w:color w:val="000000"/>
                <w:sz w:val="20"/>
                <w:szCs w:val="20"/>
                <w:lang w:eastAsia="hu-HU"/>
              </w:rPr>
            </w:pPr>
          </w:p>
        </w:tc>
        <w:tc>
          <w:tcPr>
            <w:tcW w:w="1169" w:type="dxa"/>
            <w:tcBorders>
              <w:top w:val="nil"/>
              <w:left w:val="nil"/>
              <w:bottom w:val="nil"/>
              <w:right w:val="nil"/>
            </w:tcBorders>
            <w:shd w:val="clear" w:color="auto" w:fill="auto"/>
            <w:noWrap/>
            <w:vAlign w:val="bottom"/>
            <w:hideMark/>
          </w:tcPr>
          <w:p w14:paraId="66D6B4C3" w14:textId="77777777" w:rsidR="00BB3F1E" w:rsidRPr="00353D17" w:rsidRDefault="00BB3F1E" w:rsidP="008466BB">
            <w:pPr>
              <w:spacing w:after="0" w:line="240" w:lineRule="auto"/>
              <w:jc w:val="left"/>
              <w:rPr>
                <w:rFonts w:ascii="Times New Roman" w:eastAsia="Times New Roman" w:hAnsi="Times New Roman" w:cs="Times New Roman"/>
                <w:sz w:val="20"/>
                <w:szCs w:val="20"/>
                <w:lang w:eastAsia="hu-HU"/>
              </w:rPr>
            </w:pPr>
          </w:p>
        </w:tc>
        <w:tc>
          <w:tcPr>
            <w:tcW w:w="1341" w:type="dxa"/>
            <w:tcBorders>
              <w:top w:val="nil"/>
              <w:left w:val="nil"/>
              <w:bottom w:val="nil"/>
              <w:right w:val="nil"/>
            </w:tcBorders>
            <w:shd w:val="clear" w:color="auto" w:fill="auto"/>
            <w:noWrap/>
            <w:vAlign w:val="bottom"/>
            <w:hideMark/>
          </w:tcPr>
          <w:p w14:paraId="55E19014" w14:textId="16F5AA6B" w:rsidR="00BB3F1E" w:rsidRPr="00353D17" w:rsidRDefault="00BB3F1E" w:rsidP="008466BB">
            <w:pPr>
              <w:spacing w:after="0" w:line="240" w:lineRule="auto"/>
              <w:jc w:val="right"/>
              <w:rPr>
                <w:rFonts w:eastAsia="Times New Roman" w:cs="Arial"/>
                <w:b/>
                <w:bCs/>
                <w:color w:val="000000"/>
                <w:sz w:val="20"/>
                <w:szCs w:val="20"/>
                <w:lang w:eastAsia="hu-HU"/>
              </w:rPr>
            </w:pPr>
            <w:r w:rsidRPr="00353D17">
              <w:rPr>
                <w:rFonts w:eastAsia="Times New Roman" w:cs="Arial"/>
                <w:b/>
                <w:bCs/>
                <w:color w:val="000000"/>
                <w:sz w:val="20"/>
                <w:szCs w:val="20"/>
                <w:lang w:eastAsia="hu-HU"/>
              </w:rPr>
              <w:t>1 5</w:t>
            </w:r>
            <w:r w:rsidR="00AF3571">
              <w:rPr>
                <w:rFonts w:eastAsia="Times New Roman" w:cs="Arial"/>
                <w:b/>
                <w:bCs/>
                <w:color w:val="000000"/>
                <w:sz w:val="20"/>
                <w:szCs w:val="20"/>
                <w:lang w:eastAsia="hu-HU"/>
              </w:rPr>
              <w:t>22</w:t>
            </w:r>
            <w:r w:rsidRPr="00353D17">
              <w:rPr>
                <w:rFonts w:eastAsia="Times New Roman" w:cs="Arial"/>
                <w:b/>
                <w:bCs/>
                <w:color w:val="000000"/>
                <w:sz w:val="20"/>
                <w:szCs w:val="20"/>
                <w:lang w:eastAsia="hu-HU"/>
              </w:rPr>
              <w:t xml:space="preserve"> </w:t>
            </w:r>
          </w:p>
        </w:tc>
        <w:tc>
          <w:tcPr>
            <w:tcW w:w="1101" w:type="dxa"/>
            <w:tcBorders>
              <w:top w:val="nil"/>
              <w:left w:val="nil"/>
              <w:bottom w:val="nil"/>
              <w:right w:val="nil"/>
            </w:tcBorders>
            <w:shd w:val="clear" w:color="auto" w:fill="auto"/>
            <w:noWrap/>
            <w:vAlign w:val="bottom"/>
            <w:hideMark/>
          </w:tcPr>
          <w:p w14:paraId="4961370B" w14:textId="767A6F9C" w:rsidR="00BB3F1E" w:rsidRPr="00353D17" w:rsidRDefault="00BB3F1E" w:rsidP="008466BB">
            <w:pPr>
              <w:spacing w:after="0" w:line="240" w:lineRule="auto"/>
              <w:jc w:val="right"/>
              <w:rPr>
                <w:rFonts w:eastAsia="Times New Roman" w:cs="Arial"/>
                <w:b/>
                <w:bCs/>
                <w:color w:val="000000"/>
                <w:sz w:val="20"/>
                <w:szCs w:val="20"/>
                <w:lang w:eastAsia="hu-HU"/>
              </w:rPr>
            </w:pPr>
            <w:r w:rsidRPr="00353D17">
              <w:rPr>
                <w:rFonts w:eastAsia="Times New Roman" w:cs="Arial"/>
                <w:b/>
                <w:bCs/>
                <w:color w:val="000000"/>
                <w:sz w:val="20"/>
                <w:szCs w:val="20"/>
                <w:lang w:eastAsia="hu-HU"/>
              </w:rPr>
              <w:t xml:space="preserve">1 </w:t>
            </w:r>
            <w:r w:rsidR="00AF3571">
              <w:rPr>
                <w:rFonts w:eastAsia="Times New Roman" w:cs="Arial"/>
                <w:b/>
                <w:bCs/>
                <w:color w:val="000000"/>
                <w:sz w:val="20"/>
                <w:szCs w:val="20"/>
                <w:lang w:eastAsia="hu-HU"/>
              </w:rPr>
              <w:t>673</w:t>
            </w:r>
            <w:r w:rsidR="00AF3571" w:rsidRPr="00353D17">
              <w:rPr>
                <w:rFonts w:eastAsia="Times New Roman" w:cs="Arial"/>
                <w:b/>
                <w:bCs/>
                <w:color w:val="000000"/>
                <w:sz w:val="20"/>
                <w:szCs w:val="20"/>
                <w:lang w:eastAsia="hu-HU"/>
              </w:rPr>
              <w:t xml:space="preserve"> </w:t>
            </w:r>
            <w:r w:rsidR="00AF3571">
              <w:rPr>
                <w:rFonts w:eastAsia="Times New Roman" w:cs="Arial"/>
                <w:b/>
                <w:bCs/>
                <w:color w:val="000000"/>
                <w:sz w:val="20"/>
                <w:szCs w:val="20"/>
                <w:lang w:eastAsia="hu-HU"/>
              </w:rPr>
              <w:t>572</w:t>
            </w:r>
            <w:r w:rsidR="00AF3571" w:rsidRPr="00353D17">
              <w:rPr>
                <w:rFonts w:eastAsia="Times New Roman" w:cs="Arial"/>
                <w:b/>
                <w:bCs/>
                <w:color w:val="000000"/>
                <w:sz w:val="20"/>
                <w:szCs w:val="20"/>
                <w:lang w:eastAsia="hu-HU"/>
              </w:rPr>
              <w:t xml:space="preserve"> </w:t>
            </w:r>
          </w:p>
        </w:tc>
      </w:tr>
    </w:tbl>
    <w:p w14:paraId="7FC4B1BC" w14:textId="452319F7" w:rsidR="00BB3F1E" w:rsidRDefault="00BB3F1E" w:rsidP="00BB3F1E">
      <w:pPr>
        <w:rPr>
          <w:rFonts w:cs="Arial"/>
          <w:lang w:eastAsia="hu-HU"/>
        </w:rPr>
      </w:pPr>
    </w:p>
    <w:p w14:paraId="29ED3587" w14:textId="111F8F91" w:rsidR="00BB3F1E" w:rsidRDefault="00BB3F1E" w:rsidP="00BB3F1E">
      <w:pPr>
        <w:rPr>
          <w:rFonts w:cs="Arial"/>
          <w:lang w:eastAsia="hu-HU"/>
        </w:rPr>
      </w:pPr>
      <w:r>
        <w:rPr>
          <w:rFonts w:cs="Arial"/>
          <w:lang w:eastAsia="hu-HU"/>
        </w:rPr>
        <w:t xml:space="preserve">A fenti példa alapján csak a városi létesítményekben, amik száma 200 feletti, 2030-ig mintegy 15 MW névleges teljesítményű napelemes rendszer telepíthető. Ennek a termelt energiamennyisége éves szinten 1100 kWh/kW, így mintegy 16,5 MWh fosszilis villamosenergia lenne kiváltható. </w:t>
      </w:r>
    </w:p>
    <w:p w14:paraId="02D3620E" w14:textId="3BA20BDE" w:rsidR="00E857D4" w:rsidRPr="00D13BFF" w:rsidRDefault="00E857D4" w:rsidP="00BB3F1E">
      <w:pPr>
        <w:rPr>
          <w:rFonts w:cs="Arial"/>
          <w:lang w:eastAsia="hu-HU"/>
        </w:rPr>
      </w:pPr>
      <w:r>
        <w:rPr>
          <w:rFonts w:cs="Arial"/>
          <w:lang w:eastAsia="hu-HU"/>
        </w:rPr>
        <w:t xml:space="preserve">Kiemelendő a jelentős részben Szombathely MJV </w:t>
      </w:r>
      <w:r w:rsidR="00800D7F">
        <w:rPr>
          <w:rFonts w:cs="Arial"/>
          <w:lang w:eastAsia="hu-HU"/>
        </w:rPr>
        <w:t xml:space="preserve">többségi </w:t>
      </w:r>
      <w:r>
        <w:rPr>
          <w:rFonts w:cs="Arial"/>
          <w:lang w:eastAsia="hu-HU"/>
        </w:rPr>
        <w:t xml:space="preserve">tulajdonában álló, Szombathely központtal és jelentős számú szombathelyi telephellyel működő Vasivíz ZRt. villamosenergia igénye napelemes megtermelése. Kiemelt fogyasztó e tekintetben a Szombathelyi Fedett Uszoda és </w:t>
      </w:r>
      <w:r w:rsidR="00800D7F">
        <w:rPr>
          <w:rFonts w:cs="Arial"/>
          <w:lang w:eastAsia="hu-HU"/>
        </w:rPr>
        <w:t>T</w:t>
      </w:r>
      <w:r>
        <w:rPr>
          <w:rFonts w:cs="Arial"/>
          <w:lang w:eastAsia="hu-HU"/>
        </w:rPr>
        <w:t xml:space="preserve">ermálfürdő, amely </w:t>
      </w:r>
      <w:r w:rsidR="00800D7F">
        <w:rPr>
          <w:rFonts w:cs="Arial"/>
          <w:lang w:eastAsia="hu-HU"/>
        </w:rPr>
        <w:t xml:space="preserve">a 33 méteres medencével való bővítés után </w:t>
      </w:r>
      <w:r>
        <w:rPr>
          <w:rFonts w:cs="Arial"/>
          <w:lang w:eastAsia="hu-HU"/>
        </w:rPr>
        <w:t xml:space="preserve">éves szinten </w:t>
      </w:r>
      <w:r w:rsidR="00800D7F">
        <w:rPr>
          <w:rFonts w:cs="Arial"/>
          <w:lang w:eastAsia="hu-HU"/>
        </w:rPr>
        <w:t xml:space="preserve">900 000 kWh villamos energiát vételez. Az itt már megvalósult 270 kW teljesítményű napelemes rendszer által termelt </w:t>
      </w:r>
      <w:r w:rsidR="007C21BE">
        <w:rPr>
          <w:rFonts w:cs="Arial"/>
          <w:lang w:eastAsia="hu-HU"/>
        </w:rPr>
        <w:t xml:space="preserve">mintegy 300 000 kWh felett fennmaradó energiaigényt további 500 kW-os kapacitású naperőmű képes megtermelni. Mivel ennek a területigénye mintegy 1 ha, és mivel az Uszoda tetőfelületén és a strand területén </w:t>
      </w:r>
      <w:r w:rsidR="00800D7F">
        <w:rPr>
          <w:rFonts w:cs="Arial"/>
          <w:lang w:eastAsia="hu-HU"/>
        </w:rPr>
        <w:t xml:space="preserve">nincs </w:t>
      </w:r>
      <w:r w:rsidR="007C21BE">
        <w:rPr>
          <w:rFonts w:cs="Arial"/>
          <w:lang w:eastAsia="hu-HU"/>
        </w:rPr>
        <w:t xml:space="preserve">lehetőség a </w:t>
      </w:r>
      <w:r w:rsidR="00800D7F">
        <w:rPr>
          <w:rFonts w:cs="Arial"/>
          <w:lang w:eastAsia="hu-HU"/>
        </w:rPr>
        <w:t xml:space="preserve">napelemek elhelyezésére, így </w:t>
      </w:r>
      <w:r w:rsidR="007C21BE">
        <w:rPr>
          <w:rFonts w:cs="Arial"/>
          <w:lang w:eastAsia="hu-HU"/>
        </w:rPr>
        <w:t xml:space="preserve">a </w:t>
      </w:r>
      <w:r w:rsidR="00800D7F">
        <w:rPr>
          <w:rFonts w:cs="Arial"/>
          <w:lang w:eastAsia="hu-HU"/>
        </w:rPr>
        <w:t xml:space="preserve">naperőmű kiépítése energiaközösség formájában, vagy a VASIVÍZ ZRt. önálló naperőmű projektfejlesztése formájában valósulhat meg. </w:t>
      </w:r>
    </w:p>
    <w:p w14:paraId="34793E25" w14:textId="6D885E80" w:rsidR="00A66AB4" w:rsidRPr="00D13BFF" w:rsidRDefault="00A66AB4" w:rsidP="009D3C13">
      <w:pPr>
        <w:tabs>
          <w:tab w:val="left" w:pos="2149"/>
        </w:tabs>
        <w:rPr>
          <w:rFonts w:cs="Arial"/>
          <w:lang w:eastAsia="hu-HU"/>
        </w:rPr>
      </w:pPr>
      <w:r w:rsidRPr="00D13BFF">
        <w:rPr>
          <w:rFonts w:cs="Arial"/>
          <w:lang w:eastAsia="hu-HU"/>
        </w:rPr>
        <w:t xml:space="preserve">Amennyiben Szombathely a fenti fejlesztéseket </w:t>
      </w:r>
      <w:r w:rsidR="009D3C13">
        <w:rPr>
          <w:rFonts w:cs="Arial"/>
          <w:lang w:eastAsia="hu-HU"/>
        </w:rPr>
        <w:t>meg</w:t>
      </w:r>
      <w:r w:rsidRPr="00D13BFF">
        <w:rPr>
          <w:rFonts w:cs="Arial"/>
          <w:lang w:eastAsia="hu-HU"/>
        </w:rPr>
        <w:t>valósítja</w:t>
      </w:r>
      <w:r w:rsidR="009D3C13">
        <w:rPr>
          <w:rFonts w:cs="Arial"/>
          <w:lang w:eastAsia="hu-HU"/>
        </w:rPr>
        <w:t>,</w:t>
      </w:r>
      <w:r w:rsidRPr="00D13BFF">
        <w:rPr>
          <w:rFonts w:cs="Arial"/>
          <w:lang w:eastAsia="hu-HU"/>
        </w:rPr>
        <w:t xml:space="preserve"> akkor </w:t>
      </w:r>
      <w:r w:rsidR="009D3C13">
        <w:rPr>
          <w:rFonts w:cs="Arial"/>
          <w:lang w:eastAsia="hu-HU"/>
        </w:rPr>
        <w:t xml:space="preserve">2030-ra </w:t>
      </w:r>
      <w:r w:rsidRPr="00D13BFF">
        <w:rPr>
          <w:rFonts w:cs="Arial"/>
          <w:lang w:eastAsia="hu-HU"/>
        </w:rPr>
        <w:t>3023 tonna, a Zöld Ipari Parkkal együtt pedig akár 7963 tonna CO</w:t>
      </w:r>
      <w:r w:rsidRPr="005B19A0">
        <w:rPr>
          <w:rFonts w:cs="Arial"/>
          <w:vertAlign w:val="subscript"/>
          <w:lang w:eastAsia="hu-HU"/>
        </w:rPr>
        <w:t>2</w:t>
      </w:r>
      <w:r w:rsidRPr="00D13BFF">
        <w:rPr>
          <w:rFonts w:cs="Arial"/>
          <w:lang w:eastAsia="hu-HU"/>
        </w:rPr>
        <w:t xml:space="preserve"> kibocsátás csökkentés is elérhető!</w:t>
      </w:r>
    </w:p>
    <w:p w14:paraId="2A51EBCE" w14:textId="28CEA02D" w:rsidR="00A66AB4" w:rsidRPr="00D13BFF" w:rsidRDefault="00A66AB4" w:rsidP="00A66AB4">
      <w:pPr>
        <w:rPr>
          <w:rFonts w:cs="Arial"/>
          <w:lang w:eastAsia="hu-HU"/>
        </w:rPr>
      </w:pPr>
      <w:r w:rsidRPr="00D13BFF">
        <w:rPr>
          <w:rFonts w:cs="Arial"/>
          <w:lang w:eastAsia="hu-HU"/>
        </w:rPr>
        <w:t>A napelemes rendszerek minimális</w:t>
      </w:r>
      <w:r w:rsidR="00D854B1">
        <w:rPr>
          <w:rFonts w:cs="Arial"/>
          <w:lang w:eastAsia="hu-HU"/>
        </w:rPr>
        <w:t>an 25 éves</w:t>
      </w:r>
      <w:r w:rsidRPr="00D13BFF">
        <w:rPr>
          <w:rFonts w:cs="Arial"/>
          <w:lang w:eastAsia="hu-HU"/>
        </w:rPr>
        <w:t xml:space="preserve"> </w:t>
      </w:r>
      <w:r w:rsidR="00D854B1">
        <w:rPr>
          <w:rFonts w:cs="Arial"/>
          <w:lang w:eastAsia="hu-HU"/>
        </w:rPr>
        <w:t xml:space="preserve">hasznos </w:t>
      </w:r>
      <w:r w:rsidRPr="00D13BFF">
        <w:rPr>
          <w:rFonts w:cs="Arial"/>
          <w:lang w:eastAsia="hu-HU"/>
        </w:rPr>
        <w:t>élettartama alatt (ez időn belül 8</w:t>
      </w:r>
      <w:r w:rsidR="00D854B1">
        <w:rPr>
          <w:rFonts w:cs="Arial"/>
          <w:lang w:eastAsia="hu-HU"/>
        </w:rPr>
        <w:t>5</w:t>
      </w:r>
      <w:r w:rsidRPr="00D13BFF">
        <w:rPr>
          <w:rFonts w:cs="Arial"/>
          <w:lang w:eastAsia="hu-HU"/>
        </w:rPr>
        <w:t>-</w:t>
      </w:r>
      <w:r w:rsidR="00D854B1">
        <w:rPr>
          <w:rFonts w:cs="Arial"/>
          <w:lang w:eastAsia="hu-HU"/>
        </w:rPr>
        <w:t>90</w:t>
      </w:r>
      <w:r w:rsidRPr="00D13BFF">
        <w:rPr>
          <w:rFonts w:cs="Arial"/>
          <w:lang w:eastAsia="hu-HU"/>
        </w:rPr>
        <w:t xml:space="preserve"> %-os teljesítménygaranciát adnak a gyártók), hozzávetőleg 8-21,2 milliárd Ft bevételt hozhat a városnak a klímavédelem és az energiafüggetlenség!</w:t>
      </w:r>
    </w:p>
    <w:p w14:paraId="7B5D2D7F" w14:textId="77777777" w:rsidR="0086646A" w:rsidRDefault="0086646A" w:rsidP="0086646A"/>
    <w:p w14:paraId="2723731E" w14:textId="49925BC0" w:rsidR="0086646A" w:rsidRDefault="0086646A" w:rsidP="0086646A">
      <w:r>
        <w:t>Várható költség (</w:t>
      </w:r>
      <w:r w:rsidR="000242D8">
        <w:t>3</w:t>
      </w:r>
      <w:r w:rsidR="007C21BE">
        <w:t>1</w:t>
      </w:r>
      <w:r w:rsidR="000242D8">
        <w:t> </w:t>
      </w:r>
      <w:r w:rsidR="007C21BE">
        <w:t>2</w:t>
      </w:r>
      <w:r w:rsidR="000242D8">
        <w:t>80 KWp</w:t>
      </w:r>
      <w:r w:rsidR="001B3191">
        <w:t>, nettó 3</w:t>
      </w:r>
      <w:r w:rsidR="005954D9">
        <w:t>0</w:t>
      </w:r>
      <w:r w:rsidR="001B3191">
        <w:t>0 ezer Ft/kWp</w:t>
      </w:r>
      <w:r>
        <w:t>):</w:t>
      </w:r>
      <w:r>
        <w:tab/>
      </w:r>
      <w:r>
        <w:tab/>
      </w:r>
      <w:r w:rsidR="005954D9">
        <w:t>9</w:t>
      </w:r>
      <w:r>
        <w:t>,</w:t>
      </w:r>
      <w:r w:rsidR="007C21BE">
        <w:t>38</w:t>
      </w:r>
      <w:r>
        <w:t xml:space="preserve"> milliárd Ft</w:t>
      </w:r>
    </w:p>
    <w:p w14:paraId="1603FFBF" w14:textId="2F4CE2C8" w:rsidR="0086646A" w:rsidRDefault="0086646A" w:rsidP="0086646A">
      <w:r>
        <w:t>A fejlesztések gazdája:</w:t>
      </w:r>
      <w:r>
        <w:tab/>
      </w:r>
      <w:r>
        <w:tab/>
      </w:r>
      <w:r w:rsidR="000242D8">
        <w:tab/>
        <w:t>SZOVA NZrt</w:t>
      </w:r>
      <w:r>
        <w:t>.</w:t>
      </w:r>
      <w:r w:rsidR="000242D8">
        <w:t>, SZOMTÁV Kft., Szombathely MJV</w:t>
      </w:r>
    </w:p>
    <w:p w14:paraId="3276FE8E" w14:textId="77777777" w:rsidR="0086646A" w:rsidRDefault="0086646A" w:rsidP="0086646A">
      <w:r>
        <w:t>Az intézkedés 2022-2030 között megvalósítható.</w:t>
      </w:r>
    </w:p>
    <w:p w14:paraId="0D05456E" w14:textId="77777777" w:rsidR="00A66AB4" w:rsidRPr="00D13BFF" w:rsidRDefault="00A66AB4" w:rsidP="00A66AB4">
      <w:pPr>
        <w:rPr>
          <w:rFonts w:cs="Arial"/>
          <w:lang w:eastAsia="hu-HU"/>
        </w:rPr>
      </w:pPr>
    </w:p>
    <w:p w14:paraId="48C40178" w14:textId="77777777" w:rsidR="00484ACA" w:rsidRDefault="00484ACA">
      <w:pPr>
        <w:jc w:val="left"/>
        <w:rPr>
          <w:rFonts w:eastAsiaTheme="majorEastAsia" w:cs="Arial"/>
          <w:color w:val="538135" w:themeColor="accent6" w:themeShade="BF"/>
          <w:sz w:val="24"/>
          <w:szCs w:val="24"/>
        </w:rPr>
      </w:pPr>
      <w:bookmarkStart w:id="137" w:name="_Toc386450335"/>
      <w:r>
        <w:rPr>
          <w:rFonts w:cs="Arial"/>
        </w:rPr>
        <w:br w:type="page"/>
      </w:r>
    </w:p>
    <w:p w14:paraId="1E454011" w14:textId="6EF1AE98" w:rsidR="00A66AB4" w:rsidRPr="00D13BFF" w:rsidRDefault="00A16326" w:rsidP="00AD44DD">
      <w:pPr>
        <w:pStyle w:val="Cmsor3"/>
        <w:numPr>
          <w:ilvl w:val="3"/>
          <w:numId w:val="1"/>
        </w:numPr>
        <w:rPr>
          <w:rFonts w:cs="Arial"/>
        </w:rPr>
      </w:pPr>
      <w:bookmarkStart w:id="138" w:name="_Toc89931618"/>
      <w:r>
        <w:rPr>
          <w:rFonts w:cs="Arial"/>
        </w:rPr>
        <w:t>Biomassza fenntartható hasznosítása és megtermelése e</w:t>
      </w:r>
      <w:r w:rsidR="00A66AB4" w:rsidRPr="00D13BFF">
        <w:rPr>
          <w:rFonts w:cs="Arial"/>
        </w:rPr>
        <w:t>nergia-ültetvények és erdősávok</w:t>
      </w:r>
      <w:bookmarkEnd w:id="137"/>
      <w:r>
        <w:rPr>
          <w:rFonts w:cs="Arial"/>
        </w:rPr>
        <w:t>ban</w:t>
      </w:r>
      <w:bookmarkEnd w:id="138"/>
    </w:p>
    <w:p w14:paraId="61B78681" w14:textId="77777777" w:rsidR="00A66AB4" w:rsidRPr="00D13BFF" w:rsidRDefault="00A66AB4" w:rsidP="00A66AB4">
      <w:pPr>
        <w:rPr>
          <w:rFonts w:cs="Arial"/>
          <w:lang w:eastAsia="hu-HU"/>
        </w:rPr>
      </w:pPr>
    </w:p>
    <w:p w14:paraId="042C35D1" w14:textId="77777777" w:rsidR="00B14B09" w:rsidRDefault="00A66AB4" w:rsidP="00A66AB4">
      <w:pPr>
        <w:rPr>
          <w:rFonts w:cs="Arial"/>
          <w:lang w:eastAsia="hu-HU"/>
        </w:rPr>
      </w:pPr>
      <w:r w:rsidRPr="00D13BFF">
        <w:rPr>
          <w:rFonts w:cs="Arial"/>
          <w:lang w:eastAsia="hu-HU"/>
        </w:rPr>
        <w:t>Szombathely biomassza alapanyag igényének kielégítését, egyben egyes lakóterületek szél- és porvédelmét szolgáló erdősáv- és energia-ültetvény telepítések</w:t>
      </w:r>
      <w:r w:rsidR="00B14B09">
        <w:rPr>
          <w:rFonts w:cs="Arial"/>
          <w:lang w:eastAsia="hu-HU"/>
        </w:rPr>
        <w:t xml:space="preserve"> létesítése javasolt. A megvalósítás erdőtelepítési tervek módszertanával és részletességével,</w:t>
      </w:r>
      <w:r w:rsidRPr="00D13BFF">
        <w:rPr>
          <w:rFonts w:cs="Arial"/>
          <w:lang w:eastAsia="hu-HU"/>
        </w:rPr>
        <w:t xml:space="preserve"> részletes termőhelyi feltárások </w:t>
      </w:r>
      <w:r w:rsidR="00B14B09">
        <w:rPr>
          <w:rFonts w:cs="Arial"/>
          <w:lang w:eastAsia="hu-HU"/>
        </w:rPr>
        <w:t xml:space="preserve">alapján </w:t>
      </w:r>
      <w:r w:rsidRPr="00D13BFF">
        <w:rPr>
          <w:rFonts w:cs="Arial"/>
          <w:lang w:eastAsia="hu-HU"/>
        </w:rPr>
        <w:t>és telepítési tervek készíttetése</w:t>
      </w:r>
      <w:r w:rsidR="00B14B09">
        <w:rPr>
          <w:rFonts w:cs="Arial"/>
          <w:lang w:eastAsia="hu-HU"/>
        </w:rPr>
        <w:t xml:space="preserve"> alapján tervezendő</w:t>
      </w:r>
      <w:r w:rsidRPr="00D13BFF">
        <w:rPr>
          <w:rFonts w:cs="Arial"/>
          <w:lang w:eastAsia="hu-HU"/>
        </w:rPr>
        <w:t xml:space="preserve">. </w:t>
      </w:r>
      <w:r w:rsidR="00B14B09">
        <w:rPr>
          <w:rFonts w:cs="Arial"/>
          <w:lang w:eastAsia="hu-HU"/>
        </w:rPr>
        <w:t>Javasolt h</w:t>
      </w:r>
      <w:r w:rsidRPr="00D13BFF">
        <w:rPr>
          <w:rFonts w:cs="Arial"/>
          <w:lang w:eastAsia="hu-HU"/>
        </w:rPr>
        <w:t>elyszín</w:t>
      </w:r>
      <w:r w:rsidR="00B14B09">
        <w:rPr>
          <w:rFonts w:cs="Arial"/>
          <w:lang w:eastAsia="hu-HU"/>
        </w:rPr>
        <w:t>ek</w:t>
      </w:r>
      <w:r w:rsidRPr="00D13BFF">
        <w:rPr>
          <w:rFonts w:cs="Arial"/>
          <w:lang w:eastAsia="hu-HU"/>
        </w:rPr>
        <w:t xml:space="preserve">: </w:t>
      </w:r>
    </w:p>
    <w:p w14:paraId="58AFFF81" w14:textId="08A6DB00" w:rsidR="00A66AB4" w:rsidRPr="00D13BFF" w:rsidRDefault="00B14B09" w:rsidP="00A66AB4">
      <w:pPr>
        <w:rPr>
          <w:rFonts w:cs="Arial"/>
          <w:lang w:eastAsia="hu-HU"/>
        </w:rPr>
      </w:pPr>
      <w:r>
        <w:rPr>
          <w:rFonts w:cs="Arial"/>
          <w:lang w:eastAsia="hu-HU"/>
        </w:rPr>
        <w:t xml:space="preserve">1. </w:t>
      </w:r>
      <w:r w:rsidR="00A66AB4" w:rsidRPr="00D13BFF">
        <w:rPr>
          <w:rFonts w:cs="Arial"/>
          <w:lang w:eastAsia="hu-HU"/>
        </w:rPr>
        <w:t>Szentkirály és Dél-nyugati ipari park között, 3 km hosszban, 100 m szélességben, Északi ipari park és a Minerva között 3 km hosszban. Az így kialakítandó sávokból 30 m lenne az állandó erdősáv, 4 szintű lombozattal, 70 méter pedig intenzív energia-ültetvény, amit 4 éves vágásfordulóban, de 35 m-s sávonként termel le a város. Az állandó erdősáv szélesség így 3</w:t>
      </w:r>
      <w:r w:rsidR="00C2611A">
        <w:rPr>
          <w:rFonts w:cs="Arial"/>
          <w:lang w:eastAsia="hu-HU"/>
        </w:rPr>
        <w:t>5</w:t>
      </w:r>
      <w:r w:rsidR="00A66AB4" w:rsidRPr="00D13BFF">
        <w:rPr>
          <w:rFonts w:cs="Arial"/>
          <w:lang w:eastAsia="hu-HU"/>
        </w:rPr>
        <w:t xml:space="preserve"> m + 35 m, azaz 70 méter.</w:t>
      </w:r>
    </w:p>
    <w:p w14:paraId="72E9EAF3" w14:textId="09B7FA9E" w:rsidR="00A66AB4" w:rsidRPr="00D13BFF" w:rsidRDefault="00B14B09" w:rsidP="00A66AB4">
      <w:pPr>
        <w:rPr>
          <w:rFonts w:cs="Arial"/>
          <w:lang w:eastAsia="hu-HU"/>
        </w:rPr>
      </w:pPr>
      <w:r>
        <w:rPr>
          <w:rFonts w:cs="Arial"/>
          <w:lang w:eastAsia="hu-HU"/>
        </w:rPr>
        <w:t xml:space="preserve">2. </w:t>
      </w:r>
      <w:r w:rsidR="00A66AB4" w:rsidRPr="00D13BFF">
        <w:rPr>
          <w:rFonts w:cs="Arial"/>
          <w:lang w:eastAsia="hu-HU"/>
        </w:rPr>
        <w:t xml:space="preserve">Megfontolandó még a </w:t>
      </w:r>
      <w:r>
        <w:rPr>
          <w:rFonts w:cs="Arial"/>
          <w:lang w:eastAsia="hu-HU"/>
        </w:rPr>
        <w:t>szennyvíz</w:t>
      </w:r>
      <w:r w:rsidR="00A66AB4" w:rsidRPr="00D13BFF">
        <w:rPr>
          <w:rFonts w:cs="Arial"/>
          <w:lang w:eastAsia="hu-HU"/>
        </w:rPr>
        <w:t>telep környékén energia-ültetvény telepítése, amelyhez a talajerő visszapótlást a telepen képződött, komposztált szennyvíziszap jelentené, az öntözést pedig a telep tisztított vizével megoldva, a hozam jelentősen növekedhetne.</w:t>
      </w:r>
      <w:r>
        <w:rPr>
          <w:rFonts w:cs="Arial"/>
          <w:lang w:eastAsia="hu-HU"/>
        </w:rPr>
        <w:t xml:space="preserve"> A létesítés helye a telep körül, különösen a telep és a 86-os elkerülő között, illetve az elkerülő és az Újvilág utcai lakótelep között. Ennek teljes hossza további, mintegy 1,5 – 2 km lenne, hasonló szélességben.</w:t>
      </w:r>
    </w:p>
    <w:p w14:paraId="12E76C7C" w14:textId="70951064" w:rsidR="00A66AB4" w:rsidRDefault="00A66AB4" w:rsidP="00A66AB4">
      <w:pPr>
        <w:rPr>
          <w:rFonts w:cs="Arial"/>
          <w:lang w:eastAsia="hu-HU"/>
        </w:rPr>
      </w:pPr>
      <w:r w:rsidRPr="00D13BFF">
        <w:rPr>
          <w:rFonts w:cs="Arial"/>
          <w:lang w:eastAsia="hu-HU"/>
        </w:rPr>
        <w:t>A</w:t>
      </w:r>
      <w:r w:rsidR="00B14B09">
        <w:rPr>
          <w:rFonts w:cs="Arial"/>
          <w:lang w:eastAsia="hu-HU"/>
        </w:rPr>
        <w:t>z összesen 63</w:t>
      </w:r>
      <w:r w:rsidRPr="00D13BFF">
        <w:rPr>
          <w:rFonts w:cs="Arial"/>
          <w:lang w:eastAsia="hu-HU"/>
        </w:rPr>
        <w:t xml:space="preserve"> ha energiaültetvény 13 tonna/ha/év hozadékkal 2 évente 551 száraz tonna (987 m</w:t>
      </w:r>
      <w:r w:rsidRPr="00506108">
        <w:rPr>
          <w:rFonts w:cs="Arial"/>
          <w:vertAlign w:val="superscript"/>
          <w:lang w:eastAsia="hu-HU"/>
        </w:rPr>
        <w:t xml:space="preserve">3 </w:t>
      </w:r>
      <w:r w:rsidRPr="00D13BFF">
        <w:rPr>
          <w:rFonts w:cs="Arial"/>
          <w:lang w:eastAsia="hu-HU"/>
        </w:rPr>
        <w:t>élőnedves apríték) neme</w:t>
      </w:r>
      <w:r w:rsidR="00FA0D08" w:rsidRPr="00D13BFF">
        <w:rPr>
          <w:rFonts w:cs="Arial"/>
          <w:lang w:eastAsia="hu-HU"/>
        </w:rPr>
        <w:t>snyár bio</w:t>
      </w:r>
      <w:r w:rsidRPr="00D13BFF">
        <w:rPr>
          <w:rFonts w:cs="Arial"/>
          <w:lang w:eastAsia="hu-HU"/>
        </w:rPr>
        <w:t>mas</w:t>
      </w:r>
      <w:r w:rsidR="00FA0D08" w:rsidRPr="00D13BFF">
        <w:rPr>
          <w:rFonts w:cs="Arial"/>
          <w:lang w:eastAsia="hu-HU"/>
        </w:rPr>
        <w:t xml:space="preserve">sza aprítékot termel. </w:t>
      </w:r>
    </w:p>
    <w:p w14:paraId="33A4F112" w14:textId="7A659391" w:rsidR="000242D8" w:rsidRDefault="000242D8" w:rsidP="000242D8">
      <w:r>
        <w:t>Várható költség:</w:t>
      </w:r>
      <w:r>
        <w:tab/>
      </w:r>
      <w:r>
        <w:tab/>
      </w:r>
      <w:r>
        <w:tab/>
      </w:r>
      <w:r w:rsidR="00887555">
        <w:t>0</w:t>
      </w:r>
      <w:r>
        <w:t>,</w:t>
      </w:r>
      <w:r w:rsidR="00887555">
        <w:t>1</w:t>
      </w:r>
      <w:r w:rsidR="00B14B09">
        <w:t>7</w:t>
      </w:r>
      <w:r>
        <w:t>5 milliárd Ft</w:t>
      </w:r>
    </w:p>
    <w:p w14:paraId="59C104EC" w14:textId="30662B8E" w:rsidR="000242D8" w:rsidRDefault="000242D8" w:rsidP="000242D8">
      <w:r>
        <w:t>A fejlesztések gazdája:</w:t>
      </w:r>
      <w:r>
        <w:tab/>
      </w:r>
      <w:r>
        <w:tab/>
        <w:t>Szombathely</w:t>
      </w:r>
      <w:r w:rsidR="00887555">
        <w:t xml:space="preserve">i </w:t>
      </w:r>
      <w:r>
        <w:t xml:space="preserve">Távhőszolgáltató Kft.  </w:t>
      </w:r>
    </w:p>
    <w:p w14:paraId="5CE6B337" w14:textId="2DF2804F" w:rsidR="000242D8" w:rsidRDefault="000242D8" w:rsidP="000242D8">
      <w:r>
        <w:t>Az intézkedés 2022-20</w:t>
      </w:r>
      <w:r w:rsidR="00887555">
        <w:t>25</w:t>
      </w:r>
      <w:r>
        <w:t xml:space="preserve"> között megvalósítható.</w:t>
      </w:r>
    </w:p>
    <w:p w14:paraId="53397C6E" w14:textId="615B0D2A" w:rsidR="00A66AB4" w:rsidRPr="00D13BFF" w:rsidRDefault="00A66AB4" w:rsidP="00A66AB4">
      <w:pPr>
        <w:rPr>
          <w:rFonts w:cs="Arial"/>
          <w:lang w:eastAsia="hu-HU"/>
        </w:rPr>
      </w:pPr>
    </w:p>
    <w:p w14:paraId="04B895F1" w14:textId="643E0426" w:rsidR="00A16326" w:rsidRPr="00D13BFF" w:rsidRDefault="00A16326" w:rsidP="00AD44DD">
      <w:pPr>
        <w:pStyle w:val="Cmsor3"/>
        <w:numPr>
          <w:ilvl w:val="3"/>
          <w:numId w:val="1"/>
        </w:numPr>
        <w:rPr>
          <w:rFonts w:cs="Arial"/>
        </w:rPr>
      </w:pPr>
      <w:bookmarkStart w:id="139" w:name="_Toc89931619"/>
      <w:r>
        <w:rPr>
          <w:rFonts w:cs="Arial"/>
        </w:rPr>
        <w:t>Egyéb megújuló energiaforrások lehetősége</w:t>
      </w:r>
      <w:bookmarkEnd w:id="139"/>
    </w:p>
    <w:p w14:paraId="5F676851" w14:textId="4B677638" w:rsidR="00A66AB4" w:rsidRDefault="00A66AB4" w:rsidP="00A66AB4">
      <w:pPr>
        <w:rPr>
          <w:rFonts w:cs="Arial"/>
          <w:lang w:eastAsia="hu-HU"/>
        </w:rPr>
      </w:pPr>
    </w:p>
    <w:p w14:paraId="3EE0C5DD" w14:textId="3260E577" w:rsidR="00A16326" w:rsidRPr="00D13BFF" w:rsidRDefault="00A16326" w:rsidP="00A16326">
      <w:pPr>
        <w:rPr>
          <w:rFonts w:cs="Arial"/>
          <w:lang w:eastAsia="hu-HU"/>
        </w:rPr>
      </w:pPr>
      <w:r w:rsidRPr="00D13BFF">
        <w:rPr>
          <w:rFonts w:cs="Arial"/>
          <w:lang w:eastAsia="hu-HU"/>
        </w:rPr>
        <w:t xml:space="preserve">Geotermikus energiatermelés lehetőségével a város területén nem számolhatunk. A geotermikus energia hasznosíthatósága kapcsán a hosszabb távon is megnyugtató javaslunk egy újabb szakértői vizsgálatot lefolytatni, hogy az megerősítse vagy megcáfolja a 2008-ban készíttetett szakértői véleményt. A jelen tanulmány lényege ugyanis, hogy Szombathely alatt az Alpok benyúló mélységi lábai csak azok „völgyeiben” hagynak, és ott is csak csekély mennyiségben olyan mennyiségű víz összegyűlésére, amit szerencsével meg lehet fúrni és hasznosítani. Ez a helyzet a várostól keletre 5-10 km-ig tart, így fordulhat elő, hogy Sárvár és Bük már termálvízéről ismert. Az energiahasznosítást így csak a város területén kívüli kitermeléssel, majd annak beszállításával lehet megoldani, amihez a jelenleg ismert technológiák mellett nem tudunk ésszerű és gazdaságos megoldást javasolni. </w:t>
      </w:r>
    </w:p>
    <w:p w14:paraId="2FA367A4" w14:textId="6FFD8405" w:rsidR="00A16326" w:rsidRDefault="00A16326" w:rsidP="00A66AB4">
      <w:r>
        <w:t xml:space="preserve">A szélenergia egy egyik legtisztább, lényegében korlátlanul elérhető megújuló energiaforrás. Az utóbbi évtizedben a szélerőművek teljesítménye ugrásszerűen növekedett, a fajlagos beruházási költség pedig csökkent, így az ára az így termelt villamos energiának folyamatosan csökken. Ezzel szemben a szél jelentős hátránya, hogy nem tervezhető módon hasznosítható, ezért a hálózatok csak ott tudnak jelentősebb mennyiséget befogadni, ahol azt víztározókban tárolni lehet, vagy ahol a rendszer egésze sok, könnyen és gyorsan szabályozható kiegészítő erőművekkel rendelkezik. </w:t>
      </w:r>
    </w:p>
    <w:p w14:paraId="4CE69637" w14:textId="644DB916" w:rsidR="00A16326" w:rsidRDefault="00A16326" w:rsidP="00A66AB4">
      <w:r>
        <w:t xml:space="preserve">Vas megye országosan a Mosoni sík mellett a második legjobb adottságokkal rendelkezik a szélenergia hasznosítására. </w:t>
      </w:r>
    </w:p>
    <w:p w14:paraId="726AF1F1" w14:textId="77777777" w:rsidR="00484ACA" w:rsidRDefault="00484ACA" w:rsidP="00A66AB4">
      <w:pPr>
        <w:rPr>
          <w:noProof/>
          <w:lang w:eastAsia="hu-HU"/>
        </w:rPr>
      </w:pPr>
      <w:r>
        <w:rPr>
          <w:noProof/>
          <w:lang w:eastAsia="hu-HU"/>
        </w:rPr>
        <w:drawing>
          <wp:anchor distT="0" distB="0" distL="114300" distR="114300" simplePos="0" relativeHeight="251675648" behindDoc="0" locked="0" layoutInCell="1" allowOverlap="1" wp14:anchorId="114DC091" wp14:editId="50929EEE">
            <wp:simplePos x="0" y="0"/>
            <wp:positionH relativeFrom="column">
              <wp:posOffset>2482215</wp:posOffset>
            </wp:positionH>
            <wp:positionV relativeFrom="paragraph">
              <wp:posOffset>259715</wp:posOffset>
            </wp:positionV>
            <wp:extent cx="3197225" cy="2731770"/>
            <wp:effectExtent l="4128" t="0" r="7302" b="7303"/>
            <wp:wrapSquare wrapText="bothSides"/>
            <wp:docPr id="493" name="Kép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as_J100e.JPG"/>
                    <pic:cNvPicPr/>
                  </pic:nvPicPr>
                  <pic:blipFill rotWithShape="1">
                    <a:blip r:embed="rId73" cstate="print">
                      <a:extLst>
                        <a:ext uri="{28A0092B-C50C-407E-A947-70E740481C1C}">
                          <a14:useLocalDpi xmlns:a14="http://schemas.microsoft.com/office/drawing/2010/main" val="0"/>
                        </a:ext>
                      </a:extLst>
                    </a:blip>
                    <a:srcRect l="14818" t="6833" r="12332" b="5086"/>
                    <a:stretch/>
                  </pic:blipFill>
                  <pic:spPr bwMode="auto">
                    <a:xfrm rot="16200000">
                      <a:off x="0" y="0"/>
                      <a:ext cx="3197225" cy="273177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A16326">
        <w:t xml:space="preserve">Vas megye területrendezési tervének módosítása során az országos széltérkép alapján elkészítették a szélerőművek elhelyezésére alkalmas területek térképét. </w:t>
      </w:r>
      <w:r w:rsidR="00A16326">
        <w:rPr>
          <w:noProof/>
          <w:lang w:eastAsia="hu-HU"/>
        </w:rPr>
        <w:t xml:space="preserve">Ezen láthatjuk, hogy Szombathely térségében a szélsebesség megfelelő, hazai viszonylatban a legjobbak közé tartozik. </w:t>
      </w:r>
    </w:p>
    <w:p w14:paraId="18F8720A" w14:textId="033014DE" w:rsidR="0067278D" w:rsidRDefault="0067278D" w:rsidP="00A66AB4">
      <w:pPr>
        <w:rPr>
          <w:noProof/>
          <w:lang w:eastAsia="hu-HU"/>
        </w:rPr>
      </w:pPr>
      <w:r>
        <w:rPr>
          <w:noProof/>
          <w:lang w:eastAsia="hu-HU"/>
        </w:rPr>
        <mc:AlternateContent>
          <mc:Choice Requires="wps">
            <w:drawing>
              <wp:anchor distT="0" distB="0" distL="114300" distR="114300" simplePos="0" relativeHeight="251677696" behindDoc="0" locked="0" layoutInCell="1" allowOverlap="1" wp14:anchorId="33A39458" wp14:editId="065AF53B">
                <wp:simplePos x="0" y="0"/>
                <wp:positionH relativeFrom="column">
                  <wp:posOffset>2172335</wp:posOffset>
                </wp:positionH>
                <wp:positionV relativeFrom="paragraph">
                  <wp:posOffset>1828165</wp:posOffset>
                </wp:positionV>
                <wp:extent cx="3345180" cy="635"/>
                <wp:effectExtent l="0" t="0" r="0" b="0"/>
                <wp:wrapSquare wrapText="bothSides"/>
                <wp:docPr id="9" name="Szövegdoboz 9"/>
                <wp:cNvGraphicFramePr/>
                <a:graphic xmlns:a="http://schemas.openxmlformats.org/drawingml/2006/main">
                  <a:graphicData uri="http://schemas.microsoft.com/office/word/2010/wordprocessingShape">
                    <wps:wsp>
                      <wps:cNvSpPr txBox="1"/>
                      <wps:spPr>
                        <a:xfrm>
                          <a:off x="0" y="0"/>
                          <a:ext cx="3345180" cy="635"/>
                        </a:xfrm>
                        <a:prstGeom prst="rect">
                          <a:avLst/>
                        </a:prstGeom>
                        <a:solidFill>
                          <a:prstClr val="white"/>
                        </a:solidFill>
                        <a:ln>
                          <a:noFill/>
                        </a:ln>
                      </wps:spPr>
                      <wps:txbx>
                        <w:txbxContent>
                          <w:p w14:paraId="3788F605" w14:textId="10B9F09B" w:rsidR="00E13B96" w:rsidRPr="0041712A" w:rsidRDefault="00E13B96" w:rsidP="006061F1">
                            <w:pPr>
                              <w:pStyle w:val="Nincstrkz"/>
                              <w:rPr>
                                <w:noProof/>
                              </w:rPr>
                            </w:pPr>
                            <w:r>
                              <w:rPr>
                                <w:noProof/>
                              </w:rPr>
                              <w:fldChar w:fldCharType="begin"/>
                            </w:r>
                            <w:r>
                              <w:rPr>
                                <w:noProof/>
                              </w:rPr>
                              <w:instrText xml:space="preserve"> SEQ ábra \* ARABIC </w:instrText>
                            </w:r>
                            <w:r>
                              <w:rPr>
                                <w:noProof/>
                              </w:rPr>
                              <w:fldChar w:fldCharType="separate"/>
                            </w:r>
                            <w:bookmarkStart w:id="140" w:name="_Toc89890858"/>
                            <w:r w:rsidR="00972BC9">
                              <w:rPr>
                                <w:noProof/>
                              </w:rPr>
                              <w:t>32</w:t>
                            </w:r>
                            <w:r>
                              <w:rPr>
                                <w:noProof/>
                              </w:rPr>
                              <w:fldChar w:fldCharType="end"/>
                            </w:r>
                            <w:r>
                              <w:t xml:space="preserve">. ábra </w:t>
                            </w:r>
                            <w:r w:rsidRPr="00621123">
                              <w:t>Vas megye Területrendezési Terv – szélerőmű elhelyezési terület</w:t>
                            </w:r>
                            <w:bookmarkEnd w:id="14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3A39458" id="Szövegdoboz 9" o:spid="_x0000_s1028" type="#_x0000_t202" style="position:absolute;left:0;text-align:left;margin-left:171.05pt;margin-top:143.95pt;width:263.4pt;height:.05pt;z-index:2516776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" stroked="f">
                <v:textbox style="mso-fit-shape-to-text:t" inset="0,0,0,0">
                  <w:txbxContent>
                    <w:p w14:paraId="3788F605" w14:textId="10B9F09B" w:rsidR="00E13B96" w:rsidRPr="0041712A" w:rsidRDefault="00E13B96" w:rsidP="006061F1">
                      <w:pPr>
                        <w:pStyle w:val="Nincstrkz"/>
                        <w:rPr>
                          <w:noProof/>
                        </w:rPr>
                      </w:pPr>
                      <w:r>
                        <w:rPr>
                          <w:noProof/>
                        </w:rPr>
                        <w:fldChar w:fldCharType="begin"/>
                      </w:r>
                      <w:r>
                        <w:rPr>
                          <w:noProof/>
                        </w:rPr>
                        <w:instrText xml:space="preserve"> SEQ ábra \* ARABIC </w:instrText>
                      </w:r>
                      <w:r>
                        <w:rPr>
                          <w:noProof/>
                        </w:rPr>
                        <w:fldChar w:fldCharType="separate"/>
                      </w:r>
                      <w:bookmarkStart w:id="141" w:name="_Toc89890858"/>
                      <w:r w:rsidR="00972BC9">
                        <w:rPr>
                          <w:noProof/>
                        </w:rPr>
                        <w:t>32</w:t>
                      </w:r>
                      <w:r>
                        <w:rPr>
                          <w:noProof/>
                        </w:rPr>
                        <w:fldChar w:fldCharType="end"/>
                      </w:r>
                      <w:r>
                        <w:t xml:space="preserve">. ábra </w:t>
                      </w:r>
                      <w:r w:rsidRPr="00621123">
                        <w:t>Vas megye Területrendezési Terv – szélerőmű elhelyezési terület</w:t>
                      </w:r>
                      <w:bookmarkEnd w:id="141"/>
                    </w:p>
                  </w:txbxContent>
                </v:textbox>
                <w10:wrap type="square"/>
              </v:shape>
            </w:pict>
          </mc:Fallback>
        </mc:AlternateContent>
      </w:r>
      <w:r w:rsidR="00A16326">
        <w:rPr>
          <w:noProof/>
          <w:lang w:eastAsia="hu-HU"/>
        </w:rPr>
        <w:t xml:space="preserve">Ennek köszönhető a Szombathely és Vép között, utóbbi területén létesült első megyei szélerőmű letelepítése is, amely </w:t>
      </w:r>
      <w:r w:rsidR="00484ACA">
        <w:rPr>
          <w:noProof/>
          <w:lang w:eastAsia="hu-HU"/>
        </w:rPr>
        <w:t xml:space="preserve">a mai átlagos teljesítményű generátorok közel feleakkora (600 kW) névleges teljesítményű generátorán is </w:t>
      </w:r>
      <w:r w:rsidR="00A16326">
        <w:rPr>
          <w:noProof/>
          <w:lang w:eastAsia="hu-HU"/>
        </w:rPr>
        <w:t xml:space="preserve">évente </w:t>
      </w:r>
      <w:r w:rsidR="00484ACA">
        <w:rPr>
          <w:noProof/>
          <w:lang w:eastAsia="hu-HU"/>
        </w:rPr>
        <w:t xml:space="preserve">900 000 - </w:t>
      </w:r>
      <w:r w:rsidR="00A16326">
        <w:rPr>
          <w:noProof/>
          <w:lang w:eastAsia="hu-HU"/>
        </w:rPr>
        <w:t>1 000 000 kW megújuló villamos energiát termelt</w:t>
      </w:r>
      <w:r w:rsidR="00484ACA">
        <w:rPr>
          <w:noProof/>
          <w:lang w:eastAsia="hu-HU"/>
        </w:rPr>
        <w:t xml:space="preserve"> a telepítése óta. Ez mintegy </w:t>
      </w:r>
      <w:r>
        <w:rPr>
          <w:noProof/>
          <w:lang w:eastAsia="hu-HU"/>
        </w:rPr>
        <w:t>21</w:t>
      </w:r>
      <w:r w:rsidR="00484ACA">
        <w:rPr>
          <w:noProof/>
          <w:lang w:eastAsia="hu-HU"/>
        </w:rPr>
        <w:t xml:space="preserve">5 háztartás éves villamosenergia igényét váltotta ki. </w:t>
      </w:r>
    </w:p>
    <w:p w14:paraId="391E290B" w14:textId="77777777" w:rsidR="0067278D" w:rsidRDefault="0067278D" w:rsidP="00A66AB4">
      <w:pPr>
        <w:rPr>
          <w:noProof/>
          <w:lang w:eastAsia="hu-HU"/>
        </w:rPr>
      </w:pPr>
    </w:p>
    <w:p w14:paraId="46A380ED" w14:textId="77777777" w:rsidR="0067278D" w:rsidRDefault="0067278D" w:rsidP="00A66AB4">
      <w:pPr>
        <w:rPr>
          <w:noProof/>
          <w:lang w:eastAsia="hu-HU"/>
        </w:rPr>
      </w:pPr>
    </w:p>
    <w:p w14:paraId="5A1F86E8" w14:textId="55194CC8" w:rsidR="00A16326" w:rsidRDefault="00484ACA" w:rsidP="00A66AB4">
      <w:pPr>
        <w:rPr>
          <w:noProof/>
          <w:lang w:eastAsia="hu-HU"/>
        </w:rPr>
      </w:pPr>
      <w:r>
        <w:rPr>
          <w:noProof/>
          <w:lang w:eastAsia="hu-HU"/>
        </w:rPr>
        <w:t>A</w:t>
      </w:r>
      <w:r w:rsidR="00A16326">
        <w:rPr>
          <w:noProof/>
          <w:lang w:eastAsia="hu-HU"/>
        </w:rPr>
        <w:t xml:space="preserve"> </w:t>
      </w:r>
      <w:r w:rsidR="0067278D">
        <w:rPr>
          <w:noProof/>
          <w:lang w:eastAsia="hu-HU"/>
        </w:rPr>
        <w:t xml:space="preserve">szélerőmű </w:t>
      </w:r>
      <w:r w:rsidR="00A16326">
        <w:rPr>
          <w:noProof/>
          <w:lang w:eastAsia="hu-HU"/>
        </w:rPr>
        <w:t>teljesítménye alapján igazolt</w:t>
      </w:r>
      <w:r>
        <w:rPr>
          <w:noProof/>
          <w:lang w:eastAsia="hu-HU"/>
        </w:rPr>
        <w:t>a</w:t>
      </w:r>
      <w:r w:rsidR="00A16326">
        <w:rPr>
          <w:noProof/>
          <w:lang w:eastAsia="hu-HU"/>
        </w:rPr>
        <w:t xml:space="preserve"> a térség alkalmasságát, ahogy az Ikervár mellett telepített</w:t>
      </w:r>
      <w:r w:rsidR="0067278D">
        <w:rPr>
          <w:noProof/>
          <w:lang w:eastAsia="hu-HU"/>
        </w:rPr>
        <w:t>, nagyságrendekkel nagyobb</w:t>
      </w:r>
      <w:r w:rsidR="00A16326">
        <w:rPr>
          <w:noProof/>
          <w:lang w:eastAsia="hu-HU"/>
        </w:rPr>
        <w:t xml:space="preserve"> szélerőmű park is. </w:t>
      </w:r>
    </w:p>
    <w:p w14:paraId="05D9851F" w14:textId="70676439" w:rsidR="000B1ABE" w:rsidRDefault="00A16326" w:rsidP="00A66AB4">
      <w:pPr>
        <w:rPr>
          <w:noProof/>
          <w:lang w:eastAsia="hu-HU"/>
        </w:rPr>
      </w:pPr>
      <w:r>
        <w:rPr>
          <w:noProof/>
          <w:lang w:eastAsia="hu-HU"/>
        </w:rPr>
        <w:t>A közelmúltban jelentősen fejlődött az alacsonyabb szélsebességre optimalizált szélerőművek technológiája, ennek ellenére a jövőben ennek a lehetőségével csak akkor számolhatunk, ha azt az országos szakpolitika lehetővé teszi. Ez esetben Szombathely Vép felé es</w:t>
      </w:r>
      <w:r w:rsidR="00681E96">
        <w:rPr>
          <w:noProof/>
          <w:lang w:eastAsia="hu-HU"/>
        </w:rPr>
        <w:t>ő</w:t>
      </w:r>
      <w:r>
        <w:rPr>
          <w:noProof/>
          <w:lang w:eastAsia="hu-HU"/>
        </w:rPr>
        <w:t xml:space="preserve"> területén van lehetőség 8-10 MW névleges teljesítményben szélerőművek felállítására. </w:t>
      </w:r>
      <w:r w:rsidR="0067278D">
        <w:rPr>
          <w:noProof/>
          <w:lang w:eastAsia="hu-HU"/>
        </w:rPr>
        <w:t xml:space="preserve">A jelen, jogi szabályzás alapján azonban ennek megvalósításával jelenleg nem számolhatunk, így nem is tervezünk vele. Amennyiben megváltozik a jogszabályi, szabályzói környezet, úgy a szélenergia jelentős megújuló energia potenciált tud jelenteni Szombathely MJV számára is. </w:t>
      </w:r>
    </w:p>
    <w:p w14:paraId="3364CF90" w14:textId="77777777" w:rsidR="0067278D" w:rsidRDefault="0067278D" w:rsidP="00A66AB4">
      <w:pPr>
        <w:rPr>
          <w:noProof/>
          <w:lang w:eastAsia="hu-HU"/>
        </w:rPr>
      </w:pPr>
    </w:p>
    <w:p w14:paraId="4BC43323" w14:textId="00CAF9B0" w:rsidR="00A16326" w:rsidRPr="00D13BFF" w:rsidRDefault="00A16326" w:rsidP="00A66AB4">
      <w:pPr>
        <w:rPr>
          <w:rFonts w:cs="Arial"/>
          <w:lang w:eastAsia="hu-HU"/>
        </w:rPr>
      </w:pPr>
      <w:r>
        <w:rPr>
          <w:noProof/>
          <w:lang w:eastAsia="hu-HU"/>
        </w:rPr>
        <w:t xml:space="preserve"> </w:t>
      </w:r>
    </w:p>
    <w:p w14:paraId="020496F5" w14:textId="77777777" w:rsidR="006061F1" w:rsidRDefault="006061F1">
      <w:pPr>
        <w:jc w:val="left"/>
        <w:rPr>
          <w:rFonts w:eastAsiaTheme="majorEastAsia" w:cs="Arial"/>
          <w:color w:val="538135" w:themeColor="accent6" w:themeShade="BF"/>
          <w:sz w:val="24"/>
          <w:szCs w:val="24"/>
        </w:rPr>
      </w:pPr>
      <w:r>
        <w:rPr>
          <w:rFonts w:cs="Arial"/>
        </w:rPr>
        <w:br w:type="page"/>
      </w:r>
    </w:p>
    <w:p w14:paraId="1D19DBE5" w14:textId="7465D761" w:rsidR="00A66AB4" w:rsidRPr="003919D7" w:rsidRDefault="007C2D14" w:rsidP="00AD44DD">
      <w:pPr>
        <w:pStyle w:val="Cmsor3"/>
        <w:numPr>
          <w:ilvl w:val="2"/>
          <w:numId w:val="1"/>
        </w:numPr>
        <w:rPr>
          <w:rFonts w:cs="Arial"/>
        </w:rPr>
      </w:pPr>
      <w:bookmarkStart w:id="142" w:name="_Toc89931620"/>
      <w:r w:rsidRPr="003919D7">
        <w:rPr>
          <w:rFonts w:cs="Arial"/>
        </w:rPr>
        <w:t>Ipar és szolgáltató szektor technológiai energiaigénye csökkentése, dekarbonizálása</w:t>
      </w:r>
      <w:bookmarkEnd w:id="142"/>
    </w:p>
    <w:p w14:paraId="0415AC53" w14:textId="77777777" w:rsidR="00A66AB4" w:rsidRPr="00D13BFF" w:rsidRDefault="00A66AB4" w:rsidP="00A66AB4">
      <w:pPr>
        <w:rPr>
          <w:rFonts w:cs="Arial"/>
          <w:lang w:eastAsia="hu-HU"/>
        </w:rPr>
      </w:pPr>
    </w:p>
    <w:p w14:paraId="4E808E3F" w14:textId="5AC61F34" w:rsidR="00A66AB4" w:rsidRDefault="00A66AB4" w:rsidP="00A66AB4">
      <w:pPr>
        <w:rPr>
          <w:rFonts w:cs="Arial"/>
          <w:lang w:eastAsia="hu-HU"/>
        </w:rPr>
      </w:pPr>
      <w:r w:rsidRPr="00D13BFF">
        <w:rPr>
          <w:rFonts w:cs="Arial"/>
          <w:lang w:eastAsia="hu-HU"/>
        </w:rPr>
        <w:t xml:space="preserve">Cél: </w:t>
      </w:r>
      <w:r w:rsidR="007C2D14">
        <w:rPr>
          <w:rFonts w:cs="Arial"/>
          <w:lang w:eastAsia="hu-HU"/>
        </w:rPr>
        <w:t>Az ipar és szolgáltató szektor épületenergia és technológiai energiaigénye csökkentése, a fennmaradó energiaigény megújulókkal való ellátása ösztönzése.</w:t>
      </w:r>
    </w:p>
    <w:p w14:paraId="07EF2B02" w14:textId="2B61A0D9" w:rsidR="00A66AB4" w:rsidRPr="00D13BFF" w:rsidRDefault="006061F1" w:rsidP="00A66AB4">
      <w:pPr>
        <w:rPr>
          <w:rFonts w:cs="Arial"/>
          <w:b/>
          <w:i/>
          <w:lang w:eastAsia="hu-HU"/>
        </w:rPr>
      </w:pPr>
      <w:r w:rsidRPr="006061F1">
        <w:rPr>
          <w:rFonts w:cs="Arial"/>
          <w:b/>
          <w:i/>
          <w:lang w:eastAsia="hu-HU"/>
        </w:rPr>
        <w:t xml:space="preserve">Ipari és szolgáltató épületállomány energetikai korszerűsítése, dekarbonizálása </w:t>
      </w:r>
    </w:p>
    <w:p w14:paraId="53877DEA" w14:textId="7F99C076" w:rsidR="00E40449" w:rsidRDefault="00E40449" w:rsidP="00A66AB4">
      <w:pPr>
        <w:rPr>
          <w:rFonts w:cs="Arial"/>
          <w:lang w:eastAsia="hu-HU"/>
        </w:rPr>
      </w:pPr>
      <w:r>
        <w:rPr>
          <w:rFonts w:cs="Arial"/>
          <w:lang w:eastAsia="hu-HU"/>
        </w:rPr>
        <w:t>A távhő ellátás fejlesztése során törekedni kell, hogy akár a meglévő iparterületeken, akár a fejlesztendő, északi iparterületen az odatelepülő cégek hőenergia ellátása saját termelésű, gyors vágásfordulójú biomasszán alapuló távhő vagy földhő alapú legyen. Ennek a lehetőségei fennállnak, ma már a beruházási költségei versenyképesek, továbbá a klímatudatosság és karbonmentesség e</w:t>
      </w:r>
      <w:r w:rsidR="009B6B1F">
        <w:rPr>
          <w:rFonts w:cs="Arial"/>
          <w:lang w:eastAsia="hu-HU"/>
        </w:rPr>
        <w:t>r</w:t>
      </w:r>
      <w:r>
        <w:rPr>
          <w:rFonts w:cs="Arial"/>
          <w:lang w:eastAsia="hu-HU"/>
        </w:rPr>
        <w:t xml:space="preserve">kölcsi, gazdasági és jövőben jogi kötelezettsége miatt is már elfogadott megoldásokat jelentenek. A biomassza ezen területeken való telepítése se lakossági ellenérdeket nem sért, se a szálló por tekintetében nem okoz gondot, mivel az uralkodó szélirány okán a terhelés nem a várost éri. </w:t>
      </w:r>
    </w:p>
    <w:p w14:paraId="40B40FC9" w14:textId="033E6911" w:rsidR="00A66AB4" w:rsidRDefault="00A66AB4" w:rsidP="00A66AB4">
      <w:pPr>
        <w:rPr>
          <w:rFonts w:cs="Arial"/>
          <w:lang w:eastAsia="hu-HU"/>
        </w:rPr>
      </w:pPr>
      <w:r w:rsidRPr="00D13BFF">
        <w:rPr>
          <w:rFonts w:cs="Arial"/>
          <w:lang w:eastAsia="hu-HU"/>
        </w:rPr>
        <w:t>A</w:t>
      </w:r>
      <w:r w:rsidR="006061F1">
        <w:rPr>
          <w:rFonts w:cs="Arial"/>
          <w:lang w:eastAsia="hu-HU"/>
        </w:rPr>
        <w:t xml:space="preserve"> ma működő ipari telephelyek esetén törekedni kell, hogy a hőszivattyúk, akár víz-víz, akár levegő-víz technológiával, széles körben alkalmazásra kerüljenek. Ezek pld. az épületek fűtése-hűtése, a szellőztetéskor keletkező hőveszteségek újrahasznosítása, illetve a technológiai hőveszteség hasznosítása során épülhetnek be. Mivel a vállalkozások számára a gazdaságosság kritikus pont, ám a karbonmentes működésre való átállás költségeit beárazzák, a jövőben erre saját forrást is fognak fordítani, továbbá kifejezetten célzott támogatások bevonásával ez a folyamat fel is gyorsítható. Szombathely MJV akár az építményadó, akár a HIPA során, amennyiben a város finanszírozási képességei ezt lehetővé teszik, anyagilag is ösztönözheti a fejlesztések megvalósítását, utólagos adó-jóváírással. </w:t>
      </w:r>
    </w:p>
    <w:p w14:paraId="46EF8769" w14:textId="77777777" w:rsidR="003D3B70" w:rsidRDefault="003D3B70" w:rsidP="003D3B70">
      <w:pPr>
        <w:rPr>
          <w:rFonts w:cs="Arial"/>
          <w:lang w:eastAsia="hu-HU"/>
        </w:rPr>
      </w:pPr>
      <w:r>
        <w:rPr>
          <w:rFonts w:cs="Arial"/>
          <w:lang w:eastAsia="hu-HU"/>
        </w:rPr>
        <w:t>A fejlesztésekhez Szombathely MJV azok 10 %-ának HIPA jóváíráson vagy más módon járul hozzá kedvezmények nyújtásával.</w:t>
      </w:r>
    </w:p>
    <w:p w14:paraId="68511AEC" w14:textId="3B050D24" w:rsidR="00C04435" w:rsidRDefault="00C04435" w:rsidP="00C04435">
      <w:r>
        <w:t>Várható költség solar:</w:t>
      </w:r>
      <w:r>
        <w:tab/>
      </w:r>
      <w:r>
        <w:tab/>
      </w:r>
      <w:r>
        <w:tab/>
        <w:t>volumen ismeretlen, értéke nem ismert Ft</w:t>
      </w:r>
    </w:p>
    <w:p w14:paraId="5453BFAF" w14:textId="77777777" w:rsidR="00C04435" w:rsidRDefault="00C04435" w:rsidP="00C04435">
      <w:r>
        <w:t>A fejlesztések gazdája:</w:t>
      </w:r>
      <w:r>
        <w:tab/>
      </w:r>
      <w:r>
        <w:tab/>
      </w:r>
      <w:r>
        <w:tab/>
      </w:r>
      <w:r>
        <w:tab/>
      </w:r>
      <w:r>
        <w:tab/>
      </w:r>
      <w:r>
        <w:tab/>
        <w:t>Közép- és Nagyvállalatok</w:t>
      </w:r>
    </w:p>
    <w:p w14:paraId="2BED6C99" w14:textId="77777777" w:rsidR="00C04435" w:rsidRDefault="00C04435" w:rsidP="00C04435">
      <w:r>
        <w:t>Az intézkedés 2022-2030 között megvalósítható.</w:t>
      </w:r>
    </w:p>
    <w:p w14:paraId="3692699C" w14:textId="29EA54B9" w:rsidR="00C04435" w:rsidRDefault="00C04435" w:rsidP="00A66AB4">
      <w:pPr>
        <w:rPr>
          <w:rFonts w:cs="Arial"/>
          <w:lang w:eastAsia="hu-HU"/>
        </w:rPr>
      </w:pPr>
    </w:p>
    <w:p w14:paraId="56CE675D" w14:textId="08571514" w:rsidR="00A66AB4" w:rsidRPr="006061F1" w:rsidRDefault="009B6B1F" w:rsidP="00A66AB4">
      <w:pPr>
        <w:rPr>
          <w:rFonts w:cs="Arial"/>
          <w:b/>
          <w:i/>
          <w:lang w:eastAsia="hu-HU"/>
        </w:rPr>
      </w:pPr>
      <w:bookmarkStart w:id="143" w:name="_Hlk80104479"/>
      <w:r w:rsidRPr="006061F1">
        <w:rPr>
          <w:rFonts w:cs="Arial"/>
          <w:b/>
          <w:i/>
          <w:lang w:eastAsia="hu-HU"/>
        </w:rPr>
        <w:t>Ipar megújuló energia termelési potenciálja kihasználása</w:t>
      </w:r>
    </w:p>
    <w:p w14:paraId="0FD04702" w14:textId="518093C6" w:rsidR="009B6B1F" w:rsidRDefault="009B6B1F" w:rsidP="00A66AB4">
      <w:pPr>
        <w:rPr>
          <w:rFonts w:cs="Arial"/>
          <w:lang w:eastAsia="hu-HU"/>
        </w:rPr>
      </w:pPr>
      <w:r>
        <w:rPr>
          <w:rFonts w:cs="Arial"/>
          <w:lang w:eastAsia="hu-HU"/>
        </w:rPr>
        <w:t xml:space="preserve">Az iparterületek jellemzően lapostetős </w:t>
      </w:r>
      <w:r w:rsidR="003919D7">
        <w:rPr>
          <w:rFonts w:cs="Arial"/>
          <w:lang w:eastAsia="hu-HU"/>
        </w:rPr>
        <w:t>csarnokain, épületein</w:t>
      </w:r>
      <w:r>
        <w:rPr>
          <w:rFonts w:cs="Arial"/>
          <w:lang w:eastAsia="hu-HU"/>
        </w:rPr>
        <w:t xml:space="preserve"> jelentős, összességében közel 50 ha területben lehet napelemes rendszereket telepíteni. Csak a BPW Rába legutóbbi csarnokfejlesztése, vagy az ISI jelentős területfejlesztései, illetve a Schaffler új csarnoka mintegy 10 ha területet jelent. Figyelembe véve a napenergia utóbbi években való, csúcsáram áron jelentős drágulását (negyedórás időszakokban akár 120-</w:t>
      </w:r>
      <w:r w:rsidR="003919D7">
        <w:rPr>
          <w:rFonts w:cs="Arial"/>
          <w:lang w:eastAsia="hu-HU"/>
        </w:rPr>
        <w:t>20</w:t>
      </w:r>
      <w:r>
        <w:rPr>
          <w:rFonts w:cs="Arial"/>
          <w:lang w:eastAsia="hu-HU"/>
        </w:rPr>
        <w:t xml:space="preserve">0 Ft/kWh értéken is vásárolnak áramot), továbbá a napenergia tárolási kapacitásai jövőben ugrásszerű technológia fejlődését, reális esély van, hogy ezek a területeken az ipari szereplők napelemek telepítését valósítják meg. Ennek a területnek a pontos hasznosítható része nem ismert, de még egy 60 %-os beépíthetőség esetén is 30 ha, </w:t>
      </w:r>
      <w:r w:rsidR="00A903D0">
        <w:rPr>
          <w:rFonts w:cs="Arial"/>
          <w:lang w:eastAsia="hu-HU"/>
        </w:rPr>
        <w:t xml:space="preserve">azaz 2 ha/MW területigény/terület esetén 15 MW névleges teljesítményű napelemes energiatermelési kapacitás építhető ki. Ez 16,5 MWh hálózati villamos energiát, </w:t>
      </w:r>
      <w:r w:rsidR="00A903D0" w:rsidRPr="003D52E3">
        <w:rPr>
          <w:rFonts w:cs="Arial"/>
          <w:lang w:eastAsia="hu-HU"/>
        </w:rPr>
        <w:t>ezzel mintegy 6,5 tonna közeli CO2 megtakarítást érhetnek el a cégek.</w:t>
      </w:r>
    </w:p>
    <w:p w14:paraId="4CB205F2" w14:textId="4BD5E6FC" w:rsidR="003919D7" w:rsidRDefault="003919D7" w:rsidP="00A66AB4">
      <w:pPr>
        <w:rPr>
          <w:rFonts w:cs="Arial"/>
          <w:lang w:eastAsia="hu-HU"/>
        </w:rPr>
      </w:pPr>
      <w:r>
        <w:rPr>
          <w:rFonts w:cs="Arial"/>
          <w:lang w:eastAsia="hu-HU"/>
        </w:rPr>
        <w:t>A napelemes rendszerek telepítésén túl a hőszivattyús fűtés/hűtés kiépítésére van még jelentős esély. Ezek esetén a nagyságrendjük nehezen becsülhető meg, mivel a föl</w:t>
      </w:r>
      <w:r w:rsidR="005954D9">
        <w:rPr>
          <w:rFonts w:cs="Arial"/>
          <w:lang w:eastAsia="hu-HU"/>
        </w:rPr>
        <w:t>d</w:t>
      </w:r>
      <w:r>
        <w:rPr>
          <w:rFonts w:cs="Arial"/>
          <w:lang w:eastAsia="hu-HU"/>
        </w:rPr>
        <w:t>hő hasznosítása elsősorban az új építések esetén, míg a levegő-vi</w:t>
      </w:r>
      <w:r w:rsidR="005954D9">
        <w:rPr>
          <w:rFonts w:cs="Arial"/>
          <w:lang w:eastAsia="hu-HU"/>
        </w:rPr>
        <w:t xml:space="preserve">zes hőszivattyúk esetén akár korszerűsítésnél is lehet számolni a kiépítésükkel. Ezek elsősorban a jól szigetelt fejépületek és irodaépületek esetén jelentenek gazdaságilag is reális alternatívát, ám ezt figyelembe véve is jelentős, 3 MW névleges teljesítmény kiépítésével lehet számolni. </w:t>
      </w:r>
    </w:p>
    <w:p w14:paraId="680B2145" w14:textId="6AD08ED4" w:rsidR="003D3B70" w:rsidRDefault="003D3B70" w:rsidP="00A66AB4">
      <w:pPr>
        <w:rPr>
          <w:rFonts w:cs="Arial"/>
          <w:lang w:eastAsia="hu-HU"/>
        </w:rPr>
      </w:pPr>
      <w:r>
        <w:rPr>
          <w:rFonts w:cs="Arial"/>
          <w:lang w:eastAsia="hu-HU"/>
        </w:rPr>
        <w:t>A fejlesztésekhez Szombathely MJV azok 10 %-ának HIPA jóváíráson vagy más módon járul hozzá kedvezmények nyújtásával.</w:t>
      </w:r>
    </w:p>
    <w:p w14:paraId="40835815" w14:textId="7F01E0E1" w:rsidR="003919D7" w:rsidRDefault="003919D7" w:rsidP="003919D7">
      <w:bookmarkStart w:id="144" w:name="_Toc386450337"/>
      <w:bookmarkEnd w:id="143"/>
      <w:r>
        <w:t xml:space="preserve">Várható költség </w:t>
      </w:r>
      <w:r w:rsidR="005954D9">
        <w:t xml:space="preserve">solar </w:t>
      </w:r>
      <w:r>
        <w:t>(15 000 KWp, nettó 3</w:t>
      </w:r>
      <w:r w:rsidR="005954D9">
        <w:t>0</w:t>
      </w:r>
      <w:r>
        <w:t>0 ezer Ft/kWp):</w:t>
      </w:r>
      <w:r>
        <w:tab/>
      </w:r>
      <w:r w:rsidR="005954D9">
        <w:t>4</w:t>
      </w:r>
      <w:r>
        <w:t>,</w:t>
      </w:r>
      <w:r w:rsidR="005954D9">
        <w:t>5</w:t>
      </w:r>
      <w:r>
        <w:t xml:space="preserve"> milliárd Ft</w:t>
      </w:r>
    </w:p>
    <w:p w14:paraId="6872DAC4" w14:textId="77DB39E7" w:rsidR="005954D9" w:rsidRDefault="005954D9" w:rsidP="005954D9">
      <w:r>
        <w:t>Várható költség hőszivattyú</w:t>
      </w:r>
      <w:r w:rsidR="002624A4">
        <w:t xml:space="preserve"> (3 MW, 160 ezer Ft/kW)</w:t>
      </w:r>
      <w:r>
        <w:t>:</w:t>
      </w:r>
      <w:r>
        <w:tab/>
      </w:r>
      <w:r>
        <w:tab/>
      </w:r>
      <w:r w:rsidR="002624A4">
        <w:t>4</w:t>
      </w:r>
      <w:r>
        <w:t>,</w:t>
      </w:r>
      <w:r w:rsidR="002624A4">
        <w:t>8</w:t>
      </w:r>
      <w:r>
        <w:t xml:space="preserve"> milliárd Ft</w:t>
      </w:r>
    </w:p>
    <w:p w14:paraId="09D7040F" w14:textId="18FF52A7" w:rsidR="003919D7" w:rsidRDefault="003919D7" w:rsidP="005954D9">
      <w:r>
        <w:t>A fejlesztések gazdája:</w:t>
      </w:r>
      <w:r>
        <w:tab/>
      </w:r>
      <w:r>
        <w:tab/>
      </w:r>
      <w:r>
        <w:tab/>
      </w:r>
      <w:r>
        <w:tab/>
      </w:r>
      <w:r>
        <w:tab/>
      </w:r>
      <w:r w:rsidR="005954D9">
        <w:tab/>
      </w:r>
      <w:r w:rsidR="00E13B96">
        <w:t>Közép- és n</w:t>
      </w:r>
      <w:r>
        <w:t>agyvállalatok</w:t>
      </w:r>
    </w:p>
    <w:p w14:paraId="18C3728B" w14:textId="77777777" w:rsidR="003919D7" w:rsidRDefault="003919D7" w:rsidP="003919D7">
      <w:r>
        <w:t>Az intézkedés 2022-2030 között megvalósítható.</w:t>
      </w:r>
    </w:p>
    <w:p w14:paraId="7281CAFB" w14:textId="77777777" w:rsidR="00651F26" w:rsidRDefault="00651F26">
      <w:pPr>
        <w:jc w:val="left"/>
        <w:rPr>
          <w:rFonts w:eastAsiaTheme="majorEastAsia" w:cs="Arial"/>
          <w:color w:val="538135" w:themeColor="accent6" w:themeShade="BF"/>
          <w:sz w:val="24"/>
          <w:szCs w:val="24"/>
        </w:rPr>
      </w:pPr>
      <w:r>
        <w:rPr>
          <w:rFonts w:cs="Arial"/>
        </w:rPr>
        <w:br w:type="page"/>
      </w:r>
    </w:p>
    <w:p w14:paraId="3CEA6ABB" w14:textId="2F914145" w:rsidR="00A66AB4" w:rsidRPr="003D52E3" w:rsidRDefault="00A66AB4" w:rsidP="00AD44DD">
      <w:pPr>
        <w:pStyle w:val="Cmsor3"/>
        <w:numPr>
          <w:ilvl w:val="2"/>
          <w:numId w:val="1"/>
        </w:numPr>
        <w:rPr>
          <w:rFonts w:cs="Arial"/>
        </w:rPr>
      </w:pPr>
      <w:bookmarkStart w:id="145" w:name="_Toc89931621"/>
      <w:r w:rsidRPr="003D52E3">
        <w:rPr>
          <w:rFonts w:cs="Arial"/>
        </w:rPr>
        <w:t>Klímabarát mobilitás megteremtése</w:t>
      </w:r>
      <w:bookmarkEnd w:id="144"/>
      <w:bookmarkEnd w:id="145"/>
    </w:p>
    <w:p w14:paraId="7BE801AC" w14:textId="1B984663" w:rsidR="00010241" w:rsidRDefault="00010241" w:rsidP="00010241">
      <w:pPr>
        <w:pStyle w:val="Cmsor3"/>
        <w:numPr>
          <w:ilvl w:val="3"/>
          <w:numId w:val="1"/>
        </w:numPr>
        <w:rPr>
          <w:rFonts w:cs="Arial"/>
        </w:rPr>
      </w:pPr>
      <w:bookmarkStart w:id="146" w:name="_Toc89931622"/>
      <w:bookmarkStart w:id="147" w:name="_Toc386450338"/>
      <w:bookmarkStart w:id="148" w:name="_Hlk80104640"/>
      <w:bookmarkStart w:id="149" w:name="_Hlk80104670"/>
      <w:r>
        <w:rPr>
          <w:rFonts w:cs="Arial"/>
        </w:rPr>
        <w:t>Kerékpározás arányának növelését segítő fejlesztések</w:t>
      </w:r>
      <w:bookmarkEnd w:id="146"/>
    </w:p>
    <w:p w14:paraId="3BD10813" w14:textId="5D2F9F03" w:rsidR="00010241" w:rsidRDefault="00010241" w:rsidP="00010241"/>
    <w:p w14:paraId="5CE2E5D2" w14:textId="2D6B822E" w:rsidR="00010241" w:rsidRPr="00FB284C" w:rsidRDefault="00010241" w:rsidP="00010241">
      <w:pPr>
        <w:ind w:firstLine="360"/>
        <w:rPr>
          <w:rFonts w:cs="Arial"/>
          <w:lang w:eastAsia="hu-HU"/>
        </w:rPr>
      </w:pPr>
      <w:r w:rsidRPr="00FB284C">
        <w:rPr>
          <w:rFonts w:cs="Arial"/>
          <w:lang w:eastAsia="hu-HU"/>
        </w:rPr>
        <w:t>A kerékpáros közlekedésnek Szombathelyen több ok miatt is nagyon jók az adottságai:</w:t>
      </w:r>
    </w:p>
    <w:p w14:paraId="315ACBA6" w14:textId="6735B131" w:rsidR="00010241" w:rsidRPr="00FB284C" w:rsidRDefault="00010241" w:rsidP="00010241">
      <w:pPr>
        <w:pStyle w:val="Felsorols-bz"/>
        <w:rPr>
          <w:rFonts w:ascii="Arial" w:hAnsi="Arial" w:cs="Arial"/>
          <w:lang w:eastAsia="hu-HU"/>
        </w:rPr>
      </w:pPr>
      <w:r w:rsidRPr="00FB284C">
        <w:rPr>
          <w:rFonts w:ascii="Arial" w:hAnsi="Arial" w:cs="Arial"/>
          <w:lang w:eastAsia="hu-HU"/>
        </w:rPr>
        <w:t xml:space="preserve">a város geomorfológiai adottságai </w:t>
      </w:r>
      <w:r w:rsidR="00FB284C">
        <w:rPr>
          <w:rFonts w:ascii="Arial" w:hAnsi="Arial" w:cs="Arial"/>
          <w:lang w:eastAsia="hu-HU"/>
        </w:rPr>
        <w:t>jók</w:t>
      </w:r>
      <w:r w:rsidRPr="00FB284C">
        <w:rPr>
          <w:rFonts w:ascii="Arial" w:hAnsi="Arial" w:cs="Arial"/>
          <w:lang w:eastAsia="hu-HU"/>
        </w:rPr>
        <w:t xml:space="preserve">, </w:t>
      </w:r>
      <w:r w:rsidR="00FB284C">
        <w:rPr>
          <w:rFonts w:ascii="Arial" w:hAnsi="Arial" w:cs="Arial"/>
          <w:lang w:eastAsia="hu-HU"/>
        </w:rPr>
        <w:t xml:space="preserve">Szombathely túlnyomó többsége </w:t>
      </w:r>
      <w:r w:rsidRPr="00FB284C">
        <w:rPr>
          <w:rFonts w:ascii="Arial" w:hAnsi="Arial" w:cs="Arial"/>
          <w:lang w:eastAsia="hu-HU"/>
        </w:rPr>
        <w:t>sík területen fekszik;</w:t>
      </w:r>
    </w:p>
    <w:p w14:paraId="56DCA727" w14:textId="1612923C" w:rsidR="00010241" w:rsidRPr="00FB284C" w:rsidRDefault="00F97777" w:rsidP="00F97777">
      <w:pPr>
        <w:pStyle w:val="Felsorols-bz"/>
        <w:rPr>
          <w:rFonts w:ascii="Arial" w:hAnsi="Arial" w:cs="Arial"/>
          <w:lang w:eastAsia="hu-HU"/>
        </w:rPr>
      </w:pPr>
      <w:r w:rsidRPr="00FB284C">
        <w:rPr>
          <w:rFonts w:ascii="Arial" w:hAnsi="Arial" w:cs="Arial"/>
          <w:lang w:eastAsia="hu-HU"/>
        </w:rPr>
        <w:t xml:space="preserve">a város struktúrája </w:t>
      </w:r>
      <w:r>
        <w:rPr>
          <w:rFonts w:ascii="Arial" w:hAnsi="Arial" w:cs="Arial"/>
          <w:lang w:eastAsia="hu-HU"/>
        </w:rPr>
        <w:t xml:space="preserve">kompakt, </w:t>
      </w:r>
      <w:r w:rsidRPr="00FB284C">
        <w:rPr>
          <w:rFonts w:ascii="Arial" w:hAnsi="Arial" w:cs="Arial"/>
          <w:lang w:eastAsia="hu-HU"/>
        </w:rPr>
        <w:t>a belvárostól körkörösen viszonylag egyenletes fejlődés mentén alakult ki, nincsenek jelentős aszimmetriák, ami növeli a potenciális desztinációk egyenletes eloszlását</w:t>
      </w:r>
      <w:r>
        <w:rPr>
          <w:rFonts w:ascii="Arial" w:hAnsi="Arial" w:cs="Arial"/>
          <w:lang w:eastAsia="hu-HU"/>
        </w:rPr>
        <w:t xml:space="preserve">, </w:t>
      </w:r>
      <w:r w:rsidR="00010241" w:rsidRPr="00FB284C">
        <w:rPr>
          <w:rFonts w:ascii="Arial" w:hAnsi="Arial" w:cs="Arial"/>
          <w:lang w:eastAsia="hu-HU"/>
        </w:rPr>
        <w:t xml:space="preserve">a fő funkciók között </w:t>
      </w:r>
      <w:r w:rsidR="00FB284C">
        <w:rPr>
          <w:rFonts w:ascii="Arial" w:hAnsi="Arial" w:cs="Arial"/>
          <w:lang w:eastAsia="hu-HU"/>
        </w:rPr>
        <w:t xml:space="preserve">távolságok </w:t>
      </w:r>
      <w:r w:rsidR="00010241" w:rsidRPr="00FB284C">
        <w:rPr>
          <w:rFonts w:ascii="Arial" w:hAnsi="Arial" w:cs="Arial"/>
          <w:lang w:eastAsia="hu-HU"/>
        </w:rPr>
        <w:t xml:space="preserve">többnyire </w:t>
      </w:r>
      <w:r w:rsidR="00FB284C">
        <w:rPr>
          <w:rFonts w:ascii="Arial" w:hAnsi="Arial" w:cs="Arial"/>
          <w:lang w:eastAsia="hu-HU"/>
        </w:rPr>
        <w:t xml:space="preserve">az </w:t>
      </w:r>
      <w:r w:rsidR="00010241" w:rsidRPr="00FB284C">
        <w:rPr>
          <w:rFonts w:ascii="Arial" w:hAnsi="Arial" w:cs="Arial"/>
          <w:lang w:eastAsia="hu-HU"/>
        </w:rPr>
        <w:t>ideális kerékp</w:t>
      </w:r>
      <w:r w:rsidR="00FB284C">
        <w:rPr>
          <w:rFonts w:ascii="Arial" w:hAnsi="Arial" w:cs="Arial"/>
          <w:lang w:eastAsia="hu-HU"/>
        </w:rPr>
        <w:t>ár</w:t>
      </w:r>
      <w:r w:rsidR="00010241" w:rsidRPr="00FB284C">
        <w:rPr>
          <w:rFonts w:ascii="Arial" w:hAnsi="Arial" w:cs="Arial"/>
          <w:lang w:eastAsia="hu-HU"/>
        </w:rPr>
        <w:t xml:space="preserve">os távolságon belül fekszenek (500 – 5000 </w:t>
      </w:r>
      <w:r w:rsidR="00FB284C" w:rsidRPr="00FB284C">
        <w:rPr>
          <w:rFonts w:ascii="Arial" w:hAnsi="Arial" w:cs="Arial"/>
          <w:lang w:eastAsia="hu-HU"/>
        </w:rPr>
        <w:t>méter között elérhető a legtöbb funkció a lakóhely-munkahely-szolgáltatások között)</w:t>
      </w:r>
    </w:p>
    <w:p w14:paraId="668603A6" w14:textId="1672FEBB" w:rsidR="00010241" w:rsidRPr="00FB284C" w:rsidRDefault="00010241" w:rsidP="00010241">
      <w:pPr>
        <w:pStyle w:val="Felsorols-bz"/>
        <w:rPr>
          <w:rFonts w:ascii="Arial" w:hAnsi="Arial" w:cs="Arial"/>
          <w:lang w:eastAsia="hu-HU"/>
        </w:rPr>
      </w:pPr>
      <w:r w:rsidRPr="00FB284C">
        <w:rPr>
          <w:rFonts w:ascii="Arial" w:hAnsi="Arial" w:cs="Arial"/>
          <w:lang w:eastAsia="hu-HU"/>
        </w:rPr>
        <w:t xml:space="preserve">az utcákon kialakíthatók a kerékpárutak, ahol pedig nem, </w:t>
      </w:r>
      <w:r w:rsidR="00FB284C" w:rsidRPr="00FB284C">
        <w:rPr>
          <w:rFonts w:ascii="Arial" w:hAnsi="Arial" w:cs="Arial"/>
          <w:lang w:eastAsia="hu-HU"/>
        </w:rPr>
        <w:t xml:space="preserve">azok a </w:t>
      </w:r>
      <w:r w:rsidRPr="00FB284C">
        <w:rPr>
          <w:rFonts w:ascii="Arial" w:hAnsi="Arial" w:cs="Arial"/>
          <w:lang w:eastAsia="hu-HU"/>
        </w:rPr>
        <w:t xml:space="preserve">belvárost kivéve </w:t>
      </w:r>
      <w:r w:rsidR="00FB284C" w:rsidRPr="00FB284C">
        <w:rPr>
          <w:rFonts w:ascii="Arial" w:hAnsi="Arial" w:cs="Arial"/>
          <w:lang w:eastAsia="hu-HU"/>
        </w:rPr>
        <w:t xml:space="preserve">kisebb forgalmú utcák, amelyek </w:t>
      </w:r>
      <w:r w:rsidRPr="00FB284C">
        <w:rPr>
          <w:rFonts w:ascii="Arial" w:hAnsi="Arial" w:cs="Arial"/>
          <w:lang w:eastAsia="hu-HU"/>
        </w:rPr>
        <w:t>kerékpár</w:t>
      </w:r>
      <w:r w:rsidR="00FB284C" w:rsidRPr="00FB284C">
        <w:rPr>
          <w:rFonts w:ascii="Arial" w:hAnsi="Arial" w:cs="Arial"/>
          <w:lang w:eastAsia="hu-HU"/>
        </w:rPr>
        <w:t>ral</w:t>
      </w:r>
      <w:r w:rsidRPr="00FB284C">
        <w:rPr>
          <w:rFonts w:ascii="Arial" w:hAnsi="Arial" w:cs="Arial"/>
          <w:lang w:eastAsia="hu-HU"/>
        </w:rPr>
        <w:t xml:space="preserve"> biztonsággal </w:t>
      </w:r>
      <w:r w:rsidR="00FB284C" w:rsidRPr="00FB284C">
        <w:rPr>
          <w:rFonts w:ascii="Arial" w:hAnsi="Arial" w:cs="Arial"/>
          <w:lang w:eastAsia="hu-HU"/>
        </w:rPr>
        <w:t>használhatók</w:t>
      </w:r>
      <w:r w:rsidRPr="00FB284C">
        <w:rPr>
          <w:rFonts w:ascii="Arial" w:hAnsi="Arial" w:cs="Arial"/>
          <w:lang w:eastAsia="hu-HU"/>
        </w:rPr>
        <w:t>;</w:t>
      </w:r>
    </w:p>
    <w:p w14:paraId="6BC0C5B9" w14:textId="6194CA80" w:rsidR="00010241" w:rsidRPr="00FB284C" w:rsidRDefault="00010241" w:rsidP="00010241">
      <w:pPr>
        <w:pStyle w:val="Felsorols-bz"/>
        <w:rPr>
          <w:rFonts w:ascii="Arial" w:hAnsi="Arial" w:cs="Arial"/>
          <w:lang w:eastAsia="hu-HU"/>
        </w:rPr>
      </w:pPr>
      <w:r w:rsidRPr="00FB284C">
        <w:rPr>
          <w:rFonts w:ascii="Arial" w:hAnsi="Arial" w:cs="Arial"/>
          <w:lang w:eastAsia="hu-HU"/>
        </w:rPr>
        <w:t>a város egyirányú utcáiban, főként a belvárosban a kerékpáros közlekedés jelentős távolság megtakarítást is jelent az autózáshoz képest;</w:t>
      </w:r>
    </w:p>
    <w:p w14:paraId="07978CDF" w14:textId="03CE1C54" w:rsidR="00010241" w:rsidRPr="00FB284C" w:rsidRDefault="00010241" w:rsidP="00010241">
      <w:pPr>
        <w:pStyle w:val="Felsorols-bz"/>
        <w:rPr>
          <w:rFonts w:ascii="Arial" w:hAnsi="Arial" w:cs="Arial"/>
          <w:lang w:eastAsia="hu-HU"/>
        </w:rPr>
      </w:pPr>
      <w:r w:rsidRPr="00FB284C">
        <w:rPr>
          <w:rFonts w:ascii="Arial" w:hAnsi="Arial" w:cs="Arial"/>
          <w:lang w:eastAsia="hu-HU"/>
        </w:rPr>
        <w:t>nem függetlenül a város adottságaitól, a kerékpározásnak komoly és széles bázison álló hagyományai vannak;</w:t>
      </w:r>
    </w:p>
    <w:p w14:paraId="5C0409D9" w14:textId="0172050D" w:rsidR="00010241" w:rsidRPr="00FB284C" w:rsidRDefault="00010241" w:rsidP="00010241">
      <w:pPr>
        <w:pStyle w:val="Felsorols-bz"/>
        <w:rPr>
          <w:rFonts w:ascii="Arial" w:hAnsi="Arial" w:cs="Arial"/>
          <w:lang w:eastAsia="hu-HU"/>
        </w:rPr>
      </w:pPr>
      <w:r w:rsidRPr="00FB284C">
        <w:rPr>
          <w:rFonts w:ascii="Arial" w:hAnsi="Arial" w:cs="Arial"/>
          <w:lang w:eastAsia="hu-HU"/>
        </w:rPr>
        <w:t>Szombathely kerékpáros úthálózata mára viszonylag széles körben kiépült, a város egyre nagyobb része jól bejárható akár családostól, gyerekekkel is;</w:t>
      </w:r>
    </w:p>
    <w:p w14:paraId="324AEE31" w14:textId="77777777" w:rsidR="00010241" w:rsidRPr="00FB284C" w:rsidRDefault="00010241" w:rsidP="00010241">
      <w:pPr>
        <w:pStyle w:val="Felsorols-bz"/>
        <w:rPr>
          <w:rFonts w:ascii="Arial" w:hAnsi="Arial" w:cs="Arial"/>
          <w:lang w:eastAsia="hu-HU"/>
        </w:rPr>
      </w:pPr>
      <w:r w:rsidRPr="00FB284C">
        <w:rPr>
          <w:rFonts w:ascii="Arial" w:hAnsi="Arial" w:cs="Arial"/>
          <w:lang w:eastAsia="hu-HU"/>
        </w:rPr>
        <w:t>Ausztria közelsége jó hatással van a kerékpáros kultúra fejlődésére nem csak a hivatásforgalom, hanem a turisztika terén is.</w:t>
      </w:r>
    </w:p>
    <w:p w14:paraId="343473E2" w14:textId="459C23FC" w:rsidR="00FB284C" w:rsidRDefault="00010241" w:rsidP="00FB284C">
      <w:pPr>
        <w:ind w:left="357"/>
        <w:rPr>
          <w:rFonts w:cs="Arial"/>
          <w:lang w:eastAsia="hu-HU"/>
        </w:rPr>
      </w:pPr>
      <w:r w:rsidRPr="00FB284C">
        <w:rPr>
          <w:rFonts w:cs="Arial"/>
          <w:lang w:eastAsia="hu-HU"/>
        </w:rPr>
        <w:t xml:space="preserve">A </w:t>
      </w:r>
      <w:r w:rsidR="00FB284C" w:rsidRPr="00FB284C">
        <w:rPr>
          <w:rFonts w:cs="Arial"/>
          <w:lang w:eastAsia="hu-HU"/>
        </w:rPr>
        <w:t xml:space="preserve">kerékpáros közlekedés arányának növelése az egyik legjobb módja Szombathelyen a mobilitási igények környezettudatos kielégítésének. </w:t>
      </w:r>
      <w:r w:rsidR="00FB284C">
        <w:rPr>
          <w:rFonts w:cs="Arial"/>
          <w:lang w:eastAsia="hu-HU"/>
        </w:rPr>
        <w:t>A kerékpáros közlekedés során ugyanis:</w:t>
      </w:r>
    </w:p>
    <w:p w14:paraId="555E47A2" w14:textId="5AA354AA" w:rsidR="00FB284C" w:rsidRPr="00F97777" w:rsidRDefault="00FB284C" w:rsidP="00FB284C">
      <w:pPr>
        <w:pStyle w:val="Felsorols-bz"/>
        <w:rPr>
          <w:rFonts w:ascii="Arial" w:hAnsi="Arial" w:cs="Arial"/>
          <w:lang w:eastAsia="hu-HU"/>
        </w:rPr>
      </w:pPr>
      <w:r w:rsidRPr="00F97777">
        <w:rPr>
          <w:rFonts w:ascii="Arial" w:hAnsi="Arial" w:cs="Arial"/>
          <w:lang w:eastAsia="hu-HU"/>
        </w:rPr>
        <w:t xml:space="preserve">nem használunk </w:t>
      </w:r>
      <w:r w:rsidR="00F97777">
        <w:rPr>
          <w:rFonts w:ascii="Arial" w:hAnsi="Arial" w:cs="Arial"/>
          <w:lang w:eastAsia="hu-HU"/>
        </w:rPr>
        <w:t>fel</w:t>
      </w:r>
      <w:r w:rsidRPr="00F97777">
        <w:rPr>
          <w:rFonts w:ascii="Arial" w:hAnsi="Arial" w:cs="Arial"/>
          <w:lang w:eastAsia="hu-HU"/>
        </w:rPr>
        <w:t xml:space="preserve"> fosszilis üzemanyagokat</w:t>
      </w:r>
      <w:r w:rsidR="00342A85">
        <w:rPr>
          <w:rFonts w:ascii="Arial" w:hAnsi="Arial" w:cs="Arial"/>
          <w:lang w:eastAsia="hu-HU"/>
        </w:rPr>
        <w:t>;</w:t>
      </w:r>
    </w:p>
    <w:p w14:paraId="427CA35C" w14:textId="46F3E05D" w:rsidR="00FB284C" w:rsidRPr="00F97777" w:rsidRDefault="00F97777" w:rsidP="00FB284C">
      <w:pPr>
        <w:pStyle w:val="Felsorols-bz"/>
        <w:rPr>
          <w:rFonts w:ascii="Arial" w:hAnsi="Arial" w:cs="Arial"/>
          <w:lang w:eastAsia="hu-HU"/>
        </w:rPr>
      </w:pPr>
      <w:r>
        <w:rPr>
          <w:rFonts w:ascii="Arial" w:hAnsi="Arial" w:cs="Arial"/>
          <w:lang w:eastAsia="hu-HU"/>
        </w:rPr>
        <w:t xml:space="preserve">a kerékpár </w:t>
      </w:r>
      <w:r w:rsidR="00FB284C" w:rsidRPr="00F97777">
        <w:rPr>
          <w:rFonts w:ascii="Arial" w:hAnsi="Arial" w:cs="Arial"/>
          <w:lang w:eastAsia="hu-HU"/>
        </w:rPr>
        <w:t xml:space="preserve">csekély anyagigényű, így a teljes életciklusát tekintve is alacsony </w:t>
      </w:r>
      <w:r w:rsidRPr="00F97777">
        <w:rPr>
          <w:rFonts w:ascii="Arial" w:hAnsi="Arial" w:cs="Arial"/>
          <w:lang w:eastAsia="hu-HU"/>
        </w:rPr>
        <w:t>karbonlábnyommal rendelkezik</w:t>
      </w:r>
      <w:r w:rsidR="00342A85">
        <w:rPr>
          <w:rFonts w:ascii="Arial" w:hAnsi="Arial" w:cs="Arial"/>
          <w:lang w:eastAsia="hu-HU"/>
        </w:rPr>
        <w:t>;</w:t>
      </w:r>
    </w:p>
    <w:p w14:paraId="24C0CEB4" w14:textId="6749C524" w:rsidR="00F97777" w:rsidRDefault="00F97777" w:rsidP="00F97777">
      <w:pPr>
        <w:pStyle w:val="Felsorols-bz"/>
        <w:rPr>
          <w:rFonts w:ascii="Arial" w:hAnsi="Arial" w:cs="Arial"/>
          <w:lang w:eastAsia="hu-HU"/>
        </w:rPr>
      </w:pPr>
      <w:r w:rsidRPr="00F97777">
        <w:rPr>
          <w:rFonts w:ascii="Arial" w:hAnsi="Arial" w:cs="Arial"/>
          <w:lang w:eastAsia="hu-HU"/>
        </w:rPr>
        <w:t>a helyigénye jóval kisebb, mint az autózásnak – mind a forgalomban, mind a parkolás során</w:t>
      </w:r>
      <w:r>
        <w:rPr>
          <w:rFonts w:ascii="Arial" w:hAnsi="Arial" w:cs="Arial"/>
          <w:lang w:eastAsia="hu-HU"/>
        </w:rPr>
        <w:t xml:space="preserve">, így a felmelegedő felületek helyett több hely juthat a zöldfelületeknek. </w:t>
      </w:r>
    </w:p>
    <w:p w14:paraId="097390C9" w14:textId="56561324" w:rsidR="00C22DA6" w:rsidRDefault="00F97777" w:rsidP="00326F21">
      <w:pPr>
        <w:ind w:left="357"/>
        <w:rPr>
          <w:rFonts w:cs="Arial"/>
          <w:lang w:eastAsia="hu-HU"/>
        </w:rPr>
      </w:pPr>
      <w:r>
        <w:rPr>
          <w:rFonts w:cs="Arial"/>
          <w:lang w:eastAsia="hu-HU"/>
        </w:rPr>
        <w:t xml:space="preserve">A jelenlegi, </w:t>
      </w:r>
      <w:r w:rsidR="00C22DA6">
        <w:rPr>
          <w:rFonts w:cs="Arial"/>
          <w:lang w:eastAsia="hu-HU"/>
        </w:rPr>
        <w:t>motorizált mobilitást</w:t>
      </w:r>
      <w:r>
        <w:rPr>
          <w:rFonts w:cs="Arial"/>
          <w:lang w:eastAsia="hu-HU"/>
        </w:rPr>
        <w:t xml:space="preserve"> kiszolgáló közlekedési infrastruktúra megtartása mellett ugyanakkor a kerékpáros infrastruktúra </w:t>
      </w:r>
      <w:r w:rsidR="00C22DA6">
        <w:rPr>
          <w:rFonts w:cs="Arial"/>
          <w:lang w:eastAsia="hu-HU"/>
        </w:rPr>
        <w:t xml:space="preserve">párhuzamos </w:t>
      </w:r>
      <w:r>
        <w:rPr>
          <w:rFonts w:cs="Arial"/>
          <w:lang w:eastAsia="hu-HU"/>
        </w:rPr>
        <w:t>kiépítése hátrányokkal jár</w:t>
      </w:r>
      <w:r w:rsidR="00342A85">
        <w:rPr>
          <w:rFonts w:cs="Arial"/>
          <w:lang w:eastAsia="hu-HU"/>
        </w:rPr>
        <w:t>hat, ezek elkerülése érdekében a fejlesztéseket elsősorban a motorizált mobilitási terek közlekedésbiztonsági szempontokat szem előtt tartó csökkentésével kell megvalósítani, ami egyben forgalomcsökkentő hatású is</w:t>
      </w:r>
      <w:r>
        <w:rPr>
          <w:rFonts w:cs="Arial"/>
          <w:lang w:eastAsia="hu-HU"/>
        </w:rPr>
        <w:t xml:space="preserve">. </w:t>
      </w:r>
    </w:p>
    <w:p w14:paraId="7F904EB4" w14:textId="77777777" w:rsidR="00C22DA6" w:rsidRDefault="00326F21" w:rsidP="00326F21">
      <w:pPr>
        <w:ind w:left="357"/>
        <w:rPr>
          <w:rFonts w:cs="Arial"/>
          <w:lang w:eastAsia="hu-HU"/>
        </w:rPr>
      </w:pPr>
      <w:r>
        <w:rPr>
          <w:rFonts w:cs="Arial"/>
          <w:lang w:eastAsia="hu-HU"/>
        </w:rPr>
        <w:t>A</w:t>
      </w:r>
      <w:r w:rsidR="00F97777">
        <w:rPr>
          <w:rFonts w:cs="Arial"/>
          <w:lang w:eastAsia="hu-HU"/>
        </w:rPr>
        <w:t xml:space="preserve"> közlekedésbiztonság fenntartása </w:t>
      </w:r>
      <w:r>
        <w:rPr>
          <w:rFonts w:cs="Arial"/>
          <w:lang w:eastAsia="hu-HU"/>
        </w:rPr>
        <w:t xml:space="preserve">miatt </w:t>
      </w:r>
      <w:r w:rsidR="00F97777">
        <w:rPr>
          <w:rFonts w:cs="Arial"/>
          <w:lang w:eastAsia="hu-HU"/>
        </w:rPr>
        <w:t>a kerékpáros mobilitásban az autókra tervezett közúthálózattól elkülönített, önálló kerékpárutak létesítés</w:t>
      </w:r>
      <w:r>
        <w:rPr>
          <w:rFonts w:cs="Arial"/>
          <w:lang w:eastAsia="hu-HU"/>
        </w:rPr>
        <w:t>e az ideális megoldás</w:t>
      </w:r>
      <w:r w:rsidR="00F97777">
        <w:rPr>
          <w:rFonts w:cs="Arial"/>
          <w:lang w:eastAsia="hu-HU"/>
        </w:rPr>
        <w:t xml:space="preserve">. Mivel </w:t>
      </w:r>
      <w:r>
        <w:rPr>
          <w:rFonts w:cs="Arial"/>
          <w:lang w:eastAsia="hu-HU"/>
        </w:rPr>
        <w:t xml:space="preserve">Szombathely </w:t>
      </w:r>
      <w:r w:rsidR="00F97777">
        <w:rPr>
          <w:rFonts w:cs="Arial"/>
          <w:lang w:eastAsia="hu-HU"/>
        </w:rPr>
        <w:t xml:space="preserve">ugyanakkor jelentősen beépített, ez vagy a parkolók, vagy a zöldfelületek rovására történhet meg. </w:t>
      </w:r>
    </w:p>
    <w:p w14:paraId="478B1A9C" w14:textId="51D5163D" w:rsidR="00326F21" w:rsidRDefault="00342A85" w:rsidP="00326F21">
      <w:pPr>
        <w:ind w:left="357"/>
        <w:rPr>
          <w:rFonts w:cs="Arial"/>
          <w:lang w:eastAsia="hu-HU"/>
        </w:rPr>
      </w:pPr>
      <w:r>
        <w:rPr>
          <w:rFonts w:cs="Arial"/>
          <w:lang w:eastAsia="hu-HU"/>
        </w:rPr>
        <w:t xml:space="preserve">A legtöbb </w:t>
      </w:r>
      <w:r w:rsidR="00326F21">
        <w:rPr>
          <w:rFonts w:cs="Arial"/>
          <w:lang w:eastAsia="hu-HU"/>
        </w:rPr>
        <w:t xml:space="preserve">magyarországi város esetén mérettől függetlenül </w:t>
      </w:r>
      <w:r w:rsidR="00793C3E">
        <w:rPr>
          <w:rFonts w:cs="Arial"/>
          <w:lang w:eastAsia="hu-HU"/>
        </w:rPr>
        <w:t>jellemző</w:t>
      </w:r>
      <w:r w:rsidR="00326F21">
        <w:rPr>
          <w:rFonts w:cs="Arial"/>
          <w:lang w:eastAsia="hu-HU"/>
        </w:rPr>
        <w:t>, hogy a</w:t>
      </w:r>
      <w:r w:rsidR="00F97777">
        <w:rPr>
          <w:rFonts w:cs="Arial"/>
          <w:lang w:eastAsia="hu-HU"/>
        </w:rPr>
        <w:t xml:space="preserve"> városi zöldfelületek, fahelyek már ma is napi küzdelmet folytatnak az egyre növekvő autószám </w:t>
      </w:r>
      <w:r w:rsidR="00326F21">
        <w:rPr>
          <w:rFonts w:cs="Arial"/>
          <w:lang w:eastAsia="hu-HU"/>
        </w:rPr>
        <w:t xml:space="preserve">miatt az illegális </w:t>
      </w:r>
      <w:r w:rsidR="00F97777">
        <w:rPr>
          <w:rFonts w:cs="Arial"/>
          <w:lang w:eastAsia="hu-HU"/>
        </w:rPr>
        <w:t xml:space="preserve">parkolóhelyekkel. A legális parkolóhelyek mellett egyre több helyen </w:t>
      </w:r>
      <w:r w:rsidR="00C22DA6">
        <w:rPr>
          <w:rFonts w:cs="Arial"/>
          <w:lang w:eastAsia="hu-HU"/>
        </w:rPr>
        <w:t xml:space="preserve">járnak </w:t>
      </w:r>
      <w:r w:rsidR="00F97777">
        <w:rPr>
          <w:rFonts w:cs="Arial"/>
          <w:lang w:eastAsia="hu-HU"/>
        </w:rPr>
        <w:t xml:space="preserve">ki az autótulajdonosok jogilag zöldfelületen </w:t>
      </w:r>
      <w:r w:rsidR="00C22DA6">
        <w:rPr>
          <w:rFonts w:cs="Arial"/>
          <w:lang w:eastAsia="hu-HU"/>
        </w:rPr>
        <w:t xml:space="preserve">levő illegális </w:t>
      </w:r>
      <w:r w:rsidR="00F97777">
        <w:rPr>
          <w:rFonts w:cs="Arial"/>
          <w:lang w:eastAsia="hu-HU"/>
        </w:rPr>
        <w:t>„parkolókat”</w:t>
      </w:r>
      <w:r w:rsidR="00326F21">
        <w:rPr>
          <w:rFonts w:cs="Arial"/>
          <w:lang w:eastAsia="hu-HU"/>
        </w:rPr>
        <w:t>. Ezek a kikényszerített megállóhelyek ma már nem csak a belvárosban, hanem a lakóparkokban, zárt beépítésű utcákon, de egyszerű kertesházi övezetekben is teljesen mindennapossá váltak. A tömeges jellegük miatt az illegális</w:t>
      </w:r>
      <w:r w:rsidR="00C22DA6">
        <w:rPr>
          <w:rFonts w:cs="Arial"/>
          <w:lang w:eastAsia="hu-HU"/>
        </w:rPr>
        <w:t xml:space="preserve">an kijárt autóhelyek </w:t>
      </w:r>
      <w:r w:rsidR="00326F21">
        <w:rPr>
          <w:rFonts w:cs="Arial"/>
          <w:lang w:eastAsia="hu-HU"/>
        </w:rPr>
        <w:t xml:space="preserve">ellen a városi fellépés is egyre gyengébb hatékonyságú, a folyamat lassan a teljes kapitulációhoz vezet a városfenntartás részéről. Ebben a környezetben kellene további kerékpárutakat, kerékpáros nyomvonalakat kijelölni. </w:t>
      </w:r>
    </w:p>
    <w:p w14:paraId="1A22F4FF" w14:textId="3FEFDD77" w:rsidR="00C22DA6" w:rsidRDefault="00C22DA6" w:rsidP="00C22DA6">
      <w:pPr>
        <w:ind w:left="357"/>
        <w:rPr>
          <w:rFonts w:cs="Arial"/>
          <w:lang w:eastAsia="hu-HU"/>
        </w:rPr>
      </w:pPr>
      <w:r>
        <w:rPr>
          <w:rFonts w:cs="Arial"/>
          <w:lang w:eastAsia="hu-HU"/>
        </w:rPr>
        <w:t xml:space="preserve">A megoldás ugyanakkor nem a kerékpáros közlekedés fejlesztésének a visszafogása, hanem épp ellenkezőleg, annak </w:t>
      </w:r>
      <w:r w:rsidR="00F85E1F">
        <w:rPr>
          <w:rFonts w:cs="Arial"/>
          <w:lang w:eastAsia="hu-HU"/>
        </w:rPr>
        <w:t xml:space="preserve">az </w:t>
      </w:r>
      <w:r>
        <w:rPr>
          <w:rFonts w:cs="Arial"/>
          <w:lang w:eastAsia="hu-HU"/>
        </w:rPr>
        <w:t>autós infrastruktúra keresztmetszeteinek a szűkítésével</w:t>
      </w:r>
      <w:r w:rsidR="00F85E1F">
        <w:rPr>
          <w:rFonts w:cs="Arial"/>
          <w:lang w:eastAsia="hu-HU"/>
        </w:rPr>
        <w:t xml:space="preserve"> a kerékpározás előnyének a biztosítása, új kapacitásai kiépítése</w:t>
      </w:r>
      <w:r>
        <w:rPr>
          <w:rFonts w:cs="Arial"/>
          <w:lang w:eastAsia="hu-HU"/>
        </w:rPr>
        <w:t>.</w:t>
      </w:r>
    </w:p>
    <w:p w14:paraId="6AB8F90B" w14:textId="1B80B341" w:rsidR="00AB5415" w:rsidRDefault="00326F21" w:rsidP="00326F21">
      <w:pPr>
        <w:ind w:left="357"/>
        <w:rPr>
          <w:rFonts w:cs="Arial"/>
          <w:lang w:eastAsia="hu-HU"/>
        </w:rPr>
      </w:pPr>
      <w:r>
        <w:rPr>
          <w:rFonts w:cs="Arial"/>
          <w:lang w:eastAsia="hu-HU"/>
        </w:rPr>
        <w:t xml:space="preserve">A </w:t>
      </w:r>
      <w:r w:rsidR="00AB5415">
        <w:rPr>
          <w:rFonts w:cs="Arial"/>
          <w:lang w:eastAsia="hu-HU"/>
        </w:rPr>
        <w:t xml:space="preserve">mindenkori </w:t>
      </w:r>
      <w:r>
        <w:rPr>
          <w:rFonts w:cs="Arial"/>
          <w:lang w:eastAsia="hu-HU"/>
        </w:rPr>
        <w:t xml:space="preserve">városvezetéseknek nem az autók illegális parkolásával szemben kell kapitulálnia, hanem </w:t>
      </w:r>
      <w:r w:rsidR="00F85E1F">
        <w:rPr>
          <w:rFonts w:cs="Arial"/>
          <w:lang w:eastAsia="hu-HU"/>
        </w:rPr>
        <w:t>a</w:t>
      </w:r>
      <w:r>
        <w:rPr>
          <w:rFonts w:cs="Arial"/>
          <w:lang w:eastAsia="hu-HU"/>
        </w:rPr>
        <w:t>z autózást minden más mobilitási forma fölé helyező, a</w:t>
      </w:r>
      <w:r w:rsidR="00AB5415">
        <w:rPr>
          <w:rFonts w:cs="Arial"/>
          <w:lang w:eastAsia="hu-HU"/>
        </w:rPr>
        <w:t xml:space="preserve"> motorizált közlekedést kiszolgáló tervezési és üzemeltetési </w:t>
      </w:r>
      <w:r w:rsidR="00F85E1F">
        <w:rPr>
          <w:rFonts w:cs="Arial"/>
          <w:lang w:eastAsia="hu-HU"/>
        </w:rPr>
        <w:t>szereplők</w:t>
      </w:r>
      <w:r w:rsidR="00793C3E">
        <w:rPr>
          <w:rFonts w:cs="Arial"/>
          <w:lang w:eastAsia="hu-HU"/>
        </w:rPr>
        <w:t xml:space="preserve">től kell elvárnia a </w:t>
      </w:r>
      <w:r w:rsidR="00F85E1F">
        <w:rPr>
          <w:rFonts w:cs="Arial"/>
          <w:lang w:eastAsia="hu-HU"/>
        </w:rPr>
        <w:t>fenntartható</w:t>
      </w:r>
      <w:r w:rsidR="00793C3E">
        <w:rPr>
          <w:rFonts w:cs="Arial"/>
          <w:lang w:eastAsia="hu-HU"/>
        </w:rPr>
        <w:t xml:space="preserve"> mobilitást támogató szemlélet érvényesítését a munkájuk során</w:t>
      </w:r>
      <w:r w:rsidR="00F85E1F">
        <w:rPr>
          <w:rFonts w:cs="Arial"/>
          <w:lang w:eastAsia="hu-HU"/>
        </w:rPr>
        <w:t xml:space="preserve">. </w:t>
      </w:r>
      <w:r w:rsidR="00AB5415">
        <w:rPr>
          <w:rFonts w:cs="Arial"/>
          <w:lang w:eastAsia="hu-HU"/>
        </w:rPr>
        <w:t xml:space="preserve">A közútfejlesztései </w:t>
      </w:r>
      <w:r w:rsidR="00A9656D">
        <w:rPr>
          <w:rFonts w:cs="Arial"/>
          <w:lang w:eastAsia="hu-HU"/>
        </w:rPr>
        <w:t xml:space="preserve">eredeti célja volt, hogy </w:t>
      </w:r>
      <w:r w:rsidR="00AB5415">
        <w:rPr>
          <w:rFonts w:cs="Arial"/>
          <w:lang w:eastAsia="hu-HU"/>
        </w:rPr>
        <w:t>A-ból B pontba gyorsabban lehe</w:t>
      </w:r>
      <w:r w:rsidR="00A9656D">
        <w:rPr>
          <w:rFonts w:cs="Arial"/>
          <w:lang w:eastAsia="hu-HU"/>
        </w:rPr>
        <w:t>ssen</w:t>
      </w:r>
      <w:r w:rsidR="00AB5415">
        <w:rPr>
          <w:rFonts w:cs="Arial"/>
          <w:lang w:eastAsia="hu-HU"/>
        </w:rPr>
        <w:t xml:space="preserve"> eljutni</w:t>
      </w:r>
      <w:r w:rsidR="00A9656D">
        <w:rPr>
          <w:rFonts w:cs="Arial"/>
          <w:lang w:eastAsia="hu-HU"/>
        </w:rPr>
        <w:t>. Ez mára n</w:t>
      </w:r>
      <w:r w:rsidR="00C22DA6">
        <w:rPr>
          <w:rFonts w:cs="Arial"/>
          <w:lang w:eastAsia="hu-HU"/>
        </w:rPr>
        <w:t xml:space="preserve">em feltétlenül </w:t>
      </w:r>
      <w:r w:rsidR="00A9656D">
        <w:rPr>
          <w:rFonts w:cs="Arial"/>
          <w:lang w:eastAsia="hu-HU"/>
        </w:rPr>
        <w:t>teljesül</w:t>
      </w:r>
      <w:r w:rsidR="00C22DA6">
        <w:rPr>
          <w:rFonts w:cs="Arial"/>
          <w:lang w:eastAsia="hu-HU"/>
        </w:rPr>
        <w:t>, a csúcsidőszakban megjelent dugók miatt</w:t>
      </w:r>
      <w:r w:rsidR="00A9656D">
        <w:rPr>
          <w:rFonts w:cs="Arial"/>
          <w:lang w:eastAsia="hu-HU"/>
        </w:rPr>
        <w:t xml:space="preserve">. Ennek az oka pedig az, hogy minden új közútfejlesztés </w:t>
      </w:r>
      <w:r w:rsidR="00AB5415">
        <w:rPr>
          <w:rFonts w:cs="Arial"/>
          <w:lang w:eastAsia="hu-HU"/>
        </w:rPr>
        <w:t xml:space="preserve">az autók számának kezelhetetlen növekedését </w:t>
      </w:r>
      <w:r w:rsidR="00A9656D">
        <w:rPr>
          <w:rFonts w:cs="Arial"/>
          <w:lang w:eastAsia="hu-HU"/>
        </w:rPr>
        <w:t>vonta magával, ami egy ponton túl nem szolgálható ki további kapacitások kiépítésével</w:t>
      </w:r>
      <w:r w:rsidR="00AB5415">
        <w:rPr>
          <w:rFonts w:cs="Arial"/>
          <w:lang w:eastAsia="hu-HU"/>
        </w:rPr>
        <w:t xml:space="preserve">. </w:t>
      </w:r>
    </w:p>
    <w:p w14:paraId="6613C9E3" w14:textId="7B0D9E53" w:rsidR="00AB5415" w:rsidRDefault="00AB5415" w:rsidP="00326F21">
      <w:pPr>
        <w:ind w:left="357"/>
        <w:rPr>
          <w:rFonts w:cs="Arial"/>
          <w:lang w:eastAsia="hu-HU"/>
        </w:rPr>
      </w:pPr>
      <w:r>
        <w:rPr>
          <w:rFonts w:cs="Arial"/>
          <w:lang w:eastAsia="hu-HU"/>
        </w:rPr>
        <w:t xml:space="preserve">Az EU közlekedési Fehér könyve már évtizedekkel ezelőtt kimondta, hogy új utak és kapacitások fejlesztése </w:t>
      </w:r>
      <w:r w:rsidR="00A9656D">
        <w:rPr>
          <w:rFonts w:cs="Arial"/>
          <w:lang w:eastAsia="hu-HU"/>
        </w:rPr>
        <w:t>helyett a</w:t>
      </w:r>
      <w:r>
        <w:rPr>
          <w:rFonts w:cs="Arial"/>
          <w:lang w:eastAsia="hu-HU"/>
        </w:rPr>
        <w:t xml:space="preserve"> kapacitások fokozatos csökkentése</w:t>
      </w:r>
      <w:r w:rsidR="00A9656D">
        <w:rPr>
          <w:rFonts w:cs="Arial"/>
          <w:lang w:eastAsia="hu-HU"/>
        </w:rPr>
        <w:t>, a tömegközlekedés és a kerékpáros alternatívák fejlesztése mellett jó</w:t>
      </w:r>
      <w:r>
        <w:rPr>
          <w:rFonts w:cs="Arial"/>
          <w:lang w:eastAsia="hu-HU"/>
        </w:rPr>
        <w:t xml:space="preserve"> kiegészítő eszköze lehet a mobilitási igények </w:t>
      </w:r>
      <w:r w:rsidR="00A9656D">
        <w:rPr>
          <w:rFonts w:cs="Arial"/>
          <w:lang w:eastAsia="hu-HU"/>
        </w:rPr>
        <w:t xml:space="preserve">fenntartható irányba való </w:t>
      </w:r>
      <w:r>
        <w:rPr>
          <w:rFonts w:cs="Arial"/>
          <w:lang w:eastAsia="hu-HU"/>
        </w:rPr>
        <w:t xml:space="preserve">megváltoztatásának. </w:t>
      </w:r>
    </w:p>
    <w:p w14:paraId="1CDDE9A5" w14:textId="707B98AA" w:rsidR="00326F21" w:rsidRDefault="00C22DA6" w:rsidP="00326F21">
      <w:pPr>
        <w:ind w:left="357"/>
        <w:rPr>
          <w:rFonts w:cs="Arial"/>
          <w:lang w:eastAsia="hu-HU"/>
        </w:rPr>
      </w:pPr>
      <w:r>
        <w:rPr>
          <w:rFonts w:cs="Arial"/>
          <w:lang w:eastAsia="hu-HU"/>
        </w:rPr>
        <w:t xml:space="preserve">Mára </w:t>
      </w:r>
      <w:r w:rsidR="00A9656D">
        <w:rPr>
          <w:rFonts w:cs="Arial"/>
          <w:lang w:eastAsia="hu-HU"/>
        </w:rPr>
        <w:t xml:space="preserve">már </w:t>
      </w:r>
      <w:r>
        <w:rPr>
          <w:rFonts w:cs="Arial"/>
          <w:lang w:eastAsia="hu-HU"/>
        </w:rPr>
        <w:t xml:space="preserve">változik a közlekedők szemlélete. </w:t>
      </w:r>
      <w:r w:rsidR="00FC6DD8">
        <w:rPr>
          <w:rFonts w:cs="Arial"/>
          <w:lang w:eastAsia="hu-HU"/>
        </w:rPr>
        <w:t xml:space="preserve">Ausztriában 2019. májusában már csökkent a forgalomba helyezett autók száma, holott nem volt gazdasági válság. A 2020-as évben Bécsben 8 kerületben is csökkent az autók száma, </w:t>
      </w:r>
      <w:r w:rsidR="00A9656D">
        <w:rPr>
          <w:rFonts w:cs="Arial"/>
          <w:lang w:eastAsia="hu-HU"/>
        </w:rPr>
        <w:t>holott a népesség növekedett.</w:t>
      </w:r>
      <w:r w:rsidR="00FC6DD8">
        <w:rPr>
          <w:rFonts w:cs="Arial"/>
          <w:lang w:eastAsia="hu-HU"/>
        </w:rPr>
        <w:t xml:space="preserve"> Németországban is egyre jellemzőbb, hogy a fiatalok már nem vásárolnak meg saját autót. </w:t>
      </w:r>
      <w:r w:rsidR="00A9656D">
        <w:rPr>
          <w:rFonts w:cs="Arial"/>
          <w:lang w:eastAsia="hu-HU"/>
        </w:rPr>
        <w:t>Hollandia és Dánia kerékpáros példái pedig már evidencia számba mennek. A valós, kerékpározásra jobban építő mobilitás fejlesztési alternatíva tehát létezik, bizonyított. A trendek egyértelműek, a kérdés, hogy milyen gyorsan csatlakozunk be ezekbe a folyamatokba.</w:t>
      </w:r>
    </w:p>
    <w:p w14:paraId="665FB393" w14:textId="65F065E4" w:rsidR="00FC6DD8" w:rsidRPr="00F97777" w:rsidRDefault="00FC6DD8" w:rsidP="00326F21">
      <w:pPr>
        <w:ind w:left="357"/>
        <w:rPr>
          <w:rFonts w:cs="Arial"/>
          <w:lang w:eastAsia="hu-HU"/>
        </w:rPr>
      </w:pPr>
      <w:r>
        <w:rPr>
          <w:rFonts w:cs="Arial"/>
          <w:lang w:eastAsia="hu-HU"/>
        </w:rPr>
        <w:t xml:space="preserve">A közlekedési szemlélet megváltozásának az elején tartunk, de a folyamat a vírus miatt újra felértékelődött egyéni mobilitással együtt is az autózás visszaszorulása, és a kerékpáros közlekedés egyre szélesebb körű terjedése felé mutat. </w:t>
      </w:r>
    </w:p>
    <w:p w14:paraId="5107135A" w14:textId="0E3EEAFC" w:rsidR="00010241" w:rsidRPr="00FB284C" w:rsidRDefault="00010241" w:rsidP="00FC6DD8">
      <w:pPr>
        <w:ind w:left="357"/>
        <w:rPr>
          <w:rFonts w:cs="Arial"/>
        </w:rPr>
      </w:pPr>
      <w:r w:rsidRPr="00FB284C">
        <w:rPr>
          <w:rFonts w:cs="Arial"/>
        </w:rPr>
        <w:t xml:space="preserve">A </w:t>
      </w:r>
      <w:r w:rsidR="00FB284C" w:rsidRPr="00FB284C">
        <w:rPr>
          <w:rFonts w:cs="Arial"/>
        </w:rPr>
        <w:t>kerékpáros közlekedés arány</w:t>
      </w:r>
      <w:r w:rsidR="00FC6DD8">
        <w:rPr>
          <w:rFonts w:cs="Arial"/>
        </w:rPr>
        <w:t xml:space="preserve">ának Szombathelyen való </w:t>
      </w:r>
      <w:r w:rsidR="00FB284C" w:rsidRPr="00FB284C">
        <w:rPr>
          <w:rFonts w:cs="Arial"/>
        </w:rPr>
        <w:t xml:space="preserve">jelentős növeléséhez </w:t>
      </w:r>
      <w:r w:rsidRPr="00FB284C">
        <w:rPr>
          <w:rFonts w:cs="Arial"/>
        </w:rPr>
        <w:t>javasolt lépések:</w:t>
      </w:r>
    </w:p>
    <w:p w14:paraId="56AC93B2" w14:textId="1FF6A279" w:rsidR="00FC6DD8" w:rsidRDefault="00010241" w:rsidP="00107A1B">
      <w:pPr>
        <w:pStyle w:val="Felsorols-bz"/>
        <w:numPr>
          <w:ilvl w:val="0"/>
          <w:numId w:val="19"/>
        </w:numPr>
        <w:rPr>
          <w:rFonts w:ascii="Arial" w:hAnsi="Arial" w:cs="Arial"/>
          <w:lang w:eastAsia="hu-HU"/>
        </w:rPr>
      </w:pPr>
      <w:r w:rsidRPr="00FC6DD8">
        <w:rPr>
          <w:rFonts w:ascii="Arial" w:hAnsi="Arial" w:cs="Arial"/>
          <w:lang w:eastAsia="hu-HU"/>
        </w:rPr>
        <w:t>a városi kerékpárút hálózat továbbfejlesztése</w:t>
      </w:r>
      <w:r w:rsidR="00A9656D">
        <w:rPr>
          <w:rFonts w:ascii="Arial" w:hAnsi="Arial" w:cs="Arial"/>
          <w:lang w:eastAsia="hu-HU"/>
        </w:rPr>
        <w:t xml:space="preserve"> további stratégiák alapján</w:t>
      </w:r>
      <w:r w:rsidR="00342A85">
        <w:rPr>
          <w:rFonts w:ascii="Arial" w:hAnsi="Arial" w:cs="Arial"/>
          <w:lang w:eastAsia="hu-HU"/>
        </w:rPr>
        <w:t>, pld a déli városrész kerékpáros hálózatba való bekapcsolása, a hiányzó kapcsolódások megteremtése, stb.;</w:t>
      </w:r>
    </w:p>
    <w:p w14:paraId="0A333CEE" w14:textId="77777777" w:rsidR="00A9656D" w:rsidRDefault="00A9656D" w:rsidP="00107A1B">
      <w:pPr>
        <w:pStyle w:val="Felsorols-bz"/>
        <w:numPr>
          <w:ilvl w:val="0"/>
          <w:numId w:val="19"/>
        </w:numPr>
        <w:rPr>
          <w:rFonts w:ascii="Arial" w:hAnsi="Arial" w:cs="Arial"/>
          <w:lang w:eastAsia="hu-HU"/>
        </w:rPr>
      </w:pPr>
      <w:r>
        <w:rPr>
          <w:rFonts w:ascii="Arial" w:hAnsi="Arial" w:cs="Arial"/>
          <w:lang w:eastAsia="hu-HU"/>
        </w:rPr>
        <w:t xml:space="preserve">az </w:t>
      </w:r>
      <w:r w:rsidRPr="00FC6DD8">
        <w:rPr>
          <w:rFonts w:ascii="Arial" w:hAnsi="Arial" w:cs="Arial"/>
          <w:lang w:eastAsia="hu-HU"/>
        </w:rPr>
        <w:t>autók mozgáster</w:t>
      </w:r>
      <w:r>
        <w:rPr>
          <w:rFonts w:ascii="Arial" w:hAnsi="Arial" w:cs="Arial"/>
          <w:lang w:eastAsia="hu-HU"/>
        </w:rPr>
        <w:t>ének</w:t>
      </w:r>
      <w:r w:rsidRPr="00FC6DD8">
        <w:rPr>
          <w:rFonts w:ascii="Arial" w:hAnsi="Arial" w:cs="Arial"/>
          <w:lang w:eastAsia="hu-HU"/>
        </w:rPr>
        <w:t xml:space="preserve"> rovására kerékpározható útszakaszok, sávok kialakítása, autómentes és csillapított övezetek bővítése</w:t>
      </w:r>
    </w:p>
    <w:p w14:paraId="04B68B32" w14:textId="0F88545C" w:rsidR="00FC6DD8" w:rsidRDefault="00FC6DD8" w:rsidP="00107A1B">
      <w:pPr>
        <w:pStyle w:val="Felsorols-bz"/>
        <w:numPr>
          <w:ilvl w:val="0"/>
          <w:numId w:val="19"/>
        </w:numPr>
        <w:rPr>
          <w:rFonts w:ascii="Arial" w:hAnsi="Arial" w:cs="Arial"/>
          <w:lang w:eastAsia="hu-HU"/>
        </w:rPr>
      </w:pPr>
      <w:r>
        <w:rPr>
          <w:rFonts w:ascii="Arial" w:hAnsi="Arial" w:cs="Arial"/>
          <w:lang w:eastAsia="hu-HU"/>
        </w:rPr>
        <w:t xml:space="preserve">a kiépült és kiépítendő kerékpárutak és kerékpáros nyomvonalak közlekedésbiztonságának </w:t>
      </w:r>
      <w:r w:rsidR="00A9656D">
        <w:rPr>
          <w:rFonts w:ascii="Arial" w:hAnsi="Arial" w:cs="Arial"/>
          <w:lang w:eastAsia="hu-HU"/>
        </w:rPr>
        <w:t xml:space="preserve">jelentős </w:t>
      </w:r>
      <w:r>
        <w:rPr>
          <w:rFonts w:ascii="Arial" w:hAnsi="Arial" w:cs="Arial"/>
          <w:lang w:eastAsia="hu-HU"/>
        </w:rPr>
        <w:t>fokozása</w:t>
      </w:r>
      <w:r w:rsidR="00A9656D">
        <w:rPr>
          <w:rFonts w:ascii="Arial" w:hAnsi="Arial" w:cs="Arial"/>
          <w:lang w:eastAsia="hu-HU"/>
        </w:rPr>
        <w:t>, a kerékpárosok megalapozott biztonságérzetének a növelése</w:t>
      </w:r>
    </w:p>
    <w:p w14:paraId="005B2D78" w14:textId="77777777" w:rsidR="00FC6DD8" w:rsidRDefault="00010241" w:rsidP="00107A1B">
      <w:pPr>
        <w:pStyle w:val="Felsorols-bz"/>
        <w:numPr>
          <w:ilvl w:val="0"/>
          <w:numId w:val="19"/>
        </w:numPr>
        <w:rPr>
          <w:rFonts w:ascii="Arial" w:hAnsi="Arial" w:cs="Arial"/>
          <w:lang w:eastAsia="hu-HU"/>
        </w:rPr>
      </w:pPr>
      <w:r w:rsidRPr="00FC6DD8">
        <w:rPr>
          <w:rFonts w:ascii="Arial" w:hAnsi="Arial" w:cs="Arial"/>
          <w:lang w:eastAsia="hu-HU"/>
        </w:rPr>
        <w:t xml:space="preserve">kerékpártárolók </w:t>
      </w:r>
      <w:r w:rsidR="00FC6DD8">
        <w:rPr>
          <w:rFonts w:ascii="Arial" w:hAnsi="Arial" w:cs="Arial"/>
          <w:lang w:eastAsia="hu-HU"/>
        </w:rPr>
        <w:t xml:space="preserve">kapacitásainak jelentős </w:t>
      </w:r>
      <w:r w:rsidRPr="00FC6DD8">
        <w:rPr>
          <w:rFonts w:ascii="Arial" w:hAnsi="Arial" w:cs="Arial"/>
          <w:lang w:eastAsia="hu-HU"/>
        </w:rPr>
        <w:t>kibővítése</w:t>
      </w:r>
      <w:r w:rsidR="00FC6DD8">
        <w:rPr>
          <w:rFonts w:ascii="Arial" w:hAnsi="Arial" w:cs="Arial"/>
          <w:lang w:eastAsia="hu-HU"/>
        </w:rPr>
        <w:t>, biztonságos, vagyon- és értékvédelmet is biztosító fejlesztése</w:t>
      </w:r>
    </w:p>
    <w:p w14:paraId="032DD985" w14:textId="57CFEF89" w:rsidR="00010241" w:rsidRDefault="00010241" w:rsidP="00107A1B">
      <w:pPr>
        <w:pStyle w:val="Felsorols-bz"/>
        <w:numPr>
          <w:ilvl w:val="0"/>
          <w:numId w:val="19"/>
        </w:numPr>
        <w:rPr>
          <w:rFonts w:ascii="Arial" w:hAnsi="Arial" w:cs="Arial"/>
          <w:lang w:eastAsia="hu-HU"/>
        </w:rPr>
      </w:pPr>
      <w:r w:rsidRPr="00FB284C">
        <w:rPr>
          <w:rFonts w:ascii="Arial" w:hAnsi="Arial" w:cs="Arial"/>
        </w:rPr>
        <w:t>az e-mobilitás feltételeinek megteremt</w:t>
      </w:r>
      <w:r w:rsidR="00FC6DD8">
        <w:rPr>
          <w:rFonts w:ascii="Arial" w:hAnsi="Arial" w:cs="Arial"/>
        </w:rPr>
        <w:t>ésével</w:t>
      </w:r>
      <w:r w:rsidRPr="00FB284C">
        <w:rPr>
          <w:rFonts w:ascii="Arial" w:hAnsi="Arial" w:cs="Arial"/>
        </w:rPr>
        <w:t xml:space="preserve"> a város </w:t>
      </w:r>
      <w:r w:rsidR="00FC6DD8">
        <w:rPr>
          <w:rFonts w:ascii="Arial" w:hAnsi="Arial" w:cs="Arial"/>
        </w:rPr>
        <w:t xml:space="preserve">közlekedésszervezésében az </w:t>
      </w:r>
      <w:r w:rsidRPr="00FB284C">
        <w:rPr>
          <w:rFonts w:ascii="Arial" w:hAnsi="Arial" w:cs="Arial"/>
        </w:rPr>
        <w:t>elektromos kerékpárok, rollerek</w:t>
      </w:r>
      <w:r w:rsidR="00FC6DD8">
        <w:rPr>
          <w:rFonts w:ascii="Arial" w:hAnsi="Arial" w:cs="Arial"/>
        </w:rPr>
        <w:t xml:space="preserve"> figyelembevétele</w:t>
      </w:r>
    </w:p>
    <w:p w14:paraId="5F254EFB" w14:textId="6E7E6D2C" w:rsidR="0032334E" w:rsidRDefault="0032334E" w:rsidP="0032334E">
      <w:pPr>
        <w:pStyle w:val="Felsorols-bz"/>
        <w:numPr>
          <w:ilvl w:val="0"/>
          <w:numId w:val="0"/>
        </w:numPr>
        <w:rPr>
          <w:rFonts w:ascii="Arial" w:hAnsi="Arial" w:cs="Arial"/>
        </w:rPr>
      </w:pPr>
    </w:p>
    <w:p w14:paraId="032F2102" w14:textId="4211EC1E" w:rsidR="00C672C6" w:rsidRDefault="00C672C6" w:rsidP="0032334E">
      <w:pPr>
        <w:pStyle w:val="Felsorols-bz"/>
        <w:numPr>
          <w:ilvl w:val="0"/>
          <w:numId w:val="0"/>
        </w:numPr>
        <w:rPr>
          <w:rFonts w:ascii="Arial" w:hAnsi="Arial" w:cs="Arial"/>
        </w:rPr>
      </w:pPr>
    </w:p>
    <w:p w14:paraId="449C230D" w14:textId="77777777" w:rsidR="00C672C6" w:rsidRDefault="00C672C6" w:rsidP="0032334E">
      <w:pPr>
        <w:pStyle w:val="Felsorols-bz"/>
        <w:numPr>
          <w:ilvl w:val="0"/>
          <w:numId w:val="0"/>
        </w:numPr>
        <w:rPr>
          <w:rFonts w:ascii="Arial" w:hAnsi="Arial" w:cs="Arial"/>
        </w:rPr>
      </w:pPr>
    </w:p>
    <w:p w14:paraId="6F17A0DE" w14:textId="34F986A2" w:rsidR="0032334E" w:rsidRDefault="0032334E" w:rsidP="0032334E">
      <w:pPr>
        <w:pStyle w:val="Felsorols-bz"/>
        <w:numPr>
          <w:ilvl w:val="0"/>
          <w:numId w:val="0"/>
        </w:numPr>
        <w:rPr>
          <w:rFonts w:ascii="Arial" w:hAnsi="Arial" w:cs="Arial"/>
        </w:rPr>
      </w:pPr>
      <w:r>
        <w:rPr>
          <w:rFonts w:ascii="Arial" w:hAnsi="Arial" w:cs="Arial"/>
        </w:rPr>
        <w:t>Kerékpáros hálózati fejlesztések:</w:t>
      </w:r>
    </w:p>
    <w:p w14:paraId="63AED7AE" w14:textId="45951E74" w:rsidR="00C672C6" w:rsidRDefault="00C672C6" w:rsidP="0032334E">
      <w:pPr>
        <w:pStyle w:val="Felsorols-bz"/>
        <w:numPr>
          <w:ilvl w:val="0"/>
          <w:numId w:val="0"/>
        </w:numPr>
        <w:rPr>
          <w:rFonts w:ascii="Arial" w:hAnsi="Arial" w:cs="Arial"/>
        </w:rPr>
      </w:pPr>
    </w:p>
    <w:tbl>
      <w:tblPr>
        <w:tblW w:w="9067" w:type="dxa"/>
        <w:tblCellMar>
          <w:left w:w="70" w:type="dxa"/>
          <w:right w:w="70" w:type="dxa"/>
        </w:tblCellMar>
        <w:tblLook w:val="04A0" w:firstRow="1" w:lastRow="0" w:firstColumn="1" w:lastColumn="0" w:noHBand="0" w:noVBand="1"/>
      </w:tblPr>
      <w:tblGrid>
        <w:gridCol w:w="2405"/>
        <w:gridCol w:w="3260"/>
        <w:gridCol w:w="3402"/>
      </w:tblGrid>
      <w:tr w:rsidR="00C672C6" w:rsidRPr="00DA0BA5" w14:paraId="0F841A12" w14:textId="77777777" w:rsidTr="00C672C6">
        <w:trPr>
          <w:trHeight w:val="1174"/>
        </w:trPr>
        <w:tc>
          <w:tcPr>
            <w:tcW w:w="2405" w:type="dxa"/>
            <w:tcBorders>
              <w:top w:val="nil"/>
              <w:left w:val="single" w:sz="4" w:space="0" w:color="auto"/>
              <w:bottom w:val="single" w:sz="4" w:space="0" w:color="auto"/>
              <w:right w:val="single" w:sz="4" w:space="0" w:color="auto"/>
            </w:tcBorders>
            <w:shd w:val="clear" w:color="auto" w:fill="auto"/>
            <w:vAlign w:val="center"/>
            <w:hideMark/>
          </w:tcPr>
          <w:p w14:paraId="0DBA2564" w14:textId="77777777" w:rsidR="00C672C6" w:rsidRPr="00DA0BA5" w:rsidRDefault="00C672C6" w:rsidP="009D1491">
            <w:pPr>
              <w:spacing w:after="0" w:line="240" w:lineRule="auto"/>
              <w:rPr>
                <w:rFonts w:ascii="Calibri" w:eastAsia="Times New Roman" w:hAnsi="Calibri" w:cs="Calibri"/>
                <w:lang w:eastAsia="hu-HU"/>
              </w:rPr>
            </w:pPr>
            <w:r w:rsidRPr="00DA0BA5">
              <w:rPr>
                <w:rFonts w:ascii="Calibri" w:eastAsia="Times New Roman" w:hAnsi="Calibri" w:cs="Calibri"/>
                <w:lang w:eastAsia="hu-HU"/>
              </w:rPr>
              <w:t>11-es Huszár út környékének kerékpárosbarát fejlesztése</w:t>
            </w:r>
          </w:p>
        </w:tc>
        <w:tc>
          <w:tcPr>
            <w:tcW w:w="3260" w:type="dxa"/>
            <w:tcBorders>
              <w:top w:val="nil"/>
              <w:left w:val="nil"/>
              <w:bottom w:val="single" w:sz="4" w:space="0" w:color="auto"/>
              <w:right w:val="single" w:sz="4" w:space="0" w:color="auto"/>
            </w:tcBorders>
            <w:shd w:val="clear" w:color="auto" w:fill="auto"/>
            <w:vAlign w:val="center"/>
            <w:hideMark/>
          </w:tcPr>
          <w:p w14:paraId="3939387B" w14:textId="77777777" w:rsidR="00C672C6" w:rsidRPr="00DA0BA5" w:rsidRDefault="00C672C6" w:rsidP="009D1491">
            <w:pPr>
              <w:spacing w:after="0" w:line="240" w:lineRule="auto"/>
              <w:rPr>
                <w:rFonts w:ascii="Calibri" w:eastAsia="Times New Roman" w:hAnsi="Calibri" w:cs="Calibri"/>
                <w:lang w:eastAsia="hu-HU"/>
              </w:rPr>
            </w:pPr>
            <w:r w:rsidRPr="00DA0BA5">
              <w:rPr>
                <w:rFonts w:ascii="Calibri" w:eastAsia="Times New Roman" w:hAnsi="Calibri" w:cs="Calibri"/>
                <w:lang w:eastAsia="hu-HU"/>
              </w:rPr>
              <w:t>A régi felsőőri töltés vonalán új keré</w:t>
            </w:r>
            <w:r>
              <w:rPr>
                <w:rFonts w:ascii="Calibri" w:eastAsia="Times New Roman" w:hAnsi="Calibri" w:cs="Calibri"/>
                <w:lang w:eastAsia="hu-HU"/>
              </w:rPr>
              <w:t>k</w:t>
            </w:r>
            <w:r w:rsidRPr="00DA0BA5">
              <w:rPr>
                <w:rFonts w:ascii="Calibri" w:eastAsia="Times New Roman" w:hAnsi="Calibri" w:cs="Calibri"/>
                <w:lang w:eastAsia="hu-HU"/>
              </w:rPr>
              <w:t>párút és sétány létesítése a Lovas és a 11-es Huszár út között</w:t>
            </w:r>
          </w:p>
        </w:tc>
        <w:tc>
          <w:tcPr>
            <w:tcW w:w="3402" w:type="dxa"/>
            <w:tcBorders>
              <w:top w:val="nil"/>
              <w:left w:val="nil"/>
              <w:bottom w:val="single" w:sz="4" w:space="0" w:color="auto"/>
              <w:right w:val="single" w:sz="4" w:space="0" w:color="auto"/>
            </w:tcBorders>
            <w:shd w:val="clear" w:color="auto" w:fill="auto"/>
            <w:vAlign w:val="center"/>
            <w:hideMark/>
          </w:tcPr>
          <w:p w14:paraId="6338A7A4" w14:textId="77777777" w:rsidR="00C672C6" w:rsidRPr="00DA0BA5" w:rsidRDefault="00C672C6" w:rsidP="009D1491">
            <w:pPr>
              <w:spacing w:after="0" w:line="240" w:lineRule="auto"/>
              <w:rPr>
                <w:rFonts w:ascii="Calibri" w:eastAsia="Times New Roman" w:hAnsi="Calibri" w:cs="Calibri"/>
                <w:lang w:eastAsia="hu-HU"/>
              </w:rPr>
            </w:pPr>
            <w:r w:rsidRPr="00DA0BA5">
              <w:rPr>
                <w:rFonts w:ascii="Calibri" w:eastAsia="Times New Roman" w:hAnsi="Calibri" w:cs="Calibri"/>
                <w:lang w:eastAsia="hu-HU"/>
              </w:rPr>
              <w:t>Kerékpárút és sétány: 461m (1844m2), közvilágítás nélkül hrsz. 2003/13, 2003/12.</w:t>
            </w:r>
          </w:p>
        </w:tc>
      </w:tr>
      <w:tr w:rsidR="00C672C6" w:rsidRPr="00DA0BA5" w14:paraId="4DB1CD2C" w14:textId="77777777" w:rsidTr="00C672C6">
        <w:trPr>
          <w:trHeight w:val="1120"/>
        </w:trPr>
        <w:tc>
          <w:tcPr>
            <w:tcW w:w="2405" w:type="dxa"/>
            <w:tcBorders>
              <w:top w:val="nil"/>
              <w:left w:val="single" w:sz="4" w:space="0" w:color="auto"/>
              <w:bottom w:val="single" w:sz="4" w:space="0" w:color="auto"/>
              <w:right w:val="single" w:sz="4" w:space="0" w:color="auto"/>
            </w:tcBorders>
            <w:shd w:val="clear" w:color="auto" w:fill="auto"/>
            <w:vAlign w:val="center"/>
            <w:hideMark/>
          </w:tcPr>
          <w:p w14:paraId="59E8CFB2" w14:textId="77777777" w:rsidR="00C672C6" w:rsidRPr="00DA0BA5" w:rsidRDefault="00C672C6" w:rsidP="009D1491">
            <w:pPr>
              <w:spacing w:after="0" w:line="240" w:lineRule="auto"/>
              <w:rPr>
                <w:rFonts w:ascii="Calibri" w:eastAsia="Times New Roman" w:hAnsi="Calibri" w:cs="Calibri"/>
                <w:lang w:eastAsia="hu-HU"/>
              </w:rPr>
            </w:pPr>
            <w:r w:rsidRPr="00DA0BA5">
              <w:rPr>
                <w:rFonts w:ascii="Calibri" w:eastAsia="Times New Roman" w:hAnsi="Calibri" w:cs="Calibri"/>
                <w:lang w:eastAsia="hu-HU"/>
              </w:rPr>
              <w:t>Északi városrészek rekreációs célú összeköttetésének kialakítása</w:t>
            </w:r>
          </w:p>
        </w:tc>
        <w:tc>
          <w:tcPr>
            <w:tcW w:w="3260" w:type="dxa"/>
            <w:tcBorders>
              <w:top w:val="nil"/>
              <w:left w:val="nil"/>
              <w:bottom w:val="single" w:sz="4" w:space="0" w:color="auto"/>
              <w:right w:val="single" w:sz="4" w:space="0" w:color="auto"/>
            </w:tcBorders>
            <w:shd w:val="clear" w:color="auto" w:fill="auto"/>
            <w:vAlign w:val="center"/>
            <w:hideMark/>
          </w:tcPr>
          <w:p w14:paraId="5374D17B" w14:textId="77777777" w:rsidR="00C672C6" w:rsidRPr="00DA0BA5" w:rsidRDefault="00C672C6" w:rsidP="009D1491">
            <w:pPr>
              <w:spacing w:after="0" w:line="240" w:lineRule="auto"/>
              <w:rPr>
                <w:rFonts w:ascii="Calibri" w:eastAsia="Times New Roman" w:hAnsi="Calibri" w:cs="Calibri"/>
                <w:lang w:eastAsia="hu-HU"/>
              </w:rPr>
            </w:pPr>
            <w:r w:rsidRPr="00DA0BA5">
              <w:rPr>
                <w:rFonts w:ascii="Calibri" w:eastAsia="Times New Roman" w:hAnsi="Calibri" w:cs="Calibri"/>
                <w:lang w:eastAsia="hu-HU"/>
              </w:rPr>
              <w:t>Váci M. utcával párhuzamosan k</w:t>
            </w:r>
            <w:r>
              <w:rPr>
                <w:rFonts w:ascii="Calibri" w:eastAsia="Times New Roman" w:hAnsi="Calibri" w:cs="Calibri"/>
                <w:lang w:eastAsia="hu-HU"/>
              </w:rPr>
              <w:t xml:space="preserve">erékpárút és sétány létesítése </w:t>
            </w:r>
            <w:r w:rsidRPr="00DA0BA5">
              <w:rPr>
                <w:rFonts w:ascii="Calibri" w:eastAsia="Times New Roman" w:hAnsi="Calibri" w:cs="Calibri"/>
                <w:lang w:eastAsia="hu-HU"/>
              </w:rPr>
              <w:t>Kodály Z.-</w:t>
            </w:r>
            <w:r>
              <w:rPr>
                <w:rFonts w:ascii="Calibri" w:eastAsia="Times New Roman" w:hAnsi="Calibri" w:cs="Calibri"/>
                <w:lang w:eastAsia="hu-HU"/>
              </w:rPr>
              <w:t xml:space="preserve"> </w:t>
            </w:r>
            <w:r w:rsidRPr="00DA0BA5">
              <w:rPr>
                <w:rFonts w:ascii="Calibri" w:eastAsia="Times New Roman" w:hAnsi="Calibri" w:cs="Calibri"/>
                <w:lang w:eastAsia="hu-HU"/>
              </w:rPr>
              <w:t>Paragvári u.</w:t>
            </w:r>
            <w:r>
              <w:rPr>
                <w:rFonts w:ascii="Calibri" w:eastAsia="Times New Roman" w:hAnsi="Calibri" w:cs="Calibri"/>
                <w:lang w:eastAsia="hu-HU"/>
              </w:rPr>
              <w:t xml:space="preserve"> </w:t>
            </w:r>
            <w:r w:rsidRPr="00DA0BA5">
              <w:rPr>
                <w:rFonts w:ascii="Calibri" w:eastAsia="Times New Roman" w:hAnsi="Calibri" w:cs="Calibri"/>
                <w:lang w:eastAsia="hu-HU"/>
              </w:rPr>
              <w:t>és Váci M. - Muskátli utcák között</w:t>
            </w:r>
          </w:p>
        </w:tc>
        <w:tc>
          <w:tcPr>
            <w:tcW w:w="3402" w:type="dxa"/>
            <w:tcBorders>
              <w:top w:val="nil"/>
              <w:left w:val="nil"/>
              <w:bottom w:val="single" w:sz="4" w:space="0" w:color="auto"/>
              <w:right w:val="single" w:sz="4" w:space="0" w:color="auto"/>
            </w:tcBorders>
            <w:shd w:val="clear" w:color="auto" w:fill="auto"/>
            <w:vAlign w:val="center"/>
            <w:hideMark/>
          </w:tcPr>
          <w:p w14:paraId="43953227" w14:textId="77777777" w:rsidR="00C672C6" w:rsidRPr="00DA0BA5" w:rsidRDefault="00C672C6" w:rsidP="009D1491">
            <w:pPr>
              <w:spacing w:after="0" w:line="240" w:lineRule="auto"/>
              <w:rPr>
                <w:rFonts w:ascii="Calibri" w:eastAsia="Times New Roman" w:hAnsi="Calibri" w:cs="Calibri"/>
                <w:lang w:eastAsia="hu-HU"/>
              </w:rPr>
            </w:pPr>
            <w:r w:rsidRPr="00DA0BA5">
              <w:rPr>
                <w:rFonts w:ascii="Calibri" w:eastAsia="Times New Roman" w:hAnsi="Calibri" w:cs="Calibri"/>
                <w:lang w:eastAsia="hu-HU"/>
              </w:rPr>
              <w:t>Kerékpárút és</w:t>
            </w:r>
            <w:r>
              <w:rPr>
                <w:rFonts w:ascii="Calibri" w:eastAsia="Times New Roman" w:hAnsi="Calibri" w:cs="Calibri"/>
                <w:lang w:eastAsia="hu-HU"/>
              </w:rPr>
              <w:t xml:space="preserve"> sétány: 820m + 970m (7160m2), </w:t>
            </w:r>
            <w:r w:rsidRPr="00DA0BA5">
              <w:rPr>
                <w:rFonts w:ascii="Calibri" w:eastAsia="Times New Roman" w:hAnsi="Calibri" w:cs="Calibri"/>
                <w:lang w:eastAsia="hu-HU"/>
              </w:rPr>
              <w:t>közvilágítás nélkül (hosszak tisztázandóak) hrsz:768,3785/5</w:t>
            </w:r>
          </w:p>
        </w:tc>
      </w:tr>
      <w:tr w:rsidR="00C672C6" w:rsidRPr="00DA0BA5" w14:paraId="2EE72745" w14:textId="77777777" w:rsidTr="00C672C6">
        <w:trPr>
          <w:trHeight w:val="3292"/>
        </w:trPr>
        <w:tc>
          <w:tcPr>
            <w:tcW w:w="2405" w:type="dxa"/>
            <w:tcBorders>
              <w:top w:val="nil"/>
              <w:left w:val="single" w:sz="4" w:space="0" w:color="auto"/>
              <w:bottom w:val="single" w:sz="4" w:space="0" w:color="auto"/>
              <w:right w:val="single" w:sz="4" w:space="0" w:color="auto"/>
            </w:tcBorders>
            <w:shd w:val="clear" w:color="auto" w:fill="auto"/>
            <w:vAlign w:val="center"/>
            <w:hideMark/>
          </w:tcPr>
          <w:p w14:paraId="3918E401" w14:textId="77777777" w:rsidR="00C672C6" w:rsidRPr="00DA0BA5" w:rsidRDefault="00C672C6" w:rsidP="009D1491">
            <w:pPr>
              <w:spacing w:after="0" w:line="240" w:lineRule="auto"/>
              <w:rPr>
                <w:rFonts w:ascii="Calibri" w:eastAsia="Times New Roman" w:hAnsi="Calibri" w:cs="Calibri"/>
                <w:lang w:eastAsia="hu-HU"/>
              </w:rPr>
            </w:pPr>
            <w:r w:rsidRPr="00DA0BA5">
              <w:rPr>
                <w:rFonts w:ascii="Calibri" w:eastAsia="Times New Roman" w:hAnsi="Calibri" w:cs="Calibri"/>
                <w:lang w:eastAsia="hu-HU"/>
              </w:rPr>
              <w:t>Szombathely-Söpte kerékpárút</w:t>
            </w:r>
          </w:p>
        </w:tc>
        <w:tc>
          <w:tcPr>
            <w:tcW w:w="3260" w:type="dxa"/>
            <w:tcBorders>
              <w:top w:val="nil"/>
              <w:left w:val="nil"/>
              <w:bottom w:val="single" w:sz="4" w:space="0" w:color="auto"/>
              <w:right w:val="single" w:sz="4" w:space="0" w:color="auto"/>
            </w:tcBorders>
            <w:shd w:val="clear" w:color="auto" w:fill="auto"/>
            <w:vAlign w:val="center"/>
            <w:hideMark/>
          </w:tcPr>
          <w:p w14:paraId="0AEFDE19" w14:textId="77777777" w:rsidR="00C672C6" w:rsidRPr="00DA0BA5" w:rsidRDefault="00C672C6" w:rsidP="009D1491">
            <w:pPr>
              <w:spacing w:after="0" w:line="240" w:lineRule="auto"/>
              <w:rPr>
                <w:rFonts w:ascii="Calibri" w:eastAsia="Times New Roman" w:hAnsi="Calibri" w:cs="Calibri"/>
                <w:lang w:eastAsia="hu-HU"/>
              </w:rPr>
            </w:pPr>
            <w:r w:rsidRPr="00DA0BA5">
              <w:rPr>
                <w:rFonts w:ascii="Calibri" w:eastAsia="Times New Roman" w:hAnsi="Calibri" w:cs="Calibri"/>
                <w:lang w:eastAsia="hu-HU"/>
              </w:rPr>
              <w:t>Szombathely-Söptei úti körforgalomtól Söpte közigazgatási határáig tartó kétirányú kerékpárút építése</w:t>
            </w:r>
          </w:p>
        </w:tc>
        <w:tc>
          <w:tcPr>
            <w:tcW w:w="3402" w:type="dxa"/>
            <w:tcBorders>
              <w:top w:val="nil"/>
              <w:left w:val="nil"/>
              <w:bottom w:val="single" w:sz="4" w:space="0" w:color="auto"/>
              <w:right w:val="single" w:sz="4" w:space="0" w:color="auto"/>
            </w:tcBorders>
            <w:shd w:val="clear" w:color="auto" w:fill="auto"/>
            <w:vAlign w:val="center"/>
            <w:hideMark/>
          </w:tcPr>
          <w:p w14:paraId="2F280F7E" w14:textId="223E625F" w:rsidR="00C672C6" w:rsidRPr="00DA0BA5" w:rsidRDefault="00C672C6" w:rsidP="009D1491">
            <w:pPr>
              <w:spacing w:after="0" w:line="240" w:lineRule="auto"/>
              <w:rPr>
                <w:rFonts w:ascii="Calibri" w:eastAsia="Times New Roman" w:hAnsi="Calibri" w:cs="Calibri"/>
                <w:lang w:eastAsia="hu-HU"/>
              </w:rPr>
            </w:pPr>
            <w:r w:rsidRPr="00DA0BA5">
              <w:rPr>
                <w:rFonts w:ascii="Calibri" w:eastAsia="Times New Roman" w:hAnsi="Calibri" w:cs="Calibri"/>
                <w:lang w:eastAsia="hu-HU"/>
              </w:rPr>
              <w:t xml:space="preserve">A </w:t>
            </w:r>
            <w:r w:rsidR="00E13B96" w:rsidRPr="00DA0BA5">
              <w:rPr>
                <w:rFonts w:ascii="Calibri" w:eastAsia="Times New Roman" w:hAnsi="Calibri" w:cs="Calibri"/>
                <w:lang w:eastAsia="hu-HU"/>
              </w:rPr>
              <w:t>kerékpárút főbb paraméterei</w:t>
            </w:r>
            <w:r w:rsidRPr="00DA0BA5">
              <w:rPr>
                <w:rFonts w:ascii="Calibri" w:eastAsia="Times New Roman" w:hAnsi="Calibri" w:cs="Calibri"/>
                <w:lang w:eastAsia="hu-HU"/>
              </w:rPr>
              <w:t>:</w:t>
            </w:r>
            <w:r w:rsidRPr="00DA0BA5">
              <w:rPr>
                <w:rFonts w:ascii="Calibri" w:eastAsia="Times New Roman" w:hAnsi="Calibri" w:cs="Calibri"/>
                <w:lang w:eastAsia="hu-HU"/>
              </w:rPr>
              <w:br/>
              <w:t>Hossza: 1600 m</w:t>
            </w:r>
            <w:r w:rsidRPr="00DA0BA5">
              <w:rPr>
                <w:rFonts w:ascii="Calibri" w:eastAsia="Times New Roman" w:hAnsi="Calibri" w:cs="Calibri"/>
                <w:lang w:eastAsia="hu-HU"/>
              </w:rPr>
              <w:br/>
              <w:t>Hálózati szerep: „C” hálózati szerep</w:t>
            </w:r>
            <w:r w:rsidRPr="00DA0BA5">
              <w:rPr>
                <w:rFonts w:ascii="Calibri" w:eastAsia="Times New Roman" w:hAnsi="Calibri" w:cs="Calibri"/>
                <w:lang w:eastAsia="hu-HU"/>
              </w:rPr>
              <w:br/>
              <w:t>Tervezési sebesség: lakott területen kívüli vt ≥ 20 km/h</w:t>
            </w:r>
            <w:r w:rsidRPr="00DA0BA5">
              <w:rPr>
                <w:rFonts w:ascii="Calibri" w:eastAsia="Times New Roman" w:hAnsi="Calibri" w:cs="Calibri"/>
                <w:lang w:eastAsia="hu-HU"/>
              </w:rPr>
              <w:br/>
              <w:t>Út jellege: Belterületi/külterületi</w:t>
            </w:r>
            <w:r w:rsidRPr="00DA0BA5">
              <w:rPr>
                <w:rFonts w:ascii="Calibri" w:eastAsia="Times New Roman" w:hAnsi="Calibri" w:cs="Calibri"/>
                <w:lang w:eastAsia="hu-HU"/>
              </w:rPr>
              <w:br/>
              <w:t>Közúti osztálya: főhálózati kerékpárút szórványos gyalogos forgalommal</w:t>
            </w:r>
            <w:r w:rsidRPr="00DA0BA5">
              <w:rPr>
                <w:rFonts w:ascii="Calibri" w:eastAsia="Times New Roman" w:hAnsi="Calibri" w:cs="Calibri"/>
                <w:lang w:eastAsia="hu-HU"/>
              </w:rPr>
              <w:br/>
              <w:t>Burkolatszélesség: 3,00 m</w:t>
            </w:r>
            <w:r w:rsidRPr="00DA0BA5">
              <w:rPr>
                <w:rFonts w:ascii="Calibri" w:eastAsia="Times New Roman" w:hAnsi="Calibri" w:cs="Calibri"/>
                <w:lang w:eastAsia="hu-HU"/>
              </w:rPr>
              <w:br/>
              <w:t>Koronaszélesség: 4,00 m</w:t>
            </w:r>
            <w:r w:rsidRPr="00DA0BA5">
              <w:rPr>
                <w:rFonts w:ascii="Calibri" w:eastAsia="Times New Roman" w:hAnsi="Calibri" w:cs="Calibri"/>
                <w:lang w:eastAsia="hu-HU"/>
              </w:rPr>
              <w:br/>
              <w:t>pályaszerkezet: burkolat - 4 cm AC-8.j. aszfalt kopóréteg, - 4 cm AC-11.j. aszfalt kötőréteg, - 15 cm Ckt alapréteg - 20 cm vtg. homokos kavics védőréteg</w:t>
            </w:r>
          </w:p>
        </w:tc>
      </w:tr>
      <w:tr w:rsidR="00C672C6" w:rsidRPr="00DA0BA5" w14:paraId="3F62F5A8" w14:textId="77777777" w:rsidTr="00C672C6">
        <w:trPr>
          <w:trHeight w:val="819"/>
        </w:trPr>
        <w:tc>
          <w:tcPr>
            <w:tcW w:w="2405" w:type="dxa"/>
            <w:tcBorders>
              <w:top w:val="nil"/>
              <w:left w:val="single" w:sz="4" w:space="0" w:color="auto"/>
              <w:bottom w:val="single" w:sz="4" w:space="0" w:color="auto"/>
              <w:right w:val="single" w:sz="4" w:space="0" w:color="auto"/>
            </w:tcBorders>
            <w:shd w:val="clear" w:color="auto" w:fill="auto"/>
            <w:vAlign w:val="center"/>
            <w:hideMark/>
          </w:tcPr>
          <w:p w14:paraId="74DA5B61" w14:textId="77777777" w:rsidR="00C672C6" w:rsidRPr="00DA0BA5" w:rsidRDefault="00C672C6" w:rsidP="009D1491">
            <w:pPr>
              <w:spacing w:after="0" w:line="240" w:lineRule="auto"/>
              <w:rPr>
                <w:rFonts w:ascii="Calibri" w:eastAsia="Times New Roman" w:hAnsi="Calibri" w:cs="Calibri"/>
                <w:lang w:eastAsia="hu-HU"/>
              </w:rPr>
            </w:pPr>
            <w:r w:rsidRPr="00DA0BA5">
              <w:rPr>
                <w:rFonts w:ascii="Calibri" w:eastAsia="Times New Roman" w:hAnsi="Calibri" w:cs="Calibri"/>
                <w:lang w:eastAsia="hu-HU"/>
              </w:rPr>
              <w:t>Két Patak kerékpárút</w:t>
            </w:r>
          </w:p>
        </w:tc>
        <w:tc>
          <w:tcPr>
            <w:tcW w:w="3260" w:type="dxa"/>
            <w:tcBorders>
              <w:top w:val="nil"/>
              <w:left w:val="nil"/>
              <w:bottom w:val="single" w:sz="4" w:space="0" w:color="auto"/>
              <w:right w:val="single" w:sz="4" w:space="0" w:color="auto"/>
            </w:tcBorders>
            <w:shd w:val="clear" w:color="auto" w:fill="auto"/>
            <w:vAlign w:val="center"/>
            <w:hideMark/>
          </w:tcPr>
          <w:p w14:paraId="77F085DB" w14:textId="77777777" w:rsidR="00C672C6" w:rsidRPr="00DA0BA5" w:rsidRDefault="00C672C6" w:rsidP="009D1491">
            <w:pPr>
              <w:spacing w:after="0" w:line="240" w:lineRule="auto"/>
              <w:rPr>
                <w:rFonts w:ascii="Calibri" w:eastAsia="Times New Roman" w:hAnsi="Calibri" w:cs="Calibri"/>
                <w:lang w:eastAsia="hu-HU"/>
              </w:rPr>
            </w:pPr>
            <w:r w:rsidRPr="00DA0BA5">
              <w:rPr>
                <w:rFonts w:ascii="Calibri" w:eastAsia="Times New Roman" w:hAnsi="Calibri" w:cs="Calibri"/>
                <w:lang w:eastAsia="hu-HU"/>
              </w:rPr>
              <w:t>Károly R. - Hunyadi u. közötti biztonságos kerékpározás feltételeinek kialakítása</w:t>
            </w:r>
          </w:p>
        </w:tc>
        <w:tc>
          <w:tcPr>
            <w:tcW w:w="3402" w:type="dxa"/>
            <w:tcBorders>
              <w:top w:val="nil"/>
              <w:left w:val="nil"/>
              <w:bottom w:val="single" w:sz="4" w:space="0" w:color="auto"/>
              <w:right w:val="single" w:sz="4" w:space="0" w:color="auto"/>
            </w:tcBorders>
            <w:shd w:val="clear" w:color="auto" w:fill="auto"/>
            <w:vAlign w:val="center"/>
            <w:hideMark/>
          </w:tcPr>
          <w:p w14:paraId="614C18DE" w14:textId="77777777" w:rsidR="00C672C6" w:rsidRPr="00DA0BA5" w:rsidRDefault="00C672C6" w:rsidP="009D1491">
            <w:pPr>
              <w:spacing w:after="0" w:line="240" w:lineRule="auto"/>
              <w:rPr>
                <w:rFonts w:ascii="Calibri" w:eastAsia="Times New Roman" w:hAnsi="Calibri" w:cs="Calibri"/>
                <w:lang w:eastAsia="hu-HU"/>
              </w:rPr>
            </w:pPr>
            <w:r w:rsidRPr="00DA0BA5">
              <w:rPr>
                <w:rFonts w:ascii="Calibri" w:eastAsia="Times New Roman" w:hAnsi="Calibri" w:cs="Calibri"/>
                <w:lang w:eastAsia="hu-HU"/>
              </w:rPr>
              <w:t>Kerékpáros nyom felfestése (1000m) Hrsz. 9055,8825,8534. Szt. Flórián krt-on.</w:t>
            </w:r>
          </w:p>
        </w:tc>
      </w:tr>
      <w:tr w:rsidR="00C672C6" w:rsidRPr="00DA0BA5" w14:paraId="2FCFAF41" w14:textId="77777777" w:rsidTr="00C672C6">
        <w:trPr>
          <w:trHeight w:val="856"/>
        </w:trPr>
        <w:tc>
          <w:tcPr>
            <w:tcW w:w="2405" w:type="dxa"/>
            <w:tcBorders>
              <w:top w:val="nil"/>
              <w:left w:val="single" w:sz="4" w:space="0" w:color="auto"/>
              <w:bottom w:val="single" w:sz="4" w:space="0" w:color="auto"/>
              <w:right w:val="single" w:sz="4" w:space="0" w:color="auto"/>
            </w:tcBorders>
            <w:shd w:val="clear" w:color="auto" w:fill="auto"/>
            <w:vAlign w:val="center"/>
            <w:hideMark/>
          </w:tcPr>
          <w:p w14:paraId="52771548" w14:textId="77777777" w:rsidR="00C672C6" w:rsidRPr="00DA0BA5" w:rsidRDefault="00C672C6" w:rsidP="009D1491">
            <w:pPr>
              <w:spacing w:after="0" w:line="240" w:lineRule="auto"/>
              <w:rPr>
                <w:rFonts w:ascii="Calibri" w:eastAsia="Times New Roman" w:hAnsi="Calibri" w:cs="Calibri"/>
                <w:lang w:eastAsia="hu-HU"/>
              </w:rPr>
            </w:pPr>
            <w:r w:rsidRPr="00DA0BA5">
              <w:rPr>
                <w:rFonts w:ascii="Calibri" w:eastAsia="Times New Roman" w:hAnsi="Calibri" w:cs="Calibri"/>
                <w:lang w:eastAsia="hu-HU"/>
              </w:rPr>
              <w:t>Szőlősi kerékpárút</w:t>
            </w:r>
          </w:p>
        </w:tc>
        <w:tc>
          <w:tcPr>
            <w:tcW w:w="3260" w:type="dxa"/>
            <w:tcBorders>
              <w:top w:val="nil"/>
              <w:left w:val="nil"/>
              <w:bottom w:val="single" w:sz="4" w:space="0" w:color="auto"/>
              <w:right w:val="single" w:sz="4" w:space="0" w:color="auto"/>
            </w:tcBorders>
            <w:shd w:val="clear" w:color="auto" w:fill="auto"/>
            <w:vAlign w:val="center"/>
            <w:hideMark/>
          </w:tcPr>
          <w:p w14:paraId="3D785089" w14:textId="77777777" w:rsidR="00C672C6" w:rsidRPr="00DA0BA5" w:rsidRDefault="00C672C6" w:rsidP="009D1491">
            <w:pPr>
              <w:spacing w:after="0" w:line="240" w:lineRule="auto"/>
              <w:rPr>
                <w:rFonts w:ascii="Calibri" w:eastAsia="Times New Roman" w:hAnsi="Calibri" w:cs="Calibri"/>
                <w:lang w:eastAsia="hu-HU"/>
              </w:rPr>
            </w:pPr>
            <w:r w:rsidRPr="00DA0BA5">
              <w:rPr>
                <w:rFonts w:ascii="Calibri" w:eastAsia="Times New Roman" w:hAnsi="Calibri" w:cs="Calibri"/>
                <w:lang w:eastAsia="hu-HU"/>
              </w:rPr>
              <w:t>A Szőlős vá. és a Csititó közötti hiányzó kerékpárút-szakasz kiépítése</w:t>
            </w:r>
          </w:p>
        </w:tc>
        <w:tc>
          <w:tcPr>
            <w:tcW w:w="3402" w:type="dxa"/>
            <w:tcBorders>
              <w:top w:val="nil"/>
              <w:left w:val="nil"/>
              <w:bottom w:val="single" w:sz="4" w:space="0" w:color="auto"/>
              <w:right w:val="single" w:sz="4" w:space="0" w:color="auto"/>
            </w:tcBorders>
            <w:shd w:val="clear" w:color="auto" w:fill="auto"/>
            <w:vAlign w:val="center"/>
            <w:hideMark/>
          </w:tcPr>
          <w:p w14:paraId="4BB66864" w14:textId="77777777" w:rsidR="00C672C6" w:rsidRPr="00DA0BA5" w:rsidRDefault="00C672C6" w:rsidP="009D1491">
            <w:pPr>
              <w:spacing w:after="0" w:line="240" w:lineRule="auto"/>
              <w:rPr>
                <w:rFonts w:ascii="Calibri" w:eastAsia="Times New Roman" w:hAnsi="Calibri" w:cs="Calibri"/>
                <w:lang w:eastAsia="hu-HU"/>
              </w:rPr>
            </w:pPr>
            <w:r w:rsidRPr="00DA0BA5">
              <w:rPr>
                <w:rFonts w:ascii="Calibri" w:eastAsia="Times New Roman" w:hAnsi="Calibri" w:cs="Calibri"/>
                <w:lang w:eastAsia="hu-HU"/>
              </w:rPr>
              <w:t>Kerékpárút építés (1060m)</w:t>
            </w:r>
          </w:p>
        </w:tc>
      </w:tr>
      <w:tr w:rsidR="00C672C6" w:rsidRPr="00DA0BA5" w14:paraId="7B978CEE" w14:textId="77777777" w:rsidTr="00C672C6">
        <w:trPr>
          <w:trHeight w:val="1138"/>
        </w:trPr>
        <w:tc>
          <w:tcPr>
            <w:tcW w:w="2405" w:type="dxa"/>
            <w:tcBorders>
              <w:top w:val="nil"/>
              <w:left w:val="single" w:sz="4" w:space="0" w:color="auto"/>
              <w:bottom w:val="single" w:sz="4" w:space="0" w:color="auto"/>
              <w:right w:val="single" w:sz="4" w:space="0" w:color="auto"/>
            </w:tcBorders>
            <w:shd w:val="clear" w:color="auto" w:fill="auto"/>
            <w:vAlign w:val="center"/>
            <w:hideMark/>
          </w:tcPr>
          <w:p w14:paraId="4D830BCE" w14:textId="77777777" w:rsidR="00C672C6" w:rsidRPr="00DA0BA5" w:rsidRDefault="00C672C6" w:rsidP="009D1491">
            <w:pPr>
              <w:spacing w:after="0" w:line="240" w:lineRule="auto"/>
              <w:rPr>
                <w:rFonts w:ascii="Calibri" w:eastAsia="Times New Roman" w:hAnsi="Calibri" w:cs="Calibri"/>
                <w:lang w:eastAsia="hu-HU"/>
              </w:rPr>
            </w:pPr>
            <w:r w:rsidRPr="00DA0BA5">
              <w:rPr>
                <w:rFonts w:ascii="Calibri" w:eastAsia="Times New Roman" w:hAnsi="Calibri" w:cs="Calibri"/>
                <w:lang w:eastAsia="hu-HU"/>
              </w:rPr>
              <w:t>Szentkirály kerékpárút</w:t>
            </w:r>
          </w:p>
        </w:tc>
        <w:tc>
          <w:tcPr>
            <w:tcW w:w="3260" w:type="dxa"/>
            <w:tcBorders>
              <w:top w:val="nil"/>
              <w:left w:val="nil"/>
              <w:bottom w:val="single" w:sz="4" w:space="0" w:color="auto"/>
              <w:right w:val="single" w:sz="4" w:space="0" w:color="auto"/>
            </w:tcBorders>
            <w:shd w:val="clear" w:color="auto" w:fill="auto"/>
            <w:vAlign w:val="center"/>
            <w:hideMark/>
          </w:tcPr>
          <w:p w14:paraId="3768CAB5" w14:textId="77777777" w:rsidR="00C672C6" w:rsidRPr="00DA0BA5" w:rsidRDefault="00C672C6" w:rsidP="009D1491">
            <w:pPr>
              <w:spacing w:after="0" w:line="240" w:lineRule="auto"/>
              <w:rPr>
                <w:rFonts w:ascii="Calibri" w:eastAsia="Times New Roman" w:hAnsi="Calibri" w:cs="Calibri"/>
                <w:lang w:eastAsia="hu-HU"/>
              </w:rPr>
            </w:pPr>
            <w:r w:rsidRPr="00DA0BA5">
              <w:rPr>
                <w:rFonts w:ascii="Calibri" w:eastAsia="Times New Roman" w:hAnsi="Calibri" w:cs="Calibri"/>
                <w:lang w:eastAsia="hu-HU"/>
              </w:rPr>
              <w:t>A Táplánszentkereszt felől érkező kerékpárút és a Sport tér közötti hiányzó kerékpárút-szakasz kiépítése</w:t>
            </w:r>
          </w:p>
        </w:tc>
        <w:tc>
          <w:tcPr>
            <w:tcW w:w="3402" w:type="dxa"/>
            <w:tcBorders>
              <w:top w:val="nil"/>
              <w:left w:val="nil"/>
              <w:bottom w:val="single" w:sz="4" w:space="0" w:color="auto"/>
              <w:right w:val="single" w:sz="4" w:space="0" w:color="auto"/>
            </w:tcBorders>
            <w:shd w:val="clear" w:color="auto" w:fill="auto"/>
            <w:vAlign w:val="center"/>
            <w:hideMark/>
          </w:tcPr>
          <w:p w14:paraId="4A3558AC" w14:textId="77777777" w:rsidR="00C672C6" w:rsidRPr="00DA0BA5" w:rsidRDefault="00C672C6" w:rsidP="009D1491">
            <w:pPr>
              <w:spacing w:after="0" w:line="240" w:lineRule="auto"/>
              <w:rPr>
                <w:rFonts w:ascii="Calibri" w:eastAsia="Times New Roman" w:hAnsi="Calibri" w:cs="Calibri"/>
                <w:lang w:eastAsia="hu-HU"/>
              </w:rPr>
            </w:pPr>
            <w:r w:rsidRPr="00DA0BA5">
              <w:rPr>
                <w:rFonts w:ascii="Calibri" w:eastAsia="Times New Roman" w:hAnsi="Calibri" w:cs="Calibri"/>
                <w:lang w:eastAsia="hu-HU"/>
              </w:rPr>
              <w:t xml:space="preserve">Kerékpárút építés (800m) </w:t>
            </w:r>
          </w:p>
        </w:tc>
      </w:tr>
      <w:tr w:rsidR="00C672C6" w:rsidRPr="00DA0BA5" w14:paraId="6E4E10CF" w14:textId="77777777" w:rsidTr="00C672C6">
        <w:trPr>
          <w:trHeight w:val="545"/>
        </w:trPr>
        <w:tc>
          <w:tcPr>
            <w:tcW w:w="2405" w:type="dxa"/>
            <w:tcBorders>
              <w:top w:val="nil"/>
              <w:left w:val="single" w:sz="4" w:space="0" w:color="auto"/>
              <w:bottom w:val="single" w:sz="4" w:space="0" w:color="auto"/>
              <w:right w:val="single" w:sz="4" w:space="0" w:color="auto"/>
            </w:tcBorders>
            <w:shd w:val="clear" w:color="auto" w:fill="auto"/>
            <w:vAlign w:val="center"/>
            <w:hideMark/>
          </w:tcPr>
          <w:p w14:paraId="00068D7C" w14:textId="77777777" w:rsidR="00C672C6" w:rsidRPr="00DA0BA5" w:rsidRDefault="00C672C6" w:rsidP="009D1491">
            <w:pPr>
              <w:spacing w:after="0" w:line="240" w:lineRule="auto"/>
              <w:rPr>
                <w:rFonts w:ascii="Calibri" w:eastAsia="Times New Roman" w:hAnsi="Calibri" w:cs="Calibri"/>
                <w:lang w:eastAsia="hu-HU"/>
              </w:rPr>
            </w:pPr>
            <w:r w:rsidRPr="00DA0BA5">
              <w:rPr>
                <w:rFonts w:ascii="Calibri" w:eastAsia="Times New Roman" w:hAnsi="Calibri" w:cs="Calibri"/>
                <w:lang w:eastAsia="hu-HU"/>
              </w:rPr>
              <w:t>Hermán kerékpárút</w:t>
            </w:r>
          </w:p>
        </w:tc>
        <w:tc>
          <w:tcPr>
            <w:tcW w:w="3260" w:type="dxa"/>
            <w:tcBorders>
              <w:top w:val="nil"/>
              <w:left w:val="nil"/>
              <w:bottom w:val="single" w:sz="4" w:space="0" w:color="auto"/>
              <w:right w:val="single" w:sz="4" w:space="0" w:color="auto"/>
            </w:tcBorders>
            <w:shd w:val="clear" w:color="auto" w:fill="auto"/>
            <w:vAlign w:val="center"/>
            <w:hideMark/>
          </w:tcPr>
          <w:p w14:paraId="166E8DD0" w14:textId="77777777" w:rsidR="00C672C6" w:rsidRPr="00DA0BA5" w:rsidRDefault="00C672C6" w:rsidP="009D1491">
            <w:pPr>
              <w:spacing w:after="0" w:line="240" w:lineRule="auto"/>
              <w:rPr>
                <w:rFonts w:ascii="Calibri" w:eastAsia="Times New Roman" w:hAnsi="Calibri" w:cs="Calibri"/>
                <w:lang w:eastAsia="hu-HU"/>
              </w:rPr>
            </w:pPr>
            <w:r w:rsidRPr="00DA0BA5">
              <w:rPr>
                <w:rFonts w:ascii="Calibri" w:eastAsia="Times New Roman" w:hAnsi="Calibri" w:cs="Calibri"/>
                <w:lang w:eastAsia="hu-HU"/>
              </w:rPr>
              <w:t>Sport tér - Szőllős vá. közötti szakasz felújítása</w:t>
            </w:r>
          </w:p>
        </w:tc>
        <w:tc>
          <w:tcPr>
            <w:tcW w:w="3402" w:type="dxa"/>
            <w:tcBorders>
              <w:top w:val="nil"/>
              <w:left w:val="nil"/>
              <w:bottom w:val="single" w:sz="4" w:space="0" w:color="auto"/>
              <w:right w:val="single" w:sz="4" w:space="0" w:color="auto"/>
            </w:tcBorders>
            <w:shd w:val="clear" w:color="auto" w:fill="auto"/>
            <w:vAlign w:val="center"/>
            <w:hideMark/>
          </w:tcPr>
          <w:p w14:paraId="2A432E25" w14:textId="77777777" w:rsidR="00C672C6" w:rsidRPr="00DA0BA5" w:rsidRDefault="00C672C6" w:rsidP="009D1491">
            <w:pPr>
              <w:spacing w:after="0" w:line="240" w:lineRule="auto"/>
              <w:rPr>
                <w:rFonts w:ascii="Calibri" w:eastAsia="Times New Roman" w:hAnsi="Calibri" w:cs="Calibri"/>
                <w:lang w:eastAsia="hu-HU"/>
              </w:rPr>
            </w:pPr>
            <w:r w:rsidRPr="00DA0BA5">
              <w:rPr>
                <w:rFonts w:ascii="Calibri" w:eastAsia="Times New Roman" w:hAnsi="Calibri" w:cs="Calibri"/>
                <w:lang w:eastAsia="hu-HU"/>
              </w:rPr>
              <w:t>A kerékpárút felújítása burkolatcserével.</w:t>
            </w:r>
          </w:p>
        </w:tc>
      </w:tr>
    </w:tbl>
    <w:p w14:paraId="04BE25BB" w14:textId="77777777" w:rsidR="00C672C6" w:rsidRPr="00FB284C" w:rsidRDefault="00C672C6" w:rsidP="0032334E">
      <w:pPr>
        <w:pStyle w:val="Felsorols-bz"/>
        <w:numPr>
          <w:ilvl w:val="0"/>
          <w:numId w:val="0"/>
        </w:numPr>
        <w:rPr>
          <w:rFonts w:ascii="Arial" w:hAnsi="Arial" w:cs="Arial"/>
          <w:lang w:eastAsia="hu-HU"/>
        </w:rPr>
      </w:pPr>
    </w:p>
    <w:p w14:paraId="5DE665D9" w14:textId="230C038D" w:rsidR="00A9656D" w:rsidRDefault="00ED427A" w:rsidP="00010241">
      <w:r>
        <w:t>Tervezett költségvetés:</w:t>
      </w:r>
      <w:r>
        <w:tab/>
      </w:r>
      <w:r w:rsidR="00532907">
        <w:t>3</w:t>
      </w:r>
      <w:r>
        <w:t xml:space="preserve"> milliárd Ft / 10 km új kerékpárút </w:t>
      </w:r>
    </w:p>
    <w:p w14:paraId="7DC74AF4" w14:textId="608D57B1" w:rsidR="00ED427A" w:rsidRDefault="00ED427A" w:rsidP="00010241">
      <w:r>
        <w:t>Felelős:</w:t>
      </w:r>
      <w:r>
        <w:tab/>
      </w:r>
      <w:r>
        <w:tab/>
      </w:r>
      <w:r>
        <w:tab/>
        <w:t>Szombathely MJV Önkormányzata</w:t>
      </w:r>
    </w:p>
    <w:p w14:paraId="0DA2CD9B" w14:textId="77777777" w:rsidR="00C672C6" w:rsidRDefault="00C672C6">
      <w:pPr>
        <w:jc w:val="left"/>
        <w:rPr>
          <w:rFonts w:eastAsiaTheme="majorEastAsia" w:cs="Arial"/>
          <w:color w:val="538135" w:themeColor="accent6" w:themeShade="BF"/>
          <w:sz w:val="24"/>
          <w:szCs w:val="24"/>
        </w:rPr>
      </w:pPr>
      <w:r>
        <w:rPr>
          <w:rFonts w:cs="Arial"/>
        </w:rPr>
        <w:br w:type="page"/>
      </w:r>
    </w:p>
    <w:p w14:paraId="5E0D4776" w14:textId="3B8F9062" w:rsidR="00A66AB4" w:rsidRPr="00D13BFF" w:rsidRDefault="00A66AB4" w:rsidP="00AD44DD">
      <w:pPr>
        <w:pStyle w:val="Cmsor3"/>
        <w:numPr>
          <w:ilvl w:val="3"/>
          <w:numId w:val="1"/>
        </w:numPr>
        <w:rPr>
          <w:rFonts w:cs="Arial"/>
        </w:rPr>
      </w:pPr>
      <w:bookmarkStart w:id="150" w:name="_Toc89931623"/>
      <w:r w:rsidRPr="00D13BFF">
        <w:rPr>
          <w:rFonts w:cs="Arial"/>
        </w:rPr>
        <w:t>Elektromos/hibrid helyi buszjáratok és hivatali járművek</w:t>
      </w:r>
      <w:bookmarkEnd w:id="147"/>
      <w:bookmarkEnd w:id="150"/>
    </w:p>
    <w:bookmarkEnd w:id="148"/>
    <w:p w14:paraId="1E945DEB" w14:textId="77777777" w:rsidR="00A66AB4" w:rsidRPr="00D13BFF" w:rsidRDefault="00A66AB4" w:rsidP="00A66AB4">
      <w:pPr>
        <w:rPr>
          <w:rFonts w:cs="Arial"/>
          <w:lang w:eastAsia="hu-HU"/>
        </w:rPr>
      </w:pPr>
    </w:p>
    <w:p w14:paraId="3CE3B293" w14:textId="40809663" w:rsidR="00A66AB4" w:rsidRPr="00D13BFF" w:rsidRDefault="00A66AB4" w:rsidP="00A66AB4">
      <w:pPr>
        <w:rPr>
          <w:rFonts w:cs="Arial"/>
          <w:lang w:eastAsia="hu-HU"/>
        </w:rPr>
      </w:pPr>
      <w:r w:rsidRPr="003D52E3">
        <w:rPr>
          <w:rFonts w:cs="Arial"/>
          <w:lang w:eastAsia="hu-HU"/>
        </w:rPr>
        <w:t xml:space="preserve">Szombathely átfogó mobilitási célja: a teljes helyi tömegközlekedés </w:t>
      </w:r>
      <w:r w:rsidR="003D52E3" w:rsidRPr="003D52E3">
        <w:rPr>
          <w:rFonts w:cs="Arial"/>
          <w:lang w:eastAsia="hu-HU"/>
        </w:rPr>
        <w:t>korszerűsítésével előbb hatékonyság növelés révén jelentősen csökkenteni a kibocsátást, majd (illetve az előbbivel párhuzamosan)</w:t>
      </w:r>
      <w:r w:rsidRPr="003D52E3">
        <w:rPr>
          <w:rFonts w:cs="Arial"/>
          <w:lang w:eastAsia="hu-HU"/>
        </w:rPr>
        <w:t xml:space="preserve"> nulla kibocsátású elektromos rendszerre</w:t>
      </w:r>
      <w:r w:rsidR="003D52E3" w:rsidRPr="003D52E3">
        <w:rPr>
          <w:rFonts w:cs="Arial"/>
          <w:lang w:eastAsia="hu-HU"/>
        </w:rPr>
        <w:t xml:space="preserve"> való átállítás a végső cél. Ez utóbbit elektromos </w:t>
      </w:r>
      <w:r w:rsidRPr="003D52E3">
        <w:rPr>
          <w:rFonts w:cs="Arial"/>
          <w:lang w:eastAsia="hu-HU"/>
        </w:rPr>
        <w:t>autóbusz-flott</w:t>
      </w:r>
      <w:r w:rsidR="003D52E3" w:rsidRPr="003D52E3">
        <w:rPr>
          <w:rFonts w:cs="Arial"/>
          <w:lang w:eastAsia="hu-HU"/>
        </w:rPr>
        <w:t>ával</w:t>
      </w:r>
      <w:r w:rsidRPr="003D52E3">
        <w:rPr>
          <w:rFonts w:cs="Arial"/>
          <w:lang w:eastAsia="hu-HU"/>
        </w:rPr>
        <w:t xml:space="preserve">, megújulókkal </w:t>
      </w:r>
      <w:r w:rsidR="003D52E3" w:rsidRPr="003D52E3">
        <w:rPr>
          <w:rFonts w:cs="Arial"/>
          <w:lang w:eastAsia="hu-HU"/>
        </w:rPr>
        <w:t xml:space="preserve">és elektromos tárolókkal </w:t>
      </w:r>
      <w:r w:rsidRPr="003D52E3">
        <w:rPr>
          <w:rFonts w:cs="Arial"/>
          <w:lang w:eastAsia="hu-HU"/>
        </w:rPr>
        <w:t xml:space="preserve">üzemelő </w:t>
      </w:r>
      <w:r w:rsidR="003D52E3" w:rsidRPr="003D52E3">
        <w:rPr>
          <w:rFonts w:cs="Arial"/>
          <w:lang w:eastAsia="hu-HU"/>
        </w:rPr>
        <w:t xml:space="preserve">töltési </w:t>
      </w:r>
      <w:r w:rsidRPr="003D52E3">
        <w:rPr>
          <w:rFonts w:cs="Arial"/>
          <w:lang w:eastAsia="hu-HU"/>
        </w:rPr>
        <w:t>valós idejű teljes körű utas-tájékoztató rendszer kialakításával.</w:t>
      </w:r>
      <w:r w:rsidRPr="00D13BFF">
        <w:rPr>
          <w:rFonts w:cs="Arial"/>
          <w:lang w:eastAsia="hu-HU"/>
        </w:rPr>
        <w:t xml:space="preserve"> </w:t>
      </w:r>
    </w:p>
    <w:bookmarkEnd w:id="149"/>
    <w:p w14:paraId="06467FB5" w14:textId="77777777" w:rsidR="00A66AB4" w:rsidRPr="00D13BFF" w:rsidRDefault="00A66AB4" w:rsidP="00A66AB4">
      <w:pPr>
        <w:rPr>
          <w:rFonts w:cs="Arial"/>
          <w:lang w:eastAsia="hu-HU"/>
        </w:rPr>
      </w:pPr>
      <w:r w:rsidRPr="00D13BFF">
        <w:rPr>
          <w:rFonts w:cs="Arial"/>
          <w:lang w:eastAsia="hu-HU"/>
        </w:rPr>
        <w:t>A buszvárók és üzemi létesítmények teljes felületén, illetve szabad elhelyezésben napelemek telepítésével, mintegy 1600 kW névleges teljesítményű kapacitással lehet biztosítani a teljes helyi tömegközlekedés és továbbá 600 kW teljesítményűvel a helyi hivatali autóflotta éves villamos energia igénye megtermelését. Elvárt, elérendő előnyök: szolgáltatási színvonal növelése, CO</w:t>
      </w:r>
      <w:r w:rsidRPr="005B19A0">
        <w:rPr>
          <w:rFonts w:cs="Arial"/>
          <w:vertAlign w:val="subscript"/>
          <w:lang w:eastAsia="hu-HU"/>
        </w:rPr>
        <w:t>2</w:t>
      </w:r>
      <w:r w:rsidRPr="00D13BFF">
        <w:rPr>
          <w:rFonts w:cs="Arial"/>
          <w:lang w:eastAsia="hu-HU"/>
        </w:rPr>
        <w:t xml:space="preserve"> kibocsátás nullára csökkentése, a kvóta értékesítése, intenzív innovatív szemlélet általános elterjesztése a szolgáltató cégnél.</w:t>
      </w:r>
    </w:p>
    <w:p w14:paraId="599DEF1C" w14:textId="77777777" w:rsidR="00A66AB4" w:rsidRPr="00D13BFF" w:rsidRDefault="00A66AB4" w:rsidP="00A66AB4">
      <w:pPr>
        <w:rPr>
          <w:rFonts w:cs="Arial"/>
          <w:lang w:eastAsia="hu-HU"/>
        </w:rPr>
      </w:pPr>
      <w:r w:rsidRPr="00D13BFF">
        <w:rPr>
          <w:rFonts w:cs="Arial"/>
          <w:lang w:eastAsia="hu-HU"/>
        </w:rPr>
        <w:t>A jelen tanulmány IV.2.5 fejezetében részletesen bemutattuk a közlekedési állomány, benne a városi tömegközlekedést biztosító autóbusz-állomány, intézményi flották és a magánjárművek helyzetét is. Ebben a fejezetben kielemeztük a jelen és a jövőbeli általános lehetőségeket, jelenleg látható trendeket, ami a mobilitást jellemezni fogja.</w:t>
      </w:r>
    </w:p>
    <w:p w14:paraId="1AEAF365" w14:textId="157EF6A8" w:rsidR="00A66AB4" w:rsidRPr="00D13BFF" w:rsidRDefault="00A66AB4" w:rsidP="00A66AB4">
      <w:pPr>
        <w:rPr>
          <w:rFonts w:cs="Arial"/>
        </w:rPr>
      </w:pPr>
      <w:r w:rsidRPr="00D13BFF">
        <w:rPr>
          <w:rFonts w:cs="Arial"/>
        </w:rPr>
        <w:t>A korábban leírtak fényében, a technológia fejlődésével 2030-ig az alábbi céloka</w:t>
      </w:r>
      <w:r w:rsidR="00780B9E">
        <w:rPr>
          <w:rFonts w:cs="Arial"/>
        </w:rPr>
        <w:t>t lehet kitűzni a közlekedési CO</w:t>
      </w:r>
      <w:r w:rsidRPr="00780B9E">
        <w:rPr>
          <w:rFonts w:cs="Arial"/>
          <w:vertAlign w:val="subscript"/>
        </w:rPr>
        <w:t>2</w:t>
      </w:r>
      <w:r w:rsidRPr="00D13BFF">
        <w:rPr>
          <w:rFonts w:cs="Arial"/>
        </w:rPr>
        <w:t xml:space="preserve"> kibocsátás csökkentésére:</w:t>
      </w:r>
    </w:p>
    <w:p w14:paraId="6C3AAB1C" w14:textId="24252493" w:rsidR="00780B9E" w:rsidRDefault="00032FC2" w:rsidP="00780B9E">
      <w:pPr>
        <w:pStyle w:val="Nincstrkz"/>
        <w:keepNext/>
      </w:pPr>
      <w:r>
        <w:rPr>
          <w:noProof/>
        </w:rPr>
        <w:fldChar w:fldCharType="begin"/>
      </w:r>
      <w:r>
        <w:rPr>
          <w:noProof/>
        </w:rPr>
        <w:instrText xml:space="preserve"> SEQ táblázat \* ARABIC </w:instrText>
      </w:r>
      <w:r>
        <w:rPr>
          <w:noProof/>
        </w:rPr>
        <w:fldChar w:fldCharType="separate"/>
      </w:r>
      <w:bookmarkStart w:id="151" w:name="_Toc89890873"/>
      <w:r w:rsidR="00972BC9">
        <w:rPr>
          <w:noProof/>
        </w:rPr>
        <w:t>9</w:t>
      </w:r>
      <w:r>
        <w:rPr>
          <w:noProof/>
        </w:rPr>
        <w:fldChar w:fldCharType="end"/>
      </w:r>
      <w:r w:rsidR="00780B9E">
        <w:t>. táblázat - CO</w:t>
      </w:r>
      <w:r w:rsidR="00780B9E" w:rsidRPr="00780B9E">
        <w:rPr>
          <w:vertAlign w:val="subscript"/>
        </w:rPr>
        <w:t>2</w:t>
      </w:r>
      <w:r w:rsidR="00780B9E">
        <w:t xml:space="preserve"> kibocsátás csökkentési célok</w:t>
      </w:r>
      <w:bookmarkEnd w:id="151"/>
    </w:p>
    <w:tbl>
      <w:tblPr>
        <w:tblW w:w="907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555"/>
        <w:gridCol w:w="1559"/>
        <w:gridCol w:w="1417"/>
        <w:gridCol w:w="1134"/>
        <w:gridCol w:w="1707"/>
        <w:gridCol w:w="1707"/>
      </w:tblGrid>
      <w:tr w:rsidR="00A903D0" w:rsidRPr="00AA654E" w14:paraId="395DDF28" w14:textId="2C5D4433" w:rsidTr="00A903D0">
        <w:trPr>
          <w:trHeight w:val="937"/>
          <w:jc w:val="center"/>
        </w:trPr>
        <w:tc>
          <w:tcPr>
            <w:tcW w:w="1555" w:type="dxa"/>
            <w:shd w:val="clear" w:color="auto" w:fill="auto"/>
            <w:noWrap/>
            <w:vAlign w:val="center"/>
            <w:hideMark/>
          </w:tcPr>
          <w:p w14:paraId="2AA97CFF" w14:textId="77777777" w:rsidR="00A903D0" w:rsidRPr="00D13BFF" w:rsidRDefault="00A903D0" w:rsidP="008466BB">
            <w:pPr>
              <w:spacing w:after="0" w:line="240" w:lineRule="auto"/>
              <w:jc w:val="center"/>
              <w:rPr>
                <w:rFonts w:eastAsia="Times New Roman" w:cs="Arial"/>
                <w:color w:val="000000"/>
                <w:lang w:eastAsia="hu-HU"/>
              </w:rPr>
            </w:pPr>
          </w:p>
        </w:tc>
        <w:tc>
          <w:tcPr>
            <w:tcW w:w="1559" w:type="dxa"/>
            <w:shd w:val="clear" w:color="auto" w:fill="auto"/>
            <w:vAlign w:val="center"/>
            <w:hideMark/>
          </w:tcPr>
          <w:p w14:paraId="432D00FA" w14:textId="77777777" w:rsidR="00A903D0" w:rsidRPr="00AA654E" w:rsidRDefault="00A903D0" w:rsidP="008466BB">
            <w:pPr>
              <w:spacing w:after="0" w:line="240" w:lineRule="auto"/>
              <w:jc w:val="center"/>
              <w:rPr>
                <w:rFonts w:eastAsia="Times New Roman" w:cs="Arial"/>
                <w:b/>
                <w:color w:val="000000"/>
                <w:lang w:eastAsia="hu-HU"/>
              </w:rPr>
            </w:pPr>
            <w:r w:rsidRPr="00494D09">
              <w:rPr>
                <w:rFonts w:eastAsia="Times New Roman" w:cs="Arial"/>
                <w:b/>
                <w:color w:val="000000"/>
                <w:lang w:eastAsia="hu-HU"/>
              </w:rPr>
              <w:t>Egységszám (db)</w:t>
            </w:r>
          </w:p>
        </w:tc>
        <w:tc>
          <w:tcPr>
            <w:tcW w:w="1417" w:type="dxa"/>
            <w:shd w:val="clear" w:color="auto" w:fill="auto"/>
            <w:vAlign w:val="center"/>
            <w:hideMark/>
          </w:tcPr>
          <w:p w14:paraId="308B5575" w14:textId="77777777" w:rsidR="00A903D0" w:rsidRPr="00AA654E" w:rsidRDefault="00A903D0" w:rsidP="008466BB">
            <w:pPr>
              <w:spacing w:after="0" w:line="240" w:lineRule="auto"/>
              <w:jc w:val="center"/>
              <w:rPr>
                <w:rFonts w:eastAsia="Times New Roman" w:cs="Arial"/>
                <w:b/>
                <w:color w:val="000000"/>
                <w:lang w:eastAsia="hu-HU"/>
              </w:rPr>
            </w:pPr>
            <w:r w:rsidRPr="00AA654E">
              <w:rPr>
                <w:rFonts w:eastAsia="Times New Roman" w:cs="Arial"/>
                <w:b/>
                <w:color w:val="000000"/>
                <w:lang w:eastAsia="hu-HU"/>
              </w:rPr>
              <w:t>Átlag-fogyasztás (l/100 km)</w:t>
            </w:r>
          </w:p>
        </w:tc>
        <w:tc>
          <w:tcPr>
            <w:tcW w:w="1134" w:type="dxa"/>
            <w:shd w:val="clear" w:color="auto" w:fill="auto"/>
            <w:vAlign w:val="center"/>
            <w:hideMark/>
          </w:tcPr>
          <w:p w14:paraId="6C5A2CCA" w14:textId="77777777" w:rsidR="00A903D0" w:rsidRPr="00AA654E" w:rsidRDefault="00A903D0" w:rsidP="008466BB">
            <w:pPr>
              <w:spacing w:after="0" w:line="240" w:lineRule="auto"/>
              <w:jc w:val="center"/>
              <w:rPr>
                <w:rFonts w:eastAsia="Times New Roman" w:cs="Arial"/>
                <w:b/>
                <w:color w:val="000000"/>
                <w:lang w:eastAsia="hu-HU"/>
              </w:rPr>
            </w:pPr>
            <w:r w:rsidRPr="00AA654E">
              <w:rPr>
                <w:rFonts w:eastAsia="Times New Roman" w:cs="Arial"/>
                <w:b/>
                <w:color w:val="000000"/>
                <w:lang w:eastAsia="hu-HU"/>
              </w:rPr>
              <w:t>Éves futás (km/év)</w:t>
            </w:r>
          </w:p>
        </w:tc>
        <w:tc>
          <w:tcPr>
            <w:tcW w:w="1707" w:type="dxa"/>
            <w:shd w:val="clear" w:color="auto" w:fill="DEEAF6" w:themeFill="accent1" w:themeFillTint="33"/>
          </w:tcPr>
          <w:p w14:paraId="5A48E3F4" w14:textId="51023D52" w:rsidR="00A903D0" w:rsidRPr="00AA654E" w:rsidRDefault="00A903D0" w:rsidP="008466BB">
            <w:pPr>
              <w:spacing w:after="0" w:line="240" w:lineRule="auto"/>
              <w:jc w:val="center"/>
              <w:rPr>
                <w:rFonts w:eastAsia="Times New Roman" w:cs="Arial"/>
                <w:b/>
                <w:color w:val="000000"/>
                <w:lang w:eastAsia="hu-HU"/>
              </w:rPr>
            </w:pPr>
            <w:r>
              <w:rPr>
                <w:rFonts w:eastAsia="Times New Roman" w:cs="Arial"/>
                <w:b/>
                <w:color w:val="000000"/>
                <w:lang w:eastAsia="hu-HU"/>
              </w:rPr>
              <w:t>Jelenlegi é</w:t>
            </w:r>
            <w:r w:rsidRPr="00AA654E">
              <w:rPr>
                <w:rFonts w:eastAsia="Times New Roman" w:cs="Arial"/>
                <w:b/>
                <w:color w:val="000000"/>
                <w:lang w:eastAsia="hu-HU"/>
              </w:rPr>
              <w:t>ves CO2 kibocsátás (</w:t>
            </w:r>
            <w:r>
              <w:rPr>
                <w:rFonts w:eastAsia="Times New Roman" w:cs="Arial"/>
                <w:b/>
                <w:color w:val="000000"/>
                <w:lang w:eastAsia="hu-HU"/>
              </w:rPr>
              <w:t>tonna</w:t>
            </w:r>
            <w:r w:rsidRPr="00AA654E">
              <w:rPr>
                <w:rFonts w:eastAsia="Times New Roman" w:cs="Arial"/>
                <w:b/>
                <w:color w:val="000000"/>
                <w:lang w:eastAsia="hu-HU"/>
              </w:rPr>
              <w:t>/év)</w:t>
            </w:r>
          </w:p>
        </w:tc>
        <w:tc>
          <w:tcPr>
            <w:tcW w:w="1707" w:type="dxa"/>
            <w:shd w:val="clear" w:color="auto" w:fill="DEEAF6" w:themeFill="accent1" w:themeFillTint="33"/>
          </w:tcPr>
          <w:p w14:paraId="0C61A7C7" w14:textId="77777777" w:rsidR="00A903D0" w:rsidRDefault="00A903D0" w:rsidP="008466BB">
            <w:pPr>
              <w:spacing w:after="0" w:line="240" w:lineRule="auto"/>
              <w:jc w:val="center"/>
              <w:rPr>
                <w:rFonts w:eastAsia="Times New Roman" w:cs="Arial"/>
                <w:b/>
                <w:color w:val="000000"/>
                <w:lang w:eastAsia="hu-HU"/>
              </w:rPr>
            </w:pPr>
            <w:r>
              <w:rPr>
                <w:rFonts w:eastAsia="Times New Roman" w:cs="Arial"/>
                <w:b/>
                <w:color w:val="000000"/>
                <w:lang w:eastAsia="hu-HU"/>
              </w:rPr>
              <w:t>Célérték CO2 kibocsátásban</w:t>
            </w:r>
          </w:p>
          <w:p w14:paraId="110E2316" w14:textId="196E2CF3" w:rsidR="00A903D0" w:rsidRDefault="00A903D0" w:rsidP="008466BB">
            <w:pPr>
              <w:spacing w:after="0" w:line="240" w:lineRule="auto"/>
              <w:jc w:val="center"/>
              <w:rPr>
                <w:rFonts w:eastAsia="Times New Roman" w:cs="Arial"/>
                <w:b/>
                <w:color w:val="000000"/>
                <w:lang w:eastAsia="hu-HU"/>
              </w:rPr>
            </w:pPr>
            <w:r w:rsidRPr="00AA654E">
              <w:rPr>
                <w:rFonts w:eastAsia="Times New Roman" w:cs="Arial"/>
                <w:b/>
                <w:color w:val="000000"/>
                <w:lang w:eastAsia="hu-HU"/>
              </w:rPr>
              <w:t>(</w:t>
            </w:r>
            <w:r>
              <w:rPr>
                <w:rFonts w:eastAsia="Times New Roman" w:cs="Arial"/>
                <w:b/>
                <w:color w:val="000000"/>
                <w:lang w:eastAsia="hu-HU"/>
              </w:rPr>
              <w:t>tonna</w:t>
            </w:r>
            <w:r w:rsidRPr="00AA654E">
              <w:rPr>
                <w:rFonts w:eastAsia="Times New Roman" w:cs="Arial"/>
                <w:b/>
                <w:color w:val="000000"/>
                <w:lang w:eastAsia="hu-HU"/>
              </w:rPr>
              <w:t>/év)</w:t>
            </w:r>
          </w:p>
        </w:tc>
      </w:tr>
      <w:tr w:rsidR="00A903D0" w:rsidRPr="00AA654E" w14:paraId="67917961" w14:textId="6664AC33" w:rsidTr="00A903D0">
        <w:trPr>
          <w:trHeight w:val="300"/>
          <w:jc w:val="center"/>
        </w:trPr>
        <w:tc>
          <w:tcPr>
            <w:tcW w:w="1555" w:type="dxa"/>
            <w:shd w:val="clear" w:color="auto" w:fill="auto"/>
            <w:noWrap/>
            <w:vAlign w:val="bottom"/>
            <w:hideMark/>
          </w:tcPr>
          <w:p w14:paraId="6146E15D" w14:textId="77777777" w:rsidR="00A903D0" w:rsidRPr="00AA654E" w:rsidRDefault="00A903D0" w:rsidP="008466BB">
            <w:pPr>
              <w:spacing w:after="0" w:line="240" w:lineRule="auto"/>
              <w:rPr>
                <w:rFonts w:eastAsia="Times New Roman" w:cs="Arial"/>
                <w:b/>
                <w:color w:val="000000"/>
                <w:lang w:eastAsia="hu-HU"/>
              </w:rPr>
            </w:pPr>
            <w:r w:rsidRPr="00AA654E">
              <w:rPr>
                <w:rFonts w:eastAsia="Times New Roman" w:cs="Arial"/>
                <w:b/>
                <w:color w:val="000000"/>
                <w:lang w:eastAsia="hu-HU"/>
              </w:rPr>
              <w:t>Személyautó</w:t>
            </w:r>
          </w:p>
        </w:tc>
        <w:tc>
          <w:tcPr>
            <w:tcW w:w="1559" w:type="dxa"/>
            <w:shd w:val="clear" w:color="auto" w:fill="auto"/>
            <w:noWrap/>
            <w:vAlign w:val="bottom"/>
            <w:hideMark/>
          </w:tcPr>
          <w:p w14:paraId="774092D6" w14:textId="77777777" w:rsidR="00A903D0" w:rsidRPr="00AA654E" w:rsidRDefault="00A903D0" w:rsidP="008466BB">
            <w:pPr>
              <w:spacing w:after="0" w:line="240" w:lineRule="auto"/>
              <w:jc w:val="right"/>
              <w:rPr>
                <w:rFonts w:eastAsia="Times New Roman" w:cs="Arial"/>
                <w:color w:val="000000"/>
                <w:lang w:eastAsia="hu-HU"/>
              </w:rPr>
            </w:pPr>
            <w:r w:rsidRPr="00AA654E">
              <w:rPr>
                <w:rFonts w:eastAsia="Times New Roman" w:cs="Arial"/>
                <w:color w:val="000000"/>
                <w:lang w:eastAsia="hu-HU"/>
              </w:rPr>
              <w:t>3</w:t>
            </w:r>
            <w:r>
              <w:rPr>
                <w:rFonts w:eastAsia="Times New Roman" w:cs="Arial"/>
                <w:color w:val="000000"/>
                <w:lang w:eastAsia="hu-HU"/>
              </w:rPr>
              <w:t>35</w:t>
            </w:r>
            <w:r w:rsidRPr="00AA654E">
              <w:rPr>
                <w:rFonts w:eastAsia="Times New Roman" w:cs="Arial"/>
                <w:color w:val="000000"/>
                <w:lang w:eastAsia="hu-HU"/>
              </w:rPr>
              <w:t>00</w:t>
            </w:r>
          </w:p>
        </w:tc>
        <w:tc>
          <w:tcPr>
            <w:tcW w:w="1417" w:type="dxa"/>
            <w:shd w:val="clear" w:color="auto" w:fill="auto"/>
            <w:noWrap/>
            <w:vAlign w:val="bottom"/>
            <w:hideMark/>
          </w:tcPr>
          <w:p w14:paraId="034E04B9" w14:textId="77777777" w:rsidR="00A903D0" w:rsidRPr="00AA654E" w:rsidRDefault="00A903D0" w:rsidP="008466BB">
            <w:pPr>
              <w:spacing w:after="0" w:line="240" w:lineRule="auto"/>
              <w:jc w:val="right"/>
              <w:rPr>
                <w:rFonts w:eastAsia="Times New Roman" w:cs="Arial"/>
                <w:color w:val="000000"/>
                <w:lang w:eastAsia="hu-HU"/>
              </w:rPr>
            </w:pPr>
          </w:p>
        </w:tc>
        <w:tc>
          <w:tcPr>
            <w:tcW w:w="1134" w:type="dxa"/>
            <w:shd w:val="clear" w:color="auto" w:fill="auto"/>
            <w:vAlign w:val="center"/>
            <w:hideMark/>
          </w:tcPr>
          <w:p w14:paraId="6317CCC0" w14:textId="77777777" w:rsidR="00A903D0" w:rsidRPr="00AA654E" w:rsidRDefault="00A903D0" w:rsidP="008466BB">
            <w:pPr>
              <w:spacing w:after="0" w:line="240" w:lineRule="auto"/>
              <w:jc w:val="right"/>
              <w:rPr>
                <w:rFonts w:eastAsia="Times New Roman" w:cs="Arial"/>
                <w:color w:val="000000"/>
                <w:lang w:eastAsia="hu-HU"/>
              </w:rPr>
            </w:pPr>
          </w:p>
        </w:tc>
        <w:tc>
          <w:tcPr>
            <w:tcW w:w="1707" w:type="dxa"/>
            <w:shd w:val="clear" w:color="auto" w:fill="DEEAF6" w:themeFill="accent1" w:themeFillTint="33"/>
          </w:tcPr>
          <w:p w14:paraId="3CDC395D" w14:textId="77777777" w:rsidR="00A903D0" w:rsidRPr="00AA654E" w:rsidRDefault="00A903D0" w:rsidP="008466BB">
            <w:pPr>
              <w:spacing w:after="0" w:line="240" w:lineRule="auto"/>
              <w:jc w:val="right"/>
              <w:rPr>
                <w:rFonts w:eastAsia="Times New Roman" w:cs="Arial"/>
                <w:color w:val="000000"/>
                <w:lang w:eastAsia="hu-HU"/>
              </w:rPr>
            </w:pPr>
          </w:p>
        </w:tc>
        <w:tc>
          <w:tcPr>
            <w:tcW w:w="1707" w:type="dxa"/>
            <w:shd w:val="clear" w:color="auto" w:fill="DEEAF6" w:themeFill="accent1" w:themeFillTint="33"/>
          </w:tcPr>
          <w:p w14:paraId="3F2F1CFC" w14:textId="77777777" w:rsidR="00A903D0" w:rsidRPr="00AA654E" w:rsidRDefault="00A903D0" w:rsidP="008466BB">
            <w:pPr>
              <w:spacing w:after="0" w:line="240" w:lineRule="auto"/>
              <w:jc w:val="right"/>
              <w:rPr>
                <w:rFonts w:eastAsia="Times New Roman" w:cs="Arial"/>
                <w:color w:val="000000"/>
                <w:lang w:eastAsia="hu-HU"/>
              </w:rPr>
            </w:pPr>
          </w:p>
        </w:tc>
      </w:tr>
      <w:tr w:rsidR="00A903D0" w:rsidRPr="00AA654E" w14:paraId="16F011CF" w14:textId="0D77BE13" w:rsidTr="00A903D0">
        <w:trPr>
          <w:trHeight w:val="300"/>
          <w:jc w:val="center"/>
        </w:trPr>
        <w:tc>
          <w:tcPr>
            <w:tcW w:w="1555" w:type="dxa"/>
            <w:shd w:val="clear" w:color="auto" w:fill="auto"/>
            <w:noWrap/>
            <w:vAlign w:val="bottom"/>
            <w:hideMark/>
          </w:tcPr>
          <w:p w14:paraId="52EA5AD9" w14:textId="77777777" w:rsidR="00A903D0" w:rsidRPr="00AA654E" w:rsidRDefault="00A903D0" w:rsidP="008466BB">
            <w:pPr>
              <w:spacing w:after="0" w:line="240" w:lineRule="auto"/>
              <w:jc w:val="right"/>
              <w:rPr>
                <w:rFonts w:eastAsia="Times New Roman" w:cs="Arial"/>
                <w:b/>
                <w:i/>
                <w:iCs/>
                <w:color w:val="000000"/>
                <w:lang w:eastAsia="hu-HU"/>
              </w:rPr>
            </w:pPr>
            <w:r w:rsidRPr="00AA654E">
              <w:rPr>
                <w:rFonts w:eastAsia="Times New Roman" w:cs="Arial"/>
                <w:b/>
                <w:i/>
                <w:iCs/>
                <w:color w:val="000000"/>
                <w:lang w:eastAsia="hu-HU"/>
              </w:rPr>
              <w:t>dízel</w:t>
            </w:r>
          </w:p>
        </w:tc>
        <w:tc>
          <w:tcPr>
            <w:tcW w:w="1559" w:type="dxa"/>
            <w:shd w:val="clear" w:color="auto" w:fill="auto"/>
            <w:noWrap/>
            <w:vAlign w:val="bottom"/>
            <w:hideMark/>
          </w:tcPr>
          <w:p w14:paraId="03AC2428" w14:textId="77777777" w:rsidR="00A903D0" w:rsidRPr="00AA654E" w:rsidRDefault="00A903D0" w:rsidP="008466BB">
            <w:pPr>
              <w:spacing w:after="0" w:line="240" w:lineRule="auto"/>
              <w:jc w:val="right"/>
              <w:rPr>
                <w:rFonts w:eastAsia="Times New Roman" w:cs="Arial"/>
                <w:color w:val="000000"/>
                <w:lang w:eastAsia="hu-HU"/>
              </w:rPr>
            </w:pPr>
            <w:r>
              <w:rPr>
                <w:rFonts w:eastAsia="Times New Roman" w:cs="Arial"/>
                <w:color w:val="000000"/>
                <w:lang w:eastAsia="hu-HU"/>
              </w:rPr>
              <w:t>105</w:t>
            </w:r>
            <w:r w:rsidRPr="00AA654E">
              <w:rPr>
                <w:rFonts w:eastAsia="Times New Roman" w:cs="Arial"/>
                <w:color w:val="000000"/>
                <w:lang w:eastAsia="hu-HU"/>
              </w:rPr>
              <w:t xml:space="preserve">00    </w:t>
            </w:r>
          </w:p>
        </w:tc>
        <w:tc>
          <w:tcPr>
            <w:tcW w:w="1417" w:type="dxa"/>
            <w:shd w:val="clear" w:color="auto" w:fill="auto"/>
            <w:noWrap/>
            <w:vAlign w:val="bottom"/>
            <w:hideMark/>
          </w:tcPr>
          <w:p w14:paraId="7DF3C687" w14:textId="77777777" w:rsidR="00A903D0" w:rsidRPr="00AA654E" w:rsidRDefault="00A903D0" w:rsidP="008466BB">
            <w:pPr>
              <w:spacing w:after="0" w:line="240" w:lineRule="auto"/>
              <w:jc w:val="right"/>
              <w:rPr>
                <w:rFonts w:eastAsia="Times New Roman" w:cs="Arial"/>
                <w:color w:val="000000"/>
                <w:lang w:eastAsia="hu-HU"/>
              </w:rPr>
            </w:pPr>
            <w:r w:rsidRPr="00AA654E">
              <w:rPr>
                <w:rFonts w:eastAsia="Times New Roman" w:cs="Arial"/>
                <w:color w:val="000000"/>
                <w:lang w:eastAsia="hu-HU"/>
              </w:rPr>
              <w:t>6,1</w:t>
            </w:r>
          </w:p>
        </w:tc>
        <w:tc>
          <w:tcPr>
            <w:tcW w:w="1134" w:type="dxa"/>
            <w:shd w:val="clear" w:color="auto" w:fill="auto"/>
            <w:vAlign w:val="center"/>
            <w:hideMark/>
          </w:tcPr>
          <w:p w14:paraId="0C142B7F" w14:textId="77777777" w:rsidR="00A903D0" w:rsidRPr="00AA654E" w:rsidRDefault="00A903D0" w:rsidP="008466BB">
            <w:pPr>
              <w:spacing w:after="0" w:line="240" w:lineRule="auto"/>
              <w:jc w:val="right"/>
              <w:rPr>
                <w:rFonts w:eastAsia="Times New Roman" w:cs="Arial"/>
                <w:color w:val="000000"/>
                <w:lang w:eastAsia="hu-HU"/>
              </w:rPr>
            </w:pPr>
            <w:r>
              <w:rPr>
                <w:rFonts w:eastAsia="Times New Roman" w:cs="Arial"/>
                <w:color w:val="000000"/>
                <w:lang w:eastAsia="hu-HU"/>
              </w:rPr>
              <w:t>1</w:t>
            </w:r>
            <w:r w:rsidRPr="00AA654E">
              <w:rPr>
                <w:rFonts w:eastAsia="Times New Roman" w:cs="Arial"/>
                <w:color w:val="000000"/>
                <w:lang w:eastAsia="hu-HU"/>
              </w:rPr>
              <w:t>5 000</w:t>
            </w:r>
          </w:p>
        </w:tc>
        <w:tc>
          <w:tcPr>
            <w:tcW w:w="1707" w:type="dxa"/>
            <w:shd w:val="clear" w:color="auto" w:fill="DEEAF6" w:themeFill="accent1" w:themeFillTint="33"/>
          </w:tcPr>
          <w:p w14:paraId="2160BAEE" w14:textId="77777777" w:rsidR="00A903D0" w:rsidRPr="00AA654E" w:rsidRDefault="00A903D0" w:rsidP="008466BB">
            <w:pPr>
              <w:spacing w:after="0" w:line="240" w:lineRule="auto"/>
              <w:jc w:val="right"/>
              <w:rPr>
                <w:rFonts w:eastAsia="Times New Roman" w:cs="Arial"/>
                <w:color w:val="000000"/>
                <w:lang w:eastAsia="hu-HU"/>
              </w:rPr>
            </w:pPr>
            <w:r>
              <w:rPr>
                <w:rFonts w:eastAsia="Times New Roman" w:cs="Arial"/>
                <w:color w:val="000000"/>
                <w:lang w:eastAsia="hu-HU"/>
              </w:rPr>
              <w:t>22 837,5</w:t>
            </w:r>
          </w:p>
        </w:tc>
        <w:tc>
          <w:tcPr>
            <w:tcW w:w="1707" w:type="dxa"/>
            <w:shd w:val="clear" w:color="auto" w:fill="DEEAF6" w:themeFill="accent1" w:themeFillTint="33"/>
          </w:tcPr>
          <w:p w14:paraId="45C3A02A" w14:textId="7EB0A008" w:rsidR="00A903D0" w:rsidRDefault="00A903D0" w:rsidP="008466BB">
            <w:pPr>
              <w:spacing w:after="0" w:line="240" w:lineRule="auto"/>
              <w:jc w:val="right"/>
              <w:rPr>
                <w:rFonts w:eastAsia="Times New Roman" w:cs="Arial"/>
                <w:color w:val="000000"/>
                <w:lang w:eastAsia="hu-HU"/>
              </w:rPr>
            </w:pPr>
            <w:r>
              <w:rPr>
                <w:rFonts w:eastAsia="Times New Roman" w:cs="Arial"/>
                <w:color w:val="000000"/>
                <w:lang w:eastAsia="hu-HU"/>
              </w:rPr>
              <w:t>18000</w:t>
            </w:r>
          </w:p>
        </w:tc>
      </w:tr>
      <w:tr w:rsidR="00A903D0" w:rsidRPr="00D13BFF" w14:paraId="36573D56" w14:textId="7CE44D1C" w:rsidTr="00A903D0">
        <w:trPr>
          <w:trHeight w:val="300"/>
          <w:jc w:val="center"/>
        </w:trPr>
        <w:tc>
          <w:tcPr>
            <w:tcW w:w="1555" w:type="dxa"/>
            <w:shd w:val="clear" w:color="auto" w:fill="auto"/>
            <w:noWrap/>
            <w:vAlign w:val="bottom"/>
            <w:hideMark/>
          </w:tcPr>
          <w:p w14:paraId="12E7E168" w14:textId="77777777" w:rsidR="00A903D0" w:rsidRPr="00AA654E" w:rsidRDefault="00A903D0" w:rsidP="008466BB">
            <w:pPr>
              <w:spacing w:after="0" w:line="240" w:lineRule="auto"/>
              <w:jc w:val="right"/>
              <w:rPr>
                <w:rFonts w:eastAsia="Times New Roman" w:cs="Arial"/>
                <w:b/>
                <w:i/>
                <w:iCs/>
                <w:color w:val="000000"/>
                <w:lang w:eastAsia="hu-HU"/>
              </w:rPr>
            </w:pPr>
            <w:r w:rsidRPr="00AA654E">
              <w:rPr>
                <w:rFonts w:eastAsia="Times New Roman" w:cs="Arial"/>
                <w:b/>
                <w:i/>
                <w:iCs/>
                <w:color w:val="000000"/>
                <w:lang w:eastAsia="hu-HU"/>
              </w:rPr>
              <w:t>benzin</w:t>
            </w:r>
          </w:p>
        </w:tc>
        <w:tc>
          <w:tcPr>
            <w:tcW w:w="1559" w:type="dxa"/>
            <w:shd w:val="clear" w:color="auto" w:fill="auto"/>
            <w:noWrap/>
            <w:vAlign w:val="bottom"/>
            <w:hideMark/>
          </w:tcPr>
          <w:p w14:paraId="64BF16E4" w14:textId="77777777" w:rsidR="00A903D0" w:rsidRPr="00AA654E" w:rsidRDefault="00A903D0" w:rsidP="008466BB">
            <w:pPr>
              <w:spacing w:after="0" w:line="240" w:lineRule="auto"/>
              <w:jc w:val="right"/>
              <w:rPr>
                <w:rFonts w:eastAsia="Times New Roman" w:cs="Arial"/>
                <w:color w:val="000000"/>
                <w:lang w:eastAsia="hu-HU"/>
              </w:rPr>
            </w:pPr>
            <w:r w:rsidRPr="00AA654E">
              <w:rPr>
                <w:rFonts w:eastAsia="Times New Roman" w:cs="Arial"/>
                <w:color w:val="000000"/>
                <w:lang w:eastAsia="hu-HU"/>
              </w:rPr>
              <w:t xml:space="preserve">23000    </w:t>
            </w:r>
          </w:p>
        </w:tc>
        <w:tc>
          <w:tcPr>
            <w:tcW w:w="1417" w:type="dxa"/>
            <w:shd w:val="clear" w:color="auto" w:fill="auto"/>
            <w:noWrap/>
            <w:vAlign w:val="bottom"/>
            <w:hideMark/>
          </w:tcPr>
          <w:p w14:paraId="11DE06F1" w14:textId="77777777" w:rsidR="00A903D0" w:rsidRPr="00AA654E" w:rsidRDefault="00A903D0" w:rsidP="008466BB">
            <w:pPr>
              <w:spacing w:after="0" w:line="240" w:lineRule="auto"/>
              <w:jc w:val="right"/>
              <w:rPr>
                <w:rFonts w:eastAsia="Times New Roman" w:cs="Arial"/>
                <w:color w:val="000000"/>
                <w:lang w:eastAsia="hu-HU"/>
              </w:rPr>
            </w:pPr>
            <w:r w:rsidRPr="00AA654E">
              <w:rPr>
                <w:rFonts w:eastAsia="Times New Roman" w:cs="Arial"/>
                <w:color w:val="000000"/>
                <w:lang w:eastAsia="hu-HU"/>
              </w:rPr>
              <w:t>7,2</w:t>
            </w:r>
          </w:p>
        </w:tc>
        <w:tc>
          <w:tcPr>
            <w:tcW w:w="1134" w:type="dxa"/>
            <w:shd w:val="clear" w:color="auto" w:fill="auto"/>
            <w:vAlign w:val="center"/>
            <w:hideMark/>
          </w:tcPr>
          <w:p w14:paraId="0DBD046D" w14:textId="77777777" w:rsidR="00A903D0" w:rsidRPr="00AA654E" w:rsidRDefault="00A903D0" w:rsidP="008466BB">
            <w:pPr>
              <w:spacing w:after="0" w:line="240" w:lineRule="auto"/>
              <w:jc w:val="right"/>
              <w:rPr>
                <w:rFonts w:eastAsia="Times New Roman" w:cs="Arial"/>
                <w:color w:val="000000"/>
                <w:lang w:eastAsia="hu-HU"/>
              </w:rPr>
            </w:pPr>
            <w:r w:rsidRPr="00AA654E">
              <w:rPr>
                <w:rFonts w:eastAsia="Times New Roman" w:cs="Arial"/>
                <w:color w:val="000000"/>
                <w:lang w:eastAsia="hu-HU"/>
              </w:rPr>
              <w:t>1</w:t>
            </w:r>
            <w:r>
              <w:rPr>
                <w:rFonts w:eastAsia="Times New Roman" w:cs="Arial"/>
                <w:color w:val="000000"/>
                <w:lang w:eastAsia="hu-HU"/>
              </w:rPr>
              <w:t>0</w:t>
            </w:r>
            <w:r w:rsidRPr="00AA654E">
              <w:rPr>
                <w:rFonts w:eastAsia="Times New Roman" w:cs="Arial"/>
                <w:color w:val="000000"/>
                <w:lang w:eastAsia="hu-HU"/>
              </w:rPr>
              <w:t xml:space="preserve"> 000</w:t>
            </w:r>
          </w:p>
        </w:tc>
        <w:tc>
          <w:tcPr>
            <w:tcW w:w="1707" w:type="dxa"/>
            <w:shd w:val="clear" w:color="auto" w:fill="DEEAF6" w:themeFill="accent1" w:themeFillTint="33"/>
          </w:tcPr>
          <w:p w14:paraId="1487BC80" w14:textId="77777777" w:rsidR="00A903D0" w:rsidRPr="00AA654E" w:rsidDel="00333771" w:rsidRDefault="00A903D0" w:rsidP="008466BB">
            <w:pPr>
              <w:spacing w:after="0" w:line="240" w:lineRule="auto"/>
              <w:jc w:val="right"/>
              <w:rPr>
                <w:rFonts w:eastAsia="Times New Roman" w:cs="Arial"/>
                <w:color w:val="000000"/>
                <w:lang w:eastAsia="hu-HU"/>
              </w:rPr>
            </w:pPr>
            <w:r>
              <w:rPr>
                <w:rFonts w:eastAsia="Times New Roman" w:cs="Arial"/>
                <w:color w:val="000000"/>
                <w:lang w:eastAsia="hu-HU"/>
              </w:rPr>
              <w:t>31 </w:t>
            </w:r>
            <w:r w:rsidRPr="00AA654E">
              <w:rPr>
                <w:rFonts w:eastAsia="Times New Roman" w:cs="Arial"/>
                <w:color w:val="000000"/>
                <w:lang w:eastAsia="hu-HU"/>
              </w:rPr>
              <w:t>0</w:t>
            </w:r>
            <w:r>
              <w:rPr>
                <w:rFonts w:eastAsia="Times New Roman" w:cs="Arial"/>
                <w:color w:val="000000"/>
                <w:lang w:eastAsia="hu-HU"/>
              </w:rPr>
              <w:t>50,0</w:t>
            </w:r>
          </w:p>
        </w:tc>
        <w:tc>
          <w:tcPr>
            <w:tcW w:w="1707" w:type="dxa"/>
            <w:shd w:val="clear" w:color="auto" w:fill="DEEAF6" w:themeFill="accent1" w:themeFillTint="33"/>
          </w:tcPr>
          <w:p w14:paraId="5D6F33EA" w14:textId="3667E865" w:rsidR="00A903D0" w:rsidRDefault="00A903D0" w:rsidP="008466BB">
            <w:pPr>
              <w:spacing w:after="0" w:line="240" w:lineRule="auto"/>
              <w:jc w:val="right"/>
              <w:rPr>
                <w:rFonts w:eastAsia="Times New Roman" w:cs="Arial"/>
                <w:color w:val="000000"/>
                <w:lang w:eastAsia="hu-HU"/>
              </w:rPr>
            </w:pPr>
            <w:r>
              <w:rPr>
                <w:rFonts w:eastAsia="Times New Roman" w:cs="Arial"/>
                <w:color w:val="000000"/>
                <w:lang w:eastAsia="hu-HU"/>
              </w:rPr>
              <w:t>28000</w:t>
            </w:r>
          </w:p>
        </w:tc>
      </w:tr>
    </w:tbl>
    <w:p w14:paraId="1ACCCEA7" w14:textId="77777777" w:rsidR="00A66AB4" w:rsidRPr="00D13BFF" w:rsidRDefault="00A66AB4" w:rsidP="00A66AB4">
      <w:pPr>
        <w:rPr>
          <w:rFonts w:cs="Arial"/>
        </w:rPr>
      </w:pPr>
    </w:p>
    <w:p w14:paraId="3E20A37A" w14:textId="53917A1C" w:rsidR="00A66AB4" w:rsidRPr="00D13BFF" w:rsidRDefault="00A66AB4" w:rsidP="00A66AB4">
      <w:pPr>
        <w:rPr>
          <w:rFonts w:cs="Arial"/>
        </w:rPr>
      </w:pPr>
      <w:r w:rsidRPr="00D13BFF">
        <w:rPr>
          <w:rFonts w:cs="Arial"/>
        </w:rPr>
        <w:t>A fenti táblázat alapján amennyiben a</w:t>
      </w:r>
      <w:r w:rsidR="00A903D0">
        <w:rPr>
          <w:rFonts w:cs="Arial"/>
        </w:rPr>
        <w:t xml:space="preserve"> belső égésű</w:t>
      </w:r>
      <w:r w:rsidRPr="00D13BFF">
        <w:rPr>
          <w:rFonts w:cs="Arial"/>
        </w:rPr>
        <w:t xml:space="preserve"> autók összesen száma nem változik</w:t>
      </w:r>
      <w:r w:rsidR="00A903D0">
        <w:rPr>
          <w:rFonts w:cs="Arial"/>
        </w:rPr>
        <w:t>, ám fogyasztásuk 5 %-kal tovább csökken, továbbá legalább 1</w:t>
      </w:r>
      <w:r w:rsidRPr="00D13BFF">
        <w:rPr>
          <w:rFonts w:cs="Arial"/>
        </w:rPr>
        <w:t xml:space="preserve">5% villamos energiával hajtott autók lesznek, közel </w:t>
      </w:r>
      <w:r w:rsidR="00A903D0">
        <w:rPr>
          <w:rFonts w:cs="Arial"/>
        </w:rPr>
        <w:t>7 </w:t>
      </w:r>
      <w:r w:rsidRPr="00D13BFF">
        <w:rPr>
          <w:rFonts w:cs="Arial"/>
        </w:rPr>
        <w:t>8</w:t>
      </w:r>
      <w:r w:rsidR="00A903D0">
        <w:rPr>
          <w:rFonts w:cs="Arial"/>
        </w:rPr>
        <w:t xml:space="preserve">87 tonnával </w:t>
      </w:r>
      <w:r w:rsidR="005B19A0">
        <w:rPr>
          <w:rFonts w:cs="Arial"/>
        </w:rPr>
        <w:t>csökkenne évente a közlekedés CO</w:t>
      </w:r>
      <w:r w:rsidRPr="005B19A0">
        <w:rPr>
          <w:rFonts w:cs="Arial"/>
          <w:vertAlign w:val="subscript"/>
        </w:rPr>
        <w:t>2</w:t>
      </w:r>
      <w:r w:rsidRPr="00D13BFF">
        <w:rPr>
          <w:rFonts w:cs="Arial"/>
        </w:rPr>
        <w:t xml:space="preserve"> kibocsátása.</w:t>
      </w:r>
    </w:p>
    <w:p w14:paraId="052C4BC0" w14:textId="51B5DA09" w:rsidR="00A66AB4" w:rsidRPr="00D13BFF" w:rsidRDefault="00A66AB4" w:rsidP="00A66AB4">
      <w:pPr>
        <w:rPr>
          <w:rFonts w:cs="Arial"/>
        </w:rPr>
      </w:pPr>
      <w:r w:rsidRPr="00D13BFF">
        <w:rPr>
          <w:rFonts w:cs="Arial"/>
        </w:rPr>
        <w:t xml:space="preserve">Amennyiben a város </w:t>
      </w:r>
      <w:r w:rsidR="006F2F68" w:rsidRPr="00D13BFF">
        <w:rPr>
          <w:rFonts w:cs="Arial"/>
        </w:rPr>
        <w:t>megújulókkal</w:t>
      </w:r>
      <w:r w:rsidR="006F2F68">
        <w:rPr>
          <w:rFonts w:cs="Arial"/>
        </w:rPr>
        <w:t xml:space="preserve"> </w:t>
      </w:r>
      <w:r w:rsidRPr="00D13BFF">
        <w:rPr>
          <w:rFonts w:cs="Arial"/>
        </w:rPr>
        <w:t>állítja elő az áramot, a CO</w:t>
      </w:r>
      <w:r w:rsidRPr="005B19A0">
        <w:rPr>
          <w:rFonts w:cs="Arial"/>
          <w:vertAlign w:val="subscript"/>
        </w:rPr>
        <w:t xml:space="preserve">2 </w:t>
      </w:r>
      <w:r w:rsidRPr="00D13BFF">
        <w:rPr>
          <w:rFonts w:cs="Arial"/>
        </w:rPr>
        <w:t>kibocsátás értéke közel 0-ra redukálódhat. Jelenleg a fosszilis üzemanyagokról a villamos energiára való áttérés során a csökkenés még „csak” 60-65 %-os.</w:t>
      </w:r>
    </w:p>
    <w:p w14:paraId="0F62C2B8" w14:textId="77777777" w:rsidR="00A66AB4" w:rsidRPr="00D13BFF" w:rsidRDefault="00A66AB4" w:rsidP="00A66AB4">
      <w:pPr>
        <w:rPr>
          <w:rFonts w:cs="Arial"/>
          <w:lang w:eastAsia="hu-HU"/>
        </w:rPr>
      </w:pPr>
    </w:p>
    <w:p w14:paraId="18EB22A1" w14:textId="77777777" w:rsidR="00780B9E" w:rsidRDefault="00A66AB4" w:rsidP="00780B9E">
      <w:pPr>
        <w:keepNext/>
      </w:pPr>
      <w:r w:rsidRPr="00D13BFF">
        <w:rPr>
          <w:rFonts w:cs="Arial"/>
          <w:noProof/>
          <w:lang w:eastAsia="hu-HU"/>
        </w:rPr>
        <w:drawing>
          <wp:inline distT="0" distB="0" distL="0" distR="0" wp14:anchorId="7A5DE406" wp14:editId="12AB4856">
            <wp:extent cx="3762375" cy="2238375"/>
            <wp:effectExtent l="0" t="0" r="9525" b="9525"/>
            <wp:docPr id="685" name="Diagram 685"/>
            <wp:cNvGraphicFramePr/>
            <a:graphic xmlns:a="http://schemas.openxmlformats.org/drawingml/2006/main">
              <a:graphicData uri="http://schemas.openxmlformats.org/drawingml/2006/chart">
                <c:chart xmlns:c="http://schemas.openxmlformats.org/drawingml/2006/chart" xmlns:r="http://schemas.openxmlformats.org/officeDocument/2006/relationships" r:id="rId74"/>
              </a:graphicData>
            </a:graphic>
          </wp:inline>
        </w:drawing>
      </w:r>
    </w:p>
    <w:p w14:paraId="5AD4C8A3" w14:textId="7E0EF2AB" w:rsidR="00A66AB4" w:rsidRPr="00D13BFF" w:rsidRDefault="00467D3E" w:rsidP="00780B9E">
      <w:pPr>
        <w:pStyle w:val="Nincstrkz"/>
        <w:rPr>
          <w:rFonts w:cs="Arial"/>
        </w:rPr>
      </w:pPr>
      <w:r>
        <w:rPr>
          <w:rFonts w:cs="Arial"/>
        </w:rPr>
        <w:fldChar w:fldCharType="begin"/>
      </w:r>
      <w:r>
        <w:rPr>
          <w:rFonts w:cs="Arial"/>
        </w:rPr>
        <w:instrText xml:space="preserve"> SEQ ábra \* ARABIC </w:instrText>
      </w:r>
      <w:r>
        <w:rPr>
          <w:rFonts w:cs="Arial"/>
        </w:rPr>
        <w:fldChar w:fldCharType="separate"/>
      </w:r>
      <w:bookmarkStart w:id="152" w:name="_Toc89890859"/>
      <w:r w:rsidR="00972BC9">
        <w:rPr>
          <w:rFonts w:cs="Arial"/>
          <w:noProof/>
        </w:rPr>
        <w:t>33</w:t>
      </w:r>
      <w:r>
        <w:rPr>
          <w:rFonts w:cs="Arial"/>
        </w:rPr>
        <w:fldChar w:fldCharType="end"/>
      </w:r>
      <w:r w:rsidR="00780B9E">
        <w:t>. ábra - CO</w:t>
      </w:r>
      <w:r w:rsidR="00780B9E" w:rsidRPr="00780B9E">
        <w:rPr>
          <w:vertAlign w:val="subscript"/>
        </w:rPr>
        <w:t>2</w:t>
      </w:r>
      <w:r w:rsidR="00780B9E" w:rsidRPr="00273E01">
        <w:t xml:space="preserve"> kibocsátás összehasonlítása</w:t>
      </w:r>
      <w:bookmarkEnd w:id="152"/>
    </w:p>
    <w:p w14:paraId="3021ED1B" w14:textId="77777777" w:rsidR="00A66AB4" w:rsidRPr="00D13BFF" w:rsidRDefault="00A66AB4" w:rsidP="00A66AB4">
      <w:pPr>
        <w:rPr>
          <w:rFonts w:cs="Arial"/>
        </w:rPr>
      </w:pPr>
    </w:p>
    <w:p w14:paraId="2092011F" w14:textId="1EC416D0" w:rsidR="00A66AB4" w:rsidRPr="00D13BFF" w:rsidRDefault="00A66AB4" w:rsidP="00A66AB4">
      <w:pPr>
        <w:rPr>
          <w:rFonts w:cs="Arial"/>
        </w:rPr>
      </w:pPr>
      <w:r w:rsidRPr="00D13BFF">
        <w:rPr>
          <w:rFonts w:cs="Arial"/>
        </w:rPr>
        <w:t>A</w:t>
      </w:r>
      <w:r w:rsidR="00A60701">
        <w:rPr>
          <w:rFonts w:cs="Arial"/>
        </w:rPr>
        <w:t>z Önkormányzat</w:t>
      </w:r>
      <w:r w:rsidRPr="00D13BFF">
        <w:rPr>
          <w:rFonts w:cs="Arial"/>
        </w:rPr>
        <w:t>, valamint az önkormányzati intézmények által használt autóknál a cél, hogy 2030-ra az autóállomány 50%-a elektromos meghajtású legyen. Ez az alábbi diagramon látható változásokat hozná:</w:t>
      </w:r>
    </w:p>
    <w:p w14:paraId="0F5AA608" w14:textId="77777777" w:rsidR="00780B9E" w:rsidRDefault="00A66AB4" w:rsidP="00780B9E">
      <w:pPr>
        <w:keepNext/>
      </w:pPr>
      <w:r w:rsidRPr="00D13BFF">
        <w:rPr>
          <w:rFonts w:cs="Arial"/>
          <w:noProof/>
          <w:lang w:eastAsia="hu-HU"/>
        </w:rPr>
        <w:drawing>
          <wp:inline distT="0" distB="0" distL="0" distR="0" wp14:anchorId="7D69D52D" wp14:editId="2AD0DC48">
            <wp:extent cx="3771900" cy="2019300"/>
            <wp:effectExtent l="0" t="0" r="0" b="0"/>
            <wp:docPr id="686" name="Diagram 686"/>
            <wp:cNvGraphicFramePr/>
            <a:graphic xmlns:a="http://schemas.openxmlformats.org/drawingml/2006/main">
              <a:graphicData uri="http://schemas.openxmlformats.org/drawingml/2006/chart">
                <c:chart xmlns:c="http://schemas.openxmlformats.org/drawingml/2006/chart" xmlns:r="http://schemas.openxmlformats.org/officeDocument/2006/relationships" r:id="rId75"/>
              </a:graphicData>
            </a:graphic>
          </wp:inline>
        </w:drawing>
      </w:r>
    </w:p>
    <w:p w14:paraId="23A027B9" w14:textId="1BB7C523" w:rsidR="00780B9E" w:rsidRDefault="00032FC2" w:rsidP="00780B9E">
      <w:pPr>
        <w:pStyle w:val="Nincstrkz"/>
      </w:pPr>
      <w:r>
        <w:rPr>
          <w:noProof/>
        </w:rPr>
        <w:fldChar w:fldCharType="begin"/>
      </w:r>
      <w:r>
        <w:rPr>
          <w:noProof/>
        </w:rPr>
        <w:instrText xml:space="preserve"> SEQ ábra \* ARABIC </w:instrText>
      </w:r>
      <w:r>
        <w:rPr>
          <w:noProof/>
        </w:rPr>
        <w:fldChar w:fldCharType="separate"/>
      </w:r>
      <w:bookmarkStart w:id="153" w:name="_Toc89890860"/>
      <w:r w:rsidR="00972BC9">
        <w:rPr>
          <w:noProof/>
        </w:rPr>
        <w:t>34</w:t>
      </w:r>
      <w:r>
        <w:rPr>
          <w:noProof/>
        </w:rPr>
        <w:fldChar w:fldCharType="end"/>
      </w:r>
      <w:r w:rsidR="00780B9E">
        <w:t xml:space="preserve">. ábra - </w:t>
      </w:r>
      <w:r w:rsidR="00780B9E" w:rsidRPr="00034E7A">
        <w:t>Polgármesteri Hivatal autóinak üzemanyag fogyasztása</w:t>
      </w:r>
      <w:bookmarkEnd w:id="153"/>
    </w:p>
    <w:p w14:paraId="31F554A6" w14:textId="77777777" w:rsidR="00780B9E" w:rsidRDefault="00A66AB4" w:rsidP="00780B9E">
      <w:pPr>
        <w:keepNext/>
      </w:pPr>
      <w:r w:rsidRPr="00D13BFF">
        <w:rPr>
          <w:rFonts w:cs="Arial"/>
          <w:noProof/>
          <w:lang w:eastAsia="hu-HU"/>
        </w:rPr>
        <w:drawing>
          <wp:inline distT="0" distB="0" distL="0" distR="0" wp14:anchorId="615A5E51" wp14:editId="620E1C2E">
            <wp:extent cx="3771900" cy="1952625"/>
            <wp:effectExtent l="0" t="0" r="0" b="9525"/>
            <wp:docPr id="687" name="Diagram 687"/>
            <wp:cNvGraphicFramePr/>
            <a:graphic xmlns:a="http://schemas.openxmlformats.org/drawingml/2006/main">
              <a:graphicData uri="http://schemas.openxmlformats.org/drawingml/2006/chart">
                <c:chart xmlns:c="http://schemas.openxmlformats.org/drawingml/2006/chart" xmlns:r="http://schemas.openxmlformats.org/officeDocument/2006/relationships" r:id="rId76"/>
              </a:graphicData>
            </a:graphic>
          </wp:inline>
        </w:drawing>
      </w:r>
    </w:p>
    <w:p w14:paraId="1C41D3B6" w14:textId="3395959B" w:rsidR="00A66AB4" w:rsidRPr="00D13BFF" w:rsidRDefault="00467D3E" w:rsidP="00780B9E">
      <w:pPr>
        <w:pStyle w:val="Nincstrkz"/>
        <w:rPr>
          <w:rFonts w:cs="Arial"/>
        </w:rPr>
      </w:pPr>
      <w:r>
        <w:rPr>
          <w:rFonts w:cs="Arial"/>
        </w:rPr>
        <w:fldChar w:fldCharType="begin"/>
      </w:r>
      <w:r>
        <w:rPr>
          <w:rFonts w:cs="Arial"/>
        </w:rPr>
        <w:instrText xml:space="preserve"> SEQ ábra \* ARABIC </w:instrText>
      </w:r>
      <w:r>
        <w:rPr>
          <w:rFonts w:cs="Arial"/>
        </w:rPr>
        <w:fldChar w:fldCharType="separate"/>
      </w:r>
      <w:bookmarkStart w:id="154" w:name="_Toc89890861"/>
      <w:r w:rsidR="00972BC9">
        <w:rPr>
          <w:rFonts w:cs="Arial"/>
          <w:noProof/>
        </w:rPr>
        <w:t>35</w:t>
      </w:r>
      <w:r>
        <w:rPr>
          <w:rFonts w:cs="Arial"/>
        </w:rPr>
        <w:fldChar w:fldCharType="end"/>
      </w:r>
      <w:r w:rsidR="00780B9E">
        <w:t xml:space="preserve">. ábra - </w:t>
      </w:r>
      <w:r w:rsidR="00780B9E" w:rsidRPr="002D2B96">
        <w:t>Intézményi autók üzemanyag fogyasztása</w:t>
      </w:r>
      <w:bookmarkEnd w:id="154"/>
    </w:p>
    <w:p w14:paraId="2463B19B" w14:textId="77777777" w:rsidR="00A66AB4" w:rsidRPr="00D13BFF" w:rsidRDefault="00A66AB4" w:rsidP="00A66AB4">
      <w:pPr>
        <w:rPr>
          <w:rFonts w:cs="Arial"/>
        </w:rPr>
      </w:pPr>
      <w:r w:rsidRPr="00D13BFF">
        <w:rPr>
          <w:rFonts w:cs="Arial"/>
        </w:rPr>
        <w:t xml:space="preserve">A Hivatal autóinak fogyasztása benzines járművek esetében 10 000 l-el csökkenne évente, a gázolaj csökkenése azért nem számottevő, mert jelenleg egy dízel üzemű autója van a Hivatalnak. </w:t>
      </w:r>
    </w:p>
    <w:p w14:paraId="1FA13B89" w14:textId="77777777" w:rsidR="00A66AB4" w:rsidRPr="00D13BFF" w:rsidRDefault="00A66AB4" w:rsidP="00A66AB4">
      <w:pPr>
        <w:rPr>
          <w:rFonts w:cs="Arial"/>
        </w:rPr>
      </w:pPr>
      <w:r w:rsidRPr="00D13BFF">
        <w:rPr>
          <w:rFonts w:cs="Arial"/>
        </w:rPr>
        <w:t>Az intézményi autók Benzin fogyasztása kb. 15 000 l-el, a gázolaj fogyasztása 16 000 l-el csökkenne abban az esetben, ha az autók fele elektromos meghajtású lenne.</w:t>
      </w:r>
    </w:p>
    <w:p w14:paraId="1992D77C" w14:textId="77777777" w:rsidR="00780B9E" w:rsidRDefault="00A66AB4" w:rsidP="00780B9E">
      <w:pPr>
        <w:keepNext/>
      </w:pPr>
      <w:r w:rsidRPr="00D13BFF">
        <w:rPr>
          <w:rFonts w:cs="Arial"/>
          <w:noProof/>
          <w:lang w:eastAsia="hu-HU"/>
        </w:rPr>
        <w:drawing>
          <wp:inline distT="0" distB="0" distL="0" distR="0" wp14:anchorId="7603ABFB" wp14:editId="0DF90583">
            <wp:extent cx="3571875" cy="1966913"/>
            <wp:effectExtent l="0" t="0" r="9525" b="14605"/>
            <wp:docPr id="688" name="Diagram 688"/>
            <wp:cNvGraphicFramePr/>
            <a:graphic xmlns:a="http://schemas.openxmlformats.org/drawingml/2006/main">
              <a:graphicData uri="http://schemas.openxmlformats.org/drawingml/2006/chart">
                <c:chart xmlns:c="http://schemas.openxmlformats.org/drawingml/2006/chart" xmlns:r="http://schemas.openxmlformats.org/officeDocument/2006/relationships" r:id="rId77"/>
              </a:graphicData>
            </a:graphic>
          </wp:inline>
        </w:drawing>
      </w:r>
    </w:p>
    <w:p w14:paraId="0775C167" w14:textId="647215C3" w:rsidR="00A66AB4" w:rsidRPr="00D13BFF" w:rsidRDefault="00467D3E" w:rsidP="00780B9E">
      <w:pPr>
        <w:pStyle w:val="Nincstrkz"/>
        <w:rPr>
          <w:rFonts w:cs="Arial"/>
        </w:rPr>
      </w:pPr>
      <w:r>
        <w:rPr>
          <w:rFonts w:cs="Arial"/>
        </w:rPr>
        <w:fldChar w:fldCharType="begin"/>
      </w:r>
      <w:r>
        <w:rPr>
          <w:rFonts w:cs="Arial"/>
        </w:rPr>
        <w:instrText xml:space="preserve"> SEQ ábra \* ARABIC </w:instrText>
      </w:r>
      <w:r>
        <w:rPr>
          <w:rFonts w:cs="Arial"/>
        </w:rPr>
        <w:fldChar w:fldCharType="separate"/>
      </w:r>
      <w:bookmarkStart w:id="155" w:name="_Toc89890862"/>
      <w:r w:rsidR="00972BC9">
        <w:rPr>
          <w:rFonts w:cs="Arial"/>
          <w:noProof/>
        </w:rPr>
        <w:t>36</w:t>
      </w:r>
      <w:r>
        <w:rPr>
          <w:rFonts w:cs="Arial"/>
        </w:rPr>
        <w:fldChar w:fldCharType="end"/>
      </w:r>
      <w:r w:rsidR="00780B9E">
        <w:t xml:space="preserve">. ábra - </w:t>
      </w:r>
      <w:r w:rsidR="00780B9E" w:rsidRPr="008C2FE8">
        <w:t>P</w:t>
      </w:r>
      <w:r w:rsidR="00780B9E">
        <w:t>olgármesteri Hivatal autóinak CO</w:t>
      </w:r>
      <w:r w:rsidR="00780B9E" w:rsidRPr="00780B9E">
        <w:rPr>
          <w:vertAlign w:val="subscript"/>
        </w:rPr>
        <w:t>2</w:t>
      </w:r>
      <w:r w:rsidR="00780B9E" w:rsidRPr="008C2FE8">
        <w:t xml:space="preserve"> kibocsátása</w:t>
      </w:r>
      <w:bookmarkEnd w:id="155"/>
    </w:p>
    <w:p w14:paraId="4B893C99" w14:textId="77777777" w:rsidR="00A66AB4" w:rsidRPr="00D13BFF" w:rsidRDefault="00A66AB4" w:rsidP="00A66AB4">
      <w:pPr>
        <w:rPr>
          <w:rFonts w:cs="Arial"/>
        </w:rPr>
      </w:pPr>
    </w:p>
    <w:p w14:paraId="5BDAE560" w14:textId="77777777" w:rsidR="00780B9E" w:rsidRDefault="00A66AB4" w:rsidP="00780B9E">
      <w:pPr>
        <w:keepNext/>
      </w:pPr>
      <w:r w:rsidRPr="00D13BFF">
        <w:rPr>
          <w:rFonts w:cs="Arial"/>
          <w:noProof/>
          <w:lang w:eastAsia="hu-HU"/>
        </w:rPr>
        <w:drawing>
          <wp:inline distT="0" distB="0" distL="0" distR="0" wp14:anchorId="6ECE0319" wp14:editId="5CEA5966">
            <wp:extent cx="3571875" cy="2066925"/>
            <wp:effectExtent l="0" t="0" r="9525" b="9525"/>
            <wp:docPr id="689" name="Diagram 689"/>
            <wp:cNvGraphicFramePr/>
            <a:graphic xmlns:a="http://schemas.openxmlformats.org/drawingml/2006/main">
              <a:graphicData uri="http://schemas.openxmlformats.org/drawingml/2006/chart">
                <c:chart xmlns:c="http://schemas.openxmlformats.org/drawingml/2006/chart" xmlns:r="http://schemas.openxmlformats.org/officeDocument/2006/relationships" r:id="rId78"/>
              </a:graphicData>
            </a:graphic>
          </wp:inline>
        </w:drawing>
      </w:r>
    </w:p>
    <w:p w14:paraId="6AE68B8D" w14:textId="1DABB1D3" w:rsidR="00A66AB4" w:rsidRPr="00D13BFF" w:rsidRDefault="00467D3E" w:rsidP="00780B9E">
      <w:pPr>
        <w:pStyle w:val="Nincstrkz"/>
        <w:rPr>
          <w:rFonts w:cs="Arial"/>
        </w:rPr>
      </w:pPr>
      <w:r>
        <w:rPr>
          <w:rFonts w:cs="Arial"/>
        </w:rPr>
        <w:fldChar w:fldCharType="begin"/>
      </w:r>
      <w:r>
        <w:rPr>
          <w:rFonts w:cs="Arial"/>
        </w:rPr>
        <w:instrText xml:space="preserve"> SEQ ábra \* ARABIC </w:instrText>
      </w:r>
      <w:r>
        <w:rPr>
          <w:rFonts w:cs="Arial"/>
        </w:rPr>
        <w:fldChar w:fldCharType="separate"/>
      </w:r>
      <w:bookmarkStart w:id="156" w:name="_Toc89890863"/>
      <w:r w:rsidR="00972BC9">
        <w:rPr>
          <w:rFonts w:cs="Arial"/>
          <w:noProof/>
        </w:rPr>
        <w:t>37</w:t>
      </w:r>
      <w:r>
        <w:rPr>
          <w:rFonts w:cs="Arial"/>
        </w:rPr>
        <w:fldChar w:fldCharType="end"/>
      </w:r>
      <w:r w:rsidR="00780B9E">
        <w:t>. ábra - Intézményi autók CO</w:t>
      </w:r>
      <w:r w:rsidR="00780B9E" w:rsidRPr="00780B9E">
        <w:rPr>
          <w:vertAlign w:val="subscript"/>
        </w:rPr>
        <w:t xml:space="preserve">2 </w:t>
      </w:r>
      <w:r w:rsidR="00780B9E" w:rsidRPr="00C039C0">
        <w:t>kibocsátása</w:t>
      </w:r>
      <w:bookmarkEnd w:id="156"/>
    </w:p>
    <w:p w14:paraId="2984957D" w14:textId="77777777" w:rsidR="00A66AB4" w:rsidRPr="00D13BFF" w:rsidRDefault="00A66AB4" w:rsidP="00A66AB4">
      <w:pPr>
        <w:rPr>
          <w:rFonts w:cs="Arial"/>
        </w:rPr>
      </w:pPr>
    </w:p>
    <w:p w14:paraId="5E679A39" w14:textId="7638CA74" w:rsidR="00A66AB4" w:rsidRPr="00D13BFF" w:rsidRDefault="00A66AB4" w:rsidP="00A66AB4">
      <w:pPr>
        <w:rPr>
          <w:rFonts w:cs="Arial"/>
        </w:rPr>
      </w:pPr>
      <w:bookmarkStart w:id="157" w:name="_Hlk80099475"/>
      <w:r w:rsidRPr="00D13BFF">
        <w:rPr>
          <w:rFonts w:cs="Arial"/>
        </w:rPr>
        <w:t xml:space="preserve">A helyijáratos autóbuszok esetében szintén cél, hogy </w:t>
      </w:r>
      <w:r w:rsidR="00C405CC">
        <w:rPr>
          <w:rFonts w:cs="Arial"/>
        </w:rPr>
        <w:t xml:space="preserve">a </w:t>
      </w:r>
      <w:r w:rsidRPr="00D13BFF">
        <w:rPr>
          <w:rFonts w:cs="Arial"/>
        </w:rPr>
        <w:t>folyamatos modernizáció</w:t>
      </w:r>
      <w:r w:rsidR="00C405CC">
        <w:rPr>
          <w:rFonts w:cs="Arial"/>
        </w:rPr>
        <w:t xml:space="preserve"> és szolgáltatóváltás ellenére</w:t>
      </w:r>
      <w:r w:rsidRPr="00D13BFF">
        <w:rPr>
          <w:rFonts w:cs="Arial"/>
        </w:rPr>
        <w:t xml:space="preserve"> 2030-ra, lehetőleg a teljes helyijáratos buszállomány hibrid, de még inkább elektromos meghajtású legyen.</w:t>
      </w:r>
      <w:r w:rsidR="00C405CC">
        <w:rPr>
          <w:rFonts w:cs="Arial"/>
        </w:rPr>
        <w:t xml:space="preserve"> Ennek előfeltételei jogi és finanszírozási szempontból a kellő források rendelkezésre állása, továbbá a megkötött szolgáltatási szerződés érdekében Szombathely és a szolgáltató cég együttműködési szándékának megléte. </w:t>
      </w:r>
    </w:p>
    <w:bookmarkEnd w:id="157"/>
    <w:p w14:paraId="67989D6E" w14:textId="055F283A" w:rsidR="00780B9E" w:rsidRDefault="00032FC2" w:rsidP="00780B9E">
      <w:pPr>
        <w:pStyle w:val="Nincstrkz"/>
        <w:keepNext/>
      </w:pPr>
      <w:r>
        <w:rPr>
          <w:noProof/>
        </w:rPr>
        <w:fldChar w:fldCharType="begin"/>
      </w:r>
      <w:r>
        <w:rPr>
          <w:noProof/>
        </w:rPr>
        <w:instrText xml:space="preserve"> SEQ táblázat \* ARABIC </w:instrText>
      </w:r>
      <w:r>
        <w:rPr>
          <w:noProof/>
        </w:rPr>
        <w:fldChar w:fldCharType="separate"/>
      </w:r>
      <w:bookmarkStart w:id="158" w:name="_Toc89890874"/>
      <w:r w:rsidR="00972BC9">
        <w:rPr>
          <w:noProof/>
        </w:rPr>
        <w:t>10</w:t>
      </w:r>
      <w:r>
        <w:rPr>
          <w:noProof/>
        </w:rPr>
        <w:fldChar w:fldCharType="end"/>
      </w:r>
      <w:r w:rsidR="00780B9E">
        <w:t>. táblázat -</w:t>
      </w:r>
      <w:r w:rsidR="00780B9E" w:rsidRPr="00B168E5">
        <w:t xml:space="preserve">2030-ra </w:t>
      </w:r>
      <w:r w:rsidR="00780B9E">
        <w:t>h</w:t>
      </w:r>
      <w:r w:rsidR="00780B9E" w:rsidRPr="00B168E5">
        <w:t>ibrid buszok</w:t>
      </w:r>
      <w:bookmarkEnd w:id="158"/>
      <w:r w:rsidR="00780B9E">
        <w:t xml:space="preserve"> </w:t>
      </w:r>
    </w:p>
    <w:tbl>
      <w:tblPr>
        <w:tblW w:w="9012" w:type="dxa"/>
        <w:tblInd w:w="55" w:type="dxa"/>
        <w:tblLayout w:type="fixed"/>
        <w:tblCellMar>
          <w:left w:w="70" w:type="dxa"/>
          <w:right w:w="70" w:type="dxa"/>
        </w:tblCellMar>
        <w:tblLook w:val="04A0" w:firstRow="1" w:lastRow="0" w:firstColumn="1" w:lastColumn="0" w:noHBand="0" w:noVBand="1"/>
      </w:tblPr>
      <w:tblGrid>
        <w:gridCol w:w="649"/>
        <w:gridCol w:w="1559"/>
        <w:gridCol w:w="1551"/>
        <w:gridCol w:w="1560"/>
        <w:gridCol w:w="2126"/>
        <w:gridCol w:w="1567"/>
      </w:tblGrid>
      <w:tr w:rsidR="007A3206" w:rsidRPr="00D13BFF" w14:paraId="25B13205" w14:textId="15E216A2" w:rsidTr="007A3206">
        <w:trPr>
          <w:trHeight w:val="300"/>
        </w:trPr>
        <w:tc>
          <w:tcPr>
            <w:tcW w:w="649" w:type="dxa"/>
            <w:tcBorders>
              <w:top w:val="single" w:sz="4" w:space="0" w:color="auto"/>
              <w:left w:val="single" w:sz="4" w:space="0" w:color="auto"/>
              <w:bottom w:val="single" w:sz="4" w:space="0" w:color="auto"/>
              <w:right w:val="single" w:sz="4" w:space="0" w:color="auto"/>
            </w:tcBorders>
          </w:tcPr>
          <w:p w14:paraId="16A67C63" w14:textId="77777777" w:rsidR="007A3206" w:rsidRPr="00D13BFF" w:rsidRDefault="007A3206" w:rsidP="00BF0CA2">
            <w:pPr>
              <w:spacing w:after="0" w:line="240" w:lineRule="auto"/>
              <w:jc w:val="center"/>
              <w:rPr>
                <w:rFonts w:eastAsia="Times New Roman" w:cs="Arial"/>
                <w:color w:val="000000"/>
                <w:lang w:eastAsia="hu-HU"/>
              </w:rPr>
            </w:pPr>
          </w:p>
        </w:tc>
        <w:tc>
          <w:tcPr>
            <w:tcW w:w="8363"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14:paraId="4794774A" w14:textId="26FB6D8D" w:rsidR="007A3206" w:rsidRPr="00D13BFF" w:rsidRDefault="007A3206" w:rsidP="00BF0CA2">
            <w:pPr>
              <w:spacing w:after="0" w:line="240" w:lineRule="auto"/>
              <w:jc w:val="center"/>
              <w:rPr>
                <w:rFonts w:eastAsia="Times New Roman" w:cs="Arial"/>
                <w:color w:val="000000"/>
                <w:lang w:eastAsia="hu-HU"/>
              </w:rPr>
            </w:pPr>
            <w:r w:rsidRPr="00D13BFF">
              <w:rPr>
                <w:rFonts w:eastAsia="Times New Roman" w:cs="Arial"/>
                <w:color w:val="000000"/>
                <w:lang w:eastAsia="hu-HU"/>
              </w:rPr>
              <w:t>2030-ra Hibrid buszok</w:t>
            </w:r>
          </w:p>
        </w:tc>
      </w:tr>
      <w:tr w:rsidR="007A3206" w:rsidRPr="00D13BFF" w14:paraId="3C9B981F" w14:textId="7B2E349A" w:rsidTr="007A3206">
        <w:trPr>
          <w:trHeight w:val="600"/>
        </w:trPr>
        <w:tc>
          <w:tcPr>
            <w:tcW w:w="649" w:type="dxa"/>
            <w:tcBorders>
              <w:top w:val="nil"/>
              <w:left w:val="single" w:sz="4" w:space="0" w:color="auto"/>
              <w:bottom w:val="single" w:sz="4" w:space="0" w:color="auto"/>
              <w:right w:val="single" w:sz="4" w:space="0" w:color="auto"/>
            </w:tcBorders>
            <w:vAlign w:val="center"/>
          </w:tcPr>
          <w:p w14:paraId="42F3E7FD" w14:textId="77777777" w:rsidR="007A3206" w:rsidRPr="00D13BFF" w:rsidRDefault="007A3206" w:rsidP="007A3206">
            <w:pPr>
              <w:spacing w:after="0" w:line="240" w:lineRule="auto"/>
              <w:jc w:val="center"/>
              <w:rPr>
                <w:rFonts w:eastAsia="Times New Roman" w:cs="Arial"/>
                <w:color w:val="000000"/>
                <w:lang w:eastAsia="hu-HU"/>
              </w:rPr>
            </w:pPr>
          </w:p>
        </w:tc>
        <w:tc>
          <w:tcPr>
            <w:tcW w:w="1559" w:type="dxa"/>
            <w:tcBorders>
              <w:top w:val="nil"/>
              <w:left w:val="single" w:sz="4" w:space="0" w:color="auto"/>
              <w:bottom w:val="single" w:sz="4" w:space="0" w:color="auto"/>
              <w:right w:val="single" w:sz="4" w:space="0" w:color="auto"/>
            </w:tcBorders>
            <w:shd w:val="clear" w:color="auto" w:fill="auto"/>
            <w:noWrap/>
            <w:vAlign w:val="center"/>
            <w:hideMark/>
          </w:tcPr>
          <w:p w14:paraId="19D89F05" w14:textId="6440B93A" w:rsidR="007A3206" w:rsidRPr="00D13BFF" w:rsidRDefault="007A3206" w:rsidP="007A3206">
            <w:pPr>
              <w:spacing w:after="0" w:line="240" w:lineRule="auto"/>
              <w:jc w:val="center"/>
              <w:rPr>
                <w:rFonts w:eastAsia="Times New Roman" w:cs="Arial"/>
                <w:color w:val="000000"/>
                <w:lang w:eastAsia="hu-HU"/>
              </w:rPr>
            </w:pPr>
            <w:r w:rsidRPr="00D13BFF">
              <w:rPr>
                <w:rFonts w:eastAsia="Times New Roman" w:cs="Arial"/>
                <w:color w:val="000000"/>
                <w:lang w:eastAsia="hu-HU"/>
              </w:rPr>
              <w:t>Átlagfogyasztás (l/100km)</w:t>
            </w:r>
          </w:p>
        </w:tc>
        <w:tc>
          <w:tcPr>
            <w:tcW w:w="1551" w:type="dxa"/>
            <w:tcBorders>
              <w:top w:val="nil"/>
              <w:left w:val="nil"/>
              <w:bottom w:val="single" w:sz="4" w:space="0" w:color="auto"/>
              <w:right w:val="single" w:sz="4" w:space="0" w:color="auto"/>
            </w:tcBorders>
            <w:shd w:val="clear" w:color="auto" w:fill="auto"/>
            <w:vAlign w:val="center"/>
            <w:hideMark/>
          </w:tcPr>
          <w:p w14:paraId="265934F2" w14:textId="2955EDBC" w:rsidR="007A3206" w:rsidRPr="00D13BFF" w:rsidRDefault="007A3206" w:rsidP="007A3206">
            <w:pPr>
              <w:spacing w:after="0" w:line="240" w:lineRule="auto"/>
              <w:jc w:val="center"/>
              <w:rPr>
                <w:rFonts w:eastAsia="Times New Roman" w:cs="Arial"/>
                <w:color w:val="000000"/>
                <w:lang w:eastAsia="hu-HU"/>
              </w:rPr>
            </w:pPr>
            <w:r w:rsidRPr="00D13BFF">
              <w:rPr>
                <w:rFonts w:eastAsia="Times New Roman" w:cs="Arial"/>
                <w:color w:val="000000"/>
                <w:lang w:eastAsia="hu-HU"/>
              </w:rPr>
              <w:t>Darab</w:t>
            </w:r>
            <w:r>
              <w:rPr>
                <w:rFonts w:eastAsia="Times New Roman" w:cs="Arial"/>
                <w:color w:val="000000"/>
                <w:lang w:eastAsia="hu-HU"/>
              </w:rPr>
              <w:t xml:space="preserve"> belső égés</w:t>
            </w:r>
          </w:p>
        </w:tc>
        <w:tc>
          <w:tcPr>
            <w:tcW w:w="1560" w:type="dxa"/>
            <w:tcBorders>
              <w:top w:val="nil"/>
              <w:left w:val="nil"/>
              <w:bottom w:val="single" w:sz="4" w:space="0" w:color="auto"/>
              <w:right w:val="single" w:sz="4" w:space="0" w:color="auto"/>
            </w:tcBorders>
            <w:shd w:val="clear" w:color="auto" w:fill="auto"/>
            <w:noWrap/>
            <w:vAlign w:val="center"/>
            <w:hideMark/>
          </w:tcPr>
          <w:p w14:paraId="4750EF3F" w14:textId="0899F9A9" w:rsidR="007A3206" w:rsidRPr="00D13BFF" w:rsidRDefault="007A3206" w:rsidP="007A3206">
            <w:pPr>
              <w:spacing w:after="0" w:line="240" w:lineRule="auto"/>
              <w:jc w:val="center"/>
              <w:rPr>
                <w:rFonts w:eastAsia="Times New Roman" w:cs="Arial"/>
                <w:color w:val="000000"/>
                <w:lang w:eastAsia="hu-HU"/>
              </w:rPr>
            </w:pPr>
            <w:r w:rsidRPr="00D13BFF">
              <w:rPr>
                <w:rFonts w:eastAsia="Times New Roman" w:cs="Arial"/>
                <w:color w:val="000000"/>
                <w:lang w:eastAsia="hu-HU"/>
              </w:rPr>
              <w:t>Darab</w:t>
            </w:r>
            <w:r>
              <w:rPr>
                <w:rFonts w:eastAsia="Times New Roman" w:cs="Arial"/>
                <w:color w:val="000000"/>
                <w:lang w:eastAsia="hu-HU"/>
              </w:rPr>
              <w:t xml:space="preserve"> elektromos</w:t>
            </w:r>
          </w:p>
        </w:tc>
        <w:tc>
          <w:tcPr>
            <w:tcW w:w="2126" w:type="dxa"/>
            <w:tcBorders>
              <w:top w:val="nil"/>
              <w:left w:val="nil"/>
              <w:bottom w:val="single" w:sz="4" w:space="0" w:color="auto"/>
              <w:right w:val="single" w:sz="4" w:space="0" w:color="auto"/>
            </w:tcBorders>
            <w:shd w:val="clear" w:color="auto" w:fill="auto"/>
            <w:vAlign w:val="center"/>
          </w:tcPr>
          <w:p w14:paraId="50C93F6A" w14:textId="79DB4580" w:rsidR="007A3206" w:rsidRPr="00D13BFF" w:rsidRDefault="007A3206" w:rsidP="007A3206">
            <w:pPr>
              <w:spacing w:after="0" w:line="240" w:lineRule="auto"/>
              <w:jc w:val="center"/>
              <w:rPr>
                <w:rFonts w:eastAsia="Times New Roman" w:cs="Arial"/>
                <w:color w:val="000000"/>
                <w:lang w:eastAsia="hu-HU"/>
              </w:rPr>
            </w:pPr>
            <w:r w:rsidRPr="00D13BFF">
              <w:rPr>
                <w:rFonts w:eastAsia="Times New Roman" w:cs="Arial"/>
                <w:color w:val="000000"/>
                <w:lang w:eastAsia="hu-HU"/>
              </w:rPr>
              <w:t>Éves CO</w:t>
            </w:r>
            <w:r w:rsidRPr="000837C6">
              <w:rPr>
                <w:rFonts w:eastAsia="Times New Roman" w:cs="Arial"/>
                <w:color w:val="000000"/>
                <w:vertAlign w:val="subscript"/>
                <w:lang w:eastAsia="hu-HU"/>
              </w:rPr>
              <w:t>2</w:t>
            </w:r>
            <w:r w:rsidRPr="00D13BFF">
              <w:rPr>
                <w:rFonts w:eastAsia="Times New Roman" w:cs="Arial"/>
                <w:color w:val="000000"/>
                <w:lang w:eastAsia="hu-HU"/>
              </w:rPr>
              <w:t xml:space="preserve"> kibocsátás </w:t>
            </w:r>
            <w:r>
              <w:rPr>
                <w:rFonts w:eastAsia="Times New Roman" w:cs="Arial"/>
                <w:color w:val="000000"/>
                <w:lang w:eastAsia="hu-HU"/>
              </w:rPr>
              <w:t xml:space="preserve">ma </w:t>
            </w:r>
            <w:r w:rsidRPr="00D13BFF">
              <w:rPr>
                <w:rFonts w:eastAsia="Times New Roman" w:cs="Arial"/>
                <w:color w:val="000000"/>
                <w:lang w:eastAsia="hu-HU"/>
              </w:rPr>
              <w:t>(kg)</w:t>
            </w:r>
          </w:p>
        </w:tc>
        <w:tc>
          <w:tcPr>
            <w:tcW w:w="1567" w:type="dxa"/>
            <w:tcBorders>
              <w:top w:val="nil"/>
              <w:left w:val="nil"/>
              <w:bottom w:val="single" w:sz="4" w:space="0" w:color="auto"/>
              <w:right w:val="single" w:sz="4" w:space="0" w:color="auto"/>
            </w:tcBorders>
            <w:shd w:val="clear" w:color="auto" w:fill="auto"/>
            <w:vAlign w:val="center"/>
            <w:hideMark/>
          </w:tcPr>
          <w:p w14:paraId="5392AA49" w14:textId="4C79AEC4" w:rsidR="007A3206" w:rsidRPr="00D13BFF" w:rsidRDefault="007A3206" w:rsidP="007A3206">
            <w:pPr>
              <w:spacing w:after="0" w:line="240" w:lineRule="auto"/>
              <w:jc w:val="center"/>
              <w:rPr>
                <w:rFonts w:eastAsia="Times New Roman" w:cs="Arial"/>
                <w:color w:val="000000"/>
                <w:lang w:eastAsia="hu-HU"/>
              </w:rPr>
            </w:pPr>
            <w:r w:rsidRPr="00D13BFF">
              <w:rPr>
                <w:rFonts w:eastAsia="Times New Roman" w:cs="Arial"/>
                <w:color w:val="000000"/>
                <w:lang w:eastAsia="hu-HU"/>
              </w:rPr>
              <w:t>Éves CO</w:t>
            </w:r>
            <w:r w:rsidRPr="000837C6">
              <w:rPr>
                <w:rFonts w:eastAsia="Times New Roman" w:cs="Arial"/>
                <w:color w:val="000000"/>
                <w:vertAlign w:val="subscript"/>
                <w:lang w:eastAsia="hu-HU"/>
              </w:rPr>
              <w:t>2</w:t>
            </w:r>
            <w:r w:rsidRPr="00D13BFF">
              <w:rPr>
                <w:rFonts w:eastAsia="Times New Roman" w:cs="Arial"/>
                <w:color w:val="000000"/>
                <w:lang w:eastAsia="hu-HU"/>
              </w:rPr>
              <w:t xml:space="preserve"> kibocsátás </w:t>
            </w:r>
            <w:r>
              <w:rPr>
                <w:rFonts w:eastAsia="Times New Roman" w:cs="Arial"/>
                <w:color w:val="000000"/>
                <w:lang w:eastAsia="hu-HU"/>
              </w:rPr>
              <w:t xml:space="preserve">2030 </w:t>
            </w:r>
            <w:r w:rsidRPr="00D13BFF">
              <w:rPr>
                <w:rFonts w:eastAsia="Times New Roman" w:cs="Arial"/>
                <w:color w:val="000000"/>
                <w:lang w:eastAsia="hu-HU"/>
              </w:rPr>
              <w:t>(kg)</w:t>
            </w:r>
          </w:p>
        </w:tc>
      </w:tr>
      <w:tr w:rsidR="007A3206" w:rsidRPr="00D13BFF" w14:paraId="45A021E1" w14:textId="709749B8" w:rsidTr="007A3206">
        <w:trPr>
          <w:trHeight w:val="300"/>
        </w:trPr>
        <w:tc>
          <w:tcPr>
            <w:tcW w:w="649" w:type="dxa"/>
            <w:tcBorders>
              <w:top w:val="nil"/>
              <w:left w:val="single" w:sz="4" w:space="0" w:color="auto"/>
              <w:bottom w:val="single" w:sz="4" w:space="0" w:color="auto"/>
              <w:right w:val="single" w:sz="4" w:space="0" w:color="auto"/>
            </w:tcBorders>
            <w:vAlign w:val="center"/>
          </w:tcPr>
          <w:p w14:paraId="7F5BC727" w14:textId="32EF3FD1" w:rsidR="007A3206" w:rsidRPr="00D13BFF" w:rsidRDefault="007A3206" w:rsidP="007A3206">
            <w:pPr>
              <w:spacing w:after="0" w:line="240" w:lineRule="auto"/>
              <w:jc w:val="center"/>
              <w:rPr>
                <w:rFonts w:eastAsia="Times New Roman" w:cs="Arial"/>
                <w:color w:val="000000"/>
                <w:lang w:eastAsia="hu-HU"/>
              </w:rPr>
            </w:pPr>
            <w:r w:rsidRPr="00D13BFF">
              <w:rPr>
                <w:rFonts w:eastAsia="Times New Roman" w:cs="Arial"/>
                <w:color w:val="000000"/>
                <w:lang w:eastAsia="hu-HU"/>
              </w:rPr>
              <w:t>Helyi járat</w:t>
            </w:r>
          </w:p>
        </w:tc>
        <w:tc>
          <w:tcPr>
            <w:tcW w:w="1559" w:type="dxa"/>
            <w:tcBorders>
              <w:top w:val="nil"/>
              <w:left w:val="single" w:sz="4" w:space="0" w:color="auto"/>
              <w:bottom w:val="single" w:sz="4" w:space="0" w:color="auto"/>
              <w:right w:val="single" w:sz="4" w:space="0" w:color="auto"/>
            </w:tcBorders>
            <w:shd w:val="clear" w:color="auto" w:fill="auto"/>
            <w:noWrap/>
            <w:vAlign w:val="center"/>
            <w:hideMark/>
          </w:tcPr>
          <w:p w14:paraId="3827C2CA" w14:textId="2735BAEC" w:rsidR="007A3206" w:rsidRPr="00D13BFF" w:rsidRDefault="007A3206" w:rsidP="007A3206">
            <w:pPr>
              <w:spacing w:after="0" w:line="240" w:lineRule="auto"/>
              <w:jc w:val="center"/>
              <w:rPr>
                <w:rFonts w:eastAsia="Times New Roman" w:cs="Arial"/>
                <w:color w:val="000000"/>
                <w:lang w:eastAsia="hu-HU"/>
              </w:rPr>
            </w:pPr>
            <w:r>
              <w:rPr>
                <w:rFonts w:eastAsia="Times New Roman" w:cs="Arial"/>
                <w:color w:val="000000"/>
                <w:lang w:eastAsia="hu-HU"/>
              </w:rPr>
              <w:t>37,17</w:t>
            </w:r>
          </w:p>
        </w:tc>
        <w:tc>
          <w:tcPr>
            <w:tcW w:w="1551" w:type="dxa"/>
            <w:tcBorders>
              <w:top w:val="nil"/>
              <w:left w:val="nil"/>
              <w:bottom w:val="single" w:sz="4" w:space="0" w:color="auto"/>
              <w:right w:val="single" w:sz="4" w:space="0" w:color="auto"/>
            </w:tcBorders>
            <w:shd w:val="clear" w:color="auto" w:fill="auto"/>
            <w:noWrap/>
            <w:vAlign w:val="center"/>
            <w:hideMark/>
          </w:tcPr>
          <w:p w14:paraId="68689DF1" w14:textId="5FDE5C4A" w:rsidR="007A3206" w:rsidRPr="00D13BFF" w:rsidRDefault="007A3206" w:rsidP="007A3206">
            <w:pPr>
              <w:spacing w:after="0" w:line="240" w:lineRule="auto"/>
              <w:jc w:val="center"/>
              <w:rPr>
                <w:rFonts w:eastAsia="Times New Roman" w:cs="Arial"/>
                <w:color w:val="000000"/>
                <w:lang w:eastAsia="hu-HU"/>
              </w:rPr>
            </w:pPr>
            <w:r>
              <w:rPr>
                <w:rFonts w:eastAsia="Times New Roman" w:cs="Arial"/>
                <w:color w:val="000000"/>
                <w:lang w:eastAsia="hu-HU"/>
              </w:rPr>
              <w:t>28</w:t>
            </w:r>
          </w:p>
        </w:tc>
        <w:tc>
          <w:tcPr>
            <w:tcW w:w="1560" w:type="dxa"/>
            <w:tcBorders>
              <w:top w:val="nil"/>
              <w:left w:val="nil"/>
              <w:bottom w:val="single" w:sz="4" w:space="0" w:color="auto"/>
              <w:right w:val="single" w:sz="4" w:space="0" w:color="auto"/>
            </w:tcBorders>
            <w:shd w:val="clear" w:color="auto" w:fill="auto"/>
            <w:noWrap/>
            <w:vAlign w:val="center"/>
            <w:hideMark/>
          </w:tcPr>
          <w:p w14:paraId="1080093C" w14:textId="56D857D9" w:rsidR="007A3206" w:rsidRPr="00D13BFF" w:rsidRDefault="007A3206" w:rsidP="007A3206">
            <w:pPr>
              <w:spacing w:after="0" w:line="240" w:lineRule="auto"/>
              <w:jc w:val="center"/>
              <w:rPr>
                <w:rFonts w:eastAsia="Times New Roman" w:cs="Arial"/>
                <w:color w:val="000000"/>
                <w:lang w:eastAsia="hu-HU"/>
              </w:rPr>
            </w:pPr>
            <w:r>
              <w:rPr>
                <w:rFonts w:eastAsia="Times New Roman" w:cs="Arial"/>
                <w:color w:val="000000"/>
                <w:lang w:eastAsia="hu-HU"/>
              </w:rPr>
              <w:t>28</w:t>
            </w:r>
          </w:p>
        </w:tc>
        <w:tc>
          <w:tcPr>
            <w:tcW w:w="2126" w:type="dxa"/>
            <w:tcBorders>
              <w:top w:val="nil"/>
              <w:left w:val="nil"/>
              <w:bottom w:val="single" w:sz="4" w:space="0" w:color="auto"/>
              <w:right w:val="single" w:sz="4" w:space="0" w:color="auto"/>
            </w:tcBorders>
            <w:shd w:val="clear" w:color="auto" w:fill="auto"/>
            <w:noWrap/>
            <w:vAlign w:val="center"/>
          </w:tcPr>
          <w:p w14:paraId="5DAF7E7C" w14:textId="2EC944D8" w:rsidR="007A3206" w:rsidRPr="00D13BFF" w:rsidRDefault="007A3206" w:rsidP="007A3206">
            <w:pPr>
              <w:spacing w:after="0" w:line="240" w:lineRule="auto"/>
              <w:jc w:val="center"/>
              <w:rPr>
                <w:rFonts w:eastAsia="Times New Roman" w:cs="Arial"/>
                <w:color w:val="000000"/>
                <w:lang w:eastAsia="hu-HU"/>
              </w:rPr>
            </w:pPr>
            <w:r>
              <w:rPr>
                <w:rFonts w:eastAsia="Times New Roman" w:cs="Arial"/>
                <w:color w:val="000000"/>
                <w:lang w:eastAsia="hu-HU"/>
              </w:rPr>
              <w:t>1 662</w:t>
            </w:r>
            <w:r w:rsidRPr="00D13BFF">
              <w:rPr>
                <w:rFonts w:eastAsia="Times New Roman" w:cs="Arial"/>
                <w:color w:val="000000"/>
                <w:lang w:eastAsia="hu-HU"/>
              </w:rPr>
              <w:t xml:space="preserve"> </w:t>
            </w:r>
            <w:r>
              <w:rPr>
                <w:rFonts w:eastAsia="Times New Roman" w:cs="Arial"/>
                <w:color w:val="000000"/>
                <w:lang w:eastAsia="hu-HU"/>
              </w:rPr>
              <w:t>28</w:t>
            </w:r>
            <w:r w:rsidRPr="00D13BFF">
              <w:rPr>
                <w:rFonts w:eastAsia="Times New Roman" w:cs="Arial"/>
                <w:color w:val="000000"/>
                <w:lang w:eastAsia="hu-HU"/>
              </w:rPr>
              <w:t>0</w:t>
            </w:r>
          </w:p>
        </w:tc>
        <w:tc>
          <w:tcPr>
            <w:tcW w:w="1567" w:type="dxa"/>
            <w:tcBorders>
              <w:top w:val="nil"/>
              <w:left w:val="nil"/>
              <w:bottom w:val="single" w:sz="4" w:space="0" w:color="auto"/>
              <w:right w:val="single" w:sz="4" w:space="0" w:color="auto"/>
            </w:tcBorders>
            <w:shd w:val="clear" w:color="auto" w:fill="auto"/>
            <w:noWrap/>
            <w:vAlign w:val="center"/>
            <w:hideMark/>
          </w:tcPr>
          <w:p w14:paraId="3094557B" w14:textId="4DEAFEBD" w:rsidR="007A3206" w:rsidRPr="00D13BFF" w:rsidRDefault="007A3206" w:rsidP="007A3206">
            <w:pPr>
              <w:spacing w:after="0" w:line="240" w:lineRule="auto"/>
              <w:jc w:val="center"/>
              <w:rPr>
                <w:rFonts w:eastAsia="Times New Roman" w:cs="Arial"/>
                <w:color w:val="000000"/>
                <w:lang w:eastAsia="hu-HU"/>
              </w:rPr>
            </w:pPr>
            <w:r>
              <w:rPr>
                <w:rFonts w:eastAsia="Times New Roman" w:cs="Arial"/>
                <w:color w:val="000000"/>
                <w:lang w:eastAsia="hu-HU"/>
              </w:rPr>
              <w:t>800</w:t>
            </w:r>
            <w:r w:rsidRPr="00D13BFF">
              <w:rPr>
                <w:rFonts w:eastAsia="Times New Roman" w:cs="Arial"/>
                <w:color w:val="000000"/>
                <w:lang w:eastAsia="hu-HU"/>
              </w:rPr>
              <w:t xml:space="preserve"> 000</w:t>
            </w:r>
          </w:p>
        </w:tc>
      </w:tr>
    </w:tbl>
    <w:p w14:paraId="2B40988B" w14:textId="77777777" w:rsidR="00A66AB4" w:rsidRPr="00D13BFF" w:rsidRDefault="00A66AB4" w:rsidP="00A66AB4">
      <w:pPr>
        <w:rPr>
          <w:rFonts w:cs="Arial"/>
        </w:rPr>
      </w:pPr>
    </w:p>
    <w:p w14:paraId="4DA5093E" w14:textId="1C270CDA" w:rsidR="00A66AB4" w:rsidRDefault="00A66AB4" w:rsidP="00A66AB4">
      <w:pPr>
        <w:rPr>
          <w:rFonts w:cs="Arial"/>
        </w:rPr>
      </w:pPr>
      <w:r w:rsidRPr="00D13BFF">
        <w:rPr>
          <w:rFonts w:cs="Arial"/>
        </w:rPr>
        <w:t>További jelentős megtérülés javulást eredményezne, ha az üzemeltetők a flottájuk energiaigényét naperőmű-parkokkal maguk termelnék meg, mivel így az energia-kereskedelem és szállítás veszteségei és haszonkulcsai mértékével is csökkenhetne az üzemeltetés költsége – továbbá garantáltan tiszta, zöldáram kerülne felhasználásra, szolgálva Szombathely karbonmentes várossá válásának céljait!</w:t>
      </w:r>
    </w:p>
    <w:p w14:paraId="2124C803" w14:textId="77777777" w:rsidR="00C405CC" w:rsidRPr="00D13BFF" w:rsidRDefault="00C405CC" w:rsidP="00A66AB4">
      <w:pPr>
        <w:rPr>
          <w:rFonts w:cs="Arial"/>
        </w:rPr>
      </w:pPr>
    </w:p>
    <w:p w14:paraId="691B342F" w14:textId="77777777" w:rsidR="00A66AB4" w:rsidRPr="00D13BFF" w:rsidRDefault="00A66AB4" w:rsidP="00A66AB4">
      <w:pPr>
        <w:rPr>
          <w:rFonts w:cs="Arial"/>
          <w:b/>
        </w:rPr>
      </w:pPr>
      <w:r w:rsidRPr="00D13BFF">
        <w:rPr>
          <w:rFonts w:cs="Arial"/>
          <w:b/>
        </w:rPr>
        <w:t>A város egyéb közlekedési eszközeire az alábbiak állapíthatók meg:</w:t>
      </w:r>
    </w:p>
    <w:p w14:paraId="53ADD101" w14:textId="77777777" w:rsidR="00A66AB4" w:rsidRPr="00D13BFF" w:rsidRDefault="00A66AB4" w:rsidP="00A66AB4">
      <w:pPr>
        <w:rPr>
          <w:rFonts w:cs="Arial"/>
        </w:rPr>
      </w:pPr>
      <w:r w:rsidRPr="00D13BFF">
        <w:rPr>
          <w:rFonts w:cs="Arial"/>
        </w:rPr>
        <w:t>Az újonnan kifejlesztett technológiák a teherautókban, motorkerékpárokban is megjelennek, megjelentek, emiatt ezen a téren is számolni lehet a fogyasztás és károsanyag kibocsátás csökkenésével.</w:t>
      </w:r>
    </w:p>
    <w:p w14:paraId="12B911B7" w14:textId="50EF0061" w:rsidR="0061322A" w:rsidRDefault="00032FC2" w:rsidP="0061322A">
      <w:pPr>
        <w:pStyle w:val="Nincstrkz"/>
        <w:keepNext/>
      </w:pPr>
      <w:r>
        <w:rPr>
          <w:noProof/>
        </w:rPr>
        <w:fldChar w:fldCharType="begin"/>
      </w:r>
      <w:r>
        <w:rPr>
          <w:noProof/>
        </w:rPr>
        <w:instrText xml:space="preserve"> SEQ táblázat \* ARABIC </w:instrText>
      </w:r>
      <w:r>
        <w:rPr>
          <w:noProof/>
        </w:rPr>
        <w:fldChar w:fldCharType="separate"/>
      </w:r>
      <w:bookmarkStart w:id="159" w:name="_Toc89890875"/>
      <w:r w:rsidR="00972BC9">
        <w:rPr>
          <w:noProof/>
        </w:rPr>
        <w:t>11</w:t>
      </w:r>
      <w:r>
        <w:rPr>
          <w:noProof/>
        </w:rPr>
        <w:fldChar w:fldCharType="end"/>
      </w:r>
      <w:r w:rsidR="0061322A">
        <w:t xml:space="preserve">. táblázat - </w:t>
      </w:r>
      <w:r w:rsidR="0061322A" w:rsidRPr="00CA60E0">
        <w:t>A vár</w:t>
      </w:r>
      <w:r w:rsidR="0061322A">
        <w:t>os egyéb közlekedési eszközeinek jellemzői</w:t>
      </w:r>
      <w:r w:rsidR="00B21603">
        <w:t>, 2014</w:t>
      </w:r>
      <w:bookmarkEnd w:id="159"/>
    </w:p>
    <w:tbl>
      <w:tblPr>
        <w:tblW w:w="9362"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925"/>
        <w:gridCol w:w="1134"/>
        <w:gridCol w:w="1909"/>
        <w:gridCol w:w="992"/>
        <w:gridCol w:w="1418"/>
        <w:gridCol w:w="1984"/>
      </w:tblGrid>
      <w:tr w:rsidR="00A66AB4" w:rsidRPr="00D13BFF" w14:paraId="71CED25E" w14:textId="77777777" w:rsidTr="00B21603">
        <w:trPr>
          <w:trHeight w:val="1500"/>
        </w:trPr>
        <w:tc>
          <w:tcPr>
            <w:tcW w:w="1925" w:type="dxa"/>
            <w:tcBorders>
              <w:top w:val="single" w:sz="4" w:space="0" w:color="auto"/>
              <w:left w:val="single" w:sz="4" w:space="0" w:color="auto"/>
              <w:bottom w:val="single" w:sz="4" w:space="0" w:color="auto"/>
              <w:right w:val="single" w:sz="4" w:space="0" w:color="auto"/>
            </w:tcBorders>
            <w:noWrap/>
            <w:vAlign w:val="center"/>
            <w:hideMark/>
          </w:tcPr>
          <w:p w14:paraId="4E37FCB6" w14:textId="77777777" w:rsidR="00A66AB4" w:rsidRPr="00D13BFF" w:rsidRDefault="00A66AB4" w:rsidP="00BF0CA2">
            <w:pPr>
              <w:spacing w:after="200"/>
              <w:jc w:val="left"/>
              <w:rPr>
                <w:rFonts w:cs="Arial"/>
              </w:rPr>
            </w:pPr>
          </w:p>
        </w:tc>
        <w:tc>
          <w:tcPr>
            <w:tcW w:w="1134" w:type="dxa"/>
            <w:tcBorders>
              <w:top w:val="single" w:sz="4" w:space="0" w:color="auto"/>
              <w:left w:val="single" w:sz="4" w:space="0" w:color="auto"/>
              <w:bottom w:val="single" w:sz="4" w:space="0" w:color="auto"/>
              <w:right w:val="single" w:sz="4" w:space="0" w:color="auto"/>
            </w:tcBorders>
            <w:vAlign w:val="center"/>
            <w:hideMark/>
          </w:tcPr>
          <w:p w14:paraId="54E6BACB" w14:textId="25EA8397" w:rsidR="00A66AB4" w:rsidRPr="00D13BFF" w:rsidRDefault="00A66AB4" w:rsidP="00BF0CA2">
            <w:pPr>
              <w:spacing w:after="120" w:line="20" w:lineRule="atLeast"/>
              <w:jc w:val="center"/>
              <w:rPr>
                <w:rFonts w:eastAsia="Times New Roman" w:cs="Arial"/>
                <w:b/>
                <w:color w:val="000000"/>
                <w:lang w:eastAsia="hu-HU"/>
              </w:rPr>
            </w:pPr>
            <w:r w:rsidRPr="00D13BFF">
              <w:rPr>
                <w:rFonts w:eastAsia="Times New Roman" w:cs="Arial"/>
                <w:b/>
                <w:color w:val="000000"/>
                <w:lang w:eastAsia="hu-HU"/>
              </w:rPr>
              <w:t>Egység</w:t>
            </w:r>
            <w:r w:rsidR="007A3206">
              <w:rPr>
                <w:rFonts w:eastAsia="Times New Roman" w:cs="Arial"/>
                <w:b/>
                <w:color w:val="000000"/>
                <w:lang w:eastAsia="hu-HU"/>
              </w:rPr>
              <w:t>-</w:t>
            </w:r>
            <w:r w:rsidRPr="00D13BFF">
              <w:rPr>
                <w:rFonts w:eastAsia="Times New Roman" w:cs="Arial"/>
                <w:b/>
                <w:color w:val="000000"/>
                <w:lang w:eastAsia="hu-HU"/>
              </w:rPr>
              <w:t>szám db</w:t>
            </w:r>
          </w:p>
        </w:tc>
        <w:tc>
          <w:tcPr>
            <w:tcW w:w="1909" w:type="dxa"/>
            <w:tcBorders>
              <w:top w:val="single" w:sz="4" w:space="0" w:color="auto"/>
              <w:left w:val="single" w:sz="4" w:space="0" w:color="auto"/>
              <w:bottom w:val="single" w:sz="4" w:space="0" w:color="auto"/>
              <w:right w:val="single" w:sz="4" w:space="0" w:color="auto"/>
            </w:tcBorders>
            <w:vAlign w:val="center"/>
            <w:hideMark/>
          </w:tcPr>
          <w:p w14:paraId="3298CE12" w14:textId="77777777" w:rsidR="00A66AB4" w:rsidRPr="00D13BFF" w:rsidRDefault="00A66AB4" w:rsidP="00BF0CA2">
            <w:pPr>
              <w:spacing w:after="120" w:line="20" w:lineRule="atLeast"/>
              <w:jc w:val="center"/>
              <w:rPr>
                <w:rFonts w:eastAsia="Times New Roman" w:cs="Arial"/>
                <w:b/>
                <w:color w:val="000000"/>
                <w:lang w:eastAsia="hu-HU"/>
              </w:rPr>
            </w:pPr>
            <w:r w:rsidRPr="00D13BFF">
              <w:rPr>
                <w:rFonts w:eastAsia="Times New Roman" w:cs="Arial"/>
                <w:b/>
                <w:color w:val="000000"/>
                <w:lang w:eastAsia="hu-HU"/>
              </w:rPr>
              <w:t>Átlag-fogyasztás (l/100 km)</w:t>
            </w:r>
          </w:p>
        </w:tc>
        <w:tc>
          <w:tcPr>
            <w:tcW w:w="992" w:type="dxa"/>
            <w:tcBorders>
              <w:top w:val="single" w:sz="4" w:space="0" w:color="auto"/>
              <w:left w:val="single" w:sz="4" w:space="0" w:color="auto"/>
              <w:bottom w:val="single" w:sz="4" w:space="0" w:color="auto"/>
              <w:right w:val="single" w:sz="4" w:space="0" w:color="auto"/>
            </w:tcBorders>
            <w:vAlign w:val="center"/>
            <w:hideMark/>
          </w:tcPr>
          <w:p w14:paraId="2B265797" w14:textId="77777777" w:rsidR="00A66AB4" w:rsidRPr="00D13BFF" w:rsidRDefault="00A66AB4" w:rsidP="00BF0CA2">
            <w:pPr>
              <w:spacing w:after="120" w:line="20" w:lineRule="atLeast"/>
              <w:jc w:val="center"/>
              <w:rPr>
                <w:rFonts w:eastAsia="Times New Roman" w:cs="Arial"/>
                <w:b/>
                <w:color w:val="000000"/>
                <w:lang w:eastAsia="hu-HU"/>
              </w:rPr>
            </w:pPr>
            <w:r w:rsidRPr="00D13BFF">
              <w:rPr>
                <w:rFonts w:eastAsia="Times New Roman" w:cs="Arial"/>
                <w:b/>
                <w:color w:val="000000"/>
                <w:lang w:eastAsia="hu-HU"/>
              </w:rPr>
              <w:t>Éves futás (km/év)</w:t>
            </w:r>
          </w:p>
        </w:tc>
        <w:tc>
          <w:tcPr>
            <w:tcW w:w="1418" w:type="dxa"/>
            <w:tcBorders>
              <w:top w:val="single" w:sz="4" w:space="0" w:color="auto"/>
              <w:left w:val="single" w:sz="4" w:space="0" w:color="auto"/>
              <w:bottom w:val="single" w:sz="4" w:space="0" w:color="auto"/>
              <w:right w:val="single" w:sz="4" w:space="0" w:color="auto"/>
            </w:tcBorders>
            <w:vAlign w:val="center"/>
            <w:hideMark/>
          </w:tcPr>
          <w:p w14:paraId="78FB0788" w14:textId="77777777" w:rsidR="00A66AB4" w:rsidRPr="00D13BFF" w:rsidRDefault="00A66AB4" w:rsidP="00BF0CA2">
            <w:pPr>
              <w:spacing w:after="120" w:line="20" w:lineRule="atLeast"/>
              <w:jc w:val="center"/>
              <w:rPr>
                <w:rFonts w:eastAsia="Times New Roman" w:cs="Arial"/>
                <w:b/>
                <w:color w:val="000000"/>
                <w:lang w:eastAsia="hu-HU"/>
              </w:rPr>
            </w:pPr>
            <w:r w:rsidRPr="00D13BFF">
              <w:rPr>
                <w:rFonts w:eastAsia="Times New Roman" w:cs="Arial"/>
                <w:b/>
                <w:color w:val="000000"/>
                <w:lang w:eastAsia="hu-HU"/>
              </w:rPr>
              <w:t>Éves üzemanyag-költség (Ft)</w:t>
            </w:r>
          </w:p>
        </w:tc>
        <w:tc>
          <w:tcPr>
            <w:tcW w:w="1984" w:type="dxa"/>
            <w:tcBorders>
              <w:top w:val="single" w:sz="4" w:space="0" w:color="auto"/>
              <w:left w:val="single" w:sz="4" w:space="0" w:color="auto"/>
              <w:bottom w:val="single" w:sz="4" w:space="0" w:color="auto"/>
              <w:right w:val="single" w:sz="4" w:space="0" w:color="auto"/>
            </w:tcBorders>
            <w:vAlign w:val="center"/>
            <w:hideMark/>
          </w:tcPr>
          <w:p w14:paraId="515CD7C7" w14:textId="77777777" w:rsidR="00A66AB4" w:rsidRPr="00D13BFF" w:rsidRDefault="00A66AB4" w:rsidP="00BF0CA2">
            <w:pPr>
              <w:spacing w:after="120" w:line="20" w:lineRule="atLeast"/>
              <w:jc w:val="center"/>
              <w:rPr>
                <w:rFonts w:eastAsia="Times New Roman" w:cs="Arial"/>
                <w:b/>
                <w:color w:val="000000"/>
                <w:lang w:eastAsia="hu-HU"/>
              </w:rPr>
            </w:pPr>
            <w:r w:rsidRPr="00D13BFF">
              <w:rPr>
                <w:rFonts w:eastAsia="Times New Roman" w:cs="Arial"/>
                <w:b/>
                <w:color w:val="000000"/>
                <w:lang w:eastAsia="hu-HU"/>
              </w:rPr>
              <w:t>Éves CO</w:t>
            </w:r>
            <w:r w:rsidRPr="000837C6">
              <w:rPr>
                <w:rFonts w:eastAsia="Times New Roman" w:cs="Arial"/>
                <w:b/>
                <w:color w:val="000000"/>
                <w:vertAlign w:val="subscript"/>
                <w:lang w:eastAsia="hu-HU"/>
              </w:rPr>
              <w:t xml:space="preserve">2 </w:t>
            </w:r>
            <w:r w:rsidRPr="00D13BFF">
              <w:rPr>
                <w:rFonts w:eastAsia="Times New Roman" w:cs="Arial"/>
                <w:b/>
                <w:color w:val="000000"/>
                <w:lang w:eastAsia="hu-HU"/>
              </w:rPr>
              <w:t>kibocsátás (kg)</w:t>
            </w:r>
          </w:p>
        </w:tc>
      </w:tr>
      <w:tr w:rsidR="00A66AB4" w:rsidRPr="00D13BFF" w14:paraId="7D8953BB" w14:textId="77777777" w:rsidTr="00B21603">
        <w:trPr>
          <w:trHeight w:val="300"/>
        </w:trPr>
        <w:tc>
          <w:tcPr>
            <w:tcW w:w="1925" w:type="dxa"/>
            <w:tcBorders>
              <w:top w:val="single" w:sz="4" w:space="0" w:color="auto"/>
              <w:left w:val="single" w:sz="4" w:space="0" w:color="auto"/>
              <w:bottom w:val="single" w:sz="4" w:space="0" w:color="auto"/>
              <w:right w:val="single" w:sz="4" w:space="0" w:color="auto"/>
            </w:tcBorders>
            <w:noWrap/>
            <w:vAlign w:val="center"/>
            <w:hideMark/>
          </w:tcPr>
          <w:p w14:paraId="266961A0" w14:textId="77777777" w:rsidR="00A66AB4" w:rsidRPr="00D13BFF" w:rsidRDefault="00A66AB4" w:rsidP="00BF0CA2">
            <w:pPr>
              <w:spacing w:after="120" w:line="20" w:lineRule="atLeast"/>
              <w:ind w:left="213"/>
              <w:jc w:val="center"/>
              <w:rPr>
                <w:rFonts w:eastAsia="Times New Roman" w:cs="Arial"/>
                <w:b/>
                <w:color w:val="000000"/>
                <w:lang w:eastAsia="hu-HU"/>
              </w:rPr>
            </w:pPr>
            <w:r w:rsidRPr="00D13BFF">
              <w:rPr>
                <w:rFonts w:eastAsia="Times New Roman" w:cs="Arial"/>
                <w:b/>
                <w:color w:val="000000"/>
                <w:lang w:eastAsia="hu-HU"/>
              </w:rPr>
              <w:t>Teherautó</w:t>
            </w:r>
          </w:p>
        </w:tc>
        <w:tc>
          <w:tcPr>
            <w:tcW w:w="1134" w:type="dxa"/>
            <w:tcBorders>
              <w:top w:val="single" w:sz="4" w:space="0" w:color="auto"/>
              <w:left w:val="single" w:sz="4" w:space="0" w:color="auto"/>
              <w:bottom w:val="single" w:sz="4" w:space="0" w:color="auto"/>
              <w:right w:val="single" w:sz="4" w:space="0" w:color="auto"/>
            </w:tcBorders>
            <w:noWrap/>
            <w:vAlign w:val="center"/>
            <w:hideMark/>
          </w:tcPr>
          <w:p w14:paraId="33D30C2B" w14:textId="77777777" w:rsidR="00A66AB4" w:rsidRPr="00D13BFF" w:rsidRDefault="00A66AB4" w:rsidP="00BF0CA2">
            <w:pPr>
              <w:spacing w:after="120" w:line="20" w:lineRule="atLeast"/>
              <w:jc w:val="center"/>
              <w:rPr>
                <w:rFonts w:eastAsia="Times New Roman" w:cs="Arial"/>
                <w:color w:val="000000"/>
                <w:lang w:eastAsia="hu-HU"/>
              </w:rPr>
            </w:pPr>
            <w:r w:rsidRPr="00D13BFF">
              <w:rPr>
                <w:rFonts w:eastAsia="Times New Roman" w:cs="Arial"/>
                <w:color w:val="000000"/>
                <w:lang w:eastAsia="hu-HU"/>
              </w:rPr>
              <w:t>3 373</w:t>
            </w:r>
          </w:p>
        </w:tc>
        <w:tc>
          <w:tcPr>
            <w:tcW w:w="1909" w:type="dxa"/>
            <w:tcBorders>
              <w:top w:val="single" w:sz="4" w:space="0" w:color="auto"/>
              <w:left w:val="single" w:sz="4" w:space="0" w:color="auto"/>
              <w:bottom w:val="single" w:sz="4" w:space="0" w:color="auto"/>
              <w:right w:val="single" w:sz="4" w:space="0" w:color="auto"/>
            </w:tcBorders>
            <w:noWrap/>
            <w:vAlign w:val="center"/>
            <w:hideMark/>
          </w:tcPr>
          <w:p w14:paraId="4286ADAE" w14:textId="77777777" w:rsidR="00A66AB4" w:rsidRPr="00D13BFF" w:rsidRDefault="00A66AB4" w:rsidP="00BF0CA2">
            <w:pPr>
              <w:spacing w:after="120" w:line="20" w:lineRule="atLeast"/>
              <w:jc w:val="center"/>
              <w:rPr>
                <w:rFonts w:eastAsia="Times New Roman" w:cs="Arial"/>
                <w:color w:val="000000"/>
                <w:lang w:eastAsia="hu-HU"/>
              </w:rPr>
            </w:pPr>
            <w:r w:rsidRPr="00D13BFF">
              <w:rPr>
                <w:rFonts w:eastAsia="Times New Roman" w:cs="Arial"/>
                <w:color w:val="000000"/>
                <w:lang w:eastAsia="hu-HU"/>
              </w:rPr>
              <w:t>16</w:t>
            </w:r>
          </w:p>
        </w:tc>
        <w:tc>
          <w:tcPr>
            <w:tcW w:w="992" w:type="dxa"/>
            <w:tcBorders>
              <w:top w:val="single" w:sz="4" w:space="0" w:color="auto"/>
              <w:left w:val="single" w:sz="4" w:space="0" w:color="auto"/>
              <w:bottom w:val="single" w:sz="4" w:space="0" w:color="auto"/>
              <w:right w:val="single" w:sz="4" w:space="0" w:color="auto"/>
            </w:tcBorders>
            <w:noWrap/>
            <w:vAlign w:val="center"/>
            <w:hideMark/>
          </w:tcPr>
          <w:p w14:paraId="43C1C0CE" w14:textId="77777777" w:rsidR="00A66AB4" w:rsidRPr="00D13BFF" w:rsidRDefault="00A66AB4" w:rsidP="00BF0CA2">
            <w:pPr>
              <w:spacing w:after="120" w:line="20" w:lineRule="atLeast"/>
              <w:jc w:val="center"/>
              <w:rPr>
                <w:rFonts w:eastAsia="Times New Roman" w:cs="Arial"/>
                <w:color w:val="000000"/>
                <w:lang w:eastAsia="hu-HU"/>
              </w:rPr>
            </w:pPr>
            <w:r w:rsidRPr="00D13BFF">
              <w:rPr>
                <w:rFonts w:eastAsia="Times New Roman" w:cs="Arial"/>
                <w:color w:val="000000"/>
                <w:lang w:eastAsia="hu-HU"/>
              </w:rPr>
              <w:t>20 000</w:t>
            </w:r>
          </w:p>
        </w:tc>
        <w:tc>
          <w:tcPr>
            <w:tcW w:w="1418" w:type="dxa"/>
            <w:tcBorders>
              <w:top w:val="single" w:sz="4" w:space="0" w:color="auto"/>
              <w:left w:val="single" w:sz="4" w:space="0" w:color="auto"/>
              <w:bottom w:val="single" w:sz="4" w:space="0" w:color="auto"/>
              <w:right w:val="single" w:sz="4" w:space="0" w:color="auto"/>
            </w:tcBorders>
            <w:noWrap/>
            <w:vAlign w:val="center"/>
            <w:hideMark/>
          </w:tcPr>
          <w:p w14:paraId="7B0E7B72" w14:textId="77777777" w:rsidR="00A66AB4" w:rsidRPr="00D13BFF" w:rsidRDefault="00A66AB4" w:rsidP="00BF0CA2">
            <w:pPr>
              <w:spacing w:after="120" w:line="20" w:lineRule="atLeast"/>
              <w:jc w:val="center"/>
              <w:rPr>
                <w:rFonts w:cs="Arial"/>
                <w:color w:val="000000"/>
              </w:rPr>
            </w:pPr>
            <w:r w:rsidRPr="00D13BFF">
              <w:rPr>
                <w:rFonts w:cs="Arial"/>
                <w:color w:val="000000"/>
              </w:rPr>
              <w:t>4 317 440 000</w:t>
            </w:r>
          </w:p>
        </w:tc>
        <w:tc>
          <w:tcPr>
            <w:tcW w:w="1984" w:type="dxa"/>
            <w:tcBorders>
              <w:top w:val="single" w:sz="4" w:space="0" w:color="auto"/>
              <w:left w:val="single" w:sz="4" w:space="0" w:color="auto"/>
              <w:bottom w:val="single" w:sz="4" w:space="0" w:color="auto"/>
              <w:right w:val="single" w:sz="4" w:space="0" w:color="auto"/>
            </w:tcBorders>
            <w:noWrap/>
            <w:vAlign w:val="center"/>
            <w:hideMark/>
          </w:tcPr>
          <w:p w14:paraId="75A2B1BB" w14:textId="77777777" w:rsidR="00A66AB4" w:rsidRPr="00D13BFF" w:rsidRDefault="00A66AB4" w:rsidP="00BF0CA2">
            <w:pPr>
              <w:spacing w:after="120" w:line="20" w:lineRule="atLeast"/>
              <w:jc w:val="center"/>
              <w:rPr>
                <w:rFonts w:cs="Arial"/>
                <w:color w:val="000000"/>
              </w:rPr>
            </w:pPr>
            <w:r w:rsidRPr="00D13BFF">
              <w:rPr>
                <w:rFonts w:cs="Arial"/>
                <w:color w:val="000000"/>
              </w:rPr>
              <w:t>26 984 000</w:t>
            </w:r>
          </w:p>
        </w:tc>
      </w:tr>
      <w:tr w:rsidR="00A66AB4" w:rsidRPr="00D13BFF" w14:paraId="55ECD721" w14:textId="77777777" w:rsidTr="00B21603">
        <w:trPr>
          <w:trHeight w:val="300"/>
        </w:trPr>
        <w:tc>
          <w:tcPr>
            <w:tcW w:w="1925" w:type="dxa"/>
            <w:tcBorders>
              <w:top w:val="single" w:sz="4" w:space="0" w:color="auto"/>
              <w:left w:val="single" w:sz="4" w:space="0" w:color="auto"/>
              <w:bottom w:val="single" w:sz="4" w:space="0" w:color="auto"/>
              <w:right w:val="single" w:sz="4" w:space="0" w:color="auto"/>
            </w:tcBorders>
            <w:noWrap/>
            <w:vAlign w:val="center"/>
            <w:hideMark/>
          </w:tcPr>
          <w:p w14:paraId="185E366E" w14:textId="77777777" w:rsidR="00A66AB4" w:rsidRPr="00D13BFF" w:rsidRDefault="00A66AB4" w:rsidP="00BF0CA2">
            <w:pPr>
              <w:spacing w:after="120" w:line="20" w:lineRule="atLeast"/>
              <w:jc w:val="center"/>
              <w:rPr>
                <w:rFonts w:eastAsia="Times New Roman" w:cs="Arial"/>
                <w:b/>
                <w:color w:val="000000"/>
                <w:lang w:eastAsia="hu-HU"/>
              </w:rPr>
            </w:pPr>
            <w:r w:rsidRPr="00D13BFF">
              <w:rPr>
                <w:rFonts w:eastAsia="Times New Roman" w:cs="Arial"/>
                <w:b/>
                <w:color w:val="000000"/>
                <w:lang w:eastAsia="hu-HU"/>
              </w:rPr>
              <w:t>Motorkerékpár</w:t>
            </w:r>
          </w:p>
        </w:tc>
        <w:tc>
          <w:tcPr>
            <w:tcW w:w="1134" w:type="dxa"/>
            <w:tcBorders>
              <w:top w:val="single" w:sz="4" w:space="0" w:color="auto"/>
              <w:left w:val="single" w:sz="4" w:space="0" w:color="auto"/>
              <w:bottom w:val="single" w:sz="4" w:space="0" w:color="auto"/>
              <w:right w:val="single" w:sz="4" w:space="0" w:color="auto"/>
            </w:tcBorders>
            <w:vAlign w:val="center"/>
            <w:hideMark/>
          </w:tcPr>
          <w:p w14:paraId="715AD96C" w14:textId="77777777" w:rsidR="00A66AB4" w:rsidRPr="00D13BFF" w:rsidRDefault="00A66AB4" w:rsidP="00BF0CA2">
            <w:pPr>
              <w:spacing w:after="120" w:line="20" w:lineRule="atLeast"/>
              <w:jc w:val="center"/>
              <w:rPr>
                <w:rFonts w:cs="Arial"/>
                <w:color w:val="000000"/>
              </w:rPr>
            </w:pPr>
            <w:r w:rsidRPr="00D13BFF">
              <w:rPr>
                <w:rFonts w:cs="Arial"/>
                <w:color w:val="000000"/>
              </w:rPr>
              <w:t>1 107</w:t>
            </w:r>
          </w:p>
        </w:tc>
        <w:tc>
          <w:tcPr>
            <w:tcW w:w="1909" w:type="dxa"/>
            <w:tcBorders>
              <w:top w:val="single" w:sz="4" w:space="0" w:color="auto"/>
              <w:left w:val="single" w:sz="4" w:space="0" w:color="auto"/>
              <w:bottom w:val="single" w:sz="4" w:space="0" w:color="auto"/>
              <w:right w:val="single" w:sz="4" w:space="0" w:color="auto"/>
            </w:tcBorders>
            <w:vAlign w:val="center"/>
          </w:tcPr>
          <w:p w14:paraId="4553FEAB" w14:textId="77777777" w:rsidR="00A66AB4" w:rsidRPr="00D13BFF" w:rsidRDefault="00A66AB4" w:rsidP="00BF0CA2">
            <w:pPr>
              <w:spacing w:after="120" w:line="20" w:lineRule="atLeast"/>
              <w:jc w:val="center"/>
              <w:rPr>
                <w:rFonts w:cs="Arial"/>
                <w:color w:val="000000"/>
              </w:rPr>
            </w:pPr>
          </w:p>
        </w:tc>
        <w:tc>
          <w:tcPr>
            <w:tcW w:w="992" w:type="dxa"/>
            <w:tcBorders>
              <w:top w:val="single" w:sz="4" w:space="0" w:color="auto"/>
              <w:left w:val="single" w:sz="4" w:space="0" w:color="auto"/>
              <w:bottom w:val="single" w:sz="4" w:space="0" w:color="auto"/>
              <w:right w:val="single" w:sz="4" w:space="0" w:color="auto"/>
            </w:tcBorders>
            <w:vAlign w:val="center"/>
          </w:tcPr>
          <w:p w14:paraId="425DB878" w14:textId="77777777" w:rsidR="00A66AB4" w:rsidRPr="00D13BFF" w:rsidRDefault="00A66AB4" w:rsidP="00BF0CA2">
            <w:pPr>
              <w:spacing w:after="120" w:line="20" w:lineRule="atLeast"/>
              <w:jc w:val="center"/>
              <w:rPr>
                <w:rFonts w:cs="Arial"/>
                <w:color w:val="000000"/>
              </w:rPr>
            </w:pPr>
          </w:p>
        </w:tc>
        <w:tc>
          <w:tcPr>
            <w:tcW w:w="1418" w:type="dxa"/>
            <w:tcBorders>
              <w:top w:val="single" w:sz="4" w:space="0" w:color="auto"/>
              <w:left w:val="single" w:sz="4" w:space="0" w:color="auto"/>
              <w:bottom w:val="single" w:sz="4" w:space="0" w:color="auto"/>
              <w:right w:val="single" w:sz="4" w:space="0" w:color="auto"/>
            </w:tcBorders>
            <w:vAlign w:val="center"/>
            <w:hideMark/>
          </w:tcPr>
          <w:p w14:paraId="207A9EF9" w14:textId="77777777" w:rsidR="00A66AB4" w:rsidRPr="00D13BFF" w:rsidRDefault="00A66AB4" w:rsidP="00BF0CA2">
            <w:pPr>
              <w:spacing w:after="120" w:line="20" w:lineRule="atLeast"/>
              <w:jc w:val="center"/>
              <w:rPr>
                <w:rFonts w:cs="Arial"/>
                <w:color w:val="000000"/>
              </w:rPr>
            </w:pPr>
            <w:r w:rsidRPr="00D13BFF">
              <w:rPr>
                <w:rFonts w:cs="Arial"/>
                <w:color w:val="000000"/>
              </w:rPr>
              <w:t>-</w:t>
            </w:r>
          </w:p>
        </w:tc>
        <w:tc>
          <w:tcPr>
            <w:tcW w:w="1984" w:type="dxa"/>
            <w:tcBorders>
              <w:top w:val="single" w:sz="4" w:space="0" w:color="auto"/>
              <w:left w:val="single" w:sz="4" w:space="0" w:color="auto"/>
              <w:bottom w:val="single" w:sz="4" w:space="0" w:color="auto"/>
              <w:right w:val="single" w:sz="4" w:space="0" w:color="auto"/>
            </w:tcBorders>
            <w:vAlign w:val="center"/>
            <w:hideMark/>
          </w:tcPr>
          <w:p w14:paraId="1B3185F5" w14:textId="77777777" w:rsidR="00A66AB4" w:rsidRPr="00D13BFF" w:rsidRDefault="00A66AB4" w:rsidP="00BF0CA2">
            <w:pPr>
              <w:spacing w:after="120" w:line="20" w:lineRule="atLeast"/>
              <w:jc w:val="center"/>
              <w:rPr>
                <w:rFonts w:cs="Arial"/>
                <w:color w:val="000000"/>
              </w:rPr>
            </w:pPr>
            <w:r w:rsidRPr="00D13BFF">
              <w:rPr>
                <w:rFonts w:cs="Arial"/>
                <w:color w:val="000000"/>
              </w:rPr>
              <w:t>-</w:t>
            </w:r>
          </w:p>
        </w:tc>
      </w:tr>
      <w:tr w:rsidR="00A66AB4" w:rsidRPr="00D13BFF" w14:paraId="25483F13" w14:textId="77777777" w:rsidTr="00B21603">
        <w:trPr>
          <w:trHeight w:val="300"/>
        </w:trPr>
        <w:tc>
          <w:tcPr>
            <w:tcW w:w="1925" w:type="dxa"/>
            <w:tcBorders>
              <w:top w:val="single" w:sz="4" w:space="0" w:color="auto"/>
              <w:left w:val="single" w:sz="4" w:space="0" w:color="auto"/>
              <w:bottom w:val="single" w:sz="4" w:space="0" w:color="auto"/>
              <w:right w:val="single" w:sz="4" w:space="0" w:color="auto"/>
            </w:tcBorders>
            <w:noWrap/>
            <w:vAlign w:val="center"/>
            <w:hideMark/>
          </w:tcPr>
          <w:p w14:paraId="7A05DFA2" w14:textId="77777777" w:rsidR="00A66AB4" w:rsidRPr="00D13BFF" w:rsidRDefault="00A66AB4" w:rsidP="00BF0CA2">
            <w:pPr>
              <w:spacing w:after="120" w:line="20" w:lineRule="atLeast"/>
              <w:jc w:val="center"/>
              <w:rPr>
                <w:rFonts w:eastAsia="Times New Roman" w:cs="Arial"/>
                <w:color w:val="000000"/>
                <w:lang w:eastAsia="hu-HU"/>
              </w:rPr>
            </w:pPr>
            <w:r w:rsidRPr="00D13BFF">
              <w:rPr>
                <w:rFonts w:eastAsia="Times New Roman" w:cs="Arial"/>
                <w:color w:val="000000"/>
                <w:lang w:eastAsia="hu-HU"/>
              </w:rPr>
              <w:t>segédmotor</w:t>
            </w:r>
          </w:p>
        </w:tc>
        <w:tc>
          <w:tcPr>
            <w:tcW w:w="1134" w:type="dxa"/>
            <w:tcBorders>
              <w:top w:val="single" w:sz="4" w:space="0" w:color="auto"/>
              <w:left w:val="single" w:sz="4" w:space="0" w:color="auto"/>
              <w:bottom w:val="single" w:sz="4" w:space="0" w:color="auto"/>
              <w:right w:val="single" w:sz="4" w:space="0" w:color="auto"/>
            </w:tcBorders>
            <w:vAlign w:val="center"/>
            <w:hideMark/>
          </w:tcPr>
          <w:p w14:paraId="4E61311A" w14:textId="77777777" w:rsidR="00A66AB4" w:rsidRPr="00D13BFF" w:rsidRDefault="00A66AB4" w:rsidP="00BF0CA2">
            <w:pPr>
              <w:spacing w:after="120" w:line="20" w:lineRule="atLeast"/>
              <w:jc w:val="center"/>
              <w:rPr>
                <w:rFonts w:cs="Arial"/>
                <w:color w:val="000000"/>
              </w:rPr>
            </w:pPr>
            <w:r w:rsidRPr="00D13BFF">
              <w:rPr>
                <w:rFonts w:cs="Arial"/>
                <w:color w:val="000000"/>
              </w:rPr>
              <w:t>507</w:t>
            </w:r>
          </w:p>
        </w:tc>
        <w:tc>
          <w:tcPr>
            <w:tcW w:w="1909" w:type="dxa"/>
            <w:tcBorders>
              <w:top w:val="single" w:sz="4" w:space="0" w:color="auto"/>
              <w:left w:val="single" w:sz="4" w:space="0" w:color="auto"/>
              <w:bottom w:val="single" w:sz="4" w:space="0" w:color="auto"/>
              <w:right w:val="single" w:sz="4" w:space="0" w:color="auto"/>
            </w:tcBorders>
            <w:vAlign w:val="center"/>
            <w:hideMark/>
          </w:tcPr>
          <w:p w14:paraId="01A597FA" w14:textId="77777777" w:rsidR="00A66AB4" w:rsidRPr="00D13BFF" w:rsidRDefault="00A66AB4" w:rsidP="00BF0CA2">
            <w:pPr>
              <w:spacing w:after="120" w:line="20" w:lineRule="atLeast"/>
              <w:jc w:val="center"/>
              <w:rPr>
                <w:rFonts w:cs="Arial"/>
                <w:color w:val="000000"/>
              </w:rPr>
            </w:pPr>
            <w:r w:rsidRPr="00D13BFF">
              <w:rPr>
                <w:rFonts w:cs="Arial"/>
                <w:color w:val="000000"/>
              </w:rPr>
              <w:t>2,5</w:t>
            </w:r>
          </w:p>
        </w:tc>
        <w:tc>
          <w:tcPr>
            <w:tcW w:w="992" w:type="dxa"/>
            <w:tcBorders>
              <w:top w:val="single" w:sz="4" w:space="0" w:color="auto"/>
              <w:left w:val="single" w:sz="4" w:space="0" w:color="auto"/>
              <w:bottom w:val="single" w:sz="4" w:space="0" w:color="auto"/>
              <w:right w:val="single" w:sz="4" w:space="0" w:color="auto"/>
            </w:tcBorders>
            <w:vAlign w:val="center"/>
            <w:hideMark/>
          </w:tcPr>
          <w:p w14:paraId="48C40A04" w14:textId="77777777" w:rsidR="00A66AB4" w:rsidRPr="00D13BFF" w:rsidRDefault="00A66AB4" w:rsidP="00BF0CA2">
            <w:pPr>
              <w:spacing w:after="120" w:line="20" w:lineRule="atLeast"/>
              <w:jc w:val="center"/>
              <w:rPr>
                <w:rFonts w:cs="Arial"/>
                <w:color w:val="000000"/>
              </w:rPr>
            </w:pPr>
            <w:r w:rsidRPr="00D13BFF">
              <w:rPr>
                <w:rFonts w:cs="Arial"/>
                <w:color w:val="000000"/>
              </w:rPr>
              <w:t>3000</w:t>
            </w:r>
          </w:p>
        </w:tc>
        <w:tc>
          <w:tcPr>
            <w:tcW w:w="1418" w:type="dxa"/>
            <w:tcBorders>
              <w:top w:val="single" w:sz="4" w:space="0" w:color="auto"/>
              <w:left w:val="single" w:sz="4" w:space="0" w:color="auto"/>
              <w:bottom w:val="single" w:sz="4" w:space="0" w:color="auto"/>
              <w:right w:val="single" w:sz="4" w:space="0" w:color="auto"/>
            </w:tcBorders>
            <w:vAlign w:val="center"/>
            <w:hideMark/>
          </w:tcPr>
          <w:p w14:paraId="23C11E23" w14:textId="77777777" w:rsidR="00A66AB4" w:rsidRPr="00D13BFF" w:rsidRDefault="00A66AB4" w:rsidP="00BF0CA2">
            <w:pPr>
              <w:spacing w:after="120" w:line="20" w:lineRule="atLeast"/>
              <w:jc w:val="center"/>
              <w:rPr>
                <w:rFonts w:cs="Arial"/>
                <w:color w:val="000000"/>
              </w:rPr>
            </w:pPr>
            <w:r w:rsidRPr="00D13BFF">
              <w:rPr>
                <w:rFonts w:cs="Arial"/>
                <w:color w:val="000000"/>
              </w:rPr>
              <w:t>15 210 000</w:t>
            </w:r>
          </w:p>
        </w:tc>
        <w:tc>
          <w:tcPr>
            <w:tcW w:w="1984" w:type="dxa"/>
            <w:tcBorders>
              <w:top w:val="single" w:sz="4" w:space="0" w:color="auto"/>
              <w:left w:val="single" w:sz="4" w:space="0" w:color="auto"/>
              <w:bottom w:val="single" w:sz="4" w:space="0" w:color="auto"/>
              <w:right w:val="single" w:sz="4" w:space="0" w:color="auto"/>
            </w:tcBorders>
            <w:vAlign w:val="center"/>
            <w:hideMark/>
          </w:tcPr>
          <w:p w14:paraId="42ADEC1F" w14:textId="77777777" w:rsidR="00A66AB4" w:rsidRPr="00D13BFF" w:rsidRDefault="00A66AB4" w:rsidP="00BF0CA2">
            <w:pPr>
              <w:spacing w:after="120" w:line="20" w:lineRule="atLeast"/>
              <w:jc w:val="center"/>
              <w:rPr>
                <w:rFonts w:cs="Arial"/>
                <w:color w:val="000000"/>
              </w:rPr>
            </w:pPr>
            <w:r w:rsidRPr="00D13BFF">
              <w:rPr>
                <w:rFonts w:cs="Arial"/>
                <w:color w:val="000000"/>
              </w:rPr>
              <w:t>95 063</w:t>
            </w:r>
          </w:p>
        </w:tc>
      </w:tr>
      <w:tr w:rsidR="00A66AB4" w:rsidRPr="00D13BFF" w14:paraId="7458D976" w14:textId="77777777" w:rsidTr="00B21603">
        <w:trPr>
          <w:trHeight w:val="300"/>
        </w:trPr>
        <w:tc>
          <w:tcPr>
            <w:tcW w:w="1925" w:type="dxa"/>
            <w:tcBorders>
              <w:top w:val="single" w:sz="4" w:space="0" w:color="auto"/>
              <w:left w:val="single" w:sz="4" w:space="0" w:color="auto"/>
              <w:bottom w:val="single" w:sz="4" w:space="0" w:color="auto"/>
              <w:right w:val="single" w:sz="4" w:space="0" w:color="auto"/>
            </w:tcBorders>
            <w:noWrap/>
            <w:vAlign w:val="center"/>
            <w:hideMark/>
          </w:tcPr>
          <w:p w14:paraId="5FA87F43" w14:textId="77777777" w:rsidR="00A66AB4" w:rsidRPr="00D13BFF" w:rsidRDefault="00A66AB4" w:rsidP="00BF0CA2">
            <w:pPr>
              <w:spacing w:after="120" w:line="20" w:lineRule="atLeast"/>
              <w:jc w:val="center"/>
              <w:rPr>
                <w:rFonts w:eastAsia="Times New Roman" w:cs="Arial"/>
                <w:color w:val="000000"/>
                <w:lang w:eastAsia="hu-HU"/>
              </w:rPr>
            </w:pPr>
            <w:r w:rsidRPr="00D13BFF">
              <w:rPr>
                <w:rFonts w:eastAsia="Times New Roman" w:cs="Arial"/>
                <w:color w:val="000000"/>
                <w:lang w:eastAsia="hu-HU"/>
              </w:rPr>
              <w:t>kismotor</w:t>
            </w:r>
          </w:p>
        </w:tc>
        <w:tc>
          <w:tcPr>
            <w:tcW w:w="1134" w:type="dxa"/>
            <w:tcBorders>
              <w:top w:val="single" w:sz="4" w:space="0" w:color="auto"/>
              <w:left w:val="single" w:sz="4" w:space="0" w:color="auto"/>
              <w:bottom w:val="single" w:sz="4" w:space="0" w:color="auto"/>
              <w:right w:val="single" w:sz="4" w:space="0" w:color="auto"/>
            </w:tcBorders>
            <w:vAlign w:val="center"/>
            <w:hideMark/>
          </w:tcPr>
          <w:p w14:paraId="5E27127E" w14:textId="77777777" w:rsidR="00A66AB4" w:rsidRPr="00D13BFF" w:rsidRDefault="00A66AB4" w:rsidP="00BF0CA2">
            <w:pPr>
              <w:spacing w:after="120" w:line="20" w:lineRule="atLeast"/>
              <w:jc w:val="center"/>
              <w:rPr>
                <w:rFonts w:cs="Arial"/>
                <w:color w:val="000000"/>
              </w:rPr>
            </w:pPr>
            <w:r w:rsidRPr="00D13BFF">
              <w:rPr>
                <w:rFonts w:cs="Arial"/>
                <w:color w:val="000000"/>
              </w:rPr>
              <w:t>300</w:t>
            </w:r>
          </w:p>
        </w:tc>
        <w:tc>
          <w:tcPr>
            <w:tcW w:w="1909" w:type="dxa"/>
            <w:tcBorders>
              <w:top w:val="single" w:sz="4" w:space="0" w:color="auto"/>
              <w:left w:val="single" w:sz="4" w:space="0" w:color="auto"/>
              <w:bottom w:val="single" w:sz="4" w:space="0" w:color="auto"/>
              <w:right w:val="single" w:sz="4" w:space="0" w:color="auto"/>
            </w:tcBorders>
            <w:vAlign w:val="center"/>
            <w:hideMark/>
          </w:tcPr>
          <w:p w14:paraId="1BFD4DDB" w14:textId="77777777" w:rsidR="00A66AB4" w:rsidRPr="00D13BFF" w:rsidRDefault="00A66AB4" w:rsidP="00BF0CA2">
            <w:pPr>
              <w:spacing w:after="120" w:line="20" w:lineRule="atLeast"/>
              <w:jc w:val="center"/>
              <w:rPr>
                <w:rFonts w:cs="Arial"/>
                <w:color w:val="000000"/>
              </w:rPr>
            </w:pPr>
            <w:r w:rsidRPr="00D13BFF">
              <w:rPr>
                <w:rFonts w:cs="Arial"/>
                <w:color w:val="000000"/>
              </w:rPr>
              <w:t>3,5</w:t>
            </w:r>
          </w:p>
        </w:tc>
        <w:tc>
          <w:tcPr>
            <w:tcW w:w="992" w:type="dxa"/>
            <w:tcBorders>
              <w:top w:val="single" w:sz="4" w:space="0" w:color="auto"/>
              <w:left w:val="single" w:sz="4" w:space="0" w:color="auto"/>
              <w:bottom w:val="single" w:sz="4" w:space="0" w:color="auto"/>
              <w:right w:val="single" w:sz="4" w:space="0" w:color="auto"/>
            </w:tcBorders>
            <w:vAlign w:val="center"/>
            <w:hideMark/>
          </w:tcPr>
          <w:p w14:paraId="5FA09B7B" w14:textId="77777777" w:rsidR="00A66AB4" w:rsidRPr="00D13BFF" w:rsidRDefault="00A66AB4" w:rsidP="00BF0CA2">
            <w:pPr>
              <w:spacing w:after="120" w:line="20" w:lineRule="atLeast"/>
              <w:jc w:val="center"/>
              <w:rPr>
                <w:rFonts w:cs="Arial"/>
                <w:color w:val="000000"/>
              </w:rPr>
            </w:pPr>
            <w:r w:rsidRPr="00D13BFF">
              <w:rPr>
                <w:rFonts w:cs="Arial"/>
                <w:color w:val="000000"/>
              </w:rPr>
              <w:t>3000</w:t>
            </w:r>
          </w:p>
        </w:tc>
        <w:tc>
          <w:tcPr>
            <w:tcW w:w="1418" w:type="dxa"/>
            <w:tcBorders>
              <w:top w:val="single" w:sz="4" w:space="0" w:color="auto"/>
              <w:left w:val="single" w:sz="4" w:space="0" w:color="auto"/>
              <w:bottom w:val="single" w:sz="4" w:space="0" w:color="auto"/>
              <w:right w:val="single" w:sz="4" w:space="0" w:color="auto"/>
            </w:tcBorders>
            <w:vAlign w:val="center"/>
            <w:hideMark/>
          </w:tcPr>
          <w:p w14:paraId="2F799E1E" w14:textId="77777777" w:rsidR="00A66AB4" w:rsidRPr="00D13BFF" w:rsidRDefault="00A66AB4" w:rsidP="00BF0CA2">
            <w:pPr>
              <w:spacing w:after="120" w:line="20" w:lineRule="atLeast"/>
              <w:jc w:val="center"/>
              <w:rPr>
                <w:rFonts w:cs="Arial"/>
                <w:color w:val="000000"/>
              </w:rPr>
            </w:pPr>
            <w:r w:rsidRPr="00D13BFF">
              <w:rPr>
                <w:rFonts w:cs="Arial"/>
                <w:color w:val="000000"/>
              </w:rPr>
              <w:t>12 600 000</w:t>
            </w:r>
          </w:p>
        </w:tc>
        <w:tc>
          <w:tcPr>
            <w:tcW w:w="1984" w:type="dxa"/>
            <w:tcBorders>
              <w:top w:val="single" w:sz="4" w:space="0" w:color="auto"/>
              <w:left w:val="single" w:sz="4" w:space="0" w:color="auto"/>
              <w:bottom w:val="single" w:sz="4" w:space="0" w:color="auto"/>
              <w:right w:val="single" w:sz="4" w:space="0" w:color="auto"/>
            </w:tcBorders>
            <w:vAlign w:val="center"/>
            <w:hideMark/>
          </w:tcPr>
          <w:p w14:paraId="67B3B5F8" w14:textId="77777777" w:rsidR="00A66AB4" w:rsidRPr="00D13BFF" w:rsidRDefault="00A66AB4" w:rsidP="00BF0CA2">
            <w:pPr>
              <w:spacing w:after="120" w:line="20" w:lineRule="atLeast"/>
              <w:jc w:val="center"/>
              <w:rPr>
                <w:rFonts w:cs="Arial"/>
                <w:color w:val="000000"/>
              </w:rPr>
            </w:pPr>
            <w:r w:rsidRPr="00D13BFF">
              <w:rPr>
                <w:rFonts w:cs="Arial"/>
                <w:color w:val="000000"/>
              </w:rPr>
              <w:t>78 750</w:t>
            </w:r>
          </w:p>
        </w:tc>
      </w:tr>
      <w:tr w:rsidR="00A66AB4" w:rsidRPr="00D13BFF" w14:paraId="62B7A33D" w14:textId="77777777" w:rsidTr="00B21603">
        <w:trPr>
          <w:trHeight w:val="300"/>
        </w:trPr>
        <w:tc>
          <w:tcPr>
            <w:tcW w:w="1925" w:type="dxa"/>
            <w:tcBorders>
              <w:top w:val="single" w:sz="4" w:space="0" w:color="auto"/>
              <w:left w:val="single" w:sz="4" w:space="0" w:color="auto"/>
              <w:bottom w:val="single" w:sz="4" w:space="0" w:color="auto"/>
              <w:right w:val="single" w:sz="4" w:space="0" w:color="auto"/>
            </w:tcBorders>
            <w:noWrap/>
            <w:vAlign w:val="center"/>
            <w:hideMark/>
          </w:tcPr>
          <w:p w14:paraId="0F9B7310" w14:textId="77777777" w:rsidR="00A66AB4" w:rsidRPr="00D13BFF" w:rsidRDefault="00A66AB4" w:rsidP="00BF0CA2">
            <w:pPr>
              <w:spacing w:after="120" w:line="20" w:lineRule="atLeast"/>
              <w:jc w:val="center"/>
              <w:rPr>
                <w:rFonts w:eastAsia="Times New Roman" w:cs="Arial"/>
                <w:color w:val="000000"/>
                <w:lang w:eastAsia="hu-HU"/>
              </w:rPr>
            </w:pPr>
            <w:r w:rsidRPr="00D13BFF">
              <w:rPr>
                <w:rFonts w:eastAsia="Times New Roman" w:cs="Arial"/>
                <w:color w:val="000000"/>
                <w:lang w:eastAsia="hu-HU"/>
              </w:rPr>
              <w:t>nagymotor</w:t>
            </w:r>
          </w:p>
        </w:tc>
        <w:tc>
          <w:tcPr>
            <w:tcW w:w="1134" w:type="dxa"/>
            <w:tcBorders>
              <w:top w:val="single" w:sz="4" w:space="0" w:color="auto"/>
              <w:left w:val="single" w:sz="4" w:space="0" w:color="auto"/>
              <w:bottom w:val="single" w:sz="4" w:space="0" w:color="auto"/>
              <w:right w:val="single" w:sz="4" w:space="0" w:color="auto"/>
            </w:tcBorders>
            <w:vAlign w:val="center"/>
            <w:hideMark/>
          </w:tcPr>
          <w:p w14:paraId="5999F591" w14:textId="77777777" w:rsidR="00A66AB4" w:rsidRPr="00D13BFF" w:rsidRDefault="00A66AB4" w:rsidP="00BF0CA2">
            <w:pPr>
              <w:spacing w:after="120" w:line="20" w:lineRule="atLeast"/>
              <w:jc w:val="center"/>
              <w:rPr>
                <w:rFonts w:cs="Arial"/>
                <w:color w:val="000000"/>
              </w:rPr>
            </w:pPr>
            <w:r w:rsidRPr="00D13BFF">
              <w:rPr>
                <w:rFonts w:cs="Arial"/>
                <w:color w:val="000000"/>
              </w:rPr>
              <w:t>300</w:t>
            </w:r>
          </w:p>
        </w:tc>
        <w:tc>
          <w:tcPr>
            <w:tcW w:w="1909" w:type="dxa"/>
            <w:tcBorders>
              <w:top w:val="single" w:sz="4" w:space="0" w:color="auto"/>
              <w:left w:val="single" w:sz="4" w:space="0" w:color="auto"/>
              <w:bottom w:val="single" w:sz="4" w:space="0" w:color="auto"/>
              <w:right w:val="single" w:sz="4" w:space="0" w:color="auto"/>
            </w:tcBorders>
            <w:vAlign w:val="center"/>
            <w:hideMark/>
          </w:tcPr>
          <w:p w14:paraId="026EA3D5" w14:textId="77777777" w:rsidR="00A66AB4" w:rsidRPr="00D13BFF" w:rsidRDefault="00A66AB4" w:rsidP="00BF0CA2">
            <w:pPr>
              <w:spacing w:after="120" w:line="20" w:lineRule="atLeast"/>
              <w:jc w:val="center"/>
              <w:rPr>
                <w:rFonts w:cs="Arial"/>
                <w:color w:val="000000"/>
              </w:rPr>
            </w:pPr>
            <w:r w:rsidRPr="00D13BFF">
              <w:rPr>
                <w:rFonts w:cs="Arial"/>
                <w:color w:val="000000"/>
              </w:rPr>
              <w:t>4,5</w:t>
            </w:r>
          </w:p>
        </w:tc>
        <w:tc>
          <w:tcPr>
            <w:tcW w:w="992" w:type="dxa"/>
            <w:tcBorders>
              <w:top w:val="single" w:sz="4" w:space="0" w:color="auto"/>
              <w:left w:val="single" w:sz="4" w:space="0" w:color="auto"/>
              <w:bottom w:val="single" w:sz="4" w:space="0" w:color="auto"/>
              <w:right w:val="single" w:sz="4" w:space="0" w:color="auto"/>
            </w:tcBorders>
            <w:vAlign w:val="center"/>
            <w:hideMark/>
          </w:tcPr>
          <w:p w14:paraId="698FC1EC" w14:textId="77777777" w:rsidR="00A66AB4" w:rsidRPr="00D13BFF" w:rsidRDefault="00A66AB4" w:rsidP="00BF0CA2">
            <w:pPr>
              <w:spacing w:after="120" w:line="20" w:lineRule="atLeast"/>
              <w:jc w:val="center"/>
              <w:rPr>
                <w:rFonts w:cs="Arial"/>
                <w:color w:val="000000"/>
              </w:rPr>
            </w:pPr>
            <w:r w:rsidRPr="00D13BFF">
              <w:rPr>
                <w:rFonts w:cs="Arial"/>
                <w:color w:val="000000"/>
              </w:rPr>
              <w:t>2000</w:t>
            </w:r>
          </w:p>
        </w:tc>
        <w:tc>
          <w:tcPr>
            <w:tcW w:w="1418" w:type="dxa"/>
            <w:tcBorders>
              <w:top w:val="single" w:sz="4" w:space="0" w:color="auto"/>
              <w:left w:val="single" w:sz="4" w:space="0" w:color="auto"/>
              <w:bottom w:val="single" w:sz="4" w:space="0" w:color="auto"/>
              <w:right w:val="single" w:sz="4" w:space="0" w:color="auto"/>
            </w:tcBorders>
            <w:vAlign w:val="center"/>
            <w:hideMark/>
          </w:tcPr>
          <w:p w14:paraId="4B0F66A2" w14:textId="77777777" w:rsidR="00A66AB4" w:rsidRPr="00D13BFF" w:rsidRDefault="00A66AB4" w:rsidP="00BF0CA2">
            <w:pPr>
              <w:spacing w:after="120" w:line="20" w:lineRule="atLeast"/>
              <w:jc w:val="center"/>
              <w:rPr>
                <w:rFonts w:cs="Arial"/>
                <w:color w:val="000000"/>
              </w:rPr>
            </w:pPr>
            <w:r w:rsidRPr="00D13BFF">
              <w:rPr>
                <w:rFonts w:cs="Arial"/>
                <w:color w:val="000000"/>
              </w:rPr>
              <w:t>10 800 000</w:t>
            </w:r>
          </w:p>
        </w:tc>
        <w:tc>
          <w:tcPr>
            <w:tcW w:w="1984" w:type="dxa"/>
            <w:tcBorders>
              <w:top w:val="single" w:sz="4" w:space="0" w:color="auto"/>
              <w:left w:val="single" w:sz="4" w:space="0" w:color="auto"/>
              <w:bottom w:val="single" w:sz="4" w:space="0" w:color="auto"/>
              <w:right w:val="single" w:sz="4" w:space="0" w:color="auto"/>
            </w:tcBorders>
            <w:vAlign w:val="center"/>
            <w:hideMark/>
          </w:tcPr>
          <w:p w14:paraId="28E134E9" w14:textId="77777777" w:rsidR="00A66AB4" w:rsidRPr="00D13BFF" w:rsidRDefault="00A66AB4" w:rsidP="00BF0CA2">
            <w:pPr>
              <w:spacing w:after="120" w:line="20" w:lineRule="atLeast"/>
              <w:jc w:val="center"/>
              <w:rPr>
                <w:rFonts w:cs="Arial"/>
                <w:color w:val="000000"/>
              </w:rPr>
            </w:pPr>
            <w:r w:rsidRPr="00D13BFF">
              <w:rPr>
                <w:rFonts w:cs="Arial"/>
                <w:color w:val="000000"/>
              </w:rPr>
              <w:t>67 500</w:t>
            </w:r>
          </w:p>
        </w:tc>
      </w:tr>
    </w:tbl>
    <w:p w14:paraId="3FF67727" w14:textId="77777777" w:rsidR="00EB1BCF" w:rsidRDefault="00EB1BCF" w:rsidP="00A66AB4">
      <w:pPr>
        <w:rPr>
          <w:rFonts w:cs="Arial"/>
        </w:rPr>
      </w:pPr>
    </w:p>
    <w:p w14:paraId="68AE6DE2" w14:textId="63549C21" w:rsidR="00A66AB4" w:rsidRPr="00D13BFF" w:rsidRDefault="00A66AB4" w:rsidP="00A66AB4">
      <w:pPr>
        <w:rPr>
          <w:rFonts w:cs="Arial"/>
        </w:rPr>
      </w:pPr>
      <w:r w:rsidRPr="00D13BFF">
        <w:rPr>
          <w:rFonts w:cs="Arial"/>
        </w:rPr>
        <w:t>És milyen eredményei lesznek annak, ha ezek a célok 2030-ig teljesülnek? Egyrészt tisztább környezetben élhetünk, a levegő minősége a csökkenő károsanyag kibocsátás miatt javulni fog, ez által a légúti megbetegedések kockázata csökken. A hibrid és elektromos motorikus rendszerek jelentősen csökkentik a zajszennyezést is.</w:t>
      </w:r>
    </w:p>
    <w:p w14:paraId="3966B18B" w14:textId="77F7B512" w:rsidR="00A66AB4" w:rsidRPr="00D13BFF" w:rsidRDefault="00A66AB4" w:rsidP="00A66AB4">
      <w:pPr>
        <w:rPr>
          <w:rFonts w:cs="Arial"/>
          <w:lang w:eastAsia="hu-HU"/>
        </w:rPr>
      </w:pPr>
      <w:r w:rsidRPr="00D13BFF">
        <w:rPr>
          <w:rFonts w:cs="Arial"/>
          <w:lang w:eastAsia="hu-HU"/>
        </w:rPr>
        <w:t xml:space="preserve">A cél, hogy a városi és intézményi autóflotta esetén a gazdasági ésszerűség keretein belül (támogatások igénybe vételével), de jó példával elöl járva, egyben városi tapasztalatokat is felhalmozva a személyautó flotta </w:t>
      </w:r>
      <w:r w:rsidR="00C029BD">
        <w:rPr>
          <w:rFonts w:cs="Arial"/>
          <w:lang w:eastAsia="hu-HU"/>
        </w:rPr>
        <w:t>9</w:t>
      </w:r>
      <w:r w:rsidR="00B21603">
        <w:rPr>
          <w:rFonts w:cs="Arial"/>
          <w:lang w:eastAsia="hu-HU"/>
        </w:rPr>
        <w:t>0</w:t>
      </w:r>
      <w:r w:rsidRPr="00D13BFF">
        <w:rPr>
          <w:rFonts w:cs="Arial"/>
          <w:lang w:eastAsia="hu-HU"/>
        </w:rPr>
        <w:t xml:space="preserve">, a teherflottának pedig </w:t>
      </w:r>
      <w:r w:rsidR="00B21603">
        <w:rPr>
          <w:rFonts w:cs="Arial"/>
          <w:lang w:eastAsia="hu-HU"/>
        </w:rPr>
        <w:t>4</w:t>
      </w:r>
      <w:r w:rsidRPr="00D13BFF">
        <w:rPr>
          <w:rFonts w:cs="Arial"/>
          <w:lang w:eastAsia="hu-HU"/>
        </w:rPr>
        <w:t>0 %-a kerüljön lecserélésre elektromos járművekre 20</w:t>
      </w:r>
      <w:r w:rsidR="00B21603">
        <w:rPr>
          <w:rFonts w:cs="Arial"/>
          <w:lang w:eastAsia="hu-HU"/>
        </w:rPr>
        <w:t>3</w:t>
      </w:r>
      <w:r w:rsidRPr="00D13BFF">
        <w:rPr>
          <w:rFonts w:cs="Arial"/>
          <w:lang w:eastAsia="hu-HU"/>
        </w:rPr>
        <w:t>0-ig.</w:t>
      </w:r>
    </w:p>
    <w:p w14:paraId="33B5FAF6" w14:textId="73FF6E00" w:rsidR="00A66AB4" w:rsidRPr="00D13BFF" w:rsidRDefault="00A66AB4" w:rsidP="00A66AB4">
      <w:pPr>
        <w:rPr>
          <w:rFonts w:cs="Arial"/>
          <w:lang w:eastAsia="hu-HU"/>
        </w:rPr>
      </w:pPr>
      <w:r w:rsidRPr="00D13BFF">
        <w:rPr>
          <w:rFonts w:cs="Arial"/>
          <w:lang w:eastAsia="hu-HU"/>
        </w:rPr>
        <w:t>Indikátor: A városi flotta állomány esetén a CO</w:t>
      </w:r>
      <w:r w:rsidRPr="000837C6">
        <w:rPr>
          <w:rFonts w:cs="Arial"/>
          <w:vertAlign w:val="subscript"/>
          <w:lang w:eastAsia="hu-HU"/>
        </w:rPr>
        <w:t>2</w:t>
      </w:r>
      <w:r w:rsidRPr="00D13BFF">
        <w:rPr>
          <w:rFonts w:cs="Arial"/>
          <w:lang w:eastAsia="hu-HU"/>
        </w:rPr>
        <w:t xml:space="preserve"> kibocsátásuk legalább </w:t>
      </w:r>
      <w:r w:rsidR="00C029BD">
        <w:rPr>
          <w:rFonts w:cs="Arial"/>
          <w:lang w:eastAsia="hu-HU"/>
        </w:rPr>
        <w:t>55</w:t>
      </w:r>
      <w:r w:rsidRPr="00D13BFF">
        <w:rPr>
          <w:rFonts w:cs="Arial"/>
          <w:lang w:eastAsia="hu-HU"/>
        </w:rPr>
        <w:t xml:space="preserve"> %-kal csökkenjen abszolút értékben is</w:t>
      </w:r>
      <w:r w:rsidR="00C029BD">
        <w:rPr>
          <w:rFonts w:cs="Arial"/>
          <w:lang w:eastAsia="hu-HU"/>
        </w:rPr>
        <w:t xml:space="preserve"> </w:t>
      </w:r>
      <w:r w:rsidRPr="00D13BFF">
        <w:rPr>
          <w:rFonts w:cs="Arial"/>
          <w:lang w:eastAsia="hu-HU"/>
        </w:rPr>
        <w:t>2030-ig.</w:t>
      </w:r>
    </w:p>
    <w:p w14:paraId="37AAB53C" w14:textId="1CD2F02C" w:rsidR="00ED427A" w:rsidRDefault="00EB1BCF" w:rsidP="00ED427A">
      <w:pPr>
        <w:rPr>
          <w:rFonts w:cs="Arial"/>
          <w:lang w:eastAsia="hu-HU"/>
        </w:rPr>
      </w:pPr>
      <w:r>
        <w:rPr>
          <w:rFonts w:cs="Arial"/>
          <w:lang w:eastAsia="hu-HU"/>
        </w:rPr>
        <w:t>Az</w:t>
      </w:r>
      <w:r w:rsidR="00ED427A">
        <w:rPr>
          <w:rFonts w:cs="Arial"/>
          <w:lang w:eastAsia="hu-HU"/>
        </w:rPr>
        <w:t xml:space="preserve"> elektromos járművek beszerzéséhez kapcsolódó adatok az alábbi</w:t>
      </w:r>
      <w:r>
        <w:rPr>
          <w:rFonts w:cs="Arial"/>
          <w:lang w:eastAsia="hu-HU"/>
        </w:rPr>
        <w:t>ak:</w:t>
      </w:r>
    </w:p>
    <w:tbl>
      <w:tblPr>
        <w:tblStyle w:val="Rcsostblzat"/>
        <w:tblW w:w="9351" w:type="dxa"/>
        <w:jc w:val="center"/>
        <w:tblLook w:val="04A0" w:firstRow="1" w:lastRow="0" w:firstColumn="1" w:lastColumn="0" w:noHBand="0" w:noVBand="1"/>
      </w:tblPr>
      <w:tblGrid>
        <w:gridCol w:w="1980"/>
        <w:gridCol w:w="2835"/>
        <w:gridCol w:w="1843"/>
        <w:gridCol w:w="2693"/>
      </w:tblGrid>
      <w:tr w:rsidR="00ED427A" w14:paraId="485E1F5E" w14:textId="77777777" w:rsidTr="00BD5944">
        <w:trPr>
          <w:jc w:val="center"/>
        </w:trPr>
        <w:tc>
          <w:tcPr>
            <w:tcW w:w="1980" w:type="dxa"/>
            <w:vAlign w:val="center"/>
          </w:tcPr>
          <w:p w14:paraId="2AF78C6D" w14:textId="77777777" w:rsidR="00ED427A" w:rsidRPr="004B60E7" w:rsidRDefault="00ED427A" w:rsidP="00BD5944">
            <w:pPr>
              <w:jc w:val="center"/>
              <w:rPr>
                <w:rFonts w:cs="Arial"/>
                <w:b/>
                <w:lang w:eastAsia="hu-HU"/>
              </w:rPr>
            </w:pPr>
            <w:r w:rsidRPr="004B60E7">
              <w:rPr>
                <w:rFonts w:cs="Arial"/>
                <w:b/>
                <w:lang w:eastAsia="hu-HU"/>
              </w:rPr>
              <w:t>Jármű típusa</w:t>
            </w:r>
          </w:p>
        </w:tc>
        <w:tc>
          <w:tcPr>
            <w:tcW w:w="2835" w:type="dxa"/>
            <w:vAlign w:val="center"/>
          </w:tcPr>
          <w:p w14:paraId="75D2EBF7" w14:textId="77777777" w:rsidR="00ED427A" w:rsidRPr="004B60E7" w:rsidRDefault="00ED427A" w:rsidP="00BD5944">
            <w:pPr>
              <w:jc w:val="center"/>
              <w:rPr>
                <w:rFonts w:cs="Arial"/>
                <w:b/>
                <w:lang w:eastAsia="hu-HU"/>
              </w:rPr>
            </w:pPr>
            <w:r w:rsidRPr="004B60E7">
              <w:rPr>
                <w:rFonts w:cs="Arial"/>
                <w:b/>
                <w:lang w:eastAsia="hu-HU"/>
              </w:rPr>
              <w:t>Becsült beszerzési ár (Ft)</w:t>
            </w:r>
          </w:p>
        </w:tc>
        <w:tc>
          <w:tcPr>
            <w:tcW w:w="1843" w:type="dxa"/>
            <w:vAlign w:val="center"/>
          </w:tcPr>
          <w:p w14:paraId="37B34FAD" w14:textId="77777777" w:rsidR="00ED427A" w:rsidRPr="004B60E7" w:rsidRDefault="00ED427A" w:rsidP="00BD5944">
            <w:pPr>
              <w:jc w:val="center"/>
              <w:rPr>
                <w:rFonts w:cs="Arial"/>
                <w:b/>
                <w:lang w:eastAsia="hu-HU"/>
              </w:rPr>
            </w:pPr>
            <w:r w:rsidRPr="004B60E7">
              <w:rPr>
                <w:rFonts w:cs="Arial"/>
                <w:b/>
                <w:lang w:eastAsia="hu-HU"/>
              </w:rPr>
              <w:t>Célérték (db)</w:t>
            </w:r>
          </w:p>
        </w:tc>
        <w:tc>
          <w:tcPr>
            <w:tcW w:w="2693" w:type="dxa"/>
            <w:vAlign w:val="center"/>
          </w:tcPr>
          <w:p w14:paraId="75047DE1" w14:textId="77777777" w:rsidR="00ED427A" w:rsidRPr="004B60E7" w:rsidRDefault="00ED427A" w:rsidP="00BD5944">
            <w:pPr>
              <w:jc w:val="center"/>
              <w:rPr>
                <w:rFonts w:cs="Arial"/>
                <w:b/>
                <w:lang w:eastAsia="hu-HU"/>
              </w:rPr>
            </w:pPr>
            <w:r w:rsidRPr="004B60E7">
              <w:rPr>
                <w:rFonts w:cs="Arial"/>
                <w:b/>
                <w:lang w:eastAsia="hu-HU"/>
              </w:rPr>
              <w:t>Ráfordított költség (Ft)</w:t>
            </w:r>
          </w:p>
        </w:tc>
      </w:tr>
      <w:tr w:rsidR="00ED427A" w14:paraId="2E5DA1D2" w14:textId="77777777" w:rsidTr="00BD5944">
        <w:trPr>
          <w:trHeight w:val="373"/>
          <w:jc w:val="center"/>
        </w:trPr>
        <w:tc>
          <w:tcPr>
            <w:tcW w:w="1980" w:type="dxa"/>
            <w:vAlign w:val="center"/>
          </w:tcPr>
          <w:p w14:paraId="5DE63216" w14:textId="77777777" w:rsidR="00ED427A" w:rsidRDefault="00ED427A" w:rsidP="00BD5944">
            <w:pPr>
              <w:jc w:val="center"/>
              <w:rPr>
                <w:rFonts w:cs="Arial"/>
                <w:lang w:eastAsia="hu-HU"/>
              </w:rPr>
            </w:pPr>
            <w:r>
              <w:rPr>
                <w:rFonts w:cs="Arial"/>
                <w:lang w:eastAsia="hu-HU"/>
              </w:rPr>
              <w:t>Személygépkocsi</w:t>
            </w:r>
          </w:p>
        </w:tc>
        <w:tc>
          <w:tcPr>
            <w:tcW w:w="2835" w:type="dxa"/>
            <w:vAlign w:val="center"/>
          </w:tcPr>
          <w:p w14:paraId="631C6722" w14:textId="77777777" w:rsidR="00ED427A" w:rsidRDefault="00ED427A" w:rsidP="00BD5944">
            <w:pPr>
              <w:jc w:val="center"/>
              <w:rPr>
                <w:rFonts w:cs="Arial"/>
                <w:lang w:eastAsia="hu-HU"/>
              </w:rPr>
            </w:pPr>
            <w:r>
              <w:rPr>
                <w:rFonts w:cs="Arial"/>
                <w:lang w:eastAsia="hu-HU"/>
              </w:rPr>
              <w:t>12 millió</w:t>
            </w:r>
          </w:p>
        </w:tc>
        <w:tc>
          <w:tcPr>
            <w:tcW w:w="1843" w:type="dxa"/>
            <w:vAlign w:val="center"/>
          </w:tcPr>
          <w:p w14:paraId="53AD67D4" w14:textId="77777777" w:rsidR="00ED427A" w:rsidRDefault="00ED427A" w:rsidP="00BD5944">
            <w:pPr>
              <w:jc w:val="center"/>
              <w:rPr>
                <w:rFonts w:cs="Arial"/>
                <w:lang w:eastAsia="hu-HU"/>
              </w:rPr>
            </w:pPr>
            <w:r>
              <w:rPr>
                <w:rFonts w:cs="Arial"/>
                <w:lang w:eastAsia="hu-HU"/>
              </w:rPr>
              <w:t>5025 (15 %)</w:t>
            </w:r>
          </w:p>
        </w:tc>
        <w:tc>
          <w:tcPr>
            <w:tcW w:w="2693" w:type="dxa"/>
            <w:vAlign w:val="center"/>
          </w:tcPr>
          <w:p w14:paraId="3E75201C" w14:textId="77777777" w:rsidR="00ED427A" w:rsidRDefault="00ED427A" w:rsidP="00BD5944">
            <w:pPr>
              <w:jc w:val="center"/>
              <w:rPr>
                <w:rFonts w:cs="Arial"/>
                <w:lang w:eastAsia="hu-HU"/>
              </w:rPr>
            </w:pPr>
            <w:r>
              <w:rPr>
                <w:rFonts w:cs="Arial"/>
                <w:lang w:eastAsia="hu-HU"/>
              </w:rPr>
              <w:t>60,3 milliárd</w:t>
            </w:r>
          </w:p>
        </w:tc>
      </w:tr>
      <w:tr w:rsidR="00ED427A" w14:paraId="4B1CDC81" w14:textId="77777777" w:rsidTr="00BD5944">
        <w:trPr>
          <w:trHeight w:val="422"/>
          <w:jc w:val="center"/>
        </w:trPr>
        <w:tc>
          <w:tcPr>
            <w:tcW w:w="1980" w:type="dxa"/>
            <w:vAlign w:val="center"/>
          </w:tcPr>
          <w:p w14:paraId="5915D259" w14:textId="77777777" w:rsidR="00ED427A" w:rsidRDefault="00ED427A" w:rsidP="00BD5944">
            <w:pPr>
              <w:jc w:val="center"/>
              <w:rPr>
                <w:rFonts w:cs="Arial"/>
                <w:lang w:eastAsia="hu-HU"/>
              </w:rPr>
            </w:pPr>
            <w:r>
              <w:rPr>
                <w:rFonts w:cs="Arial"/>
                <w:lang w:eastAsia="hu-HU"/>
              </w:rPr>
              <w:t>Busz</w:t>
            </w:r>
          </w:p>
        </w:tc>
        <w:tc>
          <w:tcPr>
            <w:tcW w:w="2835" w:type="dxa"/>
            <w:vAlign w:val="center"/>
          </w:tcPr>
          <w:p w14:paraId="3533911A" w14:textId="77777777" w:rsidR="00ED427A" w:rsidRDefault="00ED427A" w:rsidP="00BD5944">
            <w:pPr>
              <w:jc w:val="center"/>
              <w:rPr>
                <w:rFonts w:cs="Arial"/>
                <w:lang w:eastAsia="hu-HU"/>
              </w:rPr>
            </w:pPr>
            <w:r>
              <w:rPr>
                <w:rFonts w:cs="Arial"/>
                <w:lang w:eastAsia="hu-HU"/>
              </w:rPr>
              <w:t>150 millió</w:t>
            </w:r>
          </w:p>
        </w:tc>
        <w:tc>
          <w:tcPr>
            <w:tcW w:w="1843" w:type="dxa"/>
            <w:vAlign w:val="center"/>
          </w:tcPr>
          <w:p w14:paraId="16525416" w14:textId="77777777" w:rsidR="00ED427A" w:rsidRDefault="00ED427A" w:rsidP="00BD5944">
            <w:pPr>
              <w:jc w:val="center"/>
              <w:rPr>
                <w:rFonts w:cs="Arial"/>
                <w:lang w:eastAsia="hu-HU"/>
              </w:rPr>
            </w:pPr>
            <w:r>
              <w:rPr>
                <w:rFonts w:cs="Arial"/>
                <w:lang w:eastAsia="hu-HU"/>
              </w:rPr>
              <w:t>28</w:t>
            </w:r>
          </w:p>
        </w:tc>
        <w:tc>
          <w:tcPr>
            <w:tcW w:w="2693" w:type="dxa"/>
            <w:vAlign w:val="center"/>
          </w:tcPr>
          <w:p w14:paraId="6F7087F6" w14:textId="77777777" w:rsidR="00ED427A" w:rsidRDefault="00ED427A" w:rsidP="00BD5944">
            <w:pPr>
              <w:jc w:val="center"/>
              <w:rPr>
                <w:rFonts w:cs="Arial"/>
                <w:lang w:eastAsia="hu-HU"/>
              </w:rPr>
            </w:pPr>
            <w:r>
              <w:rPr>
                <w:rFonts w:cs="Arial"/>
                <w:lang w:eastAsia="hu-HU"/>
              </w:rPr>
              <w:t>4,2 milliárd</w:t>
            </w:r>
          </w:p>
        </w:tc>
      </w:tr>
    </w:tbl>
    <w:p w14:paraId="6769848F" w14:textId="1A43F15E" w:rsidR="00A66AB4" w:rsidRDefault="00EB1BCF" w:rsidP="00A66AB4">
      <w:pPr>
        <w:rPr>
          <w:rFonts w:cs="Arial"/>
          <w:lang w:eastAsia="hu-HU"/>
        </w:rPr>
      </w:pPr>
      <w:r>
        <w:rPr>
          <w:rFonts w:cs="Arial"/>
          <w:lang w:eastAsia="hu-HU"/>
        </w:rPr>
        <w:t xml:space="preserve"> </w:t>
      </w:r>
    </w:p>
    <w:p w14:paraId="3EF4E98E" w14:textId="5F437E0E" w:rsidR="00EB1BCF" w:rsidRDefault="00EB1BCF" w:rsidP="00EB1BCF">
      <w:r>
        <w:t>Várható költség személygépkocsi:</w:t>
      </w:r>
      <w:r>
        <w:tab/>
      </w:r>
      <w:r>
        <w:tab/>
      </w:r>
      <w:r>
        <w:tab/>
      </w:r>
      <w:r>
        <w:tab/>
        <w:t>60,3 milliárd</w:t>
      </w:r>
    </w:p>
    <w:p w14:paraId="54B0CA05" w14:textId="4E34EBB6" w:rsidR="00EB1BCF" w:rsidRDefault="00EB1BCF" w:rsidP="00EB1BCF">
      <w:r>
        <w:t>A fejlesztések gazdája:</w:t>
      </w:r>
      <w:r>
        <w:tab/>
      </w:r>
      <w:r>
        <w:tab/>
      </w:r>
      <w:r>
        <w:tab/>
      </w:r>
      <w:r>
        <w:tab/>
      </w:r>
      <w:r>
        <w:tab/>
        <w:t>lakosság és gazdasági szereplők</w:t>
      </w:r>
    </w:p>
    <w:p w14:paraId="3ACF46F2" w14:textId="56E901EA" w:rsidR="00EB1BCF" w:rsidRDefault="00EB1BCF" w:rsidP="00EB1BCF">
      <w:r>
        <w:t>Várható költség autóbusz:</w:t>
      </w:r>
      <w:r>
        <w:tab/>
      </w:r>
      <w:r>
        <w:tab/>
      </w:r>
      <w:r>
        <w:tab/>
      </w:r>
      <w:r>
        <w:tab/>
      </w:r>
      <w:r>
        <w:tab/>
        <w:t>4,2 milliárd</w:t>
      </w:r>
    </w:p>
    <w:p w14:paraId="3CE17C52" w14:textId="443B8AB1" w:rsidR="00EB1BCF" w:rsidRDefault="00EB1BCF" w:rsidP="00EB1BCF">
      <w:r>
        <w:t>A fejlesztések gazdája:</w:t>
      </w:r>
      <w:r>
        <w:tab/>
      </w:r>
      <w:r>
        <w:tab/>
      </w:r>
      <w:r>
        <w:tab/>
      </w:r>
      <w:r>
        <w:tab/>
      </w:r>
      <w:r>
        <w:tab/>
        <w:t>Szombathely MJV</w:t>
      </w:r>
    </w:p>
    <w:p w14:paraId="3C342318" w14:textId="39A860EB" w:rsidR="00395402" w:rsidRDefault="00EB1BCF" w:rsidP="00A66AB4">
      <w:pPr>
        <w:rPr>
          <w:rFonts w:cs="Arial"/>
          <w:lang w:eastAsia="hu-HU"/>
        </w:rPr>
      </w:pPr>
      <w:r>
        <w:t>Az intézkedés 2022-2030 között megvalósítható.</w:t>
      </w:r>
    </w:p>
    <w:p w14:paraId="560F4FF1" w14:textId="3CBCAEA6" w:rsidR="00A66AB4" w:rsidRPr="00D13BFF" w:rsidRDefault="00A66AB4" w:rsidP="00AD44DD">
      <w:pPr>
        <w:pStyle w:val="Cmsor3"/>
        <w:numPr>
          <w:ilvl w:val="3"/>
          <w:numId w:val="1"/>
        </w:numPr>
        <w:rPr>
          <w:rFonts w:cs="Arial"/>
        </w:rPr>
      </w:pPr>
      <w:bookmarkStart w:id="160" w:name="_Toc386450339"/>
      <w:bookmarkStart w:id="161" w:name="_Toc89931624"/>
      <w:r w:rsidRPr="00D13BFF">
        <w:rPr>
          <w:rFonts w:cs="Arial"/>
        </w:rPr>
        <w:t>Új intermodális tömegközlekedési központ</w:t>
      </w:r>
      <w:bookmarkEnd w:id="160"/>
      <w:r w:rsidR="0003566D">
        <w:rPr>
          <w:rFonts w:cs="Arial"/>
        </w:rPr>
        <w:t xml:space="preserve"> és tömegközlekedési infrastruktúra fejlesztés</w:t>
      </w:r>
      <w:bookmarkEnd w:id="161"/>
    </w:p>
    <w:p w14:paraId="247AC345" w14:textId="77777777" w:rsidR="00A66AB4" w:rsidRPr="00D13BFF" w:rsidRDefault="00A66AB4" w:rsidP="00A66AB4">
      <w:pPr>
        <w:rPr>
          <w:rFonts w:cs="Arial"/>
          <w:lang w:eastAsia="hu-HU"/>
        </w:rPr>
      </w:pPr>
    </w:p>
    <w:p w14:paraId="14A1E511" w14:textId="08E53537" w:rsidR="00A66AB4" w:rsidRPr="00D13BFF" w:rsidRDefault="00A66AB4" w:rsidP="00A66AB4">
      <w:pPr>
        <w:rPr>
          <w:rFonts w:cs="Arial"/>
          <w:lang w:eastAsia="hu-HU"/>
        </w:rPr>
      </w:pPr>
      <w:r w:rsidRPr="00D13BFF">
        <w:rPr>
          <w:rFonts w:cs="Arial"/>
          <w:lang w:eastAsia="hu-HU"/>
        </w:rPr>
        <w:t xml:space="preserve">Annak érdekében, hogy a városon belül csökkenjen a mobilitási igény, szükséges a tömegközlekedés feltételeinek javítása, a kényelmi szolgáltatásai fejlesztése. Ennek részeként klímavédelmi és energetikai szempontból is </w:t>
      </w:r>
      <w:r w:rsidR="00395402">
        <w:rPr>
          <w:rFonts w:cs="Arial"/>
          <w:lang w:eastAsia="hu-HU"/>
        </w:rPr>
        <w:t xml:space="preserve">indokolt </w:t>
      </w:r>
      <w:r w:rsidRPr="00D13BFF">
        <w:rPr>
          <w:rFonts w:cs="Arial"/>
          <w:lang w:eastAsia="hu-HU"/>
        </w:rPr>
        <w:t>a vasútállomásnál tervezett intermodális csomópont kialakítása. Az ezzel elérhető előnyök a jelen stratégia szempontjából:</w:t>
      </w:r>
    </w:p>
    <w:p w14:paraId="21DD7D17" w14:textId="08BF8F4D" w:rsidR="00A66AB4" w:rsidRPr="00395402" w:rsidRDefault="00A66AB4" w:rsidP="00A60701">
      <w:pPr>
        <w:pStyle w:val="Felsorols-bz"/>
        <w:rPr>
          <w:rFonts w:ascii="Arial" w:hAnsi="Arial" w:cs="Arial"/>
          <w:lang w:eastAsia="hu-HU"/>
        </w:rPr>
      </w:pPr>
      <w:r w:rsidRPr="00395402">
        <w:rPr>
          <w:rFonts w:ascii="Arial" w:hAnsi="Arial" w:cs="Arial"/>
          <w:lang w:eastAsia="hu-HU"/>
        </w:rPr>
        <w:t>mind a vasúti elővárosi, mind a helyi tömegközlekedés feltételi javulnak, így nő annak versenyképessége a motorizált közlekedéssel szemben a bejáró, több mint 17 000 nem szombathelyi lakos munkavállalónak;</w:t>
      </w:r>
    </w:p>
    <w:p w14:paraId="4914B2DF" w14:textId="77777777" w:rsidR="00A66AB4" w:rsidRPr="00395402" w:rsidRDefault="00A66AB4" w:rsidP="00A60701">
      <w:pPr>
        <w:pStyle w:val="Felsorols-bz"/>
        <w:rPr>
          <w:rFonts w:ascii="Arial" w:hAnsi="Arial" w:cs="Arial"/>
          <w:lang w:eastAsia="hu-HU"/>
        </w:rPr>
      </w:pPr>
      <w:r w:rsidRPr="00395402">
        <w:rPr>
          <w:rFonts w:ascii="Arial" w:hAnsi="Arial" w:cs="Arial"/>
          <w:lang w:eastAsia="hu-HU"/>
        </w:rPr>
        <w:t>jelentősen csökken a városon belüli autóbuszforgalom, ami a buszpályaudvar és a vasútállomás közötti igényekre épült;</w:t>
      </w:r>
    </w:p>
    <w:p w14:paraId="3A1EF4D8" w14:textId="77777777" w:rsidR="00A66AB4" w:rsidRPr="00395402" w:rsidRDefault="00A66AB4" w:rsidP="00A60701">
      <w:pPr>
        <w:pStyle w:val="Felsorols-bz"/>
        <w:rPr>
          <w:rFonts w:ascii="Arial" w:hAnsi="Arial" w:cs="Arial"/>
          <w:lang w:eastAsia="hu-HU"/>
        </w:rPr>
      </w:pPr>
      <w:r w:rsidRPr="00395402">
        <w:rPr>
          <w:rFonts w:ascii="Arial" w:hAnsi="Arial" w:cs="Arial"/>
          <w:lang w:eastAsia="hu-HU"/>
        </w:rPr>
        <w:t>az intermodális csomóponton ki lehet alakítani az egyik fő városi kerékpáros kölcsönző és szerviz pontot, amivel tovább lehet csökkenteni a városon belüli motorizációt;</w:t>
      </w:r>
    </w:p>
    <w:p w14:paraId="03C64490" w14:textId="77777777" w:rsidR="0003566D" w:rsidRDefault="00A66AB4" w:rsidP="00A60701">
      <w:pPr>
        <w:pStyle w:val="Felsorols-bz"/>
        <w:rPr>
          <w:rFonts w:ascii="Arial" w:hAnsi="Arial" w:cs="Arial"/>
          <w:lang w:eastAsia="hu-HU"/>
        </w:rPr>
      </w:pPr>
      <w:r w:rsidRPr="00395402">
        <w:rPr>
          <w:rFonts w:ascii="Arial" w:hAnsi="Arial" w:cs="Arial"/>
          <w:lang w:eastAsia="hu-HU"/>
        </w:rPr>
        <w:t>a parkolóhelyek kialakítása tovább ösztönzi a távolsági utazások esetén a tömegközlekedés igénybevételét, mivel feloldja a jelenlegi parkolási nehézségeket</w:t>
      </w:r>
      <w:r w:rsidR="0003566D">
        <w:rPr>
          <w:rFonts w:ascii="Arial" w:hAnsi="Arial" w:cs="Arial"/>
          <w:lang w:eastAsia="hu-HU"/>
        </w:rPr>
        <w:t>;</w:t>
      </w:r>
    </w:p>
    <w:p w14:paraId="50A3E885" w14:textId="0C656477" w:rsidR="00A66AB4" w:rsidRPr="00395402" w:rsidRDefault="0003566D" w:rsidP="00A60701">
      <w:pPr>
        <w:pStyle w:val="Felsorols-bz"/>
        <w:rPr>
          <w:rFonts w:ascii="Arial" w:hAnsi="Arial" w:cs="Arial"/>
          <w:lang w:eastAsia="hu-HU"/>
        </w:rPr>
      </w:pPr>
      <w:r>
        <w:rPr>
          <w:rFonts w:ascii="Arial" w:hAnsi="Arial" w:cs="Arial"/>
          <w:lang w:eastAsia="hu-HU"/>
        </w:rPr>
        <w:t>a buszközlekedés során olyan kényelmi fejlesztéseket is meg kell valósítani, ami tovább növeli a tömegközlekedés tervezhetőségét – pld ilyen lenne okos buszmegállók létesítése, közte okos buszmegálló a Söptei út végén, közel a segélyhívó központhoz, és a város legtöbb pontján</w:t>
      </w:r>
      <w:r w:rsidR="00A66AB4" w:rsidRPr="00395402">
        <w:rPr>
          <w:rFonts w:ascii="Arial" w:hAnsi="Arial" w:cs="Arial"/>
          <w:lang w:eastAsia="hu-HU"/>
        </w:rPr>
        <w:t>.</w:t>
      </w:r>
    </w:p>
    <w:p w14:paraId="3B1C1F4B" w14:textId="22B36534" w:rsidR="00A66AB4" w:rsidRPr="00D13BFF" w:rsidRDefault="00A66AB4" w:rsidP="00A66AB4">
      <w:pPr>
        <w:rPr>
          <w:rFonts w:cs="Arial"/>
          <w:lang w:eastAsia="hu-HU"/>
        </w:rPr>
      </w:pPr>
      <w:r w:rsidRPr="00D13BFF">
        <w:rPr>
          <w:rFonts w:cs="Arial"/>
          <w:lang w:eastAsia="hu-HU"/>
        </w:rPr>
        <w:t>A fejlesztés konkrét részletes kidolgozása során törekedni kell, hogy annak villamosenergia igényét lehetőség szerint napelemekkel a csomópont meg tudja magának termelni. Erre a parkolóhelyek felett kialakított, napelemes tartószerkezetek egyszerre nyújtanának kiváló</w:t>
      </w:r>
      <w:r w:rsidR="00A60701">
        <w:rPr>
          <w:rFonts w:cs="Arial"/>
          <w:lang w:eastAsia="hu-HU"/>
        </w:rPr>
        <w:t xml:space="preserve"> </w:t>
      </w:r>
      <w:r w:rsidRPr="00D13BFF">
        <w:rPr>
          <w:rFonts w:cs="Arial"/>
          <w:lang w:eastAsia="hu-HU"/>
        </w:rPr>
        <w:t xml:space="preserve">lehetőséget és fedett parkolóhelyet. </w:t>
      </w:r>
    </w:p>
    <w:p w14:paraId="573589DC" w14:textId="77777777" w:rsidR="00395402" w:rsidRDefault="00395402" w:rsidP="00395402">
      <w:pPr>
        <w:spacing w:after="200"/>
        <w:jc w:val="left"/>
        <w:rPr>
          <w:rFonts w:eastAsia="Times New Roman" w:cs="Arial"/>
          <w:lang w:eastAsia="hu-HU"/>
        </w:rPr>
      </w:pPr>
      <w:r>
        <w:rPr>
          <w:rFonts w:eastAsia="Times New Roman" w:cs="Arial"/>
          <w:lang w:eastAsia="hu-HU"/>
        </w:rPr>
        <w:t xml:space="preserve">Tervezett költségvetés: </w:t>
      </w:r>
      <w:r>
        <w:rPr>
          <w:rFonts w:eastAsia="Times New Roman" w:cs="Arial"/>
          <w:lang w:eastAsia="hu-HU"/>
        </w:rPr>
        <w:tab/>
        <w:t>10 milliárd Ft</w:t>
      </w:r>
    </w:p>
    <w:p w14:paraId="64F17AC7" w14:textId="649B39EC" w:rsidR="00A66AB4" w:rsidRPr="00D13BFF" w:rsidRDefault="00395402" w:rsidP="00A66AB4">
      <w:pPr>
        <w:spacing w:after="200"/>
        <w:jc w:val="left"/>
        <w:rPr>
          <w:rFonts w:eastAsia="Times New Roman" w:cs="Arial"/>
          <w:b/>
          <w:bCs/>
          <w:color w:val="A5A5A5" w:themeColor="accent3"/>
          <w:sz w:val="28"/>
          <w:szCs w:val="26"/>
          <w:lang w:eastAsia="hu-HU"/>
        </w:rPr>
      </w:pPr>
      <w:r>
        <w:rPr>
          <w:rFonts w:eastAsia="Times New Roman" w:cs="Arial"/>
          <w:lang w:eastAsia="hu-HU"/>
        </w:rPr>
        <w:t>Felelős:</w:t>
      </w:r>
      <w:r>
        <w:rPr>
          <w:rFonts w:eastAsia="Times New Roman" w:cs="Arial"/>
          <w:lang w:eastAsia="hu-HU"/>
        </w:rPr>
        <w:tab/>
      </w:r>
      <w:r>
        <w:rPr>
          <w:rFonts w:eastAsia="Times New Roman" w:cs="Arial"/>
          <w:lang w:eastAsia="hu-HU"/>
        </w:rPr>
        <w:tab/>
      </w:r>
      <w:r>
        <w:rPr>
          <w:rFonts w:eastAsia="Times New Roman" w:cs="Arial"/>
          <w:lang w:eastAsia="hu-HU"/>
        </w:rPr>
        <w:tab/>
        <w:t xml:space="preserve">Szombathely MJV Önkormányzata, GySEV Zrt. </w:t>
      </w:r>
      <w:r w:rsidR="00A66AB4" w:rsidRPr="00D13BFF">
        <w:rPr>
          <w:rFonts w:eastAsia="Times New Roman" w:cs="Arial"/>
          <w:lang w:eastAsia="hu-HU"/>
        </w:rPr>
        <w:br w:type="page"/>
      </w:r>
    </w:p>
    <w:p w14:paraId="381EA9E9" w14:textId="4AC6AA96" w:rsidR="00B170AD" w:rsidRDefault="00B170AD">
      <w:pPr>
        <w:jc w:val="left"/>
        <w:rPr>
          <w:rFonts w:eastAsiaTheme="majorEastAsia" w:cs="Arial"/>
          <w:color w:val="538135" w:themeColor="accent6" w:themeShade="BF"/>
          <w:sz w:val="24"/>
          <w:szCs w:val="24"/>
        </w:rPr>
      </w:pPr>
      <w:bookmarkStart w:id="162" w:name="_Toc386450343"/>
    </w:p>
    <w:p w14:paraId="0D64C7EC" w14:textId="76E49D0F" w:rsidR="00A66AB4" w:rsidRPr="007E25B4" w:rsidRDefault="00A66AB4" w:rsidP="00AD44DD">
      <w:pPr>
        <w:pStyle w:val="Cmsor3"/>
        <w:numPr>
          <w:ilvl w:val="2"/>
          <w:numId w:val="1"/>
        </w:numPr>
        <w:rPr>
          <w:rFonts w:cs="Arial"/>
        </w:rPr>
      </w:pPr>
      <w:bookmarkStart w:id="163" w:name="_Toc89931625"/>
      <w:r w:rsidRPr="007E25B4">
        <w:rPr>
          <w:rFonts w:cs="Arial"/>
        </w:rPr>
        <w:t>Klíma</w:t>
      </w:r>
      <w:r w:rsidR="007E25B4">
        <w:rPr>
          <w:rFonts w:cs="Arial"/>
        </w:rPr>
        <w:t>védelmi</w:t>
      </w:r>
      <w:r w:rsidRPr="007E25B4">
        <w:rPr>
          <w:rFonts w:cs="Arial"/>
        </w:rPr>
        <w:t xml:space="preserve"> és </w:t>
      </w:r>
      <w:r w:rsidR="00A37FC3">
        <w:rPr>
          <w:rFonts w:cs="Arial"/>
        </w:rPr>
        <w:t xml:space="preserve">energetikai </w:t>
      </w:r>
      <w:bookmarkEnd w:id="162"/>
      <w:r w:rsidR="002C20C7">
        <w:rPr>
          <w:rFonts w:cs="Arial"/>
        </w:rPr>
        <w:t>szervezetrendszer fejlesztése</w:t>
      </w:r>
      <w:bookmarkEnd w:id="163"/>
    </w:p>
    <w:p w14:paraId="6E566280" w14:textId="77777777" w:rsidR="00A66AB4" w:rsidRPr="00D13BFF" w:rsidRDefault="00A66AB4" w:rsidP="00A66AB4">
      <w:pPr>
        <w:rPr>
          <w:rFonts w:cs="Arial"/>
        </w:rPr>
      </w:pPr>
    </w:p>
    <w:p w14:paraId="54D30EA4" w14:textId="77777777" w:rsidR="00B16852" w:rsidRDefault="003670DE" w:rsidP="00A66AB4">
      <w:pPr>
        <w:rPr>
          <w:rFonts w:cs="Arial"/>
        </w:rPr>
      </w:pPr>
      <w:r w:rsidRPr="00D13BFF">
        <w:rPr>
          <w:rFonts w:cs="Arial"/>
        </w:rPr>
        <w:t>Cél</w:t>
      </w:r>
      <w:r w:rsidR="004E0B16">
        <w:rPr>
          <w:rFonts w:cs="Arial"/>
        </w:rPr>
        <w:t xml:space="preserve">: </w:t>
      </w:r>
      <w:r w:rsidR="00A66AB4" w:rsidRPr="00D13BFF">
        <w:rPr>
          <w:rFonts w:cs="Arial"/>
        </w:rPr>
        <w:t xml:space="preserve">a város mindenkori klíma- és </w:t>
      </w:r>
      <w:r w:rsidR="004E0B16">
        <w:rPr>
          <w:rFonts w:cs="Arial"/>
        </w:rPr>
        <w:t xml:space="preserve">energetikai céljai teljesítésének érdekében hozott döntések előkészítésének, végrehajtásának és monitoringjának a biztosítása. </w:t>
      </w:r>
    </w:p>
    <w:p w14:paraId="6E51CB35" w14:textId="7DBA6D0F" w:rsidR="00B16852" w:rsidRDefault="004E0B16" w:rsidP="00A66AB4">
      <w:pPr>
        <w:rPr>
          <w:rFonts w:cs="Arial"/>
        </w:rPr>
      </w:pPr>
      <w:r>
        <w:rPr>
          <w:rFonts w:cs="Arial"/>
        </w:rPr>
        <w:t>Minden döntés annyit ér, amennyit végre lehet hajtani belőle. A klíma</w:t>
      </w:r>
      <w:r w:rsidR="00B16852">
        <w:rPr>
          <w:rFonts w:cs="Arial"/>
        </w:rPr>
        <w:t>tudatos</w:t>
      </w:r>
      <w:r>
        <w:rPr>
          <w:rFonts w:cs="Arial"/>
        </w:rPr>
        <w:t xml:space="preserve">, energiahatékony szemlélet bevezetése </w:t>
      </w:r>
      <w:r w:rsidR="00B16852">
        <w:rPr>
          <w:rFonts w:cs="Arial"/>
        </w:rPr>
        <w:t>komoly</w:t>
      </w:r>
      <w:r>
        <w:rPr>
          <w:rFonts w:cs="Arial"/>
        </w:rPr>
        <w:t xml:space="preserve"> paradigma</w:t>
      </w:r>
      <w:r w:rsidR="00B16852">
        <w:rPr>
          <w:rFonts w:cs="Arial"/>
        </w:rPr>
        <w:t>váltást igényel, sok területen kell hozzá a korábban evidenciaként</w:t>
      </w:r>
      <w:r>
        <w:rPr>
          <w:rFonts w:cs="Arial"/>
        </w:rPr>
        <w:t xml:space="preserve"> kezelt szemlélet</w:t>
      </w:r>
      <w:r w:rsidR="00B16852">
        <w:rPr>
          <w:rFonts w:cs="Arial"/>
        </w:rPr>
        <w:t>ünket</w:t>
      </w:r>
      <w:r>
        <w:rPr>
          <w:rFonts w:cs="Arial"/>
        </w:rPr>
        <w:t xml:space="preserve"> megváltoz</w:t>
      </w:r>
      <w:r w:rsidR="00B16852">
        <w:rPr>
          <w:rFonts w:cs="Arial"/>
        </w:rPr>
        <w:t xml:space="preserve">tatni. </w:t>
      </w:r>
      <w:r w:rsidR="00FB03E6">
        <w:rPr>
          <w:rFonts w:cs="Arial"/>
        </w:rPr>
        <w:t xml:space="preserve">A szervezeten belüli paradigmaváltás a legritkábban érhető el felismerések, az abban érdekeltek szemléletének önkéntes és azonnali megváltozásával, ahhoz általában kell az új szemlélettel rendelkezők személye, tudása, hatásköre. </w:t>
      </w:r>
    </w:p>
    <w:p w14:paraId="1379496F" w14:textId="007AA1AA" w:rsidR="00A66AB4" w:rsidRPr="00D13BFF" w:rsidRDefault="004E0B16" w:rsidP="00A66AB4">
      <w:pPr>
        <w:rPr>
          <w:rFonts w:cs="Arial"/>
        </w:rPr>
      </w:pPr>
      <w:r>
        <w:rPr>
          <w:rFonts w:cs="Arial"/>
        </w:rPr>
        <w:t>A</w:t>
      </w:r>
      <w:r w:rsidR="00FB03E6">
        <w:rPr>
          <w:rFonts w:cs="Arial"/>
        </w:rPr>
        <w:t xml:space="preserve"> klímaváltozás elleni küzdelemmel </w:t>
      </w:r>
      <w:r>
        <w:rPr>
          <w:rFonts w:cs="Arial"/>
        </w:rPr>
        <w:t>kapcsolatos feladatokat</w:t>
      </w:r>
      <w:r w:rsidR="00FB03E6">
        <w:rPr>
          <w:rFonts w:cs="Arial"/>
        </w:rPr>
        <w:t>, a SECAP céljait</w:t>
      </w:r>
      <w:r>
        <w:rPr>
          <w:rFonts w:cs="Arial"/>
        </w:rPr>
        <w:t xml:space="preserve"> ezért egy erre létrehozott, a célt szem előtt tartó és azt az eszközökkel nem összekeverő szervezeti háttér tudja hatékonyan koordinálni, majd a végrehajtást támogatni, illetve </w:t>
      </w:r>
      <w:r w:rsidR="00FB03E6">
        <w:rPr>
          <w:rFonts w:cs="Arial"/>
        </w:rPr>
        <w:t xml:space="preserve">az eredményeket </w:t>
      </w:r>
      <w:r>
        <w:rPr>
          <w:rFonts w:cs="Arial"/>
        </w:rPr>
        <w:t>utánkö</w:t>
      </w:r>
      <w:r w:rsidR="00FB03E6">
        <w:rPr>
          <w:rFonts w:cs="Arial"/>
        </w:rPr>
        <w:t xml:space="preserve">vetni. </w:t>
      </w:r>
    </w:p>
    <w:p w14:paraId="2F02E691" w14:textId="5A38C4F0" w:rsidR="00A66AB4" w:rsidRPr="00D13BFF" w:rsidRDefault="00A66AB4" w:rsidP="00A66AB4">
      <w:pPr>
        <w:rPr>
          <w:rFonts w:cs="Arial"/>
        </w:rPr>
      </w:pPr>
      <w:r w:rsidRPr="00D13BFF">
        <w:rPr>
          <w:rFonts w:cs="Arial"/>
        </w:rPr>
        <w:t>Annak érdekében, hogy a vezetői és menedzsment szinten is végig</w:t>
      </w:r>
      <w:r w:rsidR="00B170AD">
        <w:rPr>
          <w:rFonts w:cs="Arial"/>
        </w:rPr>
        <w:t xml:space="preserve"> </w:t>
      </w:r>
      <w:r w:rsidRPr="00D13BFF">
        <w:rPr>
          <w:rFonts w:cs="Arial"/>
        </w:rPr>
        <w:t xml:space="preserve">vihető legyenek az összetett és egymásra épülő lépések, annak a felelősi szervezeti hátterének megteremtése is szükséges. </w:t>
      </w:r>
    </w:p>
    <w:p w14:paraId="369347D3" w14:textId="3B6A44AE" w:rsidR="002C20C7" w:rsidRDefault="002C20C7" w:rsidP="008F1488">
      <w:pPr>
        <w:pStyle w:val="Cmsor3"/>
        <w:numPr>
          <w:ilvl w:val="3"/>
          <w:numId w:val="1"/>
        </w:numPr>
        <w:rPr>
          <w:rFonts w:cs="Arial"/>
        </w:rPr>
      </w:pPr>
      <w:bookmarkStart w:id="164" w:name="_Toc89931626"/>
      <w:r>
        <w:rPr>
          <w:rFonts w:cs="Arial"/>
        </w:rPr>
        <w:t xml:space="preserve">Klímavédelmi és </w:t>
      </w:r>
      <w:r w:rsidRPr="007F3E99">
        <w:rPr>
          <w:rFonts w:cs="Arial"/>
        </w:rPr>
        <w:t>Energ</w:t>
      </w:r>
      <w:r>
        <w:rPr>
          <w:rFonts w:cs="Arial"/>
        </w:rPr>
        <w:t>iahatékonysági Bizottság</w:t>
      </w:r>
      <w:r w:rsidRPr="007F3E99">
        <w:rPr>
          <w:rFonts w:cs="Arial"/>
        </w:rPr>
        <w:t xml:space="preserve"> létrehozása</w:t>
      </w:r>
      <w:bookmarkEnd w:id="164"/>
    </w:p>
    <w:p w14:paraId="76D9A757" w14:textId="77777777" w:rsidR="00A37FC3" w:rsidRPr="00A37FC3" w:rsidRDefault="00A37FC3" w:rsidP="00A37FC3"/>
    <w:p w14:paraId="1D5407D8" w14:textId="6AA76152" w:rsidR="00A66AB4" w:rsidRPr="00D13BFF" w:rsidRDefault="00A66AB4" w:rsidP="00A66AB4">
      <w:pPr>
        <w:rPr>
          <w:rFonts w:cs="Arial"/>
        </w:rPr>
      </w:pPr>
      <w:r w:rsidRPr="00D13BFF">
        <w:rPr>
          <w:rFonts w:cs="Arial"/>
        </w:rPr>
        <w:t>Szükséges, hogy a vezetői döntésekhez szükséges információk rendszeresen, félévente egy döntés-előkészítő fórum elé kerüljenek, hogy az egyrészt be tudjon számolni a városi közgyűlés előtt, másrészt a szükséges korrekciók, döntések meghozására javaslatokat tehessen. A fél éves gyakoriság mellett szól, hogy az energetika, környezetgazdálkodás egy nagyon gyorsan fejlődő szektor, ahol emellett egy fél éves korrekció nem csak CO</w:t>
      </w:r>
      <w:r w:rsidRPr="00D13BFF">
        <w:rPr>
          <w:rFonts w:cs="Arial"/>
          <w:vertAlign w:val="subscript"/>
        </w:rPr>
        <w:t>2</w:t>
      </w:r>
      <w:r w:rsidRPr="00D13BFF">
        <w:rPr>
          <w:rFonts w:cs="Arial"/>
        </w:rPr>
        <w:t xml:space="preserve"> kibocsátásban, hanem anyagilag is jelentős előnyökkel járhat az éves beszámolással szemben. </w:t>
      </w:r>
    </w:p>
    <w:p w14:paraId="3BBDA1AA" w14:textId="77777777" w:rsidR="00A66AB4" w:rsidRPr="00D13BFF" w:rsidRDefault="00A66AB4" w:rsidP="00A66AB4">
      <w:pPr>
        <w:rPr>
          <w:rFonts w:cs="Arial"/>
        </w:rPr>
      </w:pPr>
      <w:r w:rsidRPr="00D13BFF">
        <w:rPr>
          <w:rFonts w:cs="Arial"/>
          <w:i/>
        </w:rPr>
        <w:t>Egy klímavédelmi önálló közgyűlési bizottság vagy egy közgyűlési bizottság részeként szakmai albizottság létrehozását javasoljuk a vezetői döntések szakmai előkészítésére és közgyűlés elé terjesztésére.</w:t>
      </w:r>
      <w:r w:rsidRPr="00D13BFF">
        <w:rPr>
          <w:rFonts w:cs="Arial"/>
        </w:rPr>
        <w:t xml:space="preserve"> Összetételében a politikai képviselet közgyűlés által mindenkor érvényes szabályai mellett javasoljuk a városi fő energetikai cégek, továbbá külső szakmai szervezetek, és egy társadalmi civil szervezet képviselőjének a részvételét is.</w:t>
      </w:r>
    </w:p>
    <w:p w14:paraId="74EFD96F" w14:textId="77777777" w:rsidR="00A66AB4" w:rsidRPr="00D13BFF" w:rsidRDefault="00A66AB4" w:rsidP="00A66AB4">
      <w:pPr>
        <w:rPr>
          <w:rFonts w:cs="Arial"/>
        </w:rPr>
      </w:pPr>
      <w:r w:rsidRPr="00D13BFF">
        <w:rPr>
          <w:rFonts w:cs="Arial"/>
        </w:rPr>
        <w:t>A bizottság/albizottság feladatai/hatásköre lennének:</w:t>
      </w:r>
    </w:p>
    <w:p w14:paraId="30757FFF" w14:textId="77777777" w:rsidR="00A66AB4" w:rsidRPr="00B170AD" w:rsidRDefault="00A66AB4" w:rsidP="00107A1B">
      <w:pPr>
        <w:pStyle w:val="Listaszerbekezds"/>
        <w:numPr>
          <w:ilvl w:val="0"/>
          <w:numId w:val="17"/>
        </w:numPr>
        <w:rPr>
          <w:rFonts w:cs="Arial"/>
        </w:rPr>
      </w:pPr>
      <w:r w:rsidRPr="00B170AD">
        <w:rPr>
          <w:rFonts w:cs="Arial"/>
        </w:rPr>
        <w:t>Szombathely fejlett térinformatikai rendszerére építő, energetikai és szervezetirányítási monitoring rendszer felügyelete, közgyűlési elfogadás előtti jóváhagyása</w:t>
      </w:r>
    </w:p>
    <w:p w14:paraId="26BC191A" w14:textId="77777777" w:rsidR="00A66AB4" w:rsidRPr="00B170AD" w:rsidRDefault="00A66AB4" w:rsidP="00107A1B">
      <w:pPr>
        <w:pStyle w:val="Listaszerbekezds"/>
        <w:numPr>
          <w:ilvl w:val="0"/>
          <w:numId w:val="17"/>
        </w:numPr>
        <w:rPr>
          <w:rFonts w:cs="Arial"/>
        </w:rPr>
      </w:pPr>
      <w:r w:rsidRPr="00B170AD">
        <w:rPr>
          <w:rFonts w:cs="Arial"/>
        </w:rPr>
        <w:t>fél éves klímavédelmi és energetikai jelentés megtárgyalása, közgyűlésre való előterjesztése</w:t>
      </w:r>
    </w:p>
    <w:p w14:paraId="191BCE84" w14:textId="67A33262" w:rsidR="00A66AB4" w:rsidRPr="00B170AD" w:rsidRDefault="00A66AB4" w:rsidP="00107A1B">
      <w:pPr>
        <w:pStyle w:val="Listaszerbekezds"/>
        <w:numPr>
          <w:ilvl w:val="0"/>
          <w:numId w:val="17"/>
        </w:numPr>
        <w:rPr>
          <w:rFonts w:cs="Arial"/>
        </w:rPr>
      </w:pPr>
      <w:r w:rsidRPr="00B170AD">
        <w:rPr>
          <w:rFonts w:cs="Arial"/>
        </w:rPr>
        <w:t xml:space="preserve">a létrehozandó Szombathelyi </w:t>
      </w:r>
      <w:r w:rsidR="007E25B4">
        <w:rPr>
          <w:rFonts w:cs="Arial"/>
        </w:rPr>
        <w:t xml:space="preserve">Klímavédelmi és Energiahatékonysági Iroda </w:t>
      </w:r>
      <w:r w:rsidRPr="00B170AD">
        <w:rPr>
          <w:rFonts w:cs="Arial"/>
        </w:rPr>
        <w:t>előterjesztéseinek megtárgyalása, közgyűlési döntésre való előterjesztése</w:t>
      </w:r>
    </w:p>
    <w:p w14:paraId="5ACE7026" w14:textId="77777777" w:rsidR="00A66AB4" w:rsidRPr="00B170AD" w:rsidRDefault="00A66AB4" w:rsidP="00107A1B">
      <w:pPr>
        <w:pStyle w:val="Listaszerbekezds"/>
        <w:numPr>
          <w:ilvl w:val="0"/>
          <w:numId w:val="17"/>
        </w:numPr>
        <w:rPr>
          <w:rFonts w:cs="Arial"/>
        </w:rPr>
      </w:pPr>
      <w:r w:rsidRPr="00B170AD">
        <w:rPr>
          <w:rFonts w:cs="Arial"/>
        </w:rPr>
        <w:t>az egyes energetikai, klímavédelmi fejlesztések megtárgyalása, azoknak a klímavédelmi és energetikai stratégiához való illeszkedésének megvizsgálása, szükség esetén a konkrét fejlesztésre, vagy indokolt esetben a klímavédelmi stratégia felülvizsgálatára javaslat tétele és ezek közgyűlés elé terjesztése</w:t>
      </w:r>
    </w:p>
    <w:p w14:paraId="3CB1459C" w14:textId="77777777" w:rsidR="00A66AB4" w:rsidRPr="00D13BFF" w:rsidRDefault="00A66AB4" w:rsidP="00107A1B">
      <w:pPr>
        <w:pStyle w:val="Listaszerbekezds"/>
        <w:numPr>
          <w:ilvl w:val="0"/>
          <w:numId w:val="17"/>
        </w:numPr>
        <w:rPr>
          <w:rFonts w:cs="Arial"/>
        </w:rPr>
      </w:pPr>
      <w:r w:rsidRPr="00D13BFF">
        <w:rPr>
          <w:rFonts w:cs="Arial"/>
        </w:rPr>
        <w:t>minden jelentős, a városi hő- és villamos energia felhasználást, vagy közlekedést, iparfejlesztést érintő előterjesztés energetikai, klímavédelmi szempontú véleményezése</w:t>
      </w:r>
    </w:p>
    <w:p w14:paraId="77C84969" w14:textId="77777777" w:rsidR="00A66AB4" w:rsidRPr="00D13BFF" w:rsidRDefault="00A66AB4" w:rsidP="00107A1B">
      <w:pPr>
        <w:pStyle w:val="Listaszerbekezds"/>
        <w:numPr>
          <w:ilvl w:val="0"/>
          <w:numId w:val="17"/>
        </w:numPr>
        <w:rPr>
          <w:rFonts w:cs="Arial"/>
        </w:rPr>
      </w:pPr>
      <w:r w:rsidRPr="00D13BFF">
        <w:rPr>
          <w:rFonts w:cs="Arial"/>
        </w:rPr>
        <w:t>a városfejlesztés, városrendezés témájában születő előterjesztések energetikai és klímavédelmi véleményezése</w:t>
      </w:r>
    </w:p>
    <w:p w14:paraId="59B535E2" w14:textId="77777777" w:rsidR="00A66AB4" w:rsidRPr="00D13BFF" w:rsidRDefault="00A66AB4" w:rsidP="00107A1B">
      <w:pPr>
        <w:pStyle w:val="Listaszerbekezds"/>
        <w:numPr>
          <w:ilvl w:val="0"/>
          <w:numId w:val="17"/>
        </w:numPr>
        <w:rPr>
          <w:rFonts w:cs="Arial"/>
        </w:rPr>
      </w:pPr>
      <w:r w:rsidRPr="00D13BFF">
        <w:rPr>
          <w:rFonts w:cs="Arial"/>
        </w:rPr>
        <w:t>minden más, az energetika, klímavédelem körébe tartozó téma szakbizottsági/albizottsági megtárgyalása.</w:t>
      </w:r>
    </w:p>
    <w:p w14:paraId="0AB16050" w14:textId="4019D5C9" w:rsidR="00A66AB4" w:rsidRPr="00D13BFF" w:rsidRDefault="00A66AB4" w:rsidP="00A66AB4">
      <w:pPr>
        <w:rPr>
          <w:rFonts w:cs="Arial"/>
        </w:rPr>
      </w:pPr>
      <w:r w:rsidRPr="00D13BFF">
        <w:rPr>
          <w:rFonts w:cs="Arial"/>
        </w:rPr>
        <w:t xml:space="preserve">A szak/albizottság </w:t>
      </w:r>
      <w:r w:rsidR="00ED1AFA">
        <w:rPr>
          <w:rFonts w:cs="Arial"/>
        </w:rPr>
        <w:t xml:space="preserve">számára </w:t>
      </w:r>
      <w:r w:rsidRPr="00D13BFF">
        <w:rPr>
          <w:rFonts w:cs="Arial"/>
        </w:rPr>
        <w:t xml:space="preserve">az előterjesztéseket </w:t>
      </w:r>
      <w:r w:rsidR="00FB03E6">
        <w:rPr>
          <w:rFonts w:cs="Arial"/>
        </w:rPr>
        <w:t xml:space="preserve">egy </w:t>
      </w:r>
      <w:r w:rsidR="00FB03E6" w:rsidRPr="00D13BFF">
        <w:rPr>
          <w:rFonts w:cs="Arial"/>
        </w:rPr>
        <w:t xml:space="preserve">újonnan </w:t>
      </w:r>
      <w:r w:rsidR="00FB03E6">
        <w:rPr>
          <w:rFonts w:cs="Arial"/>
        </w:rPr>
        <w:t xml:space="preserve">létrejövő, </w:t>
      </w:r>
      <w:r w:rsidRPr="00D13BFF">
        <w:rPr>
          <w:rFonts w:cs="Arial"/>
        </w:rPr>
        <w:t xml:space="preserve">a klímavédelmi és energetikai stratégia megvalósításáért, a város átfogó energiamenedzsmentjéért felelős szervezeti egység lenne. </w:t>
      </w:r>
    </w:p>
    <w:p w14:paraId="36EFA127" w14:textId="77777777" w:rsidR="00C50C7D" w:rsidRDefault="00C50C7D" w:rsidP="00A66AB4">
      <w:pPr>
        <w:rPr>
          <w:rFonts w:cs="Arial"/>
        </w:rPr>
      </w:pPr>
    </w:p>
    <w:p w14:paraId="37EF7E64" w14:textId="17D73A98" w:rsidR="002C20C7" w:rsidRDefault="00C50C7D" w:rsidP="00A66AB4">
      <w:pPr>
        <w:rPr>
          <w:rFonts w:cs="Arial"/>
        </w:rPr>
      </w:pPr>
      <w:r>
        <w:rPr>
          <w:rFonts w:cs="Arial"/>
        </w:rPr>
        <w:t xml:space="preserve">A Bizottság létrehozása nem igényel külön forrást. </w:t>
      </w:r>
    </w:p>
    <w:p w14:paraId="6489DC59" w14:textId="77777777" w:rsidR="00C50C7D" w:rsidRDefault="00C50C7D" w:rsidP="00C50C7D">
      <w:r>
        <w:t>A fejlesztések gazdája:</w:t>
      </w:r>
      <w:r>
        <w:tab/>
      </w:r>
      <w:r>
        <w:tab/>
      </w:r>
      <w:r>
        <w:rPr>
          <w:rFonts w:cs="Arial"/>
        </w:rPr>
        <w:t>Szombathely MJV</w:t>
      </w:r>
      <w:r>
        <w:t xml:space="preserve"> </w:t>
      </w:r>
    </w:p>
    <w:p w14:paraId="40FDC363" w14:textId="22A8FC2C" w:rsidR="00C50C7D" w:rsidRDefault="00C50C7D" w:rsidP="00C50C7D">
      <w:r>
        <w:t>Az intézkedés 2022. során megvalósítható</w:t>
      </w:r>
      <w:r w:rsidR="00CE22C7">
        <w:t xml:space="preserve"> és 2030-ig üzemeltethető</w:t>
      </w:r>
      <w:r>
        <w:t>.</w:t>
      </w:r>
    </w:p>
    <w:p w14:paraId="765F438C" w14:textId="77777777" w:rsidR="00C50C7D" w:rsidRDefault="00C50C7D" w:rsidP="00A66AB4">
      <w:pPr>
        <w:rPr>
          <w:rFonts w:cs="Arial"/>
        </w:rPr>
      </w:pPr>
    </w:p>
    <w:p w14:paraId="17ED5A93" w14:textId="6B201086" w:rsidR="002C20C7" w:rsidRDefault="002C20C7" w:rsidP="008F1488">
      <w:pPr>
        <w:pStyle w:val="Cmsor3"/>
        <w:numPr>
          <w:ilvl w:val="3"/>
          <w:numId w:val="1"/>
        </w:numPr>
        <w:rPr>
          <w:rFonts w:cs="Arial"/>
        </w:rPr>
      </w:pPr>
      <w:bookmarkStart w:id="165" w:name="_Toc89931627"/>
      <w:r>
        <w:rPr>
          <w:rFonts w:cs="Arial"/>
        </w:rPr>
        <w:t xml:space="preserve">Klímavédelmi és </w:t>
      </w:r>
      <w:r w:rsidRPr="007F3E99">
        <w:rPr>
          <w:rFonts w:cs="Arial"/>
        </w:rPr>
        <w:t>Energ</w:t>
      </w:r>
      <w:r>
        <w:rPr>
          <w:rFonts w:cs="Arial"/>
        </w:rPr>
        <w:t xml:space="preserve">iahatékonysági </w:t>
      </w:r>
      <w:r w:rsidRPr="007F3E99">
        <w:rPr>
          <w:rFonts w:cs="Arial"/>
        </w:rPr>
        <w:t>Iroda létrehozása</w:t>
      </w:r>
      <w:bookmarkEnd w:id="165"/>
    </w:p>
    <w:p w14:paraId="4826C590" w14:textId="77777777" w:rsidR="008F1488" w:rsidRPr="008F1488" w:rsidRDefault="008F1488" w:rsidP="008F1488"/>
    <w:p w14:paraId="07B879D8" w14:textId="16C9D65B" w:rsidR="002C20C7" w:rsidRDefault="002C20C7" w:rsidP="00E13B96">
      <w:pPr>
        <w:spacing w:after="180" w:line="276" w:lineRule="auto"/>
        <w:rPr>
          <w:rFonts w:cs="Arial"/>
          <w:lang w:eastAsia="hu-HU"/>
        </w:rPr>
      </w:pPr>
      <w:r>
        <w:rPr>
          <w:rFonts w:cs="Arial"/>
          <w:lang w:eastAsia="hu-HU"/>
        </w:rPr>
        <w:t xml:space="preserve">Az energetikai monitoring </w:t>
      </w:r>
      <w:r w:rsidR="00342C28">
        <w:rPr>
          <w:rFonts w:cs="Arial"/>
          <w:lang w:eastAsia="hu-HU"/>
        </w:rPr>
        <w:t xml:space="preserve">rendszer </w:t>
      </w:r>
      <w:r>
        <w:rPr>
          <w:rFonts w:cs="Arial"/>
          <w:lang w:eastAsia="hu-HU"/>
        </w:rPr>
        <w:t xml:space="preserve">által biztosított, szakemberek által feldolgozott adatokból származó információk értelmezése, az alapján a szükséges vezetői döntések előkészítése, a döntések végrehajtásának menedzsmentje felkészült szakemberekre építő intézményi kapacitásokat igényel. </w:t>
      </w:r>
    </w:p>
    <w:p w14:paraId="4B270F09" w14:textId="77777777" w:rsidR="002C20C7" w:rsidRDefault="002C20C7" w:rsidP="00E13B96">
      <w:pPr>
        <w:spacing w:after="180" w:line="276" w:lineRule="auto"/>
        <w:rPr>
          <w:rFonts w:cs="Arial"/>
          <w:lang w:eastAsia="hu-HU"/>
        </w:rPr>
      </w:pPr>
      <w:r>
        <w:rPr>
          <w:rFonts w:cs="Arial"/>
          <w:lang w:eastAsia="hu-HU"/>
        </w:rPr>
        <w:t xml:space="preserve">Szombathely MJV Önkormányzatánál az energetikai feladatokra jelenleg nincs erre a feladatra nevesített szervezeti egység, illetve felkészített és nevesített hatáskörökkel rendelkező szakember sem. Az Önkormányzatnál a feladatok megoszlanak a Városüzemeltetési és Városfejlesztési Osztály, a Közgazdasági és Adó Osztály, a szerződések kapcsán a Jogi és Képviselői Osztály és valamilyen mértékben a Gondnoksági Iroda között. További szereplők az egyes önálló intézmények pénzügyes és fenntartó munkatársai. </w:t>
      </w:r>
    </w:p>
    <w:p w14:paraId="3478B59F" w14:textId="77777777" w:rsidR="002C20C7" w:rsidRDefault="002C20C7" w:rsidP="00E13B96">
      <w:pPr>
        <w:spacing w:after="180" w:line="276" w:lineRule="auto"/>
        <w:rPr>
          <w:rFonts w:cs="Arial"/>
          <w:lang w:eastAsia="hu-HU"/>
        </w:rPr>
      </w:pPr>
      <w:r>
        <w:rPr>
          <w:rFonts w:cs="Arial"/>
          <w:lang w:eastAsia="hu-HU"/>
        </w:rPr>
        <w:t xml:space="preserve">A Szombathely MJV által vállalt CO2 kibocsátási és energetikai hatékonyságnövelési célok, továbbá a klímaváltozáshoz szükséges adaptációs célok megvalósítását szükséges egy szervezeti egységnél nevesíteni. A feladatok jellegéből és jelen és jövőbeli súlyából adódóan indokolt egy a klímavédelmi célokért és energetikai feladatokért felelős szervezeti egység kialakítása. </w:t>
      </w:r>
    </w:p>
    <w:p w14:paraId="15DC5713" w14:textId="77777777" w:rsidR="002C20C7" w:rsidRDefault="002C20C7" w:rsidP="00E13B96">
      <w:pPr>
        <w:spacing w:after="180" w:line="276" w:lineRule="auto"/>
        <w:rPr>
          <w:rFonts w:cs="Arial"/>
          <w:lang w:eastAsia="hu-HU"/>
        </w:rPr>
      </w:pPr>
      <w:r>
        <w:rPr>
          <w:rFonts w:cs="Arial"/>
          <w:lang w:eastAsia="hu-HU"/>
        </w:rPr>
        <w:t>Szombathely MJV szervezeti struktúrájában a Városüzemeltetési és Városfejlesztési Osztály keretein belül javasoljuk kialakítani a jelen stratégiai célokért és az energetikai feladatokért felelős egységet.</w:t>
      </w:r>
    </w:p>
    <w:p w14:paraId="4105443A" w14:textId="4E1B2636" w:rsidR="002C20C7" w:rsidRDefault="002C20C7" w:rsidP="00E13B96">
      <w:pPr>
        <w:spacing w:after="180" w:line="276" w:lineRule="auto"/>
        <w:rPr>
          <w:rFonts w:cs="Arial"/>
          <w:lang w:eastAsia="hu-HU"/>
        </w:rPr>
      </w:pPr>
      <w:r>
        <w:rPr>
          <w:rFonts w:cs="Arial"/>
          <w:lang w:eastAsia="hu-HU"/>
        </w:rPr>
        <w:t xml:space="preserve">A specifikus célok: Klímavédelmi és Energiahatékonysági Iroda </w:t>
      </w:r>
      <w:r w:rsidR="008F1488">
        <w:rPr>
          <w:rFonts w:cs="Arial"/>
          <w:lang w:eastAsia="hu-HU"/>
        </w:rPr>
        <w:t xml:space="preserve">(továbbiakban: Iroda) </w:t>
      </w:r>
      <w:r>
        <w:rPr>
          <w:rFonts w:cs="Arial"/>
          <w:lang w:eastAsia="hu-HU"/>
        </w:rPr>
        <w:t>létrehozása</w:t>
      </w:r>
      <w:r w:rsidR="008F1488">
        <w:rPr>
          <w:rFonts w:cs="Arial"/>
          <w:lang w:eastAsia="hu-HU"/>
        </w:rPr>
        <w:t>.</w:t>
      </w:r>
    </w:p>
    <w:p w14:paraId="02173420" w14:textId="77777777" w:rsidR="002C20C7" w:rsidRDefault="002C20C7" w:rsidP="00E13B96">
      <w:pPr>
        <w:spacing w:after="180" w:line="276" w:lineRule="auto"/>
        <w:rPr>
          <w:rFonts w:cs="Arial"/>
          <w:lang w:eastAsia="hu-HU"/>
        </w:rPr>
      </w:pPr>
      <w:r>
        <w:rPr>
          <w:rFonts w:cs="Arial"/>
          <w:lang w:eastAsia="hu-HU"/>
        </w:rPr>
        <w:t xml:space="preserve">Átfogó célja: aktív hozzájárulás a városi energiahatékonysági, megújuló energetikai és klímavédelmi céljai teljesüléséhez, továbbá az energetikai kiadások során a megtakarítási lehetőségek maximalizálása. </w:t>
      </w:r>
    </w:p>
    <w:p w14:paraId="4F3754F0" w14:textId="77777777" w:rsidR="002C20C7" w:rsidRDefault="002C20C7" w:rsidP="00E13B96">
      <w:pPr>
        <w:spacing w:after="180" w:line="276" w:lineRule="auto"/>
        <w:rPr>
          <w:rFonts w:cs="Arial"/>
          <w:lang w:eastAsia="hu-HU"/>
        </w:rPr>
      </w:pPr>
      <w:r>
        <w:rPr>
          <w:rFonts w:cs="Arial"/>
          <w:lang w:eastAsia="hu-HU"/>
        </w:rPr>
        <w:t>Az Iroda javasolt feladatai: Szombathely MJV klímavédelmi mitigációs (megelőzési) és adaptációs (alkalmazkodási) feladatainak a koordinálása, az Önkormányzat és intézményei energetikai feladatai ellátása, beleértve az energiabeszerzéstől az energetikai jellegű fejlesztések során a városi célok és érdekek képviseletén át akár az üzemeltetésig bezáróan a városi képviseletet és támogatást. További feladata lenne a Szombathely MJV Önkormányzata tulajdonában álló cégek energetikai tevékenységeinek a városi célokkal való összhangjának a biztosítása, a város képviseletének a biztosítása ezen cégek energetikai jellegű céljai és tevékenységei során.</w:t>
      </w:r>
    </w:p>
    <w:p w14:paraId="18C26691" w14:textId="4BAE59A9" w:rsidR="002C20C7" w:rsidRDefault="002C20C7" w:rsidP="00E13B96">
      <w:pPr>
        <w:spacing w:after="180" w:line="276" w:lineRule="auto"/>
        <w:rPr>
          <w:rFonts w:cs="Arial"/>
          <w:lang w:eastAsia="hu-HU"/>
        </w:rPr>
      </w:pPr>
      <w:r>
        <w:rPr>
          <w:rFonts w:cs="Arial"/>
          <w:lang w:eastAsia="hu-HU"/>
        </w:rPr>
        <w:t>Az iroda létrehozásának</w:t>
      </w:r>
      <w:r w:rsidR="004F305B">
        <w:rPr>
          <w:rFonts w:cs="Arial"/>
          <w:lang w:eastAsia="hu-HU"/>
        </w:rPr>
        <w:t xml:space="preserve"> előnyei/feladatai</w:t>
      </w:r>
      <w:r>
        <w:rPr>
          <w:rFonts w:cs="Arial"/>
          <w:lang w:eastAsia="hu-HU"/>
        </w:rPr>
        <w:t>:</w:t>
      </w:r>
    </w:p>
    <w:p w14:paraId="5FB89881" w14:textId="77777777" w:rsidR="00B74158" w:rsidRDefault="00B74158" w:rsidP="002C20C7">
      <w:pPr>
        <w:pStyle w:val="Felsorols-bz"/>
        <w:ind w:left="1134"/>
        <w:rPr>
          <w:rFonts w:ascii="Arial" w:hAnsi="Arial" w:cs="Arial"/>
          <w:lang w:eastAsia="hu-HU"/>
        </w:rPr>
      </w:pPr>
      <w:bookmarkStart w:id="166" w:name="_Hlk80103466"/>
      <w:r w:rsidRPr="00B74158">
        <w:rPr>
          <w:rFonts w:ascii="Arial" w:hAnsi="Arial" w:cs="Arial"/>
          <w:lang w:eastAsia="hu-HU"/>
        </w:rPr>
        <w:t>szakemberek (és egy kézbe vont számlafizetési döntés esetén alapvető szakmai ismeretekkel rendelkező pénzügyes kollégák) kezelik az energetikai adatokat, fűtési, hűtési, használati melegvíz és elektromos áramigény esetén;</w:t>
      </w:r>
    </w:p>
    <w:p w14:paraId="457C088C" w14:textId="31BAF711" w:rsidR="00B74158" w:rsidRDefault="00B74158" w:rsidP="00B74158">
      <w:pPr>
        <w:pStyle w:val="Felsorols-bz"/>
        <w:ind w:left="1134"/>
        <w:rPr>
          <w:rFonts w:ascii="Arial" w:hAnsi="Arial" w:cs="Arial"/>
          <w:lang w:eastAsia="hu-HU"/>
        </w:rPr>
      </w:pPr>
      <w:r w:rsidRPr="00667AA1">
        <w:rPr>
          <w:rFonts w:ascii="Arial" w:hAnsi="Arial" w:cs="Arial"/>
          <w:lang w:eastAsia="hu-HU"/>
        </w:rPr>
        <w:t>biztosítani tudj</w:t>
      </w:r>
      <w:r>
        <w:rPr>
          <w:rFonts w:ascii="Arial" w:hAnsi="Arial" w:cs="Arial"/>
          <w:lang w:eastAsia="hu-HU"/>
        </w:rPr>
        <w:t>ák ezzel</w:t>
      </w:r>
      <w:r w:rsidRPr="00667AA1">
        <w:rPr>
          <w:rFonts w:ascii="Arial" w:hAnsi="Arial" w:cs="Arial"/>
          <w:lang w:eastAsia="hu-HU"/>
        </w:rPr>
        <w:t xml:space="preserve"> azt a</w:t>
      </w:r>
      <w:r>
        <w:rPr>
          <w:rFonts w:ascii="Arial" w:hAnsi="Arial" w:cs="Arial"/>
          <w:lang w:eastAsia="hu-HU"/>
        </w:rPr>
        <w:t>z energetikus/klímavédelmi</w:t>
      </w:r>
      <w:r w:rsidRPr="00667AA1">
        <w:rPr>
          <w:rFonts w:ascii="Arial" w:hAnsi="Arial" w:cs="Arial"/>
          <w:lang w:eastAsia="hu-HU"/>
        </w:rPr>
        <w:t xml:space="preserve"> szakértelmet, ami ma már </w:t>
      </w:r>
      <w:r>
        <w:rPr>
          <w:rFonts w:ascii="Arial" w:hAnsi="Arial" w:cs="Arial"/>
          <w:lang w:eastAsia="hu-HU"/>
        </w:rPr>
        <w:t xml:space="preserve">a </w:t>
      </w:r>
      <w:r w:rsidRPr="00667AA1">
        <w:rPr>
          <w:rFonts w:ascii="Arial" w:hAnsi="Arial" w:cs="Arial"/>
          <w:lang w:eastAsia="hu-HU"/>
        </w:rPr>
        <w:t xml:space="preserve">fejlesztési ötletek megfogalmazásától a tervezés koordinálásán át a projektmenedzsmentig </w:t>
      </w:r>
      <w:r>
        <w:rPr>
          <w:rFonts w:ascii="Arial" w:hAnsi="Arial" w:cs="Arial"/>
          <w:lang w:eastAsia="hu-HU"/>
        </w:rPr>
        <w:t>és fenntartási kötelezettségig szükséges;</w:t>
      </w:r>
    </w:p>
    <w:p w14:paraId="257AB11E" w14:textId="77777777" w:rsidR="00342C28" w:rsidRDefault="002C20C7" w:rsidP="00B74158">
      <w:pPr>
        <w:pStyle w:val="Felsorols-bz"/>
        <w:ind w:left="1134"/>
        <w:rPr>
          <w:rFonts w:ascii="Arial" w:hAnsi="Arial" w:cs="Arial"/>
          <w:lang w:eastAsia="hu-HU"/>
        </w:rPr>
      </w:pPr>
      <w:r>
        <w:rPr>
          <w:rFonts w:ascii="Arial" w:hAnsi="Arial" w:cs="Arial"/>
          <w:lang w:eastAsia="hu-HU"/>
        </w:rPr>
        <w:t xml:space="preserve">az Iroda révén </w:t>
      </w:r>
      <w:r w:rsidR="004F305B">
        <w:rPr>
          <w:rFonts w:ascii="Arial" w:hAnsi="Arial" w:cs="Arial"/>
          <w:lang w:eastAsia="hu-HU"/>
        </w:rPr>
        <w:t xml:space="preserve">a </w:t>
      </w:r>
      <w:r>
        <w:rPr>
          <w:rFonts w:ascii="Arial" w:hAnsi="Arial" w:cs="Arial"/>
          <w:lang w:eastAsia="hu-HU"/>
        </w:rPr>
        <w:t>beruházástól a fenntartásig megtakarítások</w:t>
      </w:r>
      <w:r w:rsidR="004F305B" w:rsidRPr="004F305B">
        <w:rPr>
          <w:rFonts w:ascii="Arial" w:hAnsi="Arial" w:cs="Arial"/>
          <w:lang w:eastAsia="hu-HU"/>
        </w:rPr>
        <w:t xml:space="preserve"> </w:t>
      </w:r>
      <w:r w:rsidR="004F305B">
        <w:rPr>
          <w:rFonts w:ascii="Arial" w:hAnsi="Arial" w:cs="Arial"/>
          <w:lang w:eastAsia="hu-HU"/>
        </w:rPr>
        <w:t>érhetők el -</w:t>
      </w:r>
      <w:r>
        <w:rPr>
          <w:rFonts w:ascii="Arial" w:hAnsi="Arial" w:cs="Arial"/>
          <w:lang w:eastAsia="hu-HU"/>
        </w:rPr>
        <w:t xml:space="preserve"> akár a számla és mérés alapú monitoring rendszer működtetésében rejlő </w:t>
      </w:r>
      <w:r w:rsidR="00342C28">
        <w:rPr>
          <w:rFonts w:ascii="Arial" w:hAnsi="Arial" w:cs="Arial"/>
          <w:lang w:eastAsia="hu-HU"/>
        </w:rPr>
        <w:t>8</w:t>
      </w:r>
      <w:r w:rsidR="004F305B">
        <w:rPr>
          <w:rFonts w:ascii="Arial" w:hAnsi="Arial" w:cs="Arial"/>
          <w:lang w:eastAsia="hu-HU"/>
        </w:rPr>
        <w:t>-</w:t>
      </w:r>
      <w:r>
        <w:rPr>
          <w:rFonts w:ascii="Arial" w:hAnsi="Arial" w:cs="Arial"/>
          <w:lang w:eastAsia="hu-HU"/>
        </w:rPr>
        <w:t>10 %-os megtakarításokról, akár pld. egységesített kazán, hőszivattyú, egységesített épületenergetikai kontroll rendszerek beszerzése</w:t>
      </w:r>
      <w:r w:rsidR="00342C28">
        <w:rPr>
          <w:rFonts w:ascii="Arial" w:hAnsi="Arial" w:cs="Arial"/>
          <w:lang w:eastAsia="hu-HU"/>
        </w:rPr>
        <w:t xml:space="preserve"> révén elérhető, </w:t>
      </w:r>
      <w:r>
        <w:rPr>
          <w:rFonts w:ascii="Arial" w:hAnsi="Arial" w:cs="Arial"/>
          <w:lang w:eastAsia="hu-HU"/>
        </w:rPr>
        <w:t xml:space="preserve">a korábbinál kisebb alkatrész háttér és </w:t>
      </w:r>
      <w:r w:rsidR="00342C28">
        <w:rPr>
          <w:rFonts w:ascii="Arial" w:hAnsi="Arial" w:cs="Arial"/>
          <w:lang w:eastAsia="hu-HU"/>
        </w:rPr>
        <w:t>karbantartási költségekről, akár a szakszerűtlen üzemeltetésből adódó pazarlások megelőzéséről beszélünk;</w:t>
      </w:r>
    </w:p>
    <w:p w14:paraId="6A48E833" w14:textId="5F99AC7A" w:rsidR="00B74158" w:rsidRPr="00B74158" w:rsidRDefault="00B74158" w:rsidP="00B74158">
      <w:pPr>
        <w:pStyle w:val="Felsorols-bz"/>
        <w:ind w:left="1134"/>
        <w:rPr>
          <w:rFonts w:ascii="Arial" w:hAnsi="Arial" w:cs="Arial"/>
          <w:lang w:eastAsia="hu-HU"/>
        </w:rPr>
      </w:pPr>
      <w:r w:rsidRPr="00B74158">
        <w:rPr>
          <w:rFonts w:ascii="Arial" w:hAnsi="Arial" w:cs="Arial"/>
          <w:lang w:eastAsia="hu-HU"/>
        </w:rPr>
        <w:t>az egy, felkészült kézbe került adatkezelés megteremti a folyamatos és szakszerű adatmonitoring megvalósítását;</w:t>
      </w:r>
    </w:p>
    <w:p w14:paraId="0A00D428" w14:textId="77777777" w:rsidR="00B74158" w:rsidRPr="00B74158" w:rsidRDefault="00B74158" w:rsidP="00B74158">
      <w:pPr>
        <w:pStyle w:val="Felsorols-bz"/>
        <w:ind w:left="1134"/>
        <w:rPr>
          <w:rFonts w:ascii="Arial" w:hAnsi="Arial" w:cs="Arial"/>
          <w:lang w:eastAsia="hu-HU"/>
        </w:rPr>
      </w:pPr>
      <w:r w:rsidRPr="00B74158">
        <w:rPr>
          <w:rFonts w:ascii="Arial" w:hAnsi="Arial" w:cs="Arial"/>
          <w:lang w:eastAsia="hu-HU"/>
        </w:rPr>
        <w:t>a naprakész és adekvát adatbázis jól átláthatóvá és összehasonlíthatóvá teszi a fogyasztást év-év, és intézmény-intézmény között, amivel az esetleges kiugró eltérések azonnal kiszűrhetőek lesznek – akár valós fogyasztás különbség, akár adminisztrációs, számlázási okok állnak mögötte;</w:t>
      </w:r>
    </w:p>
    <w:p w14:paraId="5CD7BE06" w14:textId="562D414D" w:rsidR="00B74158" w:rsidRPr="00B74158" w:rsidRDefault="00B74158" w:rsidP="00B74158">
      <w:pPr>
        <w:pStyle w:val="Felsorols-bz"/>
        <w:ind w:left="1134"/>
        <w:rPr>
          <w:rFonts w:ascii="Arial" w:hAnsi="Arial" w:cs="Arial"/>
          <w:lang w:eastAsia="hu-HU"/>
        </w:rPr>
      </w:pPr>
      <w:r w:rsidRPr="00B74158">
        <w:rPr>
          <w:rFonts w:ascii="Arial" w:hAnsi="Arial" w:cs="Arial"/>
          <w:lang w:eastAsia="hu-HU"/>
        </w:rPr>
        <w:t>ezen információk birtokában releváns és célzott döntések születhetnek a megtakarítási intézkedésekről;</w:t>
      </w:r>
    </w:p>
    <w:p w14:paraId="5BA1CE8F" w14:textId="77777777" w:rsidR="00B74158" w:rsidRPr="00B74158" w:rsidRDefault="00B74158" w:rsidP="00B74158">
      <w:pPr>
        <w:pStyle w:val="Felsorols-bz"/>
        <w:ind w:left="1134"/>
        <w:rPr>
          <w:rFonts w:ascii="Arial" w:hAnsi="Arial" w:cs="Arial"/>
          <w:lang w:eastAsia="hu-HU"/>
        </w:rPr>
      </w:pPr>
      <w:r w:rsidRPr="00B74158">
        <w:rPr>
          <w:rFonts w:ascii="Arial" w:hAnsi="Arial" w:cs="Arial"/>
          <w:lang w:eastAsia="hu-HU"/>
        </w:rPr>
        <w:t>az első intézkedések között meghatározhatók azok az intézmények, ahol célzott szenzoros mérési rendszerek kiépítése indokolt akár a fogyasztási eltérések okainak feltárásához, akár a szabályozás, akár a felújítási beruházások megtervezéséhez;</w:t>
      </w:r>
    </w:p>
    <w:p w14:paraId="697E30BE" w14:textId="77777777" w:rsidR="00B74158" w:rsidRPr="00B74158" w:rsidRDefault="00B74158" w:rsidP="00B74158">
      <w:pPr>
        <w:pStyle w:val="Felsorols-bz"/>
        <w:ind w:left="1134"/>
        <w:rPr>
          <w:rFonts w:ascii="Arial" w:hAnsi="Arial" w:cs="Arial"/>
          <w:lang w:eastAsia="hu-HU"/>
        </w:rPr>
      </w:pPr>
      <w:r w:rsidRPr="00B74158">
        <w:rPr>
          <w:rFonts w:ascii="Arial" w:hAnsi="Arial" w:cs="Arial"/>
          <w:lang w:eastAsia="hu-HU"/>
        </w:rPr>
        <w:t>a kiépítésre kerülő szenzoros mérési rendszerek adataival kiegészülve meghozhatók azok a célzott döntések, amik aztán vagy beruházás nélküli, üzemeltetési jellegű beavatkozást, vagy kis mértékű szabályzási, korszerűsítési fejlesztést vagy nagyobb mértékű, mélyfelújításhoz vezető beruházási intézkedéseket eredményeznek;</w:t>
      </w:r>
    </w:p>
    <w:p w14:paraId="2237BD16" w14:textId="46CA99AB" w:rsidR="002C20C7" w:rsidRPr="00B74158" w:rsidRDefault="00B74158" w:rsidP="00B74158">
      <w:pPr>
        <w:pStyle w:val="Felsorols-bz"/>
        <w:ind w:left="1134"/>
        <w:rPr>
          <w:rFonts w:ascii="Arial" w:hAnsi="Arial" w:cs="Arial"/>
          <w:lang w:eastAsia="hu-HU"/>
        </w:rPr>
      </w:pPr>
      <w:r w:rsidRPr="00B74158">
        <w:rPr>
          <w:rFonts w:ascii="Arial" w:hAnsi="Arial" w:cs="Arial"/>
          <w:lang w:eastAsia="hu-HU"/>
        </w:rPr>
        <w:t>a fejlesztések során egységesítés valósulhat meg, azaz közel azonos technológiai hátterű eszközökkel és szakszerű, k</w:t>
      </w:r>
      <w:r w:rsidR="00E13B96">
        <w:rPr>
          <w:rFonts w:ascii="Arial" w:hAnsi="Arial" w:cs="Arial"/>
          <w:lang w:eastAsia="hu-HU"/>
        </w:rPr>
        <w:t>l</w:t>
      </w:r>
      <w:r w:rsidRPr="00B74158">
        <w:rPr>
          <w:rFonts w:ascii="Arial" w:hAnsi="Arial" w:cs="Arial"/>
          <w:lang w:eastAsia="hu-HU"/>
        </w:rPr>
        <w:t>ímatudatos fejlesztési döntések születhetnek meg, amelyeknek aztán a közel azonos műszaki alapok miatt mind az alkatrész, mind a főegység cseréje, mind az ehhez szükséges emberi erőforrások terén jelentős megtakarítások érhetők el;</w:t>
      </w:r>
    </w:p>
    <w:p w14:paraId="4F5DA8C4" w14:textId="65761CE5" w:rsidR="002C20C7" w:rsidRDefault="002C20C7" w:rsidP="002C20C7">
      <w:pPr>
        <w:pStyle w:val="Felsorols-bz"/>
        <w:ind w:left="1134"/>
        <w:rPr>
          <w:rFonts w:ascii="Arial" w:hAnsi="Arial" w:cs="Arial"/>
          <w:lang w:eastAsia="hu-HU"/>
        </w:rPr>
      </w:pPr>
      <w:r>
        <w:rPr>
          <w:rFonts w:ascii="Arial" w:hAnsi="Arial" w:cs="Arial"/>
          <w:lang w:eastAsia="hu-HU"/>
        </w:rPr>
        <w:t>a SECAP, SUMP és más, klímavédelmi, energiahatékonysági stratégiák megvalósításának lesz szakértői hátterű felelőse, biztosítani tudja azok megvalósítása monitoringját</w:t>
      </w:r>
      <w:r w:rsidR="00E13B96">
        <w:rPr>
          <w:rFonts w:ascii="Arial" w:hAnsi="Arial" w:cs="Arial"/>
          <w:lang w:eastAsia="hu-HU"/>
        </w:rPr>
        <w:t>;</w:t>
      </w:r>
    </w:p>
    <w:p w14:paraId="572054BF" w14:textId="77777777" w:rsidR="002C20C7" w:rsidRPr="00667AA1" w:rsidRDefault="002C20C7" w:rsidP="002C20C7">
      <w:pPr>
        <w:pStyle w:val="Felsorols-bz"/>
        <w:ind w:left="1134"/>
        <w:rPr>
          <w:rFonts w:ascii="Arial" w:hAnsi="Arial" w:cs="Arial"/>
          <w:lang w:eastAsia="hu-HU"/>
        </w:rPr>
      </w:pPr>
      <w:r>
        <w:rPr>
          <w:rFonts w:ascii="Arial" w:hAnsi="Arial" w:cs="Arial"/>
          <w:lang w:eastAsia="hu-HU"/>
        </w:rPr>
        <w:t>szakmai képviseletet tud biztosítani a városi érdekeltségű nemzetközi és hazai projektekben úgy kifelé, mint a városon belül levő saját és harmadik feles szervezetek felé is.</w:t>
      </w:r>
    </w:p>
    <w:p w14:paraId="0E6012A9" w14:textId="6BA4EE35" w:rsidR="002C20C7" w:rsidRDefault="002C20C7" w:rsidP="00B87D78">
      <w:pPr>
        <w:tabs>
          <w:tab w:val="left" w:pos="6137"/>
        </w:tabs>
        <w:spacing w:after="180" w:line="240" w:lineRule="auto"/>
        <w:rPr>
          <w:rFonts w:cs="Arial"/>
          <w:lang w:eastAsia="hu-HU"/>
        </w:rPr>
      </w:pPr>
      <w:r>
        <w:rPr>
          <w:rFonts w:cs="Arial"/>
          <w:lang w:eastAsia="hu-HU"/>
        </w:rPr>
        <w:t>A rendszer létrehozásának szervezeti javaslata:</w:t>
      </w:r>
    </w:p>
    <w:p w14:paraId="40167E25" w14:textId="3F44D9B0" w:rsidR="002C20C7" w:rsidRPr="006E365F" w:rsidRDefault="002C20C7" w:rsidP="002C20C7">
      <w:pPr>
        <w:autoSpaceDE w:val="0"/>
        <w:autoSpaceDN w:val="0"/>
        <w:adjustRightInd w:val="0"/>
        <w:spacing w:after="0" w:line="240" w:lineRule="auto"/>
        <w:ind w:left="709"/>
        <w:jc w:val="left"/>
        <w:rPr>
          <w:rFonts w:cs="Arial"/>
          <w:color w:val="000000"/>
          <w:sz w:val="23"/>
          <w:szCs w:val="23"/>
        </w:rPr>
      </w:pPr>
      <w:r w:rsidRPr="006E365F">
        <w:rPr>
          <w:rFonts w:cs="Arial"/>
          <w:color w:val="000000"/>
          <w:sz w:val="23"/>
          <w:szCs w:val="23"/>
        </w:rPr>
        <w:t xml:space="preserve">VÁROSÜZEMELTETÉSI ÉS VÁROSFEJLESZTÉSI OSZTÁLY </w:t>
      </w:r>
    </w:p>
    <w:p w14:paraId="39F217BA" w14:textId="77777777" w:rsidR="002C20C7" w:rsidRPr="006E365F" w:rsidRDefault="002C20C7" w:rsidP="002C20C7">
      <w:pPr>
        <w:autoSpaceDE w:val="0"/>
        <w:autoSpaceDN w:val="0"/>
        <w:adjustRightInd w:val="0"/>
        <w:spacing w:after="19" w:line="240" w:lineRule="auto"/>
        <w:ind w:left="709"/>
        <w:jc w:val="left"/>
        <w:rPr>
          <w:rFonts w:cs="Arial"/>
          <w:color w:val="000000"/>
          <w:sz w:val="23"/>
          <w:szCs w:val="23"/>
        </w:rPr>
      </w:pPr>
      <w:r w:rsidRPr="006E365F">
        <w:rPr>
          <w:rFonts w:cs="Arial"/>
          <w:color w:val="000000"/>
          <w:sz w:val="23"/>
          <w:szCs w:val="23"/>
        </w:rPr>
        <w:t xml:space="preserve">- Kommunális és Környezetvédelmi Iroda </w:t>
      </w:r>
    </w:p>
    <w:p w14:paraId="1784FC96" w14:textId="77777777" w:rsidR="002C20C7" w:rsidRPr="006E365F" w:rsidRDefault="002C20C7" w:rsidP="002C20C7">
      <w:pPr>
        <w:autoSpaceDE w:val="0"/>
        <w:autoSpaceDN w:val="0"/>
        <w:adjustRightInd w:val="0"/>
        <w:spacing w:after="19" w:line="240" w:lineRule="auto"/>
        <w:ind w:left="709"/>
        <w:jc w:val="left"/>
        <w:rPr>
          <w:rFonts w:cs="Arial"/>
          <w:color w:val="000000"/>
          <w:sz w:val="23"/>
          <w:szCs w:val="23"/>
        </w:rPr>
      </w:pPr>
      <w:r w:rsidRPr="006E365F">
        <w:rPr>
          <w:rFonts w:cs="Arial"/>
          <w:color w:val="000000"/>
          <w:sz w:val="23"/>
          <w:szCs w:val="23"/>
        </w:rPr>
        <w:t xml:space="preserve">- Beruházási Iroda </w:t>
      </w:r>
    </w:p>
    <w:p w14:paraId="63DABAF1" w14:textId="77777777" w:rsidR="002C20C7" w:rsidRPr="006E365F" w:rsidRDefault="002C20C7" w:rsidP="002C20C7">
      <w:pPr>
        <w:autoSpaceDE w:val="0"/>
        <w:autoSpaceDN w:val="0"/>
        <w:adjustRightInd w:val="0"/>
        <w:spacing w:after="19" w:line="240" w:lineRule="auto"/>
        <w:ind w:left="709"/>
        <w:jc w:val="left"/>
        <w:rPr>
          <w:rFonts w:cs="Arial"/>
          <w:color w:val="000000"/>
          <w:sz w:val="23"/>
          <w:szCs w:val="23"/>
        </w:rPr>
      </w:pPr>
      <w:r w:rsidRPr="006E365F">
        <w:rPr>
          <w:rFonts w:cs="Arial"/>
          <w:color w:val="000000"/>
          <w:sz w:val="23"/>
          <w:szCs w:val="23"/>
        </w:rPr>
        <w:t xml:space="preserve">- Közbeszerzési Iroda </w:t>
      </w:r>
    </w:p>
    <w:p w14:paraId="59428F15" w14:textId="77777777" w:rsidR="002C20C7" w:rsidRDefault="002C20C7" w:rsidP="002C20C7">
      <w:pPr>
        <w:autoSpaceDE w:val="0"/>
        <w:autoSpaceDN w:val="0"/>
        <w:adjustRightInd w:val="0"/>
        <w:spacing w:after="0" w:line="240" w:lineRule="auto"/>
        <w:ind w:left="709"/>
        <w:jc w:val="left"/>
        <w:rPr>
          <w:rFonts w:cs="Arial"/>
          <w:color w:val="000000"/>
          <w:sz w:val="23"/>
          <w:szCs w:val="23"/>
        </w:rPr>
      </w:pPr>
      <w:r w:rsidRPr="006E365F">
        <w:rPr>
          <w:rFonts w:cs="Arial"/>
          <w:color w:val="000000"/>
          <w:sz w:val="23"/>
          <w:szCs w:val="23"/>
        </w:rPr>
        <w:t>- Városfejlesztési Iroda</w:t>
      </w:r>
    </w:p>
    <w:p w14:paraId="6978092B" w14:textId="77777777" w:rsidR="002C20C7" w:rsidRPr="00F20305" w:rsidRDefault="002C20C7" w:rsidP="002C20C7">
      <w:pPr>
        <w:autoSpaceDE w:val="0"/>
        <w:autoSpaceDN w:val="0"/>
        <w:adjustRightInd w:val="0"/>
        <w:spacing w:after="0" w:line="240" w:lineRule="auto"/>
        <w:ind w:left="709"/>
        <w:jc w:val="left"/>
        <w:rPr>
          <w:rFonts w:cs="Arial"/>
          <w:color w:val="000000"/>
          <w:sz w:val="23"/>
          <w:szCs w:val="23"/>
          <w:u w:val="single"/>
        </w:rPr>
      </w:pPr>
      <w:r w:rsidRPr="00F20305">
        <w:rPr>
          <w:rFonts w:cs="Arial"/>
          <w:color w:val="000000"/>
          <w:sz w:val="23"/>
          <w:szCs w:val="23"/>
          <w:u w:val="single"/>
        </w:rPr>
        <w:t xml:space="preserve">- Klímavédelmi és Energiahatékonysági Iroda </w:t>
      </w:r>
    </w:p>
    <w:p w14:paraId="3D04B015" w14:textId="77777777" w:rsidR="002C20C7" w:rsidRDefault="002C20C7" w:rsidP="002C20C7">
      <w:pPr>
        <w:tabs>
          <w:tab w:val="left" w:pos="6137"/>
        </w:tabs>
        <w:spacing w:after="180" w:line="240" w:lineRule="auto"/>
        <w:ind w:left="720"/>
        <w:rPr>
          <w:rFonts w:cs="Arial"/>
          <w:lang w:eastAsia="hu-HU"/>
        </w:rPr>
      </w:pPr>
    </w:p>
    <w:p w14:paraId="77E3D9F6" w14:textId="77777777" w:rsidR="002C20C7" w:rsidRDefault="002C20C7" w:rsidP="00B87D78">
      <w:pPr>
        <w:tabs>
          <w:tab w:val="left" w:pos="6137"/>
        </w:tabs>
        <w:spacing w:after="180" w:line="240" w:lineRule="auto"/>
        <w:rPr>
          <w:rFonts w:cs="Arial"/>
          <w:lang w:eastAsia="hu-HU"/>
        </w:rPr>
      </w:pPr>
      <w:r>
        <w:rPr>
          <w:rFonts w:cs="Arial"/>
          <w:lang w:eastAsia="hu-HU"/>
        </w:rPr>
        <w:t>A Klímavédelmi és Energiahatékonysági Iroda javasolt összetétele</w:t>
      </w:r>
    </w:p>
    <w:p w14:paraId="7B2DA561" w14:textId="77777777" w:rsidR="002C20C7" w:rsidRPr="00C72874" w:rsidRDefault="002C20C7" w:rsidP="002C20C7">
      <w:pPr>
        <w:pStyle w:val="Felsorols-bz"/>
        <w:ind w:left="1134"/>
        <w:rPr>
          <w:rFonts w:ascii="Arial" w:hAnsi="Arial" w:cs="Arial"/>
          <w:lang w:eastAsia="hu-HU"/>
        </w:rPr>
      </w:pPr>
      <w:r w:rsidRPr="00C72874">
        <w:rPr>
          <w:rFonts w:ascii="Arial" w:hAnsi="Arial" w:cs="Arial"/>
          <w:lang w:eastAsia="hu-HU"/>
        </w:rPr>
        <w:t>energetikus szakmérnök – lehetőség szerint SZÉS6 vagy TÉ legalább</w:t>
      </w:r>
    </w:p>
    <w:p w14:paraId="212E738D" w14:textId="77777777" w:rsidR="002C20C7" w:rsidRPr="00C72874" w:rsidRDefault="002C20C7" w:rsidP="002C20C7">
      <w:pPr>
        <w:pStyle w:val="Felsorols-bz"/>
        <w:ind w:left="1134"/>
        <w:rPr>
          <w:rFonts w:ascii="Arial" w:hAnsi="Arial" w:cs="Arial"/>
          <w:lang w:eastAsia="hu-HU"/>
        </w:rPr>
      </w:pPr>
      <w:r w:rsidRPr="00C72874">
        <w:rPr>
          <w:rFonts w:ascii="Arial" w:hAnsi="Arial" w:cs="Arial"/>
          <w:lang w:eastAsia="hu-HU"/>
        </w:rPr>
        <w:t>energetikus mérnök munkatárs</w:t>
      </w:r>
    </w:p>
    <w:p w14:paraId="0E139EB3" w14:textId="77777777" w:rsidR="002C20C7" w:rsidRPr="00C72874" w:rsidRDefault="002C20C7" w:rsidP="002C20C7">
      <w:pPr>
        <w:pStyle w:val="Felsorols-bz"/>
        <w:ind w:left="1134"/>
        <w:rPr>
          <w:rFonts w:ascii="Arial" w:hAnsi="Arial" w:cs="Arial"/>
          <w:lang w:eastAsia="hu-HU"/>
        </w:rPr>
      </w:pPr>
      <w:r w:rsidRPr="00C72874">
        <w:rPr>
          <w:rFonts w:ascii="Arial" w:hAnsi="Arial" w:cs="Arial"/>
          <w:lang w:eastAsia="hu-HU"/>
        </w:rPr>
        <w:t>műszaki menedzser asszisztens</w:t>
      </w:r>
    </w:p>
    <w:p w14:paraId="21BBEE87" w14:textId="77777777" w:rsidR="002C20C7" w:rsidRDefault="002C20C7" w:rsidP="00B87D78">
      <w:pPr>
        <w:tabs>
          <w:tab w:val="left" w:pos="6137"/>
        </w:tabs>
        <w:spacing w:after="180" w:line="240" w:lineRule="auto"/>
        <w:rPr>
          <w:rFonts w:cs="Arial"/>
          <w:lang w:eastAsia="hu-HU"/>
        </w:rPr>
      </w:pPr>
      <w:r>
        <w:rPr>
          <w:rFonts w:cs="Arial"/>
          <w:lang w:eastAsia="hu-HU"/>
        </w:rPr>
        <w:t xml:space="preserve">Amennyiben az Iroda feladatául kapná az egyablakos energetikai számlakezelést, akkor az ehhez szükséges pénzügyi kapacitások biztosítása. </w:t>
      </w:r>
    </w:p>
    <w:p w14:paraId="41BA7F0B" w14:textId="77777777" w:rsidR="002C20C7" w:rsidRDefault="002C20C7" w:rsidP="00B87D78">
      <w:pPr>
        <w:tabs>
          <w:tab w:val="left" w:pos="6137"/>
        </w:tabs>
        <w:spacing w:after="180" w:line="240" w:lineRule="auto"/>
        <w:rPr>
          <w:rFonts w:cs="Arial"/>
          <w:lang w:eastAsia="hu-HU"/>
        </w:rPr>
      </w:pPr>
      <w:r>
        <w:rPr>
          <w:rFonts w:cs="Arial"/>
          <w:lang w:eastAsia="hu-HU"/>
        </w:rPr>
        <w:t xml:space="preserve">A fentieken túl a szükséges energetikai menedzser, energetikai auditor és további energetikus, építész és épületgépész szakemberekből álló szakértői kapacitások külső szakértők által való bevonása szükséges. </w:t>
      </w:r>
    </w:p>
    <w:p w14:paraId="2AA8A635" w14:textId="0295B532" w:rsidR="002C20C7" w:rsidRDefault="002C20C7" w:rsidP="00B87D78">
      <w:pPr>
        <w:tabs>
          <w:tab w:val="left" w:pos="6137"/>
        </w:tabs>
        <w:spacing w:after="180" w:line="240" w:lineRule="auto"/>
        <w:rPr>
          <w:rFonts w:cs="Arial"/>
          <w:lang w:eastAsia="hu-HU"/>
        </w:rPr>
      </w:pPr>
      <w:r>
        <w:rPr>
          <w:rFonts w:cs="Arial"/>
          <w:lang w:eastAsia="hu-HU"/>
        </w:rPr>
        <w:t xml:space="preserve">Az Iroda működtetése költségeit az általa elért energetikai üzemeltetési költségmegtakarítások, illetve a klímavédelmi források tudják biztosítani. </w:t>
      </w:r>
      <w:r>
        <w:rPr>
          <w:rFonts w:cs="Arial"/>
          <w:lang w:eastAsia="hu-HU"/>
        </w:rPr>
        <w:tab/>
      </w:r>
    </w:p>
    <w:p w14:paraId="22FD1799" w14:textId="77777777" w:rsidR="002C20C7" w:rsidRPr="00667AA1" w:rsidRDefault="002C20C7" w:rsidP="00B87D78">
      <w:pPr>
        <w:tabs>
          <w:tab w:val="left" w:pos="6137"/>
        </w:tabs>
        <w:spacing w:after="180" w:line="240" w:lineRule="auto"/>
        <w:rPr>
          <w:rFonts w:cs="Arial"/>
          <w:lang w:eastAsia="hu-HU"/>
        </w:rPr>
      </w:pPr>
      <w:r>
        <w:rPr>
          <w:rFonts w:cs="Arial"/>
          <w:lang w:eastAsia="hu-HU"/>
        </w:rPr>
        <w:t xml:space="preserve">A működtetés koordinációja során a rendszer </w:t>
      </w:r>
      <w:r w:rsidRPr="00667AA1">
        <w:rPr>
          <w:rFonts w:cs="Arial"/>
          <w:lang w:eastAsia="hu-HU"/>
        </w:rPr>
        <w:t xml:space="preserve">nem feltétlenül igényel önálló új státuszokat, </w:t>
      </w:r>
      <w:r>
        <w:rPr>
          <w:rFonts w:cs="Arial"/>
          <w:lang w:eastAsia="hu-HU"/>
        </w:rPr>
        <w:t xml:space="preserve">amennyiben a </w:t>
      </w:r>
      <w:r w:rsidRPr="00667AA1">
        <w:rPr>
          <w:rFonts w:cs="Arial"/>
          <w:lang w:eastAsia="hu-HU"/>
        </w:rPr>
        <w:t>jelenlegi, több tucat intézményi gondnoki státusból a város felszabadít párat (kiüresedő, átadott intézmények, vagy nyugdíjazással), és az így felszabaduló bérkeretet fordítja jól képzett, erős szakmai felhatalmazással felruházott, önálló hatáskörű energetikusok felvételére</w:t>
      </w:r>
      <w:bookmarkEnd w:id="166"/>
      <w:r>
        <w:rPr>
          <w:rFonts w:cs="Arial"/>
          <w:lang w:eastAsia="hu-HU"/>
        </w:rPr>
        <w:t>, akik az energetikai üzemeltetés feladatait központilag koordináltan végezhetik.</w:t>
      </w:r>
    </w:p>
    <w:p w14:paraId="627F01FA" w14:textId="66213159" w:rsidR="002C20C7" w:rsidRPr="00C72874" w:rsidRDefault="002C20C7" w:rsidP="00B87D78">
      <w:pPr>
        <w:tabs>
          <w:tab w:val="left" w:pos="6137"/>
        </w:tabs>
        <w:spacing w:after="180" w:line="240" w:lineRule="auto"/>
        <w:rPr>
          <w:rFonts w:cs="Arial"/>
          <w:lang w:eastAsia="hu-HU"/>
        </w:rPr>
      </w:pPr>
      <w:r w:rsidRPr="00C72874">
        <w:rPr>
          <w:rFonts w:cs="Arial"/>
          <w:lang w:eastAsia="hu-HU"/>
        </w:rPr>
        <w:t>Az Iroda további működési területei:</w:t>
      </w:r>
    </w:p>
    <w:p w14:paraId="3D7BB2E8" w14:textId="77777777" w:rsidR="002C20C7" w:rsidRPr="00C72874" w:rsidRDefault="002C20C7" w:rsidP="002C20C7">
      <w:pPr>
        <w:pStyle w:val="Felsorols-bz"/>
        <w:ind w:left="993"/>
        <w:rPr>
          <w:rFonts w:ascii="Arial" w:hAnsi="Arial" w:cs="Arial"/>
        </w:rPr>
      </w:pPr>
      <w:r w:rsidRPr="00C72874">
        <w:rPr>
          <w:rFonts w:ascii="Arial" w:hAnsi="Arial" w:cs="Arial"/>
        </w:rPr>
        <w:t xml:space="preserve">energiatudatos épület-üzemeltetés bevezetése, megerősítése és folyamatos monitorozása </w:t>
      </w:r>
    </w:p>
    <w:p w14:paraId="4D8B3503" w14:textId="77777777" w:rsidR="002C20C7" w:rsidRPr="00C72874" w:rsidRDefault="002C20C7" w:rsidP="002C20C7">
      <w:pPr>
        <w:numPr>
          <w:ilvl w:val="1"/>
          <w:numId w:val="2"/>
        </w:numPr>
        <w:rPr>
          <w:rFonts w:cs="Arial"/>
        </w:rPr>
      </w:pPr>
      <w:r w:rsidRPr="00C72874">
        <w:rPr>
          <w:rFonts w:cs="Arial"/>
        </w:rPr>
        <w:t>valamennyi szombathelyi tulajdonú/vagyonkezelésű létesítmény energia-gazdálkodásának egy kézbe vonása révén a szakmai kontroll hatékonyságának maximalizálása révén 8-10 % energia megtakarítás elérése</w:t>
      </w:r>
    </w:p>
    <w:p w14:paraId="707D9FE9" w14:textId="7AA26768" w:rsidR="002C20C7" w:rsidRPr="00C72874" w:rsidRDefault="002C20C7" w:rsidP="002C20C7">
      <w:pPr>
        <w:numPr>
          <w:ilvl w:val="1"/>
          <w:numId w:val="2"/>
        </w:numPr>
        <w:rPr>
          <w:rFonts w:cs="Arial"/>
        </w:rPr>
      </w:pPr>
      <w:r w:rsidRPr="00C72874">
        <w:rPr>
          <w:rFonts w:cs="Arial"/>
        </w:rPr>
        <w:t>legalább 5 tipikus bölcsőde, óvoda, iskola, irodaépület és sportlétesítmény, továbbá 3 gazdasági épület és 7 lakás/bérlakás-tömb esetén kiépíteni az energiakontroll rendszert – annak adatait monitorozás és nyilvánosság során, továbbá díjmegállapításhoz felhasználva növelni ez energiahatékony gazdálkodást</w:t>
      </w:r>
    </w:p>
    <w:p w14:paraId="1E6C9619" w14:textId="77777777" w:rsidR="002C20C7" w:rsidRPr="00C72874" w:rsidRDefault="002C20C7" w:rsidP="002C20C7">
      <w:pPr>
        <w:pStyle w:val="Felsorols-bz"/>
        <w:ind w:left="1134"/>
        <w:rPr>
          <w:rFonts w:ascii="Arial" w:hAnsi="Arial" w:cs="Arial"/>
        </w:rPr>
      </w:pPr>
      <w:r w:rsidRPr="00C72874">
        <w:rPr>
          <w:rFonts w:ascii="Arial" w:hAnsi="Arial" w:cs="Arial"/>
        </w:rPr>
        <w:t>nullenergiás építészeti szabályozás kialakítása</w:t>
      </w:r>
    </w:p>
    <w:p w14:paraId="538B0937" w14:textId="46C6F8A6" w:rsidR="002C20C7" w:rsidRDefault="002C20C7" w:rsidP="002C20C7">
      <w:pPr>
        <w:rPr>
          <w:rFonts w:cs="Arial"/>
        </w:rPr>
      </w:pPr>
      <w:r>
        <w:rPr>
          <w:rFonts w:cs="Arial"/>
          <w:lang w:eastAsia="hu-HU"/>
        </w:rPr>
        <w:t>Elvárás: a</w:t>
      </w:r>
      <w:r w:rsidRPr="00D13BFF">
        <w:rPr>
          <w:rFonts w:cs="Arial"/>
          <w:lang w:eastAsia="hu-HU"/>
        </w:rPr>
        <w:t xml:space="preserve"> teljes városi hő- és hűtési energia-igény csökkenjen 1</w:t>
      </w:r>
      <w:r>
        <w:rPr>
          <w:rFonts w:cs="Arial"/>
          <w:lang w:eastAsia="hu-HU"/>
        </w:rPr>
        <w:t>5</w:t>
      </w:r>
      <w:r w:rsidRPr="00D13BFF">
        <w:rPr>
          <w:rFonts w:cs="Arial"/>
          <w:lang w:eastAsia="hu-HU"/>
        </w:rPr>
        <w:t xml:space="preserve"> %-kal.  </w:t>
      </w:r>
    </w:p>
    <w:p w14:paraId="2C4427C8" w14:textId="62C66335" w:rsidR="00A66AB4" w:rsidRPr="00D13BFF" w:rsidRDefault="00B739D6" w:rsidP="00A66AB4">
      <w:pPr>
        <w:rPr>
          <w:rFonts w:cs="Arial"/>
        </w:rPr>
      </w:pPr>
      <w:r>
        <w:rPr>
          <w:rFonts w:cs="Arial"/>
        </w:rPr>
        <w:t xml:space="preserve">Indokoltsága: </w:t>
      </w:r>
      <w:r w:rsidR="00A66AB4" w:rsidRPr="00D13BFF">
        <w:rPr>
          <w:rFonts w:cs="Arial"/>
        </w:rPr>
        <w:t xml:space="preserve">Ma Szombathelyen a város, intézményei és cégei energiaigénye szétaprózottan, koordináció nélkül, az egyes szervezetek saját hatáskörében kerül kielégítésre. A klasszikus értelemben vett energiagazdálkodás gyakorlatilag csak a Szombathelye MJV egyes intézményeinek a villamosenergia és földgázszállításának kiválasztásában, illetve egyes cégek, mint értelemszerűen a SZOMTÁV Kft., és bizonyos mértékben a </w:t>
      </w:r>
      <w:r w:rsidR="00080018">
        <w:rPr>
          <w:rFonts w:cs="Arial"/>
        </w:rPr>
        <w:t>SZOVA NZrt</w:t>
      </w:r>
      <w:r w:rsidR="00A66AB4" w:rsidRPr="00D13BFF">
        <w:rPr>
          <w:rFonts w:cs="Arial"/>
        </w:rPr>
        <w:t xml:space="preserve">. keretében valósul meg. Ma Magyarországon sajnos általános az, ami Szombathelyen is, hogy </w:t>
      </w:r>
      <w:bookmarkStart w:id="167" w:name="OLE_LINK1"/>
      <w:bookmarkStart w:id="168" w:name="OLE_LINK2"/>
      <w:r w:rsidR="00A66AB4" w:rsidRPr="00D13BFF">
        <w:rPr>
          <w:rFonts w:cs="Arial"/>
        </w:rPr>
        <w:t>teljes egészében hiányzik a város energetikai gazdálkodásának a monitoringja, nincs központi nyilvántartás az energiaigényekről és azok éves összesített költségeikről sem</w:t>
      </w:r>
      <w:bookmarkEnd w:id="167"/>
      <w:bookmarkEnd w:id="168"/>
      <w:r w:rsidR="00A66AB4" w:rsidRPr="00D13BFF">
        <w:rPr>
          <w:rFonts w:cs="Arial"/>
        </w:rPr>
        <w:t xml:space="preserve">. </w:t>
      </w:r>
    </w:p>
    <w:p w14:paraId="33816100" w14:textId="68855611" w:rsidR="00A66AB4" w:rsidRDefault="00A66AB4" w:rsidP="00A66AB4">
      <w:pPr>
        <w:rPr>
          <w:rFonts w:cs="Arial"/>
        </w:rPr>
      </w:pPr>
      <w:r w:rsidRPr="00D13BFF">
        <w:rPr>
          <w:rFonts w:cs="Arial"/>
        </w:rPr>
        <w:t xml:space="preserve">A hazai szakirodalom és a saját tapasztalatunk szerint is, a meglévő rendszerek állapotától függetlenül a nem szakszerű üzemeltetésből és koordináció hiányából fakadó veszteség 10-15 % körül mozog! Szombathely esetén tehát az a központi energiamenedzsment hiánya több </w:t>
      </w:r>
      <w:r w:rsidR="00B170AD">
        <w:rPr>
          <w:rFonts w:cs="Arial"/>
        </w:rPr>
        <w:t xml:space="preserve">száz </w:t>
      </w:r>
      <w:r w:rsidRPr="00D13BFF">
        <w:rPr>
          <w:rFonts w:cs="Arial"/>
        </w:rPr>
        <w:t>millió Ft/év anyagi veszteséget, és jelentős, komfortot nem szolgáló CO</w:t>
      </w:r>
      <w:r w:rsidRPr="000837C6">
        <w:rPr>
          <w:rFonts w:cs="Arial"/>
          <w:vertAlign w:val="subscript"/>
        </w:rPr>
        <w:t xml:space="preserve">2 </w:t>
      </w:r>
      <w:r w:rsidRPr="00D13BFF">
        <w:rPr>
          <w:rFonts w:cs="Arial"/>
        </w:rPr>
        <w:t>kibocsátás többletet jelent!</w:t>
      </w:r>
    </w:p>
    <w:p w14:paraId="5F7AF5F4" w14:textId="7206DDF1" w:rsidR="00C50C7D" w:rsidRDefault="00C50C7D" w:rsidP="00C50C7D">
      <w:r>
        <w:t>Várható költség:</w:t>
      </w:r>
      <w:r>
        <w:tab/>
      </w:r>
      <w:r>
        <w:tab/>
      </w:r>
      <w:r>
        <w:tab/>
        <w:t xml:space="preserve">0,06 milliárd Ft/év – költségei megtakarításokból megtérülnek, így valójában költségmentes kell, hogy legyen. </w:t>
      </w:r>
    </w:p>
    <w:p w14:paraId="5D234FCB" w14:textId="77777777" w:rsidR="00C50C7D" w:rsidRDefault="00C50C7D" w:rsidP="00C50C7D">
      <w:r>
        <w:t>A fejlesztések gazdája:</w:t>
      </w:r>
      <w:r>
        <w:tab/>
      </w:r>
      <w:r>
        <w:tab/>
      </w:r>
      <w:r>
        <w:rPr>
          <w:rFonts w:cs="Arial"/>
        </w:rPr>
        <w:t>Szombathely MJV</w:t>
      </w:r>
      <w:r>
        <w:t xml:space="preserve"> </w:t>
      </w:r>
    </w:p>
    <w:p w14:paraId="20389E99" w14:textId="77777777" w:rsidR="00CE22C7" w:rsidRDefault="00CE22C7" w:rsidP="00CE22C7">
      <w:r>
        <w:t>Az intézkedés 2022. során megvalósítható és 2030-ig üzemeltethető.</w:t>
      </w:r>
    </w:p>
    <w:p w14:paraId="5E43C8F4" w14:textId="77777777" w:rsidR="008F1488" w:rsidRDefault="008F1488" w:rsidP="00A66AB4">
      <w:pPr>
        <w:rPr>
          <w:rFonts w:cs="Arial"/>
        </w:rPr>
      </w:pPr>
    </w:p>
    <w:p w14:paraId="2DACBB4F" w14:textId="775EF56B" w:rsidR="008F1488" w:rsidRPr="00D26857" w:rsidRDefault="00B74158" w:rsidP="008F1488">
      <w:pPr>
        <w:pStyle w:val="Cmsor3"/>
        <w:numPr>
          <w:ilvl w:val="3"/>
          <w:numId w:val="1"/>
        </w:numPr>
        <w:rPr>
          <w:rFonts w:cs="Arial"/>
        </w:rPr>
      </w:pPr>
      <w:bookmarkStart w:id="169" w:name="_Toc386450329"/>
      <w:bookmarkStart w:id="170" w:name="_Toc89931628"/>
      <w:r>
        <w:rPr>
          <w:rFonts w:cs="Arial"/>
        </w:rPr>
        <w:t>Operatív energia</w:t>
      </w:r>
      <w:r w:rsidR="008F1488" w:rsidRPr="00D26857">
        <w:rPr>
          <w:rFonts w:cs="Arial"/>
        </w:rPr>
        <w:t>menedzsment</w:t>
      </w:r>
      <w:bookmarkEnd w:id="169"/>
      <w:r w:rsidR="008F1488">
        <w:rPr>
          <w:rFonts w:cs="Arial"/>
        </w:rPr>
        <w:t xml:space="preserve"> </w:t>
      </w:r>
      <w:r w:rsidR="00B87D78">
        <w:rPr>
          <w:rFonts w:cs="Arial"/>
        </w:rPr>
        <w:t xml:space="preserve">csoport </w:t>
      </w:r>
      <w:r w:rsidR="0094044C">
        <w:rPr>
          <w:rFonts w:cs="Arial"/>
        </w:rPr>
        <w:t>és épületenergia kontroll rendszer létesítése</w:t>
      </w:r>
      <w:bookmarkEnd w:id="170"/>
    </w:p>
    <w:p w14:paraId="569AA130" w14:textId="77777777" w:rsidR="008F1488" w:rsidRPr="00D13BFF" w:rsidRDefault="008F1488" w:rsidP="008F1488">
      <w:pPr>
        <w:rPr>
          <w:rFonts w:cs="Arial"/>
          <w:lang w:eastAsia="hu-HU"/>
        </w:rPr>
      </w:pPr>
    </w:p>
    <w:p w14:paraId="4BF19049" w14:textId="737A6F92" w:rsidR="008F1488" w:rsidRDefault="008F1488" w:rsidP="008F1488">
      <w:pPr>
        <w:rPr>
          <w:rFonts w:cs="Arial"/>
          <w:lang w:eastAsia="hu-HU"/>
        </w:rPr>
      </w:pPr>
      <w:r>
        <w:rPr>
          <w:rFonts w:cs="Arial"/>
          <w:lang w:eastAsia="hu-HU"/>
        </w:rPr>
        <w:t>Az Iroda működését releváns adatoknak kell megalapoznia, döntései</w:t>
      </w:r>
      <w:r w:rsidR="00341AD8">
        <w:rPr>
          <w:rFonts w:cs="Arial"/>
          <w:lang w:eastAsia="hu-HU"/>
        </w:rPr>
        <w:t xml:space="preserve"> szakszerű végrehajtását</w:t>
      </w:r>
      <w:r>
        <w:rPr>
          <w:rFonts w:cs="Arial"/>
          <w:lang w:eastAsia="hu-HU"/>
        </w:rPr>
        <w:t xml:space="preserve"> pedig megfelelő szemléletű, egységesen magas szinten felkészült személyzeten keresztül kell </w:t>
      </w:r>
      <w:r w:rsidR="00341AD8">
        <w:rPr>
          <w:rFonts w:cs="Arial"/>
          <w:lang w:eastAsia="hu-HU"/>
        </w:rPr>
        <w:t xml:space="preserve">biztosítani. </w:t>
      </w:r>
    </w:p>
    <w:p w14:paraId="05267FF7" w14:textId="45F57DEA" w:rsidR="008F1488" w:rsidRDefault="00341AD8" w:rsidP="008F1488">
      <w:pPr>
        <w:rPr>
          <w:rFonts w:cs="Arial"/>
          <w:lang w:eastAsia="hu-HU"/>
        </w:rPr>
      </w:pPr>
      <w:r>
        <w:rPr>
          <w:rFonts w:cs="Arial"/>
          <w:lang w:eastAsia="hu-HU"/>
        </w:rPr>
        <w:t xml:space="preserve">Az </w:t>
      </w:r>
      <w:r w:rsidR="008F1488">
        <w:rPr>
          <w:rFonts w:cs="Arial"/>
          <w:lang w:eastAsia="hu-HU"/>
        </w:rPr>
        <w:t>épületállomány esetén az energiahatékonyság célnál ismertetésre került, hogy a felújítások során megváltozott műszaki jellemzők a korábbitól eltérő üzemeltetést igényelnek.  A fizikai beavatkozás</w:t>
      </w:r>
      <w:r w:rsidR="00C11339">
        <w:rPr>
          <w:rFonts w:cs="Arial"/>
          <w:lang w:eastAsia="hu-HU"/>
        </w:rPr>
        <w:t>ok</w:t>
      </w:r>
      <w:r w:rsidR="008F1488">
        <w:rPr>
          <w:rFonts w:cs="Arial"/>
          <w:lang w:eastAsia="hu-HU"/>
        </w:rPr>
        <w:t xml:space="preserve"> akkor érik el a</w:t>
      </w:r>
      <w:r w:rsidR="00C11339">
        <w:rPr>
          <w:rFonts w:cs="Arial"/>
          <w:lang w:eastAsia="hu-HU"/>
        </w:rPr>
        <w:t>z elvárható</w:t>
      </w:r>
      <w:r w:rsidR="008F1488">
        <w:rPr>
          <w:rFonts w:cs="Arial"/>
          <w:lang w:eastAsia="hu-HU"/>
        </w:rPr>
        <w:t xml:space="preserve"> megtakarítási célokat, ha azok üzemeltetése szakszerű, a célcsoportok részéről pedig energiatudatos a használat módja. </w:t>
      </w:r>
    </w:p>
    <w:p w14:paraId="032310B5" w14:textId="77777777" w:rsidR="00C11339" w:rsidRDefault="008F1488" w:rsidP="008F1488">
      <w:pPr>
        <w:rPr>
          <w:rFonts w:cs="Arial"/>
          <w:lang w:eastAsia="hu-HU"/>
        </w:rPr>
      </w:pPr>
      <w:r>
        <w:rPr>
          <w:rFonts w:cs="Arial"/>
          <w:lang w:eastAsia="hu-HU"/>
        </w:rPr>
        <w:t xml:space="preserve">Annak érdekében, hogy a hatékony üzemeltetés az önkormányzati érintettségű teljes épületállományra kiterjedően megvalósulhasson, szükséges az energiafelhasználás releváns mérése és erre alapulóan a felhasználás monitorozása. </w:t>
      </w:r>
      <w:r w:rsidR="00C11339">
        <w:rPr>
          <w:rFonts w:cs="Arial"/>
          <w:lang w:eastAsia="hu-HU"/>
        </w:rPr>
        <w:t xml:space="preserve">Szintén cél, hogy felkészült operatív végrehajtói szint is álljon rendelkezésre, akikkel a méréstől az üzemeltetésig az egyes intézkedések megvalósíthatók. </w:t>
      </w:r>
    </w:p>
    <w:p w14:paraId="0A1D4A47" w14:textId="77777777" w:rsidR="00775FCC" w:rsidRDefault="008F1488" w:rsidP="008F1488">
      <w:pPr>
        <w:rPr>
          <w:rFonts w:cs="Arial"/>
          <w:lang w:eastAsia="hu-HU"/>
        </w:rPr>
      </w:pPr>
      <w:r>
        <w:rPr>
          <w:rFonts w:cs="Arial"/>
          <w:lang w:eastAsia="hu-HU"/>
        </w:rPr>
        <w:t xml:space="preserve">Az </w:t>
      </w:r>
      <w:r w:rsidR="00B74158">
        <w:rPr>
          <w:rFonts w:cs="Arial"/>
          <w:lang w:eastAsia="hu-HU"/>
        </w:rPr>
        <w:t>operatív energiakontroll</w:t>
      </w:r>
      <w:r>
        <w:rPr>
          <w:rFonts w:cs="Arial"/>
          <w:lang w:eastAsia="hu-HU"/>
        </w:rPr>
        <w:t xml:space="preserve"> </w:t>
      </w:r>
      <w:r w:rsidR="00B74158">
        <w:rPr>
          <w:rFonts w:cs="Arial"/>
          <w:lang w:eastAsia="hu-HU"/>
        </w:rPr>
        <w:t xml:space="preserve">intézkedései </w:t>
      </w:r>
    </w:p>
    <w:p w14:paraId="04E45318" w14:textId="5C77BB27" w:rsidR="0094044C" w:rsidRDefault="00775FCC" w:rsidP="00107A1B">
      <w:pPr>
        <w:numPr>
          <w:ilvl w:val="0"/>
          <w:numId w:val="14"/>
        </w:numPr>
        <w:rPr>
          <w:rFonts w:cs="Arial"/>
          <w:lang w:eastAsia="hu-HU"/>
        </w:rPr>
      </w:pPr>
      <w:r>
        <w:rPr>
          <w:rFonts w:cs="Arial"/>
          <w:lang w:eastAsia="hu-HU"/>
        </w:rPr>
        <w:t xml:space="preserve">az Iroda adatelemzése és döntései alapján </w:t>
      </w:r>
      <w:r w:rsidR="0094044C">
        <w:rPr>
          <w:rFonts w:cs="Arial"/>
          <w:lang w:eastAsia="hu-HU"/>
        </w:rPr>
        <w:t xml:space="preserve">kijelölt </w:t>
      </w:r>
      <w:r>
        <w:rPr>
          <w:rFonts w:cs="Arial"/>
          <w:lang w:eastAsia="hu-HU"/>
        </w:rPr>
        <w:t xml:space="preserve">a kontroll intézményekben </w:t>
      </w:r>
      <w:r w:rsidR="0094044C">
        <w:rPr>
          <w:rFonts w:cs="Arial"/>
          <w:lang w:eastAsia="hu-HU"/>
        </w:rPr>
        <w:t>kiépülnek:</w:t>
      </w:r>
    </w:p>
    <w:p w14:paraId="14110250" w14:textId="5B4DCEED" w:rsidR="0094044C" w:rsidRPr="0094044C" w:rsidRDefault="00775FCC" w:rsidP="0094044C">
      <w:pPr>
        <w:pStyle w:val="Felsorols-bz"/>
        <w:rPr>
          <w:rFonts w:ascii="Arial" w:hAnsi="Arial" w:cs="Arial"/>
          <w:lang w:eastAsia="hu-HU"/>
        </w:rPr>
      </w:pPr>
      <w:r w:rsidRPr="0094044C">
        <w:rPr>
          <w:rFonts w:ascii="Arial" w:hAnsi="Arial" w:cs="Arial"/>
          <w:lang w:eastAsia="hu-HU"/>
        </w:rPr>
        <w:t>a szenzoros</w:t>
      </w:r>
      <w:r w:rsidR="0094044C">
        <w:rPr>
          <w:rFonts w:ascii="Arial" w:hAnsi="Arial" w:cs="Arial"/>
          <w:lang w:eastAsia="hu-HU"/>
        </w:rPr>
        <w:t xml:space="preserve"> alapú</w:t>
      </w:r>
      <w:r w:rsidRPr="0094044C">
        <w:rPr>
          <w:rFonts w:ascii="Arial" w:hAnsi="Arial" w:cs="Arial"/>
          <w:lang w:eastAsia="hu-HU"/>
        </w:rPr>
        <w:t xml:space="preserve"> </w:t>
      </w:r>
      <w:r w:rsidR="0094044C">
        <w:rPr>
          <w:rFonts w:ascii="Arial" w:hAnsi="Arial" w:cs="Arial"/>
          <w:lang w:eastAsia="hu-HU"/>
        </w:rPr>
        <w:t xml:space="preserve">épületenergia kontroll </w:t>
      </w:r>
      <w:r w:rsidRPr="0094044C">
        <w:rPr>
          <w:rFonts w:ascii="Arial" w:hAnsi="Arial" w:cs="Arial"/>
          <w:lang w:eastAsia="hu-HU"/>
        </w:rPr>
        <w:t>mérési rendszerek</w:t>
      </w:r>
      <w:r w:rsidR="0094044C">
        <w:rPr>
          <w:rFonts w:ascii="Arial" w:hAnsi="Arial" w:cs="Arial"/>
          <w:lang w:eastAsia="hu-HU"/>
        </w:rPr>
        <w:t>;</w:t>
      </w:r>
    </w:p>
    <w:p w14:paraId="6443C691" w14:textId="77777777" w:rsidR="0094044C" w:rsidRDefault="0094044C" w:rsidP="0094044C">
      <w:pPr>
        <w:pStyle w:val="Felsorols-bz"/>
        <w:rPr>
          <w:rFonts w:ascii="Arial" w:hAnsi="Arial" w:cs="Arial"/>
          <w:lang w:eastAsia="hu-HU"/>
        </w:rPr>
      </w:pPr>
      <w:r>
        <w:rPr>
          <w:rFonts w:ascii="Arial" w:hAnsi="Arial" w:cs="Arial"/>
          <w:lang w:eastAsia="hu-HU"/>
        </w:rPr>
        <w:t xml:space="preserve">telepítésre kerül </w:t>
      </w:r>
      <w:r w:rsidR="00775FCC" w:rsidRPr="0094044C">
        <w:rPr>
          <w:rFonts w:ascii="Arial" w:hAnsi="Arial" w:cs="Arial"/>
          <w:lang w:eastAsia="hu-HU"/>
        </w:rPr>
        <w:t>a</w:t>
      </w:r>
      <w:r>
        <w:rPr>
          <w:rFonts w:ascii="Arial" w:hAnsi="Arial" w:cs="Arial"/>
          <w:lang w:eastAsia="hu-HU"/>
        </w:rPr>
        <w:t>z energiakontroll szoftver, amivel az adatok jelen időben és múltbeli feldolgozással is kezelhetők, távolból is</w:t>
      </w:r>
    </w:p>
    <w:p w14:paraId="65BE3CA6" w14:textId="1ED5C394" w:rsidR="00775FCC" w:rsidRPr="0094044C" w:rsidRDefault="0094044C" w:rsidP="0094044C">
      <w:pPr>
        <w:pStyle w:val="Felsorols-bz"/>
        <w:rPr>
          <w:rFonts w:ascii="Arial" w:hAnsi="Arial" w:cs="Arial"/>
          <w:lang w:eastAsia="hu-HU"/>
        </w:rPr>
      </w:pPr>
      <w:r>
        <w:rPr>
          <w:rFonts w:ascii="Arial" w:hAnsi="Arial" w:cs="Arial"/>
          <w:lang w:eastAsia="hu-HU"/>
        </w:rPr>
        <w:t>kiépítésre kerülnek a távolból irányítható energiaszabályozó rendszerek;</w:t>
      </w:r>
    </w:p>
    <w:p w14:paraId="10454CC5" w14:textId="4F5FFC32" w:rsidR="00775FCC" w:rsidRDefault="00775FCC" w:rsidP="00107A1B">
      <w:pPr>
        <w:numPr>
          <w:ilvl w:val="0"/>
          <w:numId w:val="14"/>
        </w:numPr>
        <w:rPr>
          <w:rFonts w:cs="Arial"/>
          <w:lang w:eastAsia="hu-HU"/>
        </w:rPr>
      </w:pPr>
      <w:r>
        <w:rPr>
          <w:rFonts w:cs="Arial"/>
          <w:lang w:eastAsia="hu-HU"/>
        </w:rPr>
        <w:t xml:space="preserve">az épületüzemeltetési szervezeti egység részeként minden önkormányzati és önkormányzati tulajdonú épület, létesítmény üzemeltetésének kifejezetten energetikai speciális feladatait egy felkészült </w:t>
      </w:r>
      <w:r w:rsidR="008409C3">
        <w:rPr>
          <w:rFonts w:cs="Arial"/>
          <w:lang w:eastAsia="hu-HU"/>
        </w:rPr>
        <w:t xml:space="preserve">operatív </w:t>
      </w:r>
      <w:r>
        <w:rPr>
          <w:rFonts w:cs="Arial"/>
          <w:lang w:eastAsia="hu-HU"/>
        </w:rPr>
        <w:t>csoport végezze, akik nem konkrét létesítményekhez rendeltek, hanem azok felett álló, operatív döntési jogkörrel bíró szakértői csoportot képeznek</w:t>
      </w:r>
      <w:r w:rsidR="00E13B96">
        <w:rPr>
          <w:rFonts w:cs="Arial"/>
          <w:lang w:eastAsia="hu-HU"/>
        </w:rPr>
        <w:t>,</w:t>
      </w:r>
      <w:r>
        <w:rPr>
          <w:rFonts w:cs="Arial"/>
          <w:lang w:eastAsia="hu-HU"/>
        </w:rPr>
        <w:t xml:space="preserve"> és akik az alábbi feladatokat látják el: </w:t>
      </w:r>
    </w:p>
    <w:p w14:paraId="64BF79A5" w14:textId="1430400E" w:rsidR="00775FCC" w:rsidRPr="00775FCC" w:rsidRDefault="00775FCC" w:rsidP="00775FCC">
      <w:pPr>
        <w:pStyle w:val="Felsorols-bz"/>
        <w:ind w:left="1134"/>
        <w:rPr>
          <w:rFonts w:ascii="Arial" w:hAnsi="Arial" w:cs="Arial"/>
          <w:lang w:eastAsia="hu-HU"/>
        </w:rPr>
      </w:pPr>
      <w:r w:rsidRPr="00775FCC">
        <w:rPr>
          <w:rFonts w:ascii="Arial" w:hAnsi="Arial" w:cs="Arial"/>
          <w:lang w:eastAsia="hu-HU"/>
        </w:rPr>
        <w:t>elvégzik az adatgyűjtés során a távérzékeléssel be nem szerezhető adatok rendszeres gyűjtését, üzemeltetik az adatgyűjtő és adatkezelő informatikai rendszereket;</w:t>
      </w:r>
    </w:p>
    <w:p w14:paraId="4F09AC88" w14:textId="37DE9221" w:rsidR="00775FCC" w:rsidRPr="00775FCC" w:rsidRDefault="00775FCC" w:rsidP="00775FCC">
      <w:pPr>
        <w:pStyle w:val="Felsorols-bz"/>
        <w:ind w:left="1134"/>
        <w:rPr>
          <w:rFonts w:ascii="Arial" w:hAnsi="Arial" w:cs="Arial"/>
          <w:lang w:eastAsia="hu-HU"/>
        </w:rPr>
      </w:pPr>
      <w:r w:rsidRPr="00775FCC">
        <w:rPr>
          <w:rFonts w:ascii="Arial" w:hAnsi="Arial" w:cs="Arial"/>
          <w:lang w:eastAsia="hu-HU"/>
        </w:rPr>
        <w:t>biztosítják épületenként az energiabeszerzéshez az éves energiaigényeket, fő energiahordozókként;</w:t>
      </w:r>
    </w:p>
    <w:p w14:paraId="7098C604" w14:textId="025C2E51" w:rsidR="00775FCC" w:rsidRPr="00775FCC" w:rsidRDefault="00775FCC" w:rsidP="00775FCC">
      <w:pPr>
        <w:pStyle w:val="Felsorols-bz"/>
        <w:ind w:left="1134"/>
        <w:rPr>
          <w:rFonts w:ascii="Arial" w:hAnsi="Arial" w:cs="Arial"/>
          <w:lang w:eastAsia="hu-HU"/>
        </w:rPr>
      </w:pPr>
      <w:r w:rsidRPr="00775FCC">
        <w:rPr>
          <w:rFonts w:ascii="Arial" w:hAnsi="Arial" w:cs="Arial"/>
          <w:lang w:eastAsia="hu-HU"/>
        </w:rPr>
        <w:t>a fűtési szezon elején és végén, továbbá a fejlesztéseket követően biztosítják az épületek szabályzásának újrabeállítását;</w:t>
      </w:r>
    </w:p>
    <w:p w14:paraId="7E99F591" w14:textId="77777777" w:rsidR="00775FCC" w:rsidRPr="00775FCC" w:rsidRDefault="00775FCC" w:rsidP="00775FCC">
      <w:pPr>
        <w:pStyle w:val="Felsorols-bz"/>
        <w:ind w:left="1134"/>
        <w:rPr>
          <w:rFonts w:ascii="Arial" w:hAnsi="Arial" w:cs="Arial"/>
          <w:lang w:eastAsia="hu-HU"/>
        </w:rPr>
      </w:pPr>
      <w:r w:rsidRPr="00775FCC">
        <w:rPr>
          <w:rFonts w:ascii="Arial" w:hAnsi="Arial" w:cs="Arial"/>
          <w:lang w:eastAsia="hu-HU"/>
        </w:rPr>
        <w:t>részt vesznek az adott épületeket érintő, energetikai kiértékelésekben;</w:t>
      </w:r>
    </w:p>
    <w:p w14:paraId="312567D3" w14:textId="6FF77829" w:rsidR="008F1488" w:rsidRPr="003E6AF7" w:rsidRDefault="00775FCC" w:rsidP="00107A1B">
      <w:pPr>
        <w:numPr>
          <w:ilvl w:val="0"/>
          <w:numId w:val="14"/>
        </w:numPr>
        <w:rPr>
          <w:rFonts w:cs="Arial"/>
          <w:lang w:eastAsia="hu-HU"/>
        </w:rPr>
      </w:pPr>
      <w:r>
        <w:rPr>
          <w:rFonts w:cs="Arial"/>
          <w:lang w:eastAsia="hu-HU"/>
        </w:rPr>
        <w:t>a karbantartó személyzet rendszeresen felkészítést kap a berendezések és az elv</w:t>
      </w:r>
      <w:r w:rsidR="004E0B16">
        <w:rPr>
          <w:rFonts w:cs="Arial"/>
          <w:lang w:eastAsia="hu-HU"/>
        </w:rPr>
        <w:t>árt folyamatok szakszerű fenntartása érdekében</w:t>
      </w:r>
      <w:r w:rsidR="008F1488">
        <w:rPr>
          <w:rFonts w:cs="Arial"/>
          <w:lang w:eastAsia="hu-HU"/>
        </w:rPr>
        <w:t>.</w:t>
      </w:r>
    </w:p>
    <w:p w14:paraId="030CE645" w14:textId="5DB93695" w:rsidR="008F1488" w:rsidRDefault="008F1488" w:rsidP="008F1488">
      <w:pPr>
        <w:rPr>
          <w:rFonts w:cs="Arial"/>
          <w:lang w:eastAsia="hu-HU"/>
        </w:rPr>
      </w:pPr>
      <w:r>
        <w:rPr>
          <w:rFonts w:cs="Arial"/>
          <w:lang w:eastAsia="hu-HU"/>
        </w:rPr>
        <w:t xml:space="preserve">A fenti egység létrehozása kifejezetten </w:t>
      </w:r>
      <w:r w:rsidR="00342C28">
        <w:rPr>
          <w:rFonts w:cs="Arial"/>
          <w:lang w:eastAsia="hu-HU"/>
        </w:rPr>
        <w:t>a jelenlegi épületüzemeltetési szervezeti egységeken belül, annak állományi kereteit megtartva jönne létre, abból kiemelve egy, a szükséges létszámú, kifejezetten energetikai menedzsmentre korlátozódó feladatkörű személyzettel. A közvetlen irányítás a karbantartáson belül maradna, ám az elvárásokat az Iroda fogalmazná meg a fenntartás számára.</w:t>
      </w:r>
      <w:r>
        <w:rPr>
          <w:rFonts w:cs="Arial"/>
          <w:lang w:eastAsia="hu-HU"/>
        </w:rPr>
        <w:t xml:space="preserve"> </w:t>
      </w:r>
    </w:p>
    <w:p w14:paraId="20EA85AA" w14:textId="77777777" w:rsidR="008F1488" w:rsidRDefault="008F1488" w:rsidP="008F1488">
      <w:pPr>
        <w:rPr>
          <w:rFonts w:cs="Arial"/>
          <w:lang w:eastAsia="hu-HU"/>
        </w:rPr>
      </w:pPr>
    </w:p>
    <w:p w14:paraId="60167EC2" w14:textId="03C9B156" w:rsidR="008F1488" w:rsidRDefault="008F1488" w:rsidP="008F1488">
      <w:r>
        <w:t>Várható költség:</w:t>
      </w:r>
      <w:r>
        <w:tab/>
      </w:r>
      <w:r>
        <w:tab/>
      </w:r>
      <w:r>
        <w:tab/>
        <w:t>kb 0,06 milliárd Ft/év</w:t>
      </w:r>
    </w:p>
    <w:p w14:paraId="5A09CB91" w14:textId="77777777" w:rsidR="008F1488" w:rsidRDefault="008F1488" w:rsidP="008F1488">
      <w:r>
        <w:t>A fejlesztések gazdája:</w:t>
      </w:r>
      <w:r>
        <w:tab/>
      </w:r>
      <w:r>
        <w:tab/>
        <w:t xml:space="preserve">Szombathely MJV Önkormányzata </w:t>
      </w:r>
    </w:p>
    <w:p w14:paraId="67A2E2D2" w14:textId="77777777" w:rsidR="00CE22C7" w:rsidRDefault="00CE22C7" w:rsidP="00CE22C7">
      <w:r>
        <w:t>Az intézkedés 2022. során megvalósítható és 2030-ig üzemeltethető.</w:t>
      </w:r>
    </w:p>
    <w:p w14:paraId="4B02C001" w14:textId="438CB2A4" w:rsidR="002C20C7" w:rsidRDefault="002C20C7" w:rsidP="00A66AB4">
      <w:pPr>
        <w:rPr>
          <w:rFonts w:cs="Arial"/>
        </w:rPr>
      </w:pPr>
    </w:p>
    <w:p w14:paraId="7EBD65C3" w14:textId="77777777" w:rsidR="009147E0" w:rsidRDefault="009147E0">
      <w:pPr>
        <w:jc w:val="left"/>
        <w:rPr>
          <w:rFonts w:eastAsiaTheme="majorEastAsia" w:cs="Arial"/>
          <w:color w:val="538135" w:themeColor="accent6" w:themeShade="BF"/>
          <w:sz w:val="24"/>
          <w:szCs w:val="24"/>
        </w:rPr>
      </w:pPr>
      <w:bookmarkStart w:id="171" w:name="_Toc386450344"/>
      <w:r>
        <w:rPr>
          <w:rFonts w:cs="Arial"/>
        </w:rPr>
        <w:br w:type="page"/>
      </w:r>
    </w:p>
    <w:p w14:paraId="6BFC3570" w14:textId="2B7691A0" w:rsidR="00A66AB4" w:rsidRPr="00D26857" w:rsidRDefault="00A66AB4" w:rsidP="00AD44DD">
      <w:pPr>
        <w:pStyle w:val="Cmsor3"/>
        <w:numPr>
          <w:ilvl w:val="2"/>
          <w:numId w:val="1"/>
        </w:numPr>
        <w:rPr>
          <w:rFonts w:cs="Arial"/>
        </w:rPr>
      </w:pPr>
      <w:bookmarkStart w:id="172" w:name="_Toc89931629"/>
      <w:r w:rsidRPr="00D26857">
        <w:rPr>
          <w:rFonts w:cs="Arial"/>
        </w:rPr>
        <w:t>Energetikai szakképzés és K+F+I</w:t>
      </w:r>
      <w:bookmarkEnd w:id="171"/>
      <w:bookmarkEnd w:id="172"/>
      <w:r w:rsidRPr="00D26857">
        <w:rPr>
          <w:rFonts w:cs="Arial"/>
        </w:rPr>
        <w:t xml:space="preserve"> </w:t>
      </w:r>
    </w:p>
    <w:p w14:paraId="459B0432" w14:textId="77777777" w:rsidR="00B141F7" w:rsidRPr="00D13BFF" w:rsidRDefault="00B141F7" w:rsidP="00A66AB4">
      <w:pPr>
        <w:rPr>
          <w:rFonts w:cs="Arial"/>
          <w:lang w:eastAsia="hu-HU"/>
        </w:rPr>
      </w:pPr>
    </w:p>
    <w:p w14:paraId="66FCCB67" w14:textId="3DA323E9" w:rsidR="00A66AB4" w:rsidRPr="00D13BFF" w:rsidRDefault="00A66AB4" w:rsidP="00A66AB4">
      <w:pPr>
        <w:rPr>
          <w:rFonts w:cs="Arial"/>
          <w:lang w:eastAsia="hu-HU"/>
        </w:rPr>
      </w:pPr>
      <w:r w:rsidRPr="00D13BFF">
        <w:rPr>
          <w:rFonts w:cs="Arial"/>
          <w:lang w:eastAsia="hu-HU"/>
        </w:rPr>
        <w:t xml:space="preserve">A klímavédelmi és energetikai stratégia hatásköre elsődlegesen Szombathely Megyei Jogú Városra és intézményeire, tulajdonában álló, közfeladatokat ellátó cégeire, illetve a közfeladatok érdekében a várossal szerződéses viszonyban álló cégek tevékenységeire, másodsorban a Szombathelyen működő KKV-kra és nagyvállalatokra, továbbá a város lakosságára terjed ki. </w:t>
      </w:r>
      <w:r w:rsidR="00F528D7">
        <w:rPr>
          <w:rFonts w:cs="Arial"/>
          <w:lang w:eastAsia="hu-HU"/>
        </w:rPr>
        <w:t xml:space="preserve">A város saját döntési hatáskörén kívül álló szereplői kör döntéseit, tevékenységeit nagyban befolyásolják az energiahatékonyság, megújuló energiaforrások terén felkészült, klímavédelmi ismeretekkel és szemlélettel rendelkező szakemberek. </w:t>
      </w:r>
    </w:p>
    <w:p w14:paraId="6EEE7DFF" w14:textId="77652811" w:rsidR="00A66AB4" w:rsidRPr="00D13BFF" w:rsidRDefault="00A66AB4" w:rsidP="00A66AB4">
      <w:pPr>
        <w:rPr>
          <w:rFonts w:cs="Arial"/>
          <w:lang w:eastAsia="hu-HU"/>
        </w:rPr>
      </w:pPr>
      <w:r w:rsidRPr="00D13BFF">
        <w:rPr>
          <w:rFonts w:cs="Arial"/>
          <w:lang w:eastAsia="hu-HU"/>
        </w:rPr>
        <w:t xml:space="preserve">Kísérletek bizonyították, hogy sem a saját anyagi érdekre, sem a környezeti vagy társadalmi felelősségre való ráhatás nem képes a kényelmünket érintő energetikai kérdésekben hatást gyakorolni szokásainkra. Ezzel szemben, ha azt látjuk, hogy a szomszédoknak, ismerősnek ez milyen előnyökkel jár, úgy annak igen jelentős és mérhető változást okozó hatása van a saját szokásainkra, gondolkodásunkra is. A társadalmi nyomás tehát a legjobb eszköz a változások elérésére. </w:t>
      </w:r>
      <w:r w:rsidR="00F528D7">
        <w:rPr>
          <w:rFonts w:cs="Arial"/>
          <w:lang w:eastAsia="hu-HU"/>
        </w:rPr>
        <w:t xml:space="preserve">A jó példák széles körűvé válása erős szakmai hátteret igényel a tervezéstől a kivitelezésen át a karbantartásig minden szakma esetén, akikkel a lakosság és a vállalkozók találkozhatnak. </w:t>
      </w:r>
    </w:p>
    <w:p w14:paraId="01B176C2" w14:textId="40AAA6C3" w:rsidR="00A66AB4" w:rsidRPr="00D13BFF" w:rsidRDefault="00A66AB4" w:rsidP="00A66AB4">
      <w:pPr>
        <w:rPr>
          <w:rFonts w:cs="Arial"/>
          <w:lang w:eastAsia="hu-HU"/>
        </w:rPr>
      </w:pPr>
      <w:r w:rsidRPr="00D13BFF">
        <w:rPr>
          <w:rFonts w:cs="Arial"/>
          <w:lang w:eastAsia="hu-HU"/>
        </w:rPr>
        <w:t>Három beavatkozást javaslunk a rész-célok, a közösségi és szakmai befogadó környezet kialakítása érdekében megvalósítani.</w:t>
      </w:r>
    </w:p>
    <w:p w14:paraId="1025A2FB" w14:textId="77777777" w:rsidR="00A66AB4" w:rsidRPr="00C51F14" w:rsidRDefault="00A66AB4" w:rsidP="00A66AB4">
      <w:pPr>
        <w:rPr>
          <w:rFonts w:cs="Arial"/>
          <w:b/>
          <w:bCs/>
          <w:i/>
          <w:iCs/>
          <w:lang w:eastAsia="hu-HU"/>
        </w:rPr>
      </w:pPr>
      <w:r w:rsidRPr="00C51F14">
        <w:rPr>
          <w:rFonts w:cs="Arial"/>
          <w:b/>
          <w:bCs/>
          <w:i/>
          <w:iCs/>
          <w:lang w:eastAsia="hu-HU"/>
        </w:rPr>
        <w:t>A/ Szakmai, energetikai középfokú oktatás és felnőttképzés fejlesztése</w:t>
      </w:r>
    </w:p>
    <w:p w14:paraId="0EEA3B00" w14:textId="77777777" w:rsidR="00A66AB4" w:rsidRPr="00D13BFF" w:rsidRDefault="00A66AB4" w:rsidP="00A66AB4">
      <w:pPr>
        <w:rPr>
          <w:rFonts w:cs="Arial"/>
          <w:lang w:eastAsia="hu-HU"/>
        </w:rPr>
      </w:pPr>
      <w:r w:rsidRPr="00D13BFF">
        <w:rPr>
          <w:rFonts w:cs="Arial"/>
          <w:lang w:eastAsia="hu-HU"/>
        </w:rPr>
        <w:t>A szakemberhiányra jellemző, hogy Vas megyében az energetikai tanúsítványok kiállítására alig fél tucat szakember jogosult, és közülük sem mindenki végzi ezt a tevékenységet. A szomszédos megyékben hasonló a helyzet. Ezzel szemben csak Szombathelyen 31 000 feletti a lakások száma, az intézményekkel és vállalkozói épületekkel nem számolva. A kormányzat évente 30-40 000 lakás energetikai felújítását tervezi. A feladatokhoz képest ma a kiinduló lépéshez szükséges energetikai felmérés és tanúsítvány elkészítéséhez sem rendelkezünk elég szakemberrel, a tervezésre így még kevesebb szereplő alkalmas. Eddig ez azért nem okozott akadályt, mert a fejlesztések forrásai csak kevés felmérési igényt és elenyésző számú beruházást generáltak. Az új EU-s ciklusban az egy nagyságrenddel nagyobb méretben rendelkezésre álló fejlesztési források, a felgyorsuló lakás-felújítási kormányzati lépések azonban a szakemberhiány kérdését kritikussá teszik.</w:t>
      </w:r>
    </w:p>
    <w:p w14:paraId="4AE621E0" w14:textId="77777777" w:rsidR="00A66AB4" w:rsidRPr="00D13BFF" w:rsidRDefault="00A66AB4" w:rsidP="00A66AB4">
      <w:pPr>
        <w:rPr>
          <w:rFonts w:cs="Arial"/>
          <w:lang w:eastAsia="hu-HU"/>
        </w:rPr>
      </w:pPr>
      <w:r w:rsidRPr="00D13BFF">
        <w:rPr>
          <w:rFonts w:cs="Arial"/>
          <w:lang w:eastAsia="hu-HU"/>
        </w:rPr>
        <w:t xml:space="preserve">Az elsődleges cél tehát megszervezni a szombathelyi energetikai szak- és felnőttoktatást! </w:t>
      </w:r>
    </w:p>
    <w:p w14:paraId="79AE7506" w14:textId="3129D5A7" w:rsidR="00A66AB4" w:rsidRPr="00D13BFF" w:rsidRDefault="00A66AB4" w:rsidP="00A66AB4">
      <w:pPr>
        <w:rPr>
          <w:rFonts w:cs="Arial"/>
          <w:lang w:eastAsia="hu-HU"/>
        </w:rPr>
      </w:pPr>
      <w:r w:rsidRPr="00F528D7">
        <w:rPr>
          <w:rFonts w:cs="Arial"/>
          <w:lang w:eastAsia="hu-HU"/>
        </w:rPr>
        <w:t>Az egykor Puskás Tivadar Szakközépiskola bázisán lehetséges lenne az energetikus</w:t>
      </w:r>
      <w:r w:rsidR="003B3BAC" w:rsidRPr="00F528D7">
        <w:rPr>
          <w:rFonts w:cs="Arial"/>
          <w:lang w:eastAsia="hu-HU"/>
        </w:rPr>
        <w:t>, illetve energetikai beruházásokhoz értő szakember</w:t>
      </w:r>
      <w:r w:rsidRPr="00F528D7">
        <w:rPr>
          <w:rFonts w:cs="Arial"/>
          <w:lang w:eastAsia="hu-HU"/>
        </w:rPr>
        <w:t xml:space="preserve"> képzés </w:t>
      </w:r>
      <w:r w:rsidR="003B3BAC" w:rsidRPr="00F528D7">
        <w:rPr>
          <w:rFonts w:cs="Arial"/>
          <w:lang w:eastAsia="hu-HU"/>
        </w:rPr>
        <w:t xml:space="preserve">újbóli </w:t>
      </w:r>
      <w:r w:rsidRPr="00F528D7">
        <w:rPr>
          <w:rFonts w:cs="Arial"/>
          <w:lang w:eastAsia="hu-HU"/>
        </w:rPr>
        <w:t xml:space="preserve">kialakítása. Ennek </w:t>
      </w:r>
      <w:r w:rsidR="003B3BAC" w:rsidRPr="00F528D7">
        <w:rPr>
          <w:rFonts w:cs="Arial"/>
          <w:lang w:eastAsia="hu-HU"/>
        </w:rPr>
        <w:t xml:space="preserve">eredményeként </w:t>
      </w:r>
      <w:r w:rsidRPr="00F528D7">
        <w:rPr>
          <w:rFonts w:cs="Arial"/>
          <w:lang w:eastAsia="hu-HU"/>
        </w:rPr>
        <w:t>növel</w:t>
      </w:r>
      <w:r w:rsidR="003B3BAC" w:rsidRPr="00F528D7">
        <w:rPr>
          <w:rFonts w:cs="Arial"/>
          <w:lang w:eastAsia="hu-HU"/>
        </w:rPr>
        <w:t xml:space="preserve">hető lenne a felkészült szakemberek </w:t>
      </w:r>
      <w:r w:rsidRPr="00F528D7">
        <w:rPr>
          <w:rFonts w:cs="Arial"/>
          <w:lang w:eastAsia="hu-HU"/>
        </w:rPr>
        <w:t>szám</w:t>
      </w:r>
      <w:r w:rsidR="003B3BAC" w:rsidRPr="00F528D7">
        <w:rPr>
          <w:rFonts w:cs="Arial"/>
          <w:lang w:eastAsia="hu-HU"/>
        </w:rPr>
        <w:t xml:space="preserve">a, ami erősítené ezen szektor versenypiaci helyzetét. Amennyiben a képzés a duális képzés módszere szerint történne, az a végzett szakemberek azonnali munkaerőpici belépését tenné lehetővé. </w:t>
      </w:r>
    </w:p>
    <w:p w14:paraId="34CC618A" w14:textId="082D6BA2" w:rsidR="00A66AB4" w:rsidRPr="00D13BFF" w:rsidRDefault="00A66AB4" w:rsidP="00A66AB4">
      <w:pPr>
        <w:rPr>
          <w:rFonts w:cs="Arial"/>
          <w:lang w:eastAsia="hu-HU"/>
        </w:rPr>
      </w:pPr>
      <w:r w:rsidRPr="00D13BFF">
        <w:rPr>
          <w:rFonts w:cs="Arial"/>
          <w:lang w:eastAsia="hu-HU"/>
        </w:rPr>
        <w:t>A szakképzés szakoktatói</w:t>
      </w:r>
      <w:r w:rsidR="003B3BAC">
        <w:rPr>
          <w:rFonts w:cs="Arial"/>
          <w:lang w:eastAsia="hu-HU"/>
        </w:rPr>
        <w:t>ra</w:t>
      </w:r>
      <w:r w:rsidRPr="00D13BFF">
        <w:rPr>
          <w:rFonts w:cs="Arial"/>
          <w:lang w:eastAsia="hu-HU"/>
        </w:rPr>
        <w:t xml:space="preserve"> </w:t>
      </w:r>
      <w:r w:rsidR="003B3BAC">
        <w:rPr>
          <w:rFonts w:cs="Arial"/>
          <w:lang w:eastAsia="hu-HU"/>
        </w:rPr>
        <w:t xml:space="preserve">és a kialakítandó technikai háttérre </w:t>
      </w:r>
      <w:r w:rsidRPr="00D13BFF">
        <w:rPr>
          <w:rFonts w:cs="Arial"/>
          <w:lang w:eastAsia="hu-HU"/>
        </w:rPr>
        <w:t>építve</w:t>
      </w:r>
      <w:r w:rsidR="003B3BAC">
        <w:rPr>
          <w:rFonts w:cs="Arial"/>
          <w:lang w:eastAsia="hu-HU"/>
        </w:rPr>
        <w:t xml:space="preserve">, </w:t>
      </w:r>
      <w:r w:rsidRPr="00D13BFF">
        <w:rPr>
          <w:rFonts w:cs="Arial"/>
          <w:lang w:eastAsia="hu-HU"/>
        </w:rPr>
        <w:t>gyakorl</w:t>
      </w:r>
      <w:r w:rsidR="003B3BAC">
        <w:rPr>
          <w:rFonts w:cs="Arial"/>
          <w:lang w:eastAsia="hu-HU"/>
        </w:rPr>
        <w:t>ó</w:t>
      </w:r>
      <w:r w:rsidRPr="00D13BFF">
        <w:rPr>
          <w:rFonts w:cs="Arial"/>
          <w:lang w:eastAsia="hu-HU"/>
        </w:rPr>
        <w:t xml:space="preserve"> szakemberek bevonásával, felnőttképzési akkreditációval rendelkező cég </w:t>
      </w:r>
      <w:r w:rsidR="003B3BAC">
        <w:rPr>
          <w:rFonts w:cs="Arial"/>
          <w:lang w:eastAsia="hu-HU"/>
        </w:rPr>
        <w:t xml:space="preserve">által </w:t>
      </w:r>
      <w:r w:rsidRPr="00D13BFF">
        <w:rPr>
          <w:rFonts w:cs="Arial"/>
          <w:lang w:eastAsia="hu-HU"/>
        </w:rPr>
        <w:t xml:space="preserve">energetikus felnőttképzések indítása </w:t>
      </w:r>
      <w:r w:rsidR="003B3BAC">
        <w:rPr>
          <w:rFonts w:cs="Arial"/>
          <w:lang w:eastAsia="hu-HU"/>
        </w:rPr>
        <w:t xml:space="preserve">is </w:t>
      </w:r>
      <w:r w:rsidRPr="00D13BFF">
        <w:rPr>
          <w:rFonts w:cs="Arial"/>
          <w:lang w:eastAsia="hu-HU"/>
        </w:rPr>
        <w:t xml:space="preserve">szükséges. </w:t>
      </w:r>
      <w:r w:rsidR="003B3BAC">
        <w:rPr>
          <w:rFonts w:cs="Arial"/>
          <w:lang w:eastAsia="hu-HU"/>
        </w:rPr>
        <w:t xml:space="preserve">Ez nem csak a közvetlenül a megújuló energetikai területen dolgozók, hanem a már piacon levő építőipari szakemberek szemléletváltását és élethosszig való tanulását támogatva segítené a teljes építőipari szektor alkalmazkodását. A szemléletformálás és az új piaci lehetőségek felismerése révén jelentős megtakarításokhoz vezet, ha az érintett építőipari szektor szereplők maguk is szükségesnek érzik az energiahatékony megoldások alkalmazását és képesek azok saját maguk általi megvalósítására. Sok esetben ugyanis ez a kör hat a legerősebben a megrendelői igények formálására – miközben kellő ismeretek, érdek felismerések és képességek hiányában ma még gyakran ellenérdekelt a korszerű, energiahatékony fejlesztések terén.  Ezen túl a felnőttképzés </w:t>
      </w:r>
      <w:r w:rsidRPr="00D13BFF">
        <w:rPr>
          <w:rFonts w:cs="Arial"/>
          <w:lang w:eastAsia="hu-HU"/>
        </w:rPr>
        <w:t>a</w:t>
      </w:r>
      <w:r w:rsidR="003B3BAC">
        <w:rPr>
          <w:rFonts w:cs="Arial"/>
          <w:lang w:eastAsia="hu-HU"/>
        </w:rPr>
        <w:t>z iskolarendszerű</w:t>
      </w:r>
      <w:r w:rsidRPr="00D13BFF">
        <w:rPr>
          <w:rFonts w:cs="Arial"/>
          <w:lang w:eastAsia="hu-HU"/>
        </w:rPr>
        <w:t xml:space="preserve"> szakképzés évek múlva </w:t>
      </w:r>
      <w:r w:rsidR="003B3BAC">
        <w:rPr>
          <w:rFonts w:cs="Arial"/>
          <w:lang w:eastAsia="hu-HU"/>
        </w:rPr>
        <w:t>ki</w:t>
      </w:r>
      <w:r w:rsidRPr="00D13BFF">
        <w:rPr>
          <w:rFonts w:cs="Arial"/>
          <w:lang w:eastAsia="hu-HU"/>
        </w:rPr>
        <w:t>bocsát</w:t>
      </w:r>
      <w:r w:rsidR="003B3BAC">
        <w:rPr>
          <w:rFonts w:cs="Arial"/>
          <w:lang w:eastAsia="hu-HU"/>
        </w:rPr>
        <w:t xml:space="preserve">ott és munkatapasztalatokkal akkor még nem rendelkező emberanyaga helyett azonnal képes felkészült szakembereket kibocsátani. </w:t>
      </w:r>
    </w:p>
    <w:p w14:paraId="1FC6B670" w14:textId="305ADA0A" w:rsidR="00A66AB4" w:rsidRPr="00D13BFF" w:rsidRDefault="00A66AB4" w:rsidP="00A66AB4">
      <w:pPr>
        <w:rPr>
          <w:rFonts w:cs="Arial"/>
          <w:lang w:eastAsia="hu-HU"/>
        </w:rPr>
      </w:pPr>
      <w:r w:rsidRPr="00D13BFF">
        <w:rPr>
          <w:rFonts w:cs="Arial"/>
          <w:lang w:eastAsia="hu-HU"/>
        </w:rPr>
        <w:t>Mivel a szakemberek képzésére sincs kellő számú és különösen kellő minőségű gyakorlati tudást adó képző intézmény, ezért e téren Szombathelynek ki kell használnia a határ</w:t>
      </w:r>
      <w:r w:rsidR="00E13B96">
        <w:rPr>
          <w:rFonts w:cs="Arial"/>
          <w:lang w:eastAsia="hu-HU"/>
        </w:rPr>
        <w:t xml:space="preserve"> </w:t>
      </w:r>
      <w:r w:rsidRPr="00D13BFF">
        <w:rPr>
          <w:rFonts w:cs="Arial"/>
          <w:lang w:eastAsia="hu-HU"/>
        </w:rPr>
        <w:t xml:space="preserve">menti fekvéséből adódó előnyöket. A Magyarország-Ausztria Határon Átnyúló Együttműködési Program keretében bevonhatóak lehetnek a megújulók alkalmazása és az energiahatékonyság terén (is) jóval </w:t>
      </w:r>
      <w:r w:rsidR="00BC115F">
        <w:rPr>
          <w:rFonts w:cs="Arial"/>
          <w:lang w:eastAsia="hu-HU"/>
        </w:rPr>
        <w:t xml:space="preserve">tapasztaltabb </w:t>
      </w:r>
      <w:r w:rsidRPr="00D13BFF">
        <w:rPr>
          <w:rFonts w:cs="Arial"/>
          <w:lang w:eastAsia="hu-HU"/>
        </w:rPr>
        <w:t>Ausztria szakiskoláinak, szakközépiskoláinak és felnőttképző intézményeinek, köztük a kamaráknak az oktató</w:t>
      </w:r>
      <w:r w:rsidRPr="002B704B">
        <w:rPr>
          <w:rFonts w:cs="Arial"/>
          <w:lang w:eastAsia="hu-HU"/>
        </w:rPr>
        <w:t>i. Több ilyen kezdeményezés indult már</w:t>
      </w:r>
      <w:r w:rsidR="00BC115F" w:rsidRPr="002B704B">
        <w:rPr>
          <w:rFonts w:cs="Arial"/>
          <w:lang w:eastAsia="hu-HU"/>
        </w:rPr>
        <w:t xml:space="preserve">, korábban </w:t>
      </w:r>
      <w:r w:rsidRPr="002B704B">
        <w:rPr>
          <w:rFonts w:cs="Arial"/>
          <w:lang w:eastAsia="hu-HU"/>
        </w:rPr>
        <w:t xml:space="preserve">hasonló együttműködés eredménye volt az egykori Puskás Tivadar iskolában </w:t>
      </w:r>
      <w:r w:rsidR="002B704B">
        <w:rPr>
          <w:rFonts w:cs="Arial"/>
          <w:lang w:eastAsia="hu-HU"/>
        </w:rPr>
        <w:t xml:space="preserve">egy projekt keretében </w:t>
      </w:r>
      <w:r w:rsidRPr="002B704B">
        <w:rPr>
          <w:rFonts w:cs="Arial"/>
          <w:lang w:eastAsia="hu-HU"/>
        </w:rPr>
        <w:t xml:space="preserve">megvalósult </w:t>
      </w:r>
      <w:r w:rsidR="00144FEC" w:rsidRPr="002B704B">
        <w:rPr>
          <w:rFonts w:cs="Arial"/>
          <w:lang w:eastAsia="hu-HU"/>
        </w:rPr>
        <w:t>solarteur</w:t>
      </w:r>
      <w:r w:rsidRPr="002B704B">
        <w:rPr>
          <w:rFonts w:cs="Arial"/>
          <w:lang w:eastAsia="hu-HU"/>
        </w:rPr>
        <w:t xml:space="preserve"> képzés is.</w:t>
      </w:r>
      <w:r w:rsidRPr="00D13BFF">
        <w:rPr>
          <w:rFonts w:cs="Arial"/>
          <w:lang w:eastAsia="hu-HU"/>
        </w:rPr>
        <w:t xml:space="preserve"> </w:t>
      </w:r>
      <w:r w:rsidR="003B3BAC">
        <w:rPr>
          <w:rFonts w:cs="Arial"/>
          <w:lang w:eastAsia="hu-HU"/>
        </w:rPr>
        <w:t xml:space="preserve">Ennek a tapasztalatait is lehetne hasznosítani a jövőbeli együttműködések kialakítása során. </w:t>
      </w:r>
    </w:p>
    <w:p w14:paraId="49BBCA97" w14:textId="77777777" w:rsidR="00A66AB4" w:rsidRPr="00D13BFF" w:rsidRDefault="00A66AB4" w:rsidP="00A66AB4">
      <w:pPr>
        <w:rPr>
          <w:rFonts w:cs="Arial"/>
          <w:lang w:eastAsia="hu-HU"/>
        </w:rPr>
      </w:pPr>
      <w:r w:rsidRPr="00D13BFF">
        <w:rPr>
          <w:rFonts w:cs="Arial"/>
          <w:lang w:eastAsia="hu-HU"/>
        </w:rPr>
        <w:t>Javasolt témák a képzésre:</w:t>
      </w:r>
    </w:p>
    <w:p w14:paraId="4457D520" w14:textId="34D0AFAF" w:rsidR="00A66AB4" w:rsidRPr="00BC115F" w:rsidRDefault="00A66AB4" w:rsidP="00107A1B">
      <w:pPr>
        <w:pStyle w:val="Listaszerbekezds"/>
        <w:numPr>
          <w:ilvl w:val="0"/>
          <w:numId w:val="18"/>
        </w:numPr>
        <w:rPr>
          <w:rFonts w:cs="Arial"/>
        </w:rPr>
      </w:pPr>
      <w:r w:rsidRPr="00BC115F">
        <w:rPr>
          <w:rFonts w:cs="Arial"/>
        </w:rPr>
        <w:t>energetikai auditor képzés</w:t>
      </w:r>
      <w:r w:rsidR="003B3BAC">
        <w:rPr>
          <w:rFonts w:cs="Arial"/>
        </w:rPr>
        <w:t xml:space="preserve"> – Kereskedelmi és Iparkamara szervezésében</w:t>
      </w:r>
    </w:p>
    <w:p w14:paraId="78981765" w14:textId="0C5E7F82" w:rsidR="00A66AB4" w:rsidRPr="00BC115F" w:rsidRDefault="00A66AB4" w:rsidP="00107A1B">
      <w:pPr>
        <w:pStyle w:val="Listaszerbekezds"/>
        <w:numPr>
          <w:ilvl w:val="0"/>
          <w:numId w:val="18"/>
        </w:numPr>
        <w:rPr>
          <w:rFonts w:cs="Arial"/>
        </w:rPr>
      </w:pPr>
      <w:r w:rsidRPr="00BC115F">
        <w:rPr>
          <w:rFonts w:cs="Arial"/>
        </w:rPr>
        <w:t>energetikai mérnök asszisztens képzés</w:t>
      </w:r>
      <w:r w:rsidR="003B3BAC">
        <w:rPr>
          <w:rFonts w:cs="Arial"/>
        </w:rPr>
        <w:t xml:space="preserve"> – Kereskedelmi és Iparkamara szervezésében</w:t>
      </w:r>
    </w:p>
    <w:p w14:paraId="7DC677AC" w14:textId="77777777" w:rsidR="00A66AB4" w:rsidRPr="00D13BFF" w:rsidRDefault="00A66AB4" w:rsidP="00107A1B">
      <w:pPr>
        <w:pStyle w:val="Listaszerbekezds"/>
        <w:numPr>
          <w:ilvl w:val="1"/>
          <w:numId w:val="18"/>
        </w:numPr>
        <w:rPr>
          <w:rFonts w:cs="Arial"/>
        </w:rPr>
      </w:pPr>
      <w:r w:rsidRPr="00D13BFF">
        <w:rPr>
          <w:rFonts w:cs="Arial"/>
        </w:rPr>
        <w:t>energetikai auditor, építész és épületgépész tervezők munkáját támogató, felméréseket, adatfeldolgozásokat, dokumentálást végző asszisztensek képzése</w:t>
      </w:r>
    </w:p>
    <w:p w14:paraId="41E9F699" w14:textId="77777777" w:rsidR="00A66AB4" w:rsidRPr="00D13BFF" w:rsidRDefault="00A66AB4" w:rsidP="00107A1B">
      <w:pPr>
        <w:pStyle w:val="Listaszerbekezds"/>
        <w:numPr>
          <w:ilvl w:val="1"/>
          <w:numId w:val="18"/>
        </w:numPr>
        <w:rPr>
          <w:rFonts w:cs="Arial"/>
        </w:rPr>
      </w:pPr>
      <w:r w:rsidRPr="00D13BFF">
        <w:rPr>
          <w:rFonts w:cs="Arial"/>
        </w:rPr>
        <w:t>megújuló energetikai és energiahatékonysági szaktanácsadó tanfolyam és szakképzés</w:t>
      </w:r>
    </w:p>
    <w:p w14:paraId="47A621D3" w14:textId="77777777" w:rsidR="00A66AB4" w:rsidRPr="00D13BFF" w:rsidRDefault="00A66AB4" w:rsidP="00107A1B">
      <w:pPr>
        <w:pStyle w:val="Listaszerbekezds"/>
        <w:numPr>
          <w:ilvl w:val="1"/>
          <w:numId w:val="18"/>
        </w:numPr>
        <w:rPr>
          <w:rFonts w:cs="Arial"/>
        </w:rPr>
      </w:pPr>
      <w:r w:rsidRPr="00D13BFF">
        <w:rPr>
          <w:rFonts w:cs="Arial"/>
        </w:rPr>
        <w:t>a képzés során a megújuló energiaforrások alkalmazását és az energiahatékonysági megoldásokat ismerő, tanácsadói tevékenységet önállóan, tervezői tevékenységet asszisztensi szinten elvégezni képes felnőttképzés és szakközépiskolai képzés indítása</w:t>
      </w:r>
    </w:p>
    <w:p w14:paraId="4189C778" w14:textId="4544EA60" w:rsidR="003B3BAC" w:rsidRPr="003B3BAC" w:rsidRDefault="003B3BAC" w:rsidP="003B3BAC">
      <w:pPr>
        <w:ind w:firstLine="708"/>
        <w:rPr>
          <w:rFonts w:cs="Arial"/>
        </w:rPr>
      </w:pPr>
      <w:r w:rsidRPr="003B3BAC">
        <w:rPr>
          <w:rFonts w:cs="Arial"/>
        </w:rPr>
        <w:t>Iskolarendszerű szakképzés és felnőttképzés keretében</w:t>
      </w:r>
    </w:p>
    <w:p w14:paraId="4B6C781D" w14:textId="564D17B4" w:rsidR="00A66AB4" w:rsidRPr="003B3BAC" w:rsidRDefault="00A66AB4" w:rsidP="00107A1B">
      <w:pPr>
        <w:pStyle w:val="Listaszerbekezds"/>
        <w:numPr>
          <w:ilvl w:val="0"/>
          <w:numId w:val="18"/>
        </w:numPr>
        <w:rPr>
          <w:rFonts w:cs="Arial"/>
        </w:rPr>
      </w:pPr>
      <w:r w:rsidRPr="003B3BAC">
        <w:rPr>
          <w:rFonts w:cs="Arial"/>
        </w:rPr>
        <w:t>napelem szerelő tanfolyam</w:t>
      </w:r>
      <w:r w:rsidR="003B3BAC" w:rsidRPr="003B3BAC">
        <w:rPr>
          <w:rFonts w:cs="Arial"/>
        </w:rPr>
        <w:t xml:space="preserve"> </w:t>
      </w:r>
    </w:p>
    <w:p w14:paraId="1B48CFEC" w14:textId="3ACB6961" w:rsidR="00A66AB4" w:rsidRPr="00D13BFF" w:rsidRDefault="00A66AB4" w:rsidP="00107A1B">
      <w:pPr>
        <w:pStyle w:val="Listaszerbekezds"/>
        <w:numPr>
          <w:ilvl w:val="0"/>
          <w:numId w:val="18"/>
        </w:numPr>
        <w:rPr>
          <w:rFonts w:cs="Arial"/>
        </w:rPr>
      </w:pPr>
      <w:r w:rsidRPr="00D13BFF">
        <w:rPr>
          <w:rFonts w:cs="Arial"/>
        </w:rPr>
        <w:t>megújuló energiaforrás energetikus tanfolyam, képzés indítása</w:t>
      </w:r>
    </w:p>
    <w:p w14:paraId="535D4CFA" w14:textId="77777777" w:rsidR="00A66AB4" w:rsidRPr="00D13BFF" w:rsidRDefault="00A66AB4" w:rsidP="00107A1B">
      <w:pPr>
        <w:pStyle w:val="Listaszerbekezds"/>
        <w:numPr>
          <w:ilvl w:val="0"/>
          <w:numId w:val="18"/>
        </w:numPr>
        <w:rPr>
          <w:rFonts w:cs="Arial"/>
        </w:rPr>
      </w:pPr>
      <w:r w:rsidRPr="00D13BFF">
        <w:rPr>
          <w:rFonts w:cs="Arial"/>
        </w:rPr>
        <w:t>energiahatékony és passzív ház szakember képzés</w:t>
      </w:r>
    </w:p>
    <w:p w14:paraId="3D5EEE29" w14:textId="77777777" w:rsidR="00A66AB4" w:rsidRPr="00D13BFF" w:rsidRDefault="00A66AB4" w:rsidP="00107A1B">
      <w:pPr>
        <w:pStyle w:val="Listaszerbekezds"/>
        <w:numPr>
          <w:ilvl w:val="1"/>
          <w:numId w:val="18"/>
        </w:numPr>
        <w:rPr>
          <w:rFonts w:cs="Arial"/>
        </w:rPr>
      </w:pPr>
      <w:r w:rsidRPr="00D13BFF">
        <w:rPr>
          <w:rFonts w:cs="Arial"/>
        </w:rPr>
        <w:t>építészmérnök, építész végzettségű szakemberek számára a kiemelkedően energiahatékony és a passzív ház tervezési, kivitelezési, esetleg tanúsítási ismereteinek oktatása</w:t>
      </w:r>
    </w:p>
    <w:p w14:paraId="7DE35E7A" w14:textId="77777777" w:rsidR="00A66AB4" w:rsidRPr="00D13BFF" w:rsidRDefault="00A66AB4" w:rsidP="00107A1B">
      <w:pPr>
        <w:pStyle w:val="Listaszerbekezds"/>
        <w:numPr>
          <w:ilvl w:val="1"/>
          <w:numId w:val="18"/>
        </w:numPr>
        <w:rPr>
          <w:rFonts w:cs="Arial"/>
        </w:rPr>
      </w:pPr>
      <w:r w:rsidRPr="00D13BFF">
        <w:rPr>
          <w:rFonts w:cs="Arial"/>
        </w:rPr>
        <w:t>cél: a passzív házak tervezésében és kivitelezésében alkalmazott elvek, gyakorlatok és technológiák megismerése, azokból nem passzív házakban alkalmazható, energiahatékonysági fejlesztések megismerése, valamint az EU által 2020 után passzív ház szabvány bevezetésére való felkészülés</w:t>
      </w:r>
    </w:p>
    <w:p w14:paraId="0904690E" w14:textId="77777777" w:rsidR="00BC115F" w:rsidRDefault="00A66AB4" w:rsidP="00107A1B">
      <w:pPr>
        <w:pStyle w:val="Listaszerbekezds"/>
        <w:numPr>
          <w:ilvl w:val="0"/>
          <w:numId w:val="18"/>
        </w:numPr>
        <w:rPr>
          <w:rFonts w:cs="Arial"/>
        </w:rPr>
      </w:pPr>
      <w:r w:rsidRPr="00D13BFF">
        <w:rPr>
          <w:rFonts w:cs="Arial"/>
        </w:rPr>
        <w:t>energiahatékony építészet, épületgépészet és megújuló energiák szakmunkás felnőtt képzés és szakképzés indítása</w:t>
      </w:r>
    </w:p>
    <w:p w14:paraId="6F2D2707" w14:textId="0066F652" w:rsidR="00A66AB4" w:rsidRPr="00BC115F" w:rsidRDefault="00A66AB4" w:rsidP="00107A1B">
      <w:pPr>
        <w:pStyle w:val="Listaszerbekezds"/>
        <w:numPr>
          <w:ilvl w:val="1"/>
          <w:numId w:val="18"/>
        </w:numPr>
        <w:rPr>
          <w:rFonts w:cs="Arial"/>
        </w:rPr>
      </w:pPr>
      <w:r w:rsidRPr="00BC115F">
        <w:rPr>
          <w:rFonts w:cs="Arial"/>
          <w:lang w:eastAsia="hu-HU"/>
        </w:rPr>
        <w:t xml:space="preserve">az energiahatékonysági kivitelezéseken dolgozó szak- és segédmunkát </w:t>
      </w:r>
      <w:r w:rsidRPr="00BC115F">
        <w:rPr>
          <w:rFonts w:cs="Arial"/>
        </w:rPr>
        <w:t>végzők felkészítése a precíz, pontos munkavégzés érdekében – ma</w:t>
      </w:r>
      <w:r w:rsidRPr="00BC115F">
        <w:rPr>
          <w:rFonts w:cs="Arial"/>
          <w:lang w:eastAsia="hu-HU"/>
        </w:rPr>
        <w:t xml:space="preserve"> ugyanis a hazai építőipar egyik legkomolyabb kihívása, hogy a kivitelezés során az egyes technológiai megoldások sajátosságait ismerő, a technológiai fegyelmet betartó kivitelezés valósuljon meg. Ennek előfeltétele, hogy az ezen munkaszakaszokat gyakorlatban elvégző munkaerő megértse a technológiai fegyelem jelentőségét, és megismerje az egyes technológiai megoldásokat. </w:t>
      </w:r>
    </w:p>
    <w:p w14:paraId="3E2ACD7B" w14:textId="77777777" w:rsidR="00A66AB4" w:rsidRPr="00D13BFF" w:rsidRDefault="00A66AB4" w:rsidP="00A66AB4">
      <w:pPr>
        <w:rPr>
          <w:rFonts w:cs="Arial"/>
          <w:lang w:eastAsia="hu-HU"/>
        </w:rPr>
      </w:pPr>
      <w:r w:rsidRPr="00D13BFF">
        <w:rPr>
          <w:rFonts w:cs="Arial"/>
          <w:lang w:eastAsia="hu-HU"/>
        </w:rPr>
        <w:t xml:space="preserve">Az, hogy milyen szak- és felnőttképzések indítása indokolt, részletesebb felmérések és szakmai konzultációk alapján határozható meg pontosan. A szükséges szakember igény és a tőlük elvárt tudás meghatározása is fontos, amihez részletes tanulmányok kellenek. </w:t>
      </w:r>
    </w:p>
    <w:p w14:paraId="0B19C80C" w14:textId="3C2A5E00" w:rsidR="00A66AB4" w:rsidRPr="00D13BFF" w:rsidRDefault="00A66AB4" w:rsidP="00A66AB4">
      <w:pPr>
        <w:rPr>
          <w:rFonts w:cs="Arial"/>
          <w:lang w:eastAsia="hu-HU"/>
        </w:rPr>
      </w:pPr>
      <w:r w:rsidRPr="00D13BFF">
        <w:rPr>
          <w:rFonts w:cs="Arial"/>
          <w:lang w:eastAsia="hu-HU"/>
        </w:rPr>
        <w:t>A fejlesztés elindítása sürgető, mivel a leggyorsabb lefutású felnőttképzések esetén is 1-2 éven belül végezhetnek az első szakemberek – miközben a 20</w:t>
      </w:r>
      <w:r w:rsidR="002D248F">
        <w:rPr>
          <w:rFonts w:cs="Arial"/>
          <w:lang w:eastAsia="hu-HU"/>
        </w:rPr>
        <w:t>21</w:t>
      </w:r>
      <w:r w:rsidRPr="00D13BFF">
        <w:rPr>
          <w:rFonts w:cs="Arial"/>
          <w:lang w:eastAsia="hu-HU"/>
        </w:rPr>
        <w:t>-202</w:t>
      </w:r>
      <w:r w:rsidR="002D248F">
        <w:rPr>
          <w:rFonts w:cs="Arial"/>
          <w:lang w:eastAsia="hu-HU"/>
        </w:rPr>
        <w:t>7</w:t>
      </w:r>
      <w:r w:rsidRPr="00D13BFF">
        <w:rPr>
          <w:rFonts w:cs="Arial"/>
          <w:lang w:eastAsia="hu-HU"/>
        </w:rPr>
        <w:t>-</w:t>
      </w:r>
      <w:r w:rsidR="002D248F">
        <w:rPr>
          <w:rFonts w:cs="Arial"/>
          <w:lang w:eastAsia="hu-HU"/>
        </w:rPr>
        <w:t>e</w:t>
      </w:r>
      <w:r w:rsidRPr="00D13BFF">
        <w:rPr>
          <w:rFonts w:cs="Arial"/>
          <w:lang w:eastAsia="hu-HU"/>
        </w:rPr>
        <w:t>s források</w:t>
      </w:r>
      <w:r w:rsidR="0042737C" w:rsidRPr="00D13BFF">
        <w:rPr>
          <w:rFonts w:cs="Arial"/>
          <w:lang w:eastAsia="hu-HU"/>
        </w:rPr>
        <w:t xml:space="preserve">, a </w:t>
      </w:r>
      <w:r w:rsidR="002D248F">
        <w:rPr>
          <w:rFonts w:cs="Arial"/>
          <w:lang w:eastAsia="hu-HU"/>
        </w:rPr>
        <w:t xml:space="preserve">2021-től ismét szigorodott </w:t>
      </w:r>
      <w:r w:rsidR="0042737C" w:rsidRPr="00D13BFF">
        <w:rPr>
          <w:rFonts w:cs="Arial"/>
          <w:lang w:eastAsia="hu-HU"/>
        </w:rPr>
        <w:t>épületenergetikai paraméterek miatt megnövekedik a felkészült energetikai, mérnöki igény, aminek hiányában projektek indulása lassul le, vagy éppen azok szakmai színvonala sérül</w:t>
      </w:r>
      <w:r w:rsidRPr="00D13BFF">
        <w:rPr>
          <w:rFonts w:cs="Arial"/>
          <w:lang w:eastAsia="hu-HU"/>
        </w:rPr>
        <w:t>.</w:t>
      </w:r>
    </w:p>
    <w:p w14:paraId="0BD56993" w14:textId="7D7F035F" w:rsidR="00A66AB4" w:rsidRPr="00C51F14" w:rsidRDefault="00E13B96" w:rsidP="00A66AB4">
      <w:pPr>
        <w:rPr>
          <w:rFonts w:cs="Arial"/>
          <w:b/>
          <w:bCs/>
          <w:i/>
          <w:iCs/>
          <w:lang w:eastAsia="hu-HU"/>
        </w:rPr>
      </w:pPr>
      <w:r>
        <w:rPr>
          <w:rFonts w:cs="Arial"/>
          <w:b/>
          <w:bCs/>
          <w:i/>
          <w:iCs/>
          <w:lang w:eastAsia="hu-HU"/>
        </w:rPr>
        <w:t>B/ Felsőfokú oktatás és PhD</w:t>
      </w:r>
      <w:r w:rsidR="00A66AB4" w:rsidRPr="00C51F14">
        <w:rPr>
          <w:rFonts w:cs="Arial"/>
          <w:b/>
          <w:bCs/>
          <w:i/>
          <w:iCs/>
          <w:lang w:eastAsia="hu-HU"/>
        </w:rPr>
        <w:t xml:space="preserve"> program indítása, Klímavédelmi Kutatóintézet létesítése</w:t>
      </w:r>
    </w:p>
    <w:p w14:paraId="153FF4DC" w14:textId="26201841" w:rsidR="00A66AB4" w:rsidRPr="00D13BFF" w:rsidRDefault="00A66AB4" w:rsidP="00A66AB4">
      <w:pPr>
        <w:rPr>
          <w:rFonts w:cs="Arial"/>
          <w:lang w:eastAsia="hu-HU"/>
        </w:rPr>
      </w:pPr>
      <w:r w:rsidRPr="00D13BFF">
        <w:rPr>
          <w:rFonts w:cs="Arial"/>
          <w:lang w:eastAsia="hu-HU"/>
        </w:rPr>
        <w:t xml:space="preserve">Ahhoz, hogy az energiamenedzsment, az energiahatékonyság és megújuló energiaforrások fejlesztése, továbbá a hazai, helyi kezdeményezésű innovációk közép- és hosszútávon is támogatni tudják a város klímavédelmi és fenntartható gazdaságfejlesztési céljait, szükséges lenne az energetikai felsőfokú képzés és doktori iskola indítása is. Szombathely és térsége lenne az egyik jövőbeli autóipari centrum központja. A jövőben ennek a kezdeményezésnek az alapjain, ezekhez akár infrastrukturális, akár személyi, de akár szakmai programjaihoz is csatlakozva javasoljuk megkezdeni az energetikai műszaki felsőoktatás elindítását is. </w:t>
      </w:r>
    </w:p>
    <w:p w14:paraId="51A16833" w14:textId="4A1D6D96" w:rsidR="00A66AB4" w:rsidRPr="00D13BFF" w:rsidRDefault="00A66AB4" w:rsidP="00A66AB4">
      <w:pPr>
        <w:rPr>
          <w:rFonts w:cs="Arial"/>
          <w:lang w:eastAsia="hu-HU"/>
        </w:rPr>
      </w:pPr>
      <w:r w:rsidRPr="00D13BFF">
        <w:rPr>
          <w:rFonts w:cs="Arial"/>
          <w:lang w:eastAsia="hu-HU"/>
        </w:rPr>
        <w:t>Az autóipart a közeljövőben várhatón gyökeresen átalakító, elektromos, hidrogén és más, nem fosszilis energiaforrásokra épülő technológiai változások jelentős átrendeződéseket, új beruházásokat fognak generálni. Amennyiben Szombathely kezdeményezőként lép fel, és elindítja az energetikai felsőfokú képzését és doktori iskoláját, úgy jobb esélyei lesznek arra, hogy az új technológiák fejlesztésének és gyártásának helyet kereső befektetők potenciális letelepedési helyeit kijelölő térképére felkerüljön. A képzés szervezése és elindítása a műszaki felsőoktatással együtt új lehetőséget kínál a szombathelyi felsőoktatás egésze számára is, hiszen az energetika nem csak az autóipar, hanem más műszaki területek érintettségét is jelenti. Természetesen ennek elsődleges felelőse nem Szombathely MJV lesz, ám a város kezdeményezése nélkül ezen új központok egyike sem a városban kezdi meg működését.</w:t>
      </w:r>
      <w:r w:rsidR="00BC115F">
        <w:rPr>
          <w:rFonts w:cs="Arial"/>
          <w:lang w:eastAsia="hu-HU"/>
        </w:rPr>
        <w:t xml:space="preserve"> Az ELTE SEK a kezdeményezésnek vélhetően partnere tud lenni. </w:t>
      </w:r>
    </w:p>
    <w:p w14:paraId="382742EC" w14:textId="77777777" w:rsidR="00A66AB4" w:rsidRPr="00D13BFF" w:rsidRDefault="00A66AB4" w:rsidP="00A66AB4">
      <w:pPr>
        <w:rPr>
          <w:rFonts w:cs="Arial"/>
          <w:lang w:eastAsia="hu-HU"/>
        </w:rPr>
      </w:pPr>
      <w:r w:rsidRPr="00D13BFF">
        <w:rPr>
          <w:rFonts w:cs="Arial"/>
          <w:lang w:eastAsia="hu-HU"/>
        </w:rPr>
        <w:t>A klímaváltozás irányai, annak hatásai a térségünkre, a klímavédelem céljai, megvalósításának lehetőségei mind olyan területek, amelyekkel nem csak rövid- és középtávon, és nem csak gyakorlati megvalósítási szinten, hanem elméleti, kutatási szinten is foglalkozni kell. Szombathely nem bővelkedik jelenleg ezzel a témával foglalkozó, doktori fokozatú, pláne nem akadémiai szintű kutatókban, így ezen a téren a kihívások jelentősek. Van azonban olyan, önálló kutatóintézet, amely klímavédelmi jelentőségű területen érintetten ma is jelen van: ez pedig az Erdészeti Tudományos Intézet, az ERTI. Az ERTI központja és vezetője Sárváron található, de az ő tulajdonuk a nemrégiben felújított Kámoni Arborétum is. Ezen intézet alapjaira építve, akár az ő irányításuk alatt javasoljuk megvizsgálni egy klímavédelmi és energetikai környezetvédelmi kutatóintézet létrehozásának lehetőségét. Egy klímavédelmi kutatóintézet indítására a lehetőségek most jobbak, mint eddig voltak, hiszen mind az EU, mind a kormányzat növelni akarja a K+F+I területére szánt forrásokat. A kutatóintézet megalakításához szükséges szellemi erőforrások pedig kellően komoly szándékkal, az indításhoz szükséges infrastrukturális és anyagi feltételek biztosításával megteremthetőek. Jó példa erre a közeli Güssingben szintén EU-s forrásokból létrejött Megújuló Energiák Európai Kutató Központja.</w:t>
      </w:r>
    </w:p>
    <w:p w14:paraId="553F1BC5" w14:textId="77777777" w:rsidR="00A66AB4" w:rsidRPr="00D13BFF" w:rsidRDefault="00A66AB4" w:rsidP="00A66AB4">
      <w:pPr>
        <w:rPr>
          <w:rFonts w:cs="Arial"/>
          <w:lang w:eastAsia="hu-HU"/>
        </w:rPr>
      </w:pPr>
    </w:p>
    <w:p w14:paraId="48EDECF3" w14:textId="4B3EBB77" w:rsidR="00A66AB4" w:rsidRPr="00C51F14" w:rsidRDefault="00C51F14" w:rsidP="00A66AB4">
      <w:pPr>
        <w:rPr>
          <w:rFonts w:cs="Arial"/>
          <w:b/>
          <w:bCs/>
          <w:i/>
          <w:iCs/>
          <w:lang w:eastAsia="hu-HU"/>
        </w:rPr>
      </w:pPr>
      <w:r w:rsidRPr="00C51F14">
        <w:rPr>
          <w:rFonts w:cs="Arial"/>
          <w:b/>
          <w:bCs/>
          <w:i/>
          <w:iCs/>
          <w:lang w:eastAsia="hu-HU"/>
        </w:rPr>
        <w:t>C</w:t>
      </w:r>
      <w:r w:rsidR="00A66AB4" w:rsidRPr="00C51F14">
        <w:rPr>
          <w:rFonts w:cs="Arial"/>
          <w:b/>
          <w:bCs/>
          <w:i/>
          <w:iCs/>
          <w:lang w:eastAsia="hu-HU"/>
        </w:rPr>
        <w:t>/ Energetikai és klímavédelmi start-up cégek és K+F+I támogatása</w:t>
      </w:r>
    </w:p>
    <w:p w14:paraId="4B8C1FE3" w14:textId="544F2769" w:rsidR="00A66AB4" w:rsidRPr="00D13BFF" w:rsidRDefault="00A66AB4" w:rsidP="00A66AB4">
      <w:pPr>
        <w:rPr>
          <w:rFonts w:cs="Arial"/>
          <w:lang w:eastAsia="hu-HU"/>
        </w:rPr>
      </w:pPr>
      <w:r w:rsidRPr="00D13BFF">
        <w:rPr>
          <w:rFonts w:cs="Arial"/>
          <w:lang w:eastAsia="hu-HU"/>
        </w:rPr>
        <w:t xml:space="preserve">Energetikai és/vagy klímavédelmi K+F+I területen </w:t>
      </w:r>
      <w:r w:rsidR="00F528D7">
        <w:rPr>
          <w:rFonts w:cs="Arial"/>
          <w:lang w:eastAsia="hu-HU"/>
        </w:rPr>
        <w:t xml:space="preserve">Szombathelyen </w:t>
      </w:r>
      <w:r w:rsidRPr="00D13BFF">
        <w:rPr>
          <w:rFonts w:cs="Arial"/>
          <w:lang w:eastAsia="hu-HU"/>
        </w:rPr>
        <w:t>új</w:t>
      </w:r>
      <w:r w:rsidR="00F528D7">
        <w:rPr>
          <w:rFonts w:cs="Arial"/>
          <w:lang w:eastAsia="hu-HU"/>
        </w:rPr>
        <w:t>nak számító</w:t>
      </w:r>
      <w:r w:rsidRPr="00D13BFF">
        <w:rPr>
          <w:rFonts w:cs="Arial"/>
          <w:lang w:eastAsia="hu-HU"/>
        </w:rPr>
        <w:t xml:space="preserve"> megoldást kidolgozó</w:t>
      </w:r>
      <w:r w:rsidR="00F528D7">
        <w:rPr>
          <w:rFonts w:cs="Arial"/>
          <w:lang w:eastAsia="hu-HU"/>
        </w:rPr>
        <w:t xml:space="preserve">, </w:t>
      </w:r>
      <w:r w:rsidRPr="00D13BFF">
        <w:rPr>
          <w:rFonts w:cs="Arial"/>
          <w:lang w:eastAsia="hu-HU"/>
        </w:rPr>
        <w:t>továbbfejlesztő</w:t>
      </w:r>
      <w:r w:rsidR="00F528D7">
        <w:rPr>
          <w:rFonts w:cs="Arial"/>
          <w:lang w:eastAsia="hu-HU"/>
        </w:rPr>
        <w:t>, vagy helyben meghonosító</w:t>
      </w:r>
      <w:r w:rsidRPr="00D13BFF">
        <w:rPr>
          <w:rFonts w:cs="Arial"/>
          <w:lang w:eastAsia="hu-HU"/>
        </w:rPr>
        <w:t>, szombathelyi kötődésű vállalkozás támogatása</w:t>
      </w:r>
      <w:r w:rsidR="00F528D7">
        <w:rPr>
          <w:rFonts w:cs="Arial"/>
          <w:lang w:eastAsia="hu-HU"/>
        </w:rPr>
        <w:t>. É</w:t>
      </w:r>
      <w:r w:rsidRPr="00D13BFF">
        <w:rPr>
          <w:rFonts w:cs="Arial"/>
          <w:lang w:eastAsia="hu-HU"/>
        </w:rPr>
        <w:t>vente 4 db</w:t>
      </w:r>
      <w:r w:rsidR="00F528D7">
        <w:rPr>
          <w:rFonts w:cs="Arial"/>
          <w:lang w:eastAsia="hu-HU"/>
        </w:rPr>
        <w:t xml:space="preserve"> kezdeményezést támogasson a város</w:t>
      </w:r>
      <w:r w:rsidRPr="00D13BFF">
        <w:rPr>
          <w:rFonts w:cs="Arial"/>
          <w:lang w:eastAsia="hu-HU"/>
        </w:rPr>
        <w:t>, max</w:t>
      </w:r>
      <w:r w:rsidR="00F528D7">
        <w:rPr>
          <w:rFonts w:cs="Arial"/>
          <w:lang w:eastAsia="hu-HU"/>
        </w:rPr>
        <w:t>imum</w:t>
      </w:r>
      <w:r w:rsidRPr="00D13BFF">
        <w:rPr>
          <w:rFonts w:cs="Arial"/>
          <w:lang w:eastAsia="hu-HU"/>
        </w:rPr>
        <w:t xml:space="preserve"> 3 évig igénybe vehető felszerelt irodával, adókedvezménnyel, és piacképes, a város számára hasznosítható újításaik helyi </w:t>
      </w:r>
      <w:r w:rsidR="00F528D7">
        <w:rPr>
          <w:rFonts w:cs="Arial"/>
          <w:lang w:eastAsia="hu-HU"/>
        </w:rPr>
        <w:t>nyilvánossága elősegítésével</w:t>
      </w:r>
      <w:r w:rsidRPr="00D13BFF">
        <w:rPr>
          <w:rFonts w:cs="Arial"/>
          <w:lang w:eastAsia="hu-HU"/>
        </w:rPr>
        <w:t>. Első évben díjmentes, második évben a piaci ár 50, harmadik évben 30 %-át kitevő bérleti díj és az első 3 évben egyszeri, 100 %-os HIPA kedvezmény nyújtása.</w:t>
      </w:r>
      <w:r w:rsidR="00F528D7">
        <w:rPr>
          <w:rFonts w:cs="Arial"/>
          <w:lang w:eastAsia="hu-HU"/>
        </w:rPr>
        <w:t xml:space="preserve"> A cél h</w:t>
      </w:r>
      <w:r w:rsidRPr="00D13BFF">
        <w:rPr>
          <w:rFonts w:cs="Arial"/>
          <w:lang w:eastAsia="hu-HU"/>
        </w:rPr>
        <w:t>árom évente 12 db új energetikai/klímavédelmi innovációs termék/eljárás megszületése.</w:t>
      </w:r>
    </w:p>
    <w:p w14:paraId="38CFD750" w14:textId="2C49EDC6" w:rsidR="00C04435" w:rsidRDefault="00C04435" w:rsidP="00C04435">
      <w:r>
        <w:t>Várható költség:</w:t>
      </w:r>
      <w:r>
        <w:tab/>
      </w:r>
      <w:r>
        <w:tab/>
      </w:r>
      <w:r>
        <w:tab/>
        <w:t>kb 0,02 milliárd Ft/év</w:t>
      </w:r>
    </w:p>
    <w:p w14:paraId="1883ED2F" w14:textId="77777777" w:rsidR="00C04435" w:rsidRDefault="00C04435" w:rsidP="00C04435">
      <w:r>
        <w:t>A fejlesztések gazdája:</w:t>
      </w:r>
      <w:r>
        <w:tab/>
      </w:r>
      <w:r>
        <w:tab/>
        <w:t xml:space="preserve">Szombathely MJV Önkormányzata </w:t>
      </w:r>
    </w:p>
    <w:p w14:paraId="182EE4BD" w14:textId="354F5515" w:rsidR="00C04435" w:rsidRPr="008409C3" w:rsidRDefault="00C04435" w:rsidP="00C04435">
      <w:r>
        <w:t>Az intézkedés 2022-2025 között megvalósítható.</w:t>
      </w:r>
    </w:p>
    <w:p w14:paraId="59B02653" w14:textId="77777777" w:rsidR="00A66AB4" w:rsidRPr="00D13BFF" w:rsidRDefault="00A66AB4" w:rsidP="00A66AB4">
      <w:pPr>
        <w:rPr>
          <w:rFonts w:cs="Arial"/>
          <w:lang w:eastAsia="hu-HU"/>
        </w:rPr>
      </w:pPr>
    </w:p>
    <w:p w14:paraId="55BB1658" w14:textId="77777777" w:rsidR="00A66AB4" w:rsidRPr="00D26857" w:rsidRDefault="00A66AB4" w:rsidP="00AD44DD">
      <w:pPr>
        <w:pStyle w:val="Cmsor3"/>
        <w:numPr>
          <w:ilvl w:val="2"/>
          <w:numId w:val="1"/>
        </w:numPr>
        <w:rPr>
          <w:rFonts w:cs="Arial"/>
        </w:rPr>
      </w:pPr>
      <w:bookmarkStart w:id="173" w:name="_Toc386450345"/>
      <w:bookmarkStart w:id="174" w:name="_Toc89931630"/>
      <w:r w:rsidRPr="00D26857">
        <w:rPr>
          <w:rFonts w:cs="Arial"/>
        </w:rPr>
        <w:t>SAME - Savaria Megújuló és Energiahatékonyság kampány</w:t>
      </w:r>
      <w:bookmarkEnd w:id="173"/>
      <w:bookmarkEnd w:id="174"/>
    </w:p>
    <w:p w14:paraId="0F03DEB2" w14:textId="77777777" w:rsidR="009147E0" w:rsidRDefault="009147E0" w:rsidP="00A66AB4">
      <w:pPr>
        <w:rPr>
          <w:rFonts w:cs="Arial"/>
          <w:lang w:eastAsia="hu-HU"/>
        </w:rPr>
      </w:pPr>
    </w:p>
    <w:p w14:paraId="135E3F1A" w14:textId="6E460392" w:rsidR="00A66AB4" w:rsidRPr="00D13BFF" w:rsidRDefault="00A66AB4" w:rsidP="00A66AB4">
      <w:pPr>
        <w:rPr>
          <w:rFonts w:cs="Arial"/>
          <w:lang w:eastAsia="hu-HU"/>
        </w:rPr>
      </w:pPr>
      <w:r w:rsidRPr="00D13BFF">
        <w:rPr>
          <w:rFonts w:cs="Arial"/>
          <w:lang w:eastAsia="hu-HU"/>
        </w:rPr>
        <w:t xml:space="preserve">A </w:t>
      </w:r>
      <w:r w:rsidR="00E857A6">
        <w:rPr>
          <w:rFonts w:cs="Arial"/>
          <w:lang w:eastAsia="hu-HU"/>
        </w:rPr>
        <w:t xml:space="preserve">klímavédelmi mitigációs </w:t>
      </w:r>
      <w:r w:rsidRPr="00D13BFF">
        <w:rPr>
          <w:rFonts w:cs="Arial"/>
          <w:lang w:eastAsia="hu-HU"/>
        </w:rPr>
        <w:t>kampány célja</w:t>
      </w:r>
      <w:r w:rsidR="00E857A6">
        <w:rPr>
          <w:rFonts w:cs="Arial"/>
          <w:lang w:eastAsia="hu-HU"/>
        </w:rPr>
        <w:t>,</w:t>
      </w:r>
      <w:r w:rsidRPr="00D13BFF">
        <w:rPr>
          <w:rFonts w:cs="Arial"/>
          <w:lang w:eastAsia="hu-HU"/>
        </w:rPr>
        <w:t xml:space="preserve"> hogy Szombathely MJV vállalkozói és lakossága tudatos energiahasználó legyen, aki végső soron kevesebb energiát használ fel, azt pedig a lehetőség szerint legnagyobb arányban a megújuló forrásokból.</w:t>
      </w:r>
    </w:p>
    <w:p w14:paraId="59C43CA7" w14:textId="16B4EE95" w:rsidR="00A66AB4" w:rsidRPr="00D13BFF" w:rsidRDefault="00A66AB4" w:rsidP="00A66AB4">
      <w:pPr>
        <w:rPr>
          <w:rFonts w:cs="Arial"/>
          <w:lang w:eastAsia="hu-HU"/>
        </w:rPr>
      </w:pPr>
      <w:r w:rsidRPr="00D13BFF">
        <w:rPr>
          <w:rFonts w:cs="Arial"/>
          <w:lang w:eastAsia="hu-HU"/>
        </w:rPr>
        <w:t>A kampány első fázisában a tudatos energiafogyasztó kialakítása a cél. Ennek érdekben a személyes és céges energiafogyasztás iránti érdeklődést, annak mér</w:t>
      </w:r>
      <w:r w:rsidR="008B1A04">
        <w:rPr>
          <w:rFonts w:cs="Arial"/>
          <w:lang w:eastAsia="hu-HU"/>
        </w:rPr>
        <w:t>téke</w:t>
      </w:r>
      <w:r w:rsidRPr="00D13BFF">
        <w:rPr>
          <w:rFonts w:cs="Arial"/>
          <w:lang w:eastAsia="hu-HU"/>
        </w:rPr>
        <w:t xml:space="preserve">, </w:t>
      </w:r>
      <w:r w:rsidR="008B1A04">
        <w:rPr>
          <w:rFonts w:cs="Arial"/>
          <w:lang w:eastAsia="hu-HU"/>
        </w:rPr>
        <w:t xml:space="preserve">a fogyasztás </w:t>
      </w:r>
      <w:r w:rsidRPr="00D13BFF">
        <w:rPr>
          <w:rFonts w:cs="Arial"/>
          <w:lang w:eastAsia="hu-HU"/>
        </w:rPr>
        <w:t>folyamatos nyomon követése iránti igényt kívánjuk felkelteni. El kívánjuk érni, hogy minél többen kövessék olyan gyakorisággal a villamosenergia és földgáz vagy távhő fogyasztásukat, mint tekintenek rá a bankszámlájukra. Annak érdekében, hogy a folyamat tartós, ne csak egy projekt keretéig működő legyen, Szombathelyen létrehozandó egy energia tanácsadó hálózat</w:t>
      </w:r>
      <w:r w:rsidR="008B1A04">
        <w:rPr>
          <w:rFonts w:cs="Arial"/>
          <w:lang w:eastAsia="hu-HU"/>
        </w:rPr>
        <w:t>.</w:t>
      </w:r>
      <w:r w:rsidRPr="00D13BFF">
        <w:rPr>
          <w:rFonts w:cs="Arial"/>
          <w:lang w:eastAsia="hu-HU"/>
        </w:rPr>
        <w:t xml:space="preserve"> A</w:t>
      </w:r>
      <w:r w:rsidR="008B1A04">
        <w:rPr>
          <w:rFonts w:cs="Arial"/>
          <w:lang w:eastAsia="hu-HU"/>
        </w:rPr>
        <w:t>z</w:t>
      </w:r>
      <w:r w:rsidRPr="00D13BFF">
        <w:rPr>
          <w:rFonts w:cs="Arial"/>
          <w:lang w:eastAsia="hu-HU"/>
        </w:rPr>
        <w:t xml:space="preserve"> energia</w:t>
      </w:r>
      <w:r w:rsidR="008B1A04">
        <w:rPr>
          <w:rFonts w:cs="Arial"/>
          <w:lang w:eastAsia="hu-HU"/>
        </w:rPr>
        <w:t>i</w:t>
      </w:r>
      <w:r w:rsidRPr="00D13BFF">
        <w:rPr>
          <w:rFonts w:cs="Arial"/>
          <w:lang w:eastAsia="hu-HU"/>
        </w:rPr>
        <w:t xml:space="preserve"> tanácsadó hálózat célja, hogy a lakosság számára díjmentes, a vállalkozások számára pedig félárú szakértői tanácsadással segítse a konkrét fejlesztések előkészítését. Ennek során segítséget nyújt a fogyasztási szokások feltérképezésében, az energiaigény csökkentéséhez tanácsot, a fejlesztéshez igénybe vehető forrásokhoz segítséget, továbbá a megvalósításhoz lebonyolítási tanácsokat ad.</w:t>
      </w:r>
      <w:r w:rsidR="009147E0">
        <w:rPr>
          <w:rFonts w:cs="Arial"/>
          <w:lang w:eastAsia="hu-HU"/>
        </w:rPr>
        <w:t xml:space="preserve"> </w:t>
      </w:r>
      <w:r w:rsidRPr="00D13BFF">
        <w:rPr>
          <w:rFonts w:cs="Arial"/>
          <w:lang w:eastAsia="hu-HU"/>
        </w:rPr>
        <w:t>Fontos elvárása lesz a tanácsadóknak, hogy sem közvetlen, sem közvetett módon nem vehetnek részt a megvalósítási szakaszban, illetve, hogy nem tehetnek megvalósítókra vonatkozóan konkrét ajánlást. Ez a feltétel biztosítja, hogy a tanácsadás a célcsoportok érdekeit szolgálja, a tanácsadó pedig független tudjon maradni.</w:t>
      </w:r>
    </w:p>
    <w:p w14:paraId="5857AAEF" w14:textId="5218AA0F" w:rsidR="00A66AB4" w:rsidRPr="00D13BFF" w:rsidRDefault="00A66AB4" w:rsidP="00A66AB4">
      <w:pPr>
        <w:rPr>
          <w:rFonts w:cs="Arial"/>
          <w:lang w:eastAsia="hu-HU"/>
        </w:rPr>
      </w:pPr>
      <w:r w:rsidRPr="00D13BFF">
        <w:rPr>
          <w:rFonts w:cs="Arial"/>
          <w:lang w:eastAsia="hu-HU"/>
        </w:rPr>
        <w:t xml:space="preserve">Felelős: Szombathely MJV </w:t>
      </w:r>
      <w:r w:rsidR="00BC0478">
        <w:rPr>
          <w:rFonts w:cs="Arial"/>
          <w:lang w:eastAsia="hu-HU"/>
        </w:rPr>
        <w:t>Városüzemeltetési és Városf</w:t>
      </w:r>
      <w:r w:rsidRPr="00D13BFF">
        <w:rPr>
          <w:rFonts w:cs="Arial"/>
          <w:lang w:eastAsia="hu-HU"/>
        </w:rPr>
        <w:t>ejlesztési Osztály. A kampány kidolgozásában és megvalósításában Szombathely szakmailag a SZOMTÁV Kft. szakértelmére, a szombathelyi székhelyű Pannon Megújuló Energia Klaszter megújuló energetikai szakértőire, továbbá Szombathely MJV média szervezeteire építve lehetséges egy legalább két éves, minden helyi céget és lakost megszólító kampány lebonyolítása.</w:t>
      </w:r>
    </w:p>
    <w:p w14:paraId="36456B9D" w14:textId="156BA124" w:rsidR="00A66AB4" w:rsidRPr="00D13BFF" w:rsidRDefault="00A66AB4" w:rsidP="00A66AB4">
      <w:pPr>
        <w:rPr>
          <w:rFonts w:cs="Arial"/>
          <w:lang w:eastAsia="hu-HU"/>
        </w:rPr>
      </w:pPr>
      <w:r w:rsidRPr="00D13BFF">
        <w:rPr>
          <w:rFonts w:cs="Arial"/>
          <w:lang w:eastAsia="hu-HU"/>
        </w:rPr>
        <w:t>Megvalósítási idő: 20</w:t>
      </w:r>
      <w:r w:rsidR="002D248F">
        <w:rPr>
          <w:rFonts w:cs="Arial"/>
          <w:lang w:eastAsia="hu-HU"/>
        </w:rPr>
        <w:t>21</w:t>
      </w:r>
      <w:r w:rsidRPr="00D13BFF">
        <w:rPr>
          <w:rFonts w:cs="Arial"/>
          <w:lang w:eastAsia="hu-HU"/>
        </w:rPr>
        <w:t>-202</w:t>
      </w:r>
      <w:r w:rsidR="002D248F">
        <w:rPr>
          <w:rFonts w:cs="Arial"/>
          <w:lang w:eastAsia="hu-HU"/>
        </w:rPr>
        <w:t>7</w:t>
      </w:r>
      <w:r w:rsidRPr="00D13BFF">
        <w:rPr>
          <w:rFonts w:cs="Arial"/>
          <w:lang w:eastAsia="hu-HU"/>
        </w:rPr>
        <w:t xml:space="preserve">. Költségek: Kampány: </w:t>
      </w:r>
      <w:r w:rsidR="00780DF2">
        <w:rPr>
          <w:rFonts w:cs="Arial"/>
          <w:lang w:eastAsia="hu-HU"/>
        </w:rPr>
        <w:t>4</w:t>
      </w:r>
      <w:r w:rsidRPr="00D13BFF">
        <w:rPr>
          <w:rFonts w:cs="Arial"/>
          <w:lang w:eastAsia="hu-HU"/>
        </w:rPr>
        <w:t xml:space="preserve">0 millió Ft/év. Tanácsadó hálózat: </w:t>
      </w:r>
      <w:r w:rsidR="00780DF2">
        <w:rPr>
          <w:rFonts w:cs="Arial"/>
          <w:lang w:eastAsia="hu-HU"/>
        </w:rPr>
        <w:t>2</w:t>
      </w:r>
      <w:r w:rsidRPr="00D13BFF">
        <w:rPr>
          <w:rFonts w:cs="Arial"/>
          <w:lang w:eastAsia="hu-HU"/>
        </w:rPr>
        <w:t>0 millió Ft/év, egy irodával, két fő főállású szakértő tanácsadóval, eszközökkel, működési költséggel.</w:t>
      </w:r>
    </w:p>
    <w:p w14:paraId="3F7FE7A9" w14:textId="77777777" w:rsidR="00C04435" w:rsidRDefault="00C04435" w:rsidP="00C04435">
      <w:r>
        <w:t>Várható költség:</w:t>
      </w:r>
      <w:r>
        <w:tab/>
      </w:r>
      <w:r>
        <w:tab/>
      </w:r>
      <w:r>
        <w:tab/>
        <w:t>kb 0,06 milliárd Ft/év</w:t>
      </w:r>
    </w:p>
    <w:p w14:paraId="28E720DA" w14:textId="77777777" w:rsidR="00C04435" w:rsidRDefault="00C04435" w:rsidP="00C04435">
      <w:r>
        <w:t>A fejlesztések gazdája:</w:t>
      </w:r>
      <w:r>
        <w:tab/>
      </w:r>
      <w:r>
        <w:tab/>
        <w:t xml:space="preserve">Szombathely MJV Önkormányzata </w:t>
      </w:r>
    </w:p>
    <w:p w14:paraId="7C5EC814" w14:textId="537B87EE" w:rsidR="006D2E77" w:rsidRPr="00D13BFF" w:rsidRDefault="00C04435" w:rsidP="009147E0">
      <w:pPr>
        <w:rPr>
          <w:rFonts w:cs="Arial"/>
          <w:lang w:eastAsia="hu-HU"/>
        </w:rPr>
      </w:pPr>
      <w:r>
        <w:t>Az intézkedés 2022-20</w:t>
      </w:r>
      <w:r w:rsidR="00780DF2">
        <w:t>30</w:t>
      </w:r>
      <w:r>
        <w:t xml:space="preserve"> között megvalósítható.</w:t>
      </w:r>
      <w:r w:rsidR="006D2E77" w:rsidRPr="00D13BFF">
        <w:rPr>
          <w:rFonts w:cs="Arial"/>
        </w:rPr>
        <w:br w:type="page"/>
      </w:r>
    </w:p>
    <w:p w14:paraId="3FF2BA0E" w14:textId="7896A5D9" w:rsidR="00D26857" w:rsidRDefault="00D26857" w:rsidP="00AD44DD">
      <w:pPr>
        <w:pStyle w:val="Cmsor1"/>
        <w:numPr>
          <w:ilvl w:val="0"/>
          <w:numId w:val="1"/>
        </w:numPr>
        <w:rPr>
          <w:rFonts w:cs="Arial"/>
        </w:rPr>
      </w:pPr>
      <w:bookmarkStart w:id="175" w:name="_Toc89931631"/>
      <w:r>
        <w:rPr>
          <w:rFonts w:cs="Arial"/>
        </w:rPr>
        <w:t>Klíma akcióterv</w:t>
      </w:r>
      <w:bookmarkEnd w:id="175"/>
      <w:r>
        <w:rPr>
          <w:rFonts w:cs="Arial"/>
        </w:rPr>
        <w:t xml:space="preserve"> </w:t>
      </w:r>
    </w:p>
    <w:p w14:paraId="6E76C8D9" w14:textId="7BAD8D43" w:rsidR="00D26857" w:rsidRDefault="00D26857" w:rsidP="00AD44DD">
      <w:pPr>
        <w:pStyle w:val="Cmsor2"/>
        <w:numPr>
          <w:ilvl w:val="1"/>
          <w:numId w:val="1"/>
        </w:numPr>
        <w:rPr>
          <w:rFonts w:cs="Arial"/>
        </w:rPr>
      </w:pPr>
      <w:bookmarkStart w:id="176" w:name="_Toc89931632"/>
      <w:r>
        <w:rPr>
          <w:rFonts w:cs="Arial"/>
        </w:rPr>
        <w:t>Adaptációs stratégia</w:t>
      </w:r>
      <w:r w:rsidR="00545244">
        <w:rPr>
          <w:rFonts w:cs="Arial"/>
        </w:rPr>
        <w:t>i</w:t>
      </w:r>
      <w:r>
        <w:rPr>
          <w:rFonts w:cs="Arial"/>
        </w:rPr>
        <w:t xml:space="preserve"> cél</w:t>
      </w:r>
      <w:r w:rsidR="00545244">
        <w:rPr>
          <w:rFonts w:cs="Arial"/>
        </w:rPr>
        <w:t>o</w:t>
      </w:r>
      <w:r w:rsidR="00074407">
        <w:rPr>
          <w:rFonts w:cs="Arial"/>
        </w:rPr>
        <w:t>k</w:t>
      </w:r>
      <w:bookmarkEnd w:id="176"/>
    </w:p>
    <w:p w14:paraId="6388446C" w14:textId="77777777" w:rsidR="00915E6E" w:rsidRDefault="00915E6E" w:rsidP="00D26857"/>
    <w:p w14:paraId="6B759ADB" w14:textId="77777777" w:rsidR="00074407" w:rsidRDefault="00915E6E" w:rsidP="00D26857">
      <w:r>
        <w:t xml:space="preserve">Szombathely </w:t>
      </w:r>
      <w:r w:rsidRPr="00915E6E">
        <w:t xml:space="preserve">MJV </w:t>
      </w:r>
      <w:r w:rsidR="00074407">
        <w:t xml:space="preserve">adaptációs </w:t>
      </w:r>
      <w:r>
        <w:t>stratégiai célja</w:t>
      </w:r>
      <w:r w:rsidR="00074407">
        <w:t xml:space="preserve"> </w:t>
      </w:r>
      <w:r>
        <w:t xml:space="preserve">a </w:t>
      </w:r>
      <w:r w:rsidR="00074407">
        <w:t xml:space="preserve">város </w:t>
      </w:r>
      <w:r>
        <w:t xml:space="preserve">klímaváltozás hatásaihoz való </w:t>
      </w:r>
      <w:r w:rsidR="00074407">
        <w:t xml:space="preserve">nagy </w:t>
      </w:r>
      <w:r>
        <w:t>alkalmazkodás</w:t>
      </w:r>
      <w:r w:rsidR="00074407">
        <w:t>i képessége kialakítása</w:t>
      </w:r>
      <w:r>
        <w:t xml:space="preserve"> a lakosság életminőség</w:t>
      </w:r>
      <w:r w:rsidR="00074407">
        <w:t xml:space="preserve">ének és a városi biodiverzitás megőrzésének az </w:t>
      </w:r>
      <w:r>
        <w:t>érdekében</w:t>
      </w:r>
      <w:r w:rsidR="00074407">
        <w:t xml:space="preserve">. </w:t>
      </w:r>
    </w:p>
    <w:p w14:paraId="4788242D" w14:textId="77777777" w:rsidR="00074407" w:rsidRDefault="00074407" w:rsidP="00D26857">
      <w:r>
        <w:t>Az adaptációs operatív célok az alábbiak:</w:t>
      </w:r>
    </w:p>
    <w:p w14:paraId="1F4F9034" w14:textId="77777777" w:rsidR="00074407" w:rsidRDefault="00074407" w:rsidP="00074407">
      <w:pPr>
        <w:pStyle w:val="Listaszerbekezds"/>
        <w:numPr>
          <w:ilvl w:val="0"/>
          <w:numId w:val="18"/>
        </w:numPr>
        <w:ind w:left="709"/>
      </w:pPr>
      <w:r>
        <w:t xml:space="preserve">Szombathely </w:t>
      </w:r>
      <w:r w:rsidRPr="00915E6E">
        <w:t>épített és természeti környezet rekonstrukciója és fejlesztése</w:t>
      </w:r>
      <w:r>
        <w:t xml:space="preserve"> az adaptációs képességek növelése érdekében</w:t>
      </w:r>
      <w:r w:rsidR="00915E6E">
        <w:t xml:space="preserve">, </w:t>
      </w:r>
    </w:p>
    <w:p w14:paraId="1D72701E" w14:textId="31868EC6" w:rsidR="00074407" w:rsidRDefault="00915E6E" w:rsidP="00074407">
      <w:pPr>
        <w:pStyle w:val="Listaszerbekezds"/>
        <w:numPr>
          <w:ilvl w:val="0"/>
          <w:numId w:val="18"/>
        </w:numPr>
        <w:ind w:left="709"/>
      </w:pPr>
      <w:r>
        <w:t xml:space="preserve">a lakosság </w:t>
      </w:r>
      <w:r w:rsidR="00074407">
        <w:t xml:space="preserve">és a gazdasági szektor </w:t>
      </w:r>
      <w:r>
        <w:t>szemléletformálása és informálása a védekezőképessége fejlesztése érdekében</w:t>
      </w:r>
      <w:r w:rsidR="00074407">
        <w:t xml:space="preserve"> partnerségépítéssel együtt megvalósítva;</w:t>
      </w:r>
    </w:p>
    <w:p w14:paraId="55EBA3C0" w14:textId="0BE3E607" w:rsidR="00D26857" w:rsidRDefault="00074407" w:rsidP="00074407">
      <w:pPr>
        <w:pStyle w:val="Listaszerbekezds"/>
        <w:numPr>
          <w:ilvl w:val="0"/>
          <w:numId w:val="18"/>
        </w:numPr>
        <w:ind w:left="709"/>
      </w:pPr>
      <w:r>
        <w:t>az Önkormányzat szervezeti felkészítése és a saját hatáskörű szabályzói környezet megteremtése az adaptációs célok teljesíthetősége érdekében.</w:t>
      </w:r>
    </w:p>
    <w:p w14:paraId="358E9E7B" w14:textId="7A2149F0" w:rsidR="00D26857" w:rsidRDefault="00074407" w:rsidP="00D26857">
      <w:r>
        <w:t>Az adaptációtól elvárt eredmények:</w:t>
      </w:r>
    </w:p>
    <w:p w14:paraId="6A1E8035" w14:textId="7CBF576D" w:rsidR="00074407" w:rsidRDefault="00074407" w:rsidP="00074407">
      <w:pPr>
        <w:pStyle w:val="Listaszerbekezds"/>
        <w:numPr>
          <w:ilvl w:val="0"/>
          <w:numId w:val="18"/>
        </w:numPr>
        <w:ind w:left="709"/>
      </w:pPr>
      <w:r>
        <w:t xml:space="preserve">Szombathely épített környezete </w:t>
      </w:r>
      <w:r w:rsidR="00FA18C3">
        <w:t xml:space="preserve">csökkenő </w:t>
      </w:r>
      <w:r>
        <w:t>mértékben járuljon hozzá a városi hősziget jelenség erősítéséhez és egyre inkább támogassa a vízmegtartás és a zöldfelületek megőrzési céljait;</w:t>
      </w:r>
    </w:p>
    <w:p w14:paraId="7B3945C5" w14:textId="01027980" w:rsidR="00074407" w:rsidRDefault="00FA18C3" w:rsidP="00074407">
      <w:pPr>
        <w:pStyle w:val="Listaszerbekezds"/>
        <w:numPr>
          <w:ilvl w:val="0"/>
          <w:numId w:val="18"/>
        </w:numPr>
        <w:ind w:left="709"/>
      </w:pPr>
      <w:r>
        <w:t>klímaálló városi zöldfelületek jöjjenek létre; abszolút értékben is növekvő területtel és növekvő fa darabszámmal;</w:t>
      </w:r>
    </w:p>
    <w:p w14:paraId="56FBDE05" w14:textId="5F3C9F11" w:rsidR="00FA18C3" w:rsidRDefault="00FA18C3" w:rsidP="00074407">
      <w:pPr>
        <w:pStyle w:val="Listaszerbekezds"/>
        <w:numPr>
          <w:ilvl w:val="0"/>
          <w:numId w:val="18"/>
        </w:numPr>
        <w:ind w:left="709"/>
      </w:pPr>
      <w:r>
        <w:t>csökkenjen a városi elfolyó víz aránya, növekedjenek a vízmegtartó felületek, lassuljon az elfolyás sebessége;</w:t>
      </w:r>
    </w:p>
    <w:p w14:paraId="33AF2F03" w14:textId="18EABB9C" w:rsidR="00FA18C3" w:rsidRPr="00D26857" w:rsidRDefault="00FA18C3" w:rsidP="00074407">
      <w:pPr>
        <w:pStyle w:val="Listaszerbekezds"/>
        <w:numPr>
          <w:ilvl w:val="0"/>
          <w:numId w:val="18"/>
        </w:numPr>
        <w:ind w:left="709"/>
      </w:pPr>
      <w:r>
        <w:t xml:space="preserve">maximálisan használja ki Szombathely a felszíni vizek lehetőségeit a vízmegtartás, klímaszabályozás és hőhullámok esetén klímaszigetek létrehozására. </w:t>
      </w:r>
    </w:p>
    <w:p w14:paraId="3E92B92A" w14:textId="77777777" w:rsidR="00181295" w:rsidRDefault="00181295">
      <w:pPr>
        <w:jc w:val="left"/>
        <w:rPr>
          <w:rFonts w:eastAsiaTheme="majorEastAsia" w:cs="Arial"/>
          <w:color w:val="385623" w:themeColor="accent6" w:themeShade="80"/>
          <w:sz w:val="26"/>
          <w:szCs w:val="26"/>
        </w:rPr>
      </w:pPr>
      <w:r>
        <w:rPr>
          <w:rFonts w:cs="Arial"/>
        </w:rPr>
        <w:br w:type="page"/>
      </w:r>
    </w:p>
    <w:p w14:paraId="46D8A74F" w14:textId="03C1D846" w:rsidR="00D26857" w:rsidRDefault="00D26857" w:rsidP="00AD44DD">
      <w:pPr>
        <w:pStyle w:val="Cmsor2"/>
        <w:numPr>
          <w:ilvl w:val="1"/>
          <w:numId w:val="1"/>
        </w:numPr>
        <w:rPr>
          <w:rFonts w:cs="Arial"/>
        </w:rPr>
      </w:pPr>
      <w:bookmarkStart w:id="177" w:name="_Toc89931633"/>
      <w:r>
        <w:rPr>
          <w:rFonts w:cs="Arial"/>
        </w:rPr>
        <w:t>Adaptációs intézkedések és eredmények</w:t>
      </w:r>
      <w:bookmarkEnd w:id="177"/>
    </w:p>
    <w:p w14:paraId="18ACB96C" w14:textId="77777777" w:rsidR="00915E6E" w:rsidRPr="00915E6E" w:rsidRDefault="00915E6E" w:rsidP="00AD44DD">
      <w:pPr>
        <w:pStyle w:val="Cmsor2"/>
        <w:numPr>
          <w:ilvl w:val="2"/>
          <w:numId w:val="1"/>
        </w:numPr>
        <w:rPr>
          <w:rFonts w:cs="Arial"/>
        </w:rPr>
      </w:pPr>
      <w:bookmarkStart w:id="178" w:name="_Toc386450352"/>
      <w:bookmarkStart w:id="179" w:name="_Toc89931634"/>
      <w:bookmarkStart w:id="180" w:name="_Toc386450348"/>
      <w:r w:rsidRPr="00915E6E">
        <w:rPr>
          <w:rFonts w:cs="Arial"/>
        </w:rPr>
        <w:t>Alkalmazkodó és bővülő zöldfelület-gazdálkodás</w:t>
      </w:r>
      <w:bookmarkEnd w:id="178"/>
      <w:bookmarkEnd w:id="179"/>
    </w:p>
    <w:p w14:paraId="355230E3" w14:textId="77777777" w:rsidR="00915E6E" w:rsidRDefault="00915E6E" w:rsidP="00915E6E">
      <w:pPr>
        <w:rPr>
          <w:lang w:eastAsia="hu-HU"/>
        </w:rPr>
      </w:pPr>
    </w:p>
    <w:p w14:paraId="2D2A4756" w14:textId="44FFC304" w:rsidR="00915E6E" w:rsidRDefault="00915E6E" w:rsidP="00AD44DD">
      <w:pPr>
        <w:pStyle w:val="Cmsor3"/>
        <w:numPr>
          <w:ilvl w:val="3"/>
          <w:numId w:val="1"/>
        </w:numPr>
        <w:rPr>
          <w:rFonts w:cs="Arial"/>
        </w:rPr>
      </w:pPr>
      <w:bookmarkStart w:id="181" w:name="_Toc89931635"/>
      <w:bookmarkStart w:id="182" w:name="_Toc386450353"/>
      <w:r>
        <w:rPr>
          <w:rFonts w:cs="Arial"/>
        </w:rPr>
        <w:t>Városi fakataszter</w:t>
      </w:r>
      <w:bookmarkEnd w:id="181"/>
      <w:r>
        <w:rPr>
          <w:rFonts w:cs="Arial"/>
        </w:rPr>
        <w:t xml:space="preserve"> </w:t>
      </w:r>
    </w:p>
    <w:p w14:paraId="49FF8409" w14:textId="705EC601" w:rsidR="00915E6E" w:rsidRDefault="00915E6E" w:rsidP="00915E6E"/>
    <w:p w14:paraId="357C0AA1" w14:textId="53950A72" w:rsidR="008936C8" w:rsidRDefault="008936C8" w:rsidP="00915E6E">
      <w:r>
        <w:t xml:space="preserve">A fák a kultúránk szerves részei. Ha felidézzük gyerekeinknek szóló meséket, amiket jó esetben mi is olvastunk, vagy olvastak nekünk, arra döbbenünk rá, hogy nincs egy sem közöttük, amelyikben nincs jelen a fa. </w:t>
      </w:r>
      <w:r w:rsidR="00CD048D">
        <w:t xml:space="preserve">Olyan mélyen beépült a gondolatvilágunkba, hogy még ma, a városi életünkben sem tudjuk elképzelni az életet nélküle – még ha ez nem is tudatosul bennünk. Ezt igazolják vissza a 2019 óta hazánkban is elemi erővel berobbant faültetési mozgalmak, közösségek, amelyek akár egy kisebb közösségben, akár 10 millió fa elültetésével kívánnak aktívan tenni a klímaváltozás ellen, ahhoz való alkalmazkodás érdekében. </w:t>
      </w:r>
    </w:p>
    <w:p w14:paraId="4671B5E1" w14:textId="0CB147CE" w:rsidR="00915E6E" w:rsidRDefault="00215559" w:rsidP="00915E6E">
      <w:r>
        <w:t xml:space="preserve">Szombathely </w:t>
      </w:r>
      <w:r w:rsidR="00915E6E">
        <w:t>számára</w:t>
      </w:r>
      <w:r>
        <w:t xml:space="preserve"> is </w:t>
      </w:r>
      <w:r w:rsidR="00915E6E">
        <w:t>a klímaváltozás egyik fő kockázata a városi hőhullámok megerősödése, és az abból fakadó többlethalálozás</w:t>
      </w:r>
      <w:r>
        <w:t>. Ennek a bekövetkezése esetén</w:t>
      </w:r>
      <w:r w:rsidR="00915E6E">
        <w:t xml:space="preserve"> </w:t>
      </w:r>
      <w:r>
        <w:t xml:space="preserve">kevés lehetőség van már cselekedni, akkor már a hűtött terek jöhetnek csak számításba. Ellenben a megelőzés terén van minden városnak tenni: ebben </w:t>
      </w:r>
      <w:r w:rsidR="00915E6E">
        <w:t xml:space="preserve">a faállomány </w:t>
      </w:r>
      <w:r>
        <w:t>bővítése, és az optimál</w:t>
      </w:r>
      <w:r w:rsidR="00E13B96">
        <w:t>i</w:t>
      </w:r>
      <w:r>
        <w:t xml:space="preserve">shoz legközelebb álló egészségi állapotban tartása </w:t>
      </w:r>
      <w:r w:rsidR="00915E6E">
        <w:t xml:space="preserve">az egyik legjobb megoldás. </w:t>
      </w:r>
      <w:r w:rsidR="00CD048D">
        <w:t xml:space="preserve">Mivel </w:t>
      </w:r>
      <w:r>
        <w:t>a fák t</w:t>
      </w:r>
      <w:r w:rsidR="00CD048D">
        <w:t xml:space="preserve">ársadalmi támogatottsága is erős, ez egyben </w:t>
      </w:r>
      <w:r>
        <w:t xml:space="preserve">lehetőség a </w:t>
      </w:r>
      <w:r w:rsidR="00CD048D">
        <w:t xml:space="preserve">lakossággal való közös cselekvésre, </w:t>
      </w:r>
      <w:r>
        <w:t>mivel a magánterületek faállományának a növelése is jelentősen csökkentheti a melegedés mértékét</w:t>
      </w:r>
      <w:r w:rsidR="00CD048D">
        <w:t xml:space="preserve">. </w:t>
      </w:r>
    </w:p>
    <w:p w14:paraId="295D1B01" w14:textId="77777777" w:rsidR="00040CA4" w:rsidRDefault="00915E6E" w:rsidP="00915E6E">
      <w:r>
        <w:t xml:space="preserve">A fa egy szabadtéri klímaberendezés. </w:t>
      </w:r>
      <w:r w:rsidR="00215559">
        <w:t xml:space="preserve">Árnyékolja a felületeket, amik így nem melegszenek fel annyira, mint a környezetük. Párolgás révén hűtenek, egyben csökkentik a légszárazságot. Port kötnek meg, ami a forróságban hatványozottan jelentős hatású. </w:t>
      </w:r>
    </w:p>
    <w:p w14:paraId="0644C6C1" w14:textId="1A596978" w:rsidR="00E31A58" w:rsidRDefault="00915E6E" w:rsidP="00915E6E">
      <w:r>
        <w:t xml:space="preserve">A városi </w:t>
      </w:r>
      <w:r w:rsidR="00FA18C3">
        <w:t xml:space="preserve">fák </w:t>
      </w:r>
      <w:r>
        <w:t>fő értéke</w:t>
      </w:r>
      <w:r w:rsidR="00FA18C3">
        <w:t xml:space="preserve"> azoknak </w:t>
      </w:r>
      <w:r>
        <w:t>a lombkoronája.</w:t>
      </w:r>
      <w:r w:rsidR="00FA18C3">
        <w:t xml:space="preserve"> A cél, hogy a fák fajuk, fajtájuk lehetőségein belül minél nagyobb és egészségesebb koronával rendelkezzenek. </w:t>
      </w:r>
      <w:r w:rsidR="005A6C48">
        <w:t>Egy egészséges tölgy koronája, ami 20 méter magas és 12 méter széles kiterjedésű, tehát 113 m2 helyet „foglal” el. Ehhez képest a koronában levő levelek összes felülete 15 000 m</w:t>
      </w:r>
      <w:r w:rsidR="005A6C48" w:rsidRPr="005A6C48">
        <w:rPr>
          <w:vertAlign w:val="superscript"/>
        </w:rPr>
        <w:t>2</w:t>
      </w:r>
      <w:r w:rsidR="005A6C48">
        <w:t>! Ezen a felületen akár 18 kg CO</w:t>
      </w:r>
      <w:r w:rsidR="005A6C48" w:rsidRPr="005A6C48">
        <w:rPr>
          <w:vertAlign w:val="subscript"/>
        </w:rPr>
        <w:t>2</w:t>
      </w:r>
      <w:r w:rsidR="005A6C48">
        <w:t xml:space="preserve">-t köt meg naponta, miközben 36 000 liter levegőt áramoltat át a levelein keresztül. Napi 400 liter vízzel teszi párásabbá a környezetét, miközben rengeteg port, </w:t>
      </w:r>
      <w:r w:rsidR="00E31A58">
        <w:t>pollent, spórát köt meg. Mellékesen napi 10 embernek szükséges, 13 kg/nap O</w:t>
      </w:r>
      <w:r w:rsidR="00E31A58" w:rsidRPr="00E31A58">
        <w:rPr>
          <w:vertAlign w:val="subscript"/>
        </w:rPr>
        <w:t>2</w:t>
      </w:r>
      <w:r w:rsidR="00E31A58">
        <w:t>-t termel.</w:t>
      </w:r>
      <w:r w:rsidR="00D979F5">
        <w:t xml:space="preserve"> </w:t>
      </w:r>
      <w:r>
        <w:t xml:space="preserve">Természetesen a lehető legegészségesebb, adott fizikai környezetben lehető legnagyobb lombkorona megőrzése a cél a lehető leghosszabban megtartva. Egészséges lombkorona nem lehetséges egészséges gyökér nélkül, </w:t>
      </w:r>
      <w:r w:rsidR="005A6C48">
        <w:t>továbbá sérülésmentes gyökérnyak és a korona súlyát hordozó korona alap és törzs nélkül.</w:t>
      </w:r>
    </w:p>
    <w:p w14:paraId="339CA6A9" w14:textId="68FCA303" w:rsidR="00915E6E" w:rsidRDefault="00E31A58" w:rsidP="00FA18C3">
      <w:r>
        <w:t>Annak érdekében, hogy ezt, a Szombathelyen ma kifejezetten gazdagnak mondható</w:t>
      </w:r>
      <w:r w:rsidR="005A6C48">
        <w:t xml:space="preserve"> </w:t>
      </w:r>
      <w:r>
        <w:t xml:space="preserve">faállományt meg tudjuk </w:t>
      </w:r>
      <w:r w:rsidR="008D7E78">
        <w:t>őrizni</w:t>
      </w:r>
      <w:r>
        <w:t>, illetve bővít</w:t>
      </w:r>
      <w:r w:rsidR="008D7E78">
        <w:t>ése tervezhető legyen</w:t>
      </w:r>
      <w:r>
        <w:t xml:space="preserve">, </w:t>
      </w:r>
      <w:r w:rsidR="00D979F5">
        <w:t xml:space="preserve">egy minden tekintetben hasznos, teljes körű </w:t>
      </w:r>
      <w:r>
        <w:t>faállomány nyilvántartását és a fejlesztések alapjául szolgáló geodéziai pontosságú térképi ábrázolás</w:t>
      </w:r>
      <w:r w:rsidR="00D979F5">
        <w:t xml:space="preserve"> szükséges</w:t>
      </w:r>
      <w:r>
        <w:t>. Ezt a fakataszter tudja biztosítani.</w:t>
      </w:r>
    </w:p>
    <w:p w14:paraId="480BF09C" w14:textId="538F9E63" w:rsidR="008D7E78" w:rsidRDefault="008D7E78" w:rsidP="00FA18C3">
      <w:r>
        <w:t xml:space="preserve">Fakataszter nélkül egyszerűen nem </w:t>
      </w:r>
      <w:r w:rsidR="00D979F5">
        <w:t xml:space="preserve">is védhető meg a faállomány, mivel nincs rögzítve, hogy milyen ökológiai vagyonnal rendelkezik a város. Nem </w:t>
      </w:r>
      <w:r>
        <w:t xml:space="preserve">őrizhető meg </w:t>
      </w:r>
      <w:r w:rsidR="00D979F5">
        <w:t xml:space="preserve">tehát teljes értékű fakataszter nélkül </w:t>
      </w:r>
      <w:r>
        <w:t xml:space="preserve">a jövőben mind fontosabbá, így mind értékesebbé váló faállomány, nem kérhetők számon olyan egyszerű szabályok sem, mint a közterületi fakivágások engedély kötelessége, vagy éppen az előírt fapótlási kötelezettségek. Tehát a klímaadaptációs felkészülések egyik alapja </w:t>
      </w:r>
      <w:r w:rsidR="00D979F5">
        <w:t>egy teljes értékű, teljes városi kiterjedésű</w:t>
      </w:r>
      <w:r>
        <w:t xml:space="preserve"> fakataszter </w:t>
      </w:r>
      <w:r w:rsidR="00D979F5">
        <w:t>megléte</w:t>
      </w:r>
      <w:r>
        <w:t xml:space="preserve">. </w:t>
      </w:r>
    </w:p>
    <w:p w14:paraId="4476354E" w14:textId="77777777" w:rsidR="00181295" w:rsidRDefault="00181295">
      <w:pPr>
        <w:jc w:val="left"/>
      </w:pPr>
      <w:r>
        <w:br w:type="page"/>
      </w:r>
    </w:p>
    <w:p w14:paraId="1718C071" w14:textId="29151DA5" w:rsidR="00D979F5" w:rsidRDefault="00E13B96" w:rsidP="00915E6E">
      <w:r>
        <w:t>Szombathely MJV esetén</w:t>
      </w:r>
      <w:r w:rsidR="001C152F">
        <w:t xml:space="preserve"> 16 és 8 éve készültek el részben faállomány felmérések. Ezek adattartalma alapján a fák helye beazonosítható, állapotuk részben felmért. A felmérés azonban részb</w:t>
      </w:r>
      <w:r>
        <w:t>en régi, részben azóta</w:t>
      </w:r>
      <w:r w:rsidR="001C152F">
        <w:t xml:space="preserve"> fejlődött a faápoló szakma is, így szükséges lenne egy jelentős forrásból megvalósított, aktualizált teljes körű faállomány felmérés és annak az adatainak egy korszerű, tejles értékű fakataszterben való digitális rögzítése. Utóbbi a korábbi adatbázis alapján </w:t>
      </w:r>
      <w:r>
        <w:t>folyamatban</w:t>
      </w:r>
      <w:r w:rsidR="001C152F">
        <w:t xml:space="preserve"> van, így a jövőben erre építve viszonylag gyorsan lenne lehetőség egy komoly fakataszter létrehozására. </w:t>
      </w:r>
    </w:p>
    <w:p w14:paraId="693DE1F0" w14:textId="7F5B8C2E" w:rsidR="00E31A58" w:rsidRDefault="00E31A58" w:rsidP="00314232">
      <w:r>
        <w:t>Fakataszterből elkészíthető egyszerű faka</w:t>
      </w:r>
      <w:r w:rsidR="008D7E78">
        <w:t>ta</w:t>
      </w:r>
      <w:r>
        <w:t xml:space="preserve">szter és optimális fakataszter. Ezek </w:t>
      </w:r>
      <w:r w:rsidR="001C152F">
        <w:t xml:space="preserve">közül a jelenleg meglévő fakataszter </w:t>
      </w:r>
      <w:r w:rsidRPr="001C152F">
        <w:t>adattartalma</w:t>
      </w:r>
      <w:r w:rsidRPr="00E31A58">
        <w:rPr>
          <w:b/>
          <w:bCs/>
        </w:rPr>
        <w:t xml:space="preserve"> </w:t>
      </w:r>
      <w:r w:rsidR="00314232" w:rsidRPr="00314232">
        <w:t>közelíti</w:t>
      </w:r>
      <w:r w:rsidR="00314232">
        <w:rPr>
          <w:b/>
          <w:bCs/>
        </w:rPr>
        <w:t xml:space="preserve"> </w:t>
      </w:r>
      <w:r w:rsidR="00314232" w:rsidRPr="00314232">
        <w:t>az egyszerűsített fakaszter adattartalmát.</w:t>
      </w:r>
      <w:r w:rsidR="00314232">
        <w:rPr>
          <w:b/>
          <w:bCs/>
        </w:rPr>
        <w:t xml:space="preserve"> </w:t>
      </w:r>
      <w:r w:rsidR="00314232" w:rsidRPr="00314232">
        <w:t>Alig néhány elvárt adat nincs meg, az is részben a felmérés hiányában</w:t>
      </w:r>
      <w:r w:rsidR="00314232">
        <w:t>.</w:t>
      </w:r>
    </w:p>
    <w:p w14:paraId="761DABB5" w14:textId="29A70BF6" w:rsidR="00314232" w:rsidRPr="00314232" w:rsidRDefault="00314232" w:rsidP="00314232">
      <w:r>
        <w:t xml:space="preserve">A cél a közeljövőben ennek a továbbfejlesztése és teljes körű, korszerű digitális feldolgozottságának elérése – továbbá ennek a napi alkalmazásának és adatfrissítésének a megkövetelése a városi parkgondozásért felelős </w:t>
      </w:r>
      <w:r w:rsidR="00896B50">
        <w:t>szervezettől.</w:t>
      </w:r>
    </w:p>
    <w:p w14:paraId="0D3B8E69" w14:textId="178FE94A" w:rsidR="00E31A58" w:rsidRPr="00E31A58" w:rsidRDefault="00896B50" w:rsidP="00896B50">
      <w:pPr>
        <w:jc w:val="left"/>
        <w:rPr>
          <w:b/>
          <w:bCs/>
        </w:rPr>
      </w:pPr>
      <w:r>
        <w:rPr>
          <w:b/>
          <w:bCs/>
        </w:rPr>
        <w:t>A cél a</w:t>
      </w:r>
      <w:r w:rsidR="00E31A58" w:rsidRPr="00E31A58">
        <w:rPr>
          <w:b/>
          <w:bCs/>
        </w:rPr>
        <w:t xml:space="preserve">z optimális fakataszter </w:t>
      </w:r>
      <w:r>
        <w:rPr>
          <w:b/>
          <w:bCs/>
        </w:rPr>
        <w:t>felépítése, legalább az alábbi adattartalommal:</w:t>
      </w:r>
    </w:p>
    <w:p w14:paraId="2B7F662C" w14:textId="2E83EF97" w:rsidR="00E31A58" w:rsidRPr="00E31A58" w:rsidRDefault="00E31A58" w:rsidP="00E31A58">
      <w:pPr>
        <w:ind w:left="708"/>
      </w:pPr>
      <w:r w:rsidRPr="00E31A58">
        <w:t>Az optimális fakataszter nem csak a fa alapadatait, hanem minden, a fával kapcsolatos adatot tartalmaz.</w:t>
      </w:r>
      <w:r w:rsidR="00E836B0">
        <w:t xml:space="preserve"> </w:t>
      </w:r>
      <w:r w:rsidRPr="00E31A58">
        <w:t>Alkalmazásával lehetőség van a faápolási munkák hosszú távú tervezésére, költségkalkulációkra.</w:t>
      </w:r>
      <w:r w:rsidR="00E836B0">
        <w:t xml:space="preserve"> </w:t>
      </w:r>
      <w:r w:rsidRPr="00E31A58">
        <w:t>Az optimális fakataszter a nagy adatmennyiség miatt és a naprakész használhatóság érdekében csak számítógépen hozható létre.</w:t>
      </w:r>
    </w:p>
    <w:p w14:paraId="1E94CA29" w14:textId="51A7246A" w:rsidR="00E31A58" w:rsidRPr="00E31A58" w:rsidRDefault="00E31A58" w:rsidP="00E31A58">
      <w:pPr>
        <w:ind w:left="708"/>
      </w:pPr>
      <w:r w:rsidRPr="00E31A58">
        <w:t>Magyarországon jelenleg 20-nál több fakataszter nyilvántartásra (is) használt program érhető el, ezek felépítése, adatszerkezete eltérő.</w:t>
      </w:r>
      <w:r w:rsidR="00E836B0">
        <w:t xml:space="preserve"> </w:t>
      </w:r>
      <w:r w:rsidRPr="00E31A58">
        <w:t xml:space="preserve">A több éves gyakorlat alapján </w:t>
      </w:r>
      <w:r w:rsidR="008D7E78">
        <w:t xml:space="preserve">legalább </w:t>
      </w:r>
      <w:r w:rsidRPr="00E31A58">
        <w:t xml:space="preserve">a következő adatokra </w:t>
      </w:r>
      <w:r w:rsidR="008D7E78">
        <w:t xml:space="preserve">van </w:t>
      </w:r>
      <w:r w:rsidRPr="00E31A58">
        <w:t>szükség a közép- és hosszútávú felhasználás során:</w:t>
      </w:r>
    </w:p>
    <w:p w14:paraId="4D1C4EE6" w14:textId="77777777" w:rsidR="00E31A58" w:rsidRPr="00E31A58" w:rsidRDefault="00E31A58" w:rsidP="00107A1B">
      <w:pPr>
        <w:numPr>
          <w:ilvl w:val="0"/>
          <w:numId w:val="11"/>
        </w:numPr>
      </w:pPr>
      <w:r w:rsidRPr="00E31A58">
        <w:t>mindent, amit az egyszerű fakataszter tartalmaz ÉS</w:t>
      </w:r>
    </w:p>
    <w:p w14:paraId="520BBCBF" w14:textId="77777777" w:rsidR="00E31A58" w:rsidRPr="00E31A58" w:rsidRDefault="00E31A58" w:rsidP="00107A1B">
      <w:pPr>
        <w:numPr>
          <w:ilvl w:val="0"/>
          <w:numId w:val="11"/>
        </w:numPr>
      </w:pPr>
      <w:r w:rsidRPr="00E31A58">
        <w:t>földrajzi koordináták megadása – GPS koordináták rögzítése</w:t>
      </w:r>
    </w:p>
    <w:p w14:paraId="2754DA82" w14:textId="77777777" w:rsidR="00E31A58" w:rsidRPr="00E31A58" w:rsidRDefault="00E31A58" w:rsidP="00107A1B">
      <w:pPr>
        <w:numPr>
          <w:ilvl w:val="0"/>
          <w:numId w:val="11"/>
        </w:numPr>
      </w:pPr>
      <w:r w:rsidRPr="00E31A58">
        <w:t xml:space="preserve">A fák besorolása a zöldterületi elhelyezkedés szerint. </w:t>
      </w:r>
    </w:p>
    <w:p w14:paraId="7D4F6F03" w14:textId="77777777" w:rsidR="00E31A58" w:rsidRPr="00E31A58" w:rsidRDefault="00E31A58" w:rsidP="00E31A58">
      <w:pPr>
        <w:ind w:left="1068"/>
      </w:pPr>
      <w:r w:rsidRPr="00E31A58">
        <w:t>A fák zöldterületi elhelyezkedés szerinti besorolásai: - Fasori fa (sorfa) - Parkban álló fa (parkfa) - Egyedi (szoliter) fa</w:t>
      </w:r>
    </w:p>
    <w:p w14:paraId="6B62B25C" w14:textId="77777777" w:rsidR="00E31A58" w:rsidRPr="00E31A58" w:rsidRDefault="00E31A58" w:rsidP="00107A1B">
      <w:pPr>
        <w:numPr>
          <w:ilvl w:val="0"/>
          <w:numId w:val="11"/>
        </w:numPr>
      </w:pPr>
      <w:r w:rsidRPr="00E31A58">
        <w:t>A fa környezetének paraméterei</w:t>
      </w:r>
    </w:p>
    <w:p w14:paraId="44615F65" w14:textId="77777777" w:rsidR="00E31A58" w:rsidRPr="00E31A58" w:rsidRDefault="00E31A58" w:rsidP="00107A1B">
      <w:pPr>
        <w:numPr>
          <w:ilvl w:val="1"/>
          <w:numId w:val="11"/>
        </w:numPr>
      </w:pPr>
      <w:r w:rsidRPr="00E31A58">
        <w:t>A fahely jellege – az „átlagos”, parkban elhelyezkedő fahelyeken túl a speciális, épített fahelyek felvétele is fontos, hiszen ezek területe és elhelyezkedése határozza meg a fa életterét.</w:t>
      </w:r>
    </w:p>
    <w:p w14:paraId="669575CA" w14:textId="77777777" w:rsidR="00E31A58" w:rsidRPr="00E31A58" w:rsidRDefault="00E31A58" w:rsidP="00107A1B">
      <w:pPr>
        <w:numPr>
          <w:ilvl w:val="1"/>
          <w:numId w:val="11"/>
        </w:numPr>
      </w:pPr>
      <w:r w:rsidRPr="00E31A58">
        <w:t xml:space="preserve">A fahely védelmének jellege A fasorokban a parkoló autók miatt fontos a fahely védelme – hajlított csőkorlát, patkó csőkorlát, kovácsoltvas korlát, egyedi fából, stb. </w:t>
      </w:r>
    </w:p>
    <w:p w14:paraId="0ED4A6E5" w14:textId="2A1F18A9" w:rsidR="00E31A58" w:rsidRPr="00E31A58" w:rsidRDefault="00E31A58" w:rsidP="00107A1B">
      <w:pPr>
        <w:numPr>
          <w:ilvl w:val="1"/>
          <w:numId w:val="11"/>
        </w:numPr>
      </w:pPr>
      <w:r w:rsidRPr="00E31A58">
        <w:t>A törzsvédelem jellege - Friss telepítésnél a támasztás miatt, idősebb fasorokban és olyan helyeken, ahol a fahely</w:t>
      </w:r>
      <w:r w:rsidR="00E13B96">
        <w:t>-</w:t>
      </w:r>
      <w:r w:rsidRPr="00E31A58">
        <w:t>védelem nem megoldott, a parkoló autók miatt fontos a fatörzs védelme. Pld kovácsoltvas öblös, zártszelvény csavart véggel, szoknyás, hirdető oszlop, stb.</w:t>
      </w:r>
    </w:p>
    <w:p w14:paraId="0F1350DF" w14:textId="77777777" w:rsidR="00E31A58" w:rsidRPr="00E31A58" w:rsidRDefault="00E31A58" w:rsidP="00107A1B">
      <w:pPr>
        <w:numPr>
          <w:ilvl w:val="1"/>
          <w:numId w:val="11"/>
        </w:numPr>
      </w:pPr>
      <w:r w:rsidRPr="00E31A58">
        <w:t>A légvezetékek A légvezetékek megléte meghatározza a közelükbe telepíthető fafajt, az ápolási-, fenntartási munkák tervezését.</w:t>
      </w:r>
    </w:p>
    <w:p w14:paraId="73123EE5" w14:textId="77777777" w:rsidR="00E31A58" w:rsidRPr="00E31A58" w:rsidRDefault="00E31A58" w:rsidP="00107A1B">
      <w:pPr>
        <w:numPr>
          <w:ilvl w:val="1"/>
          <w:numId w:val="11"/>
        </w:numPr>
      </w:pPr>
      <w:r w:rsidRPr="00E31A58">
        <w:t>földben futó közművek</w:t>
      </w:r>
    </w:p>
    <w:p w14:paraId="1E03C6C3" w14:textId="77777777" w:rsidR="00E31A58" w:rsidRPr="00E31A58" w:rsidRDefault="00E31A58" w:rsidP="00107A1B">
      <w:pPr>
        <w:numPr>
          <w:ilvl w:val="1"/>
          <w:numId w:val="11"/>
        </w:numPr>
      </w:pPr>
      <w:r w:rsidRPr="00E31A58">
        <w:t>Közeli műtárgy/objektum jelenléte (villanyoszlop, tűzcsap stb.)</w:t>
      </w:r>
    </w:p>
    <w:p w14:paraId="11ECEC27" w14:textId="77777777" w:rsidR="00E31A58" w:rsidRPr="00E31A58" w:rsidRDefault="00E31A58" w:rsidP="00107A1B">
      <w:pPr>
        <w:numPr>
          <w:ilvl w:val="1"/>
          <w:numId w:val="11"/>
        </w:numPr>
      </w:pPr>
      <w:r w:rsidRPr="00E31A58">
        <w:t>Közlekedési jellemzők A közúti űrszelvényeket a Közutak Igazgatásáról szóló 19/1994.(V.31.) KHVM rendelet, a vasúti űrszelvényeket az Országos Vasúti Szabályzatról szóló 18/1998. (VII. 3.) KHVM rendelet szabályozza. A beláthatóságot és a közlekedést szolgáló objektumok láthatóságát a fenntartó kötelessége biztosítani. Itt kell feltüntetni az egyéb közlekedést befolyásoló tényezők</w:t>
      </w:r>
      <w:r w:rsidRPr="00E836B0">
        <w:t>et. pl: fa a tömegközlekedési megállóban közlekedési lámpa a koronában</w:t>
      </w:r>
    </w:p>
    <w:p w14:paraId="42DF3573" w14:textId="77777777" w:rsidR="00E31A58" w:rsidRPr="00E31A58" w:rsidRDefault="00E31A58" w:rsidP="00107A1B">
      <w:pPr>
        <w:numPr>
          <w:ilvl w:val="0"/>
          <w:numId w:val="11"/>
        </w:numPr>
      </w:pPr>
      <w:r w:rsidRPr="00E31A58">
        <w:t>A fa egészségi állapotát, fenntartását befolyásoló tényezők</w:t>
      </w:r>
    </w:p>
    <w:p w14:paraId="08125772" w14:textId="77777777" w:rsidR="00E31A58" w:rsidRPr="00E31A58" w:rsidRDefault="00E31A58" w:rsidP="00107A1B">
      <w:pPr>
        <w:numPr>
          <w:ilvl w:val="1"/>
          <w:numId w:val="11"/>
        </w:numPr>
      </w:pPr>
      <w:r w:rsidRPr="00E31A58">
        <w:t>A téli sózás erőssége</w:t>
      </w:r>
    </w:p>
    <w:p w14:paraId="42B15BA6" w14:textId="77777777" w:rsidR="00E31A58" w:rsidRPr="00E31A58" w:rsidRDefault="00E31A58" w:rsidP="00107A1B">
      <w:pPr>
        <w:numPr>
          <w:ilvl w:val="1"/>
          <w:numId w:val="11"/>
        </w:numPr>
      </w:pPr>
      <w:r w:rsidRPr="00E31A58">
        <w:t>Az öntözés jellege. Három főbb lehetőséget ajánlatos felvételezni: Automataöntözés Egyedi öntözés (tömlővel, tartályos kocsival) Nincs öntözés</w:t>
      </w:r>
    </w:p>
    <w:p w14:paraId="2915C1BA" w14:textId="77777777" w:rsidR="00E31A58" w:rsidRPr="00E31A58" w:rsidRDefault="00E31A58" w:rsidP="00107A1B">
      <w:pPr>
        <w:numPr>
          <w:ilvl w:val="0"/>
          <w:numId w:val="11"/>
        </w:numPr>
      </w:pPr>
      <w:r w:rsidRPr="00E31A58">
        <w:t xml:space="preserve">Kiegészítő dokumentációk </w:t>
      </w:r>
    </w:p>
    <w:p w14:paraId="42B5CEEB" w14:textId="77777777" w:rsidR="00E31A58" w:rsidRPr="00E31A58" w:rsidRDefault="00E31A58" w:rsidP="00107A1B">
      <w:pPr>
        <w:numPr>
          <w:ilvl w:val="1"/>
          <w:numId w:val="11"/>
        </w:numPr>
      </w:pPr>
      <w:r w:rsidRPr="00E31A58">
        <w:t>Fényképek</w:t>
      </w:r>
    </w:p>
    <w:p w14:paraId="53CFD8C0" w14:textId="77777777" w:rsidR="00E31A58" w:rsidRPr="00E31A58" w:rsidRDefault="00E31A58" w:rsidP="00107A1B">
      <w:pPr>
        <w:numPr>
          <w:ilvl w:val="1"/>
          <w:numId w:val="11"/>
        </w:numPr>
      </w:pPr>
      <w:r w:rsidRPr="00E31A58">
        <w:t>Fával kapcsolatos egyéb dokumentációk - A fákat érintő engedélyezési dokumentumok, baleseti- és káreseti jegyzőkönyvek stb.</w:t>
      </w:r>
    </w:p>
    <w:p w14:paraId="67BB0D3F" w14:textId="77777777" w:rsidR="00E31A58" w:rsidRPr="00E31A58" w:rsidRDefault="00E31A58" w:rsidP="00107A1B">
      <w:pPr>
        <w:numPr>
          <w:ilvl w:val="1"/>
          <w:numId w:val="11"/>
        </w:numPr>
      </w:pPr>
      <w:r w:rsidRPr="00E31A58">
        <w:t>Favizsgálati jegyzőkönyvek</w:t>
      </w:r>
    </w:p>
    <w:p w14:paraId="02D87886" w14:textId="77777777" w:rsidR="00E31A58" w:rsidRPr="00E31A58" w:rsidRDefault="00E31A58" w:rsidP="00107A1B">
      <w:pPr>
        <w:numPr>
          <w:ilvl w:val="0"/>
          <w:numId w:val="11"/>
        </w:numPr>
      </w:pPr>
      <w:r w:rsidRPr="00E31A58">
        <w:t>Rendkívüli eseményekhez kapcsolódó egyéb bejegyzések</w:t>
      </w:r>
    </w:p>
    <w:p w14:paraId="45946D91" w14:textId="77777777" w:rsidR="00E31A58" w:rsidRPr="00E31A58" w:rsidRDefault="00E31A58" w:rsidP="00107A1B">
      <w:pPr>
        <w:numPr>
          <w:ilvl w:val="0"/>
          <w:numId w:val="11"/>
        </w:numPr>
      </w:pPr>
      <w:r w:rsidRPr="00E31A58">
        <w:t>Beavatkozások - A kezelési javaslatban foglalt beavatkozások elvégzésének bejegyzése</w:t>
      </w:r>
    </w:p>
    <w:p w14:paraId="6A3C390E" w14:textId="77777777" w:rsidR="00E31A58" w:rsidRPr="00E31A58" w:rsidRDefault="00E31A58" w:rsidP="00107A1B">
      <w:pPr>
        <w:numPr>
          <w:ilvl w:val="0"/>
          <w:numId w:val="11"/>
        </w:numPr>
      </w:pPr>
      <w:r w:rsidRPr="00E31A58">
        <w:t>Naplózás</w:t>
      </w:r>
    </w:p>
    <w:p w14:paraId="2365B5B7" w14:textId="77777777" w:rsidR="00E31A58" w:rsidRPr="00E31A58" w:rsidRDefault="00E31A58" w:rsidP="00107A1B">
      <w:pPr>
        <w:numPr>
          <w:ilvl w:val="1"/>
          <w:numId w:val="11"/>
        </w:numPr>
      </w:pPr>
      <w:r w:rsidRPr="00E31A58">
        <w:t>Felvételezés, esemény dátuma</w:t>
      </w:r>
    </w:p>
    <w:p w14:paraId="0FF8E8FA" w14:textId="77777777" w:rsidR="00E31A58" w:rsidRPr="00E31A58" w:rsidRDefault="00E31A58" w:rsidP="00107A1B">
      <w:pPr>
        <w:numPr>
          <w:ilvl w:val="1"/>
          <w:numId w:val="11"/>
        </w:numPr>
      </w:pPr>
      <w:r w:rsidRPr="00E31A58">
        <w:t>Felvételező, munkavégző</w:t>
      </w:r>
    </w:p>
    <w:p w14:paraId="5B0E7AD6" w14:textId="77777777" w:rsidR="00E31A58" w:rsidRPr="00E31A58" w:rsidRDefault="00E31A58" w:rsidP="00107A1B">
      <w:pPr>
        <w:numPr>
          <w:ilvl w:val="1"/>
          <w:numId w:val="11"/>
        </w:numPr>
      </w:pPr>
      <w:r w:rsidRPr="00E31A58">
        <w:t>Feladat</w:t>
      </w:r>
    </w:p>
    <w:p w14:paraId="558B5089" w14:textId="77777777" w:rsidR="00E31A58" w:rsidRPr="00E31A58" w:rsidRDefault="00E31A58" w:rsidP="00107A1B">
      <w:pPr>
        <w:numPr>
          <w:ilvl w:val="1"/>
          <w:numId w:val="11"/>
        </w:numPr>
      </w:pPr>
      <w:r w:rsidRPr="00E31A58">
        <w:t>Feladat határideje</w:t>
      </w:r>
    </w:p>
    <w:p w14:paraId="5C9D8E14" w14:textId="77777777" w:rsidR="00E31A58" w:rsidRPr="00E31A58" w:rsidRDefault="00E31A58" w:rsidP="00107A1B">
      <w:pPr>
        <w:numPr>
          <w:ilvl w:val="1"/>
          <w:numId w:val="11"/>
        </w:numPr>
      </w:pPr>
      <w:r w:rsidRPr="00E31A58">
        <w:t>Prioritás</w:t>
      </w:r>
    </w:p>
    <w:p w14:paraId="23608E34" w14:textId="77777777" w:rsidR="00E31A58" w:rsidRPr="00E31A58" w:rsidRDefault="00E31A58" w:rsidP="00107A1B">
      <w:pPr>
        <w:numPr>
          <w:ilvl w:val="1"/>
          <w:numId w:val="11"/>
        </w:numPr>
      </w:pPr>
      <w:r w:rsidRPr="00E31A58">
        <w:t>A favizsgálat eredménye</w:t>
      </w:r>
    </w:p>
    <w:p w14:paraId="4A3C1ACF" w14:textId="77777777" w:rsidR="00E31A58" w:rsidRPr="00E31A58" w:rsidRDefault="00E31A58" w:rsidP="00107A1B">
      <w:pPr>
        <w:numPr>
          <w:ilvl w:val="1"/>
          <w:numId w:val="11"/>
        </w:numPr>
      </w:pPr>
      <w:r w:rsidRPr="00E31A58">
        <w:t>A favizsgálatot végző neve, adatai</w:t>
      </w:r>
    </w:p>
    <w:p w14:paraId="7EDD60B2" w14:textId="77777777" w:rsidR="00E31A58" w:rsidRPr="00E31A58" w:rsidRDefault="00E31A58" w:rsidP="00107A1B">
      <w:pPr>
        <w:numPr>
          <w:ilvl w:val="0"/>
          <w:numId w:val="11"/>
        </w:numPr>
      </w:pPr>
      <w:r w:rsidRPr="00E31A58">
        <w:t>Egyéb, a fa értékének kiszámításához szükséges adatok</w:t>
      </w:r>
    </w:p>
    <w:p w14:paraId="0DD38347" w14:textId="77777777" w:rsidR="00E31A58" w:rsidRPr="00E31A58" w:rsidRDefault="00E31A58" w:rsidP="00107A1B">
      <w:pPr>
        <w:numPr>
          <w:ilvl w:val="1"/>
          <w:numId w:val="11"/>
        </w:numPr>
      </w:pPr>
      <w:r w:rsidRPr="00E31A58">
        <w:t>Dendrológiai adatok</w:t>
      </w:r>
    </w:p>
    <w:p w14:paraId="066002F4" w14:textId="77777777" w:rsidR="00E31A58" w:rsidRPr="00E31A58" w:rsidRDefault="00E31A58" w:rsidP="00107A1B">
      <w:pPr>
        <w:numPr>
          <w:ilvl w:val="1"/>
          <w:numId w:val="11"/>
        </w:numPr>
      </w:pPr>
      <w:r w:rsidRPr="00E31A58">
        <w:t>Növekedési erély</w:t>
      </w:r>
    </w:p>
    <w:p w14:paraId="2C5DFB0C" w14:textId="77777777" w:rsidR="00E31A58" w:rsidRPr="00E31A58" w:rsidRDefault="00E31A58" w:rsidP="00107A1B">
      <w:pPr>
        <w:numPr>
          <w:ilvl w:val="1"/>
          <w:numId w:val="11"/>
        </w:numPr>
      </w:pPr>
      <w:r w:rsidRPr="00E31A58">
        <w:t>élőhelyi adottságok</w:t>
      </w:r>
    </w:p>
    <w:p w14:paraId="2C74BBE0" w14:textId="77777777" w:rsidR="00E31A58" w:rsidRPr="00E31A58" w:rsidRDefault="00E31A58" w:rsidP="00107A1B">
      <w:pPr>
        <w:numPr>
          <w:ilvl w:val="1"/>
          <w:numId w:val="11"/>
        </w:numPr>
      </w:pPr>
      <w:r w:rsidRPr="00E31A58">
        <w:t>koronaformák</w:t>
      </w:r>
    </w:p>
    <w:p w14:paraId="155842EA" w14:textId="15D75CCB" w:rsidR="00E31A58" w:rsidRDefault="00E31A58" w:rsidP="00107A1B">
      <w:pPr>
        <w:numPr>
          <w:ilvl w:val="1"/>
          <w:numId w:val="11"/>
        </w:numPr>
      </w:pPr>
      <w:r w:rsidRPr="00E31A58">
        <w:t>faiskolai árak</w:t>
      </w:r>
    </w:p>
    <w:p w14:paraId="020F89CD" w14:textId="3300E688" w:rsidR="008D7E78" w:rsidRDefault="008D7E78" w:rsidP="008D7E78">
      <w:r>
        <w:t xml:space="preserve">A fakataszter elkészítése szakértelmet, kapacitást és időt igényel. Utóbbi nem csak a városi fák jelentős száma, hanem a vegetációs időszakhoz való alkalmazkodás miatt is szükséges, hiszen a vegetációs időszakon kívül a lombhullatók esetén olyan szükséges adatok sem állapíthatók meg egyértelműen, mint a fák egészségi állapota, a korona egészségessége, lombkorona veszteség mértéke, stb. </w:t>
      </w:r>
    </w:p>
    <w:p w14:paraId="4498CDF7" w14:textId="682F130A" w:rsidR="00DE2F09" w:rsidRDefault="00DE2F09" w:rsidP="008D7E78">
      <w:r>
        <w:t xml:space="preserve">A fakataszter elkészítése során </w:t>
      </w:r>
      <w:r w:rsidR="00896B50">
        <w:t>szükséges lenne</w:t>
      </w:r>
      <w:r>
        <w:t xml:space="preserve"> a legérzékenyebb helyen levő, szemrevételezéssel egyértelműen biztonságosnak nem minősíthető</w:t>
      </w:r>
      <w:r w:rsidR="00896B50">
        <w:t>, de nem teljesen egészséges állapotú, legalább</w:t>
      </w:r>
      <w:r>
        <w:t xml:space="preserve"> 2500 db fa fakoppos vizsgálatának is megtörténnie.</w:t>
      </w:r>
      <w:r w:rsidR="000E2253">
        <w:t xml:space="preserve"> A fajlagos költségek a kataszteri adatfelvételnél 2000 Ft/fa, a műszeres favizsgálatnál (Fakopp 3D, vagy azzal egyenértékű) 9500 Ft/fa nettó árral kalkulálhatóak. </w:t>
      </w:r>
    </w:p>
    <w:p w14:paraId="133408E4" w14:textId="0601DD72" w:rsidR="00FD655C" w:rsidRDefault="00FD655C" w:rsidP="00FD655C">
      <w:r>
        <w:t>Várható költség</w:t>
      </w:r>
      <w:r w:rsidR="00DE2F09">
        <w:t>)</w:t>
      </w:r>
      <w:r>
        <w:t>:</w:t>
      </w:r>
      <w:r>
        <w:tab/>
      </w:r>
      <w:r w:rsidR="000E2253">
        <w:tab/>
      </w:r>
      <w:r w:rsidR="000E2253">
        <w:tab/>
      </w:r>
      <w:r>
        <w:t>kb</w:t>
      </w:r>
      <w:r w:rsidR="00E13B96">
        <w:t>.</w:t>
      </w:r>
      <w:r>
        <w:t xml:space="preserve"> 0,</w:t>
      </w:r>
      <w:r w:rsidR="00181295">
        <w:t>08</w:t>
      </w:r>
      <w:r>
        <w:t xml:space="preserve"> milliárd Ft</w:t>
      </w:r>
    </w:p>
    <w:p w14:paraId="4E45D969" w14:textId="77777777" w:rsidR="00FD655C" w:rsidRDefault="00FD655C" w:rsidP="00FD655C">
      <w:r>
        <w:t>A fejlesztések gazdája:</w:t>
      </w:r>
      <w:r>
        <w:tab/>
      </w:r>
      <w:r>
        <w:tab/>
        <w:t xml:space="preserve">Szombathely MJV Önkormányzata </w:t>
      </w:r>
    </w:p>
    <w:p w14:paraId="68B26F07" w14:textId="77777777" w:rsidR="00FD655C" w:rsidRPr="008409C3" w:rsidRDefault="00FD655C" w:rsidP="00FD655C">
      <w:r>
        <w:t>Az intézkedés 2022-2025 között megvalósítható.</w:t>
      </w:r>
    </w:p>
    <w:p w14:paraId="124B5472" w14:textId="02C332FB" w:rsidR="008D7E78" w:rsidRPr="00E31A58" w:rsidRDefault="008D7E78" w:rsidP="008D7E78"/>
    <w:p w14:paraId="2F34C537" w14:textId="7791CECC" w:rsidR="00FA18C3" w:rsidRPr="00FD655C" w:rsidRDefault="00FA18C3" w:rsidP="00FD655C">
      <w:pPr>
        <w:pStyle w:val="Cmsor3"/>
        <w:numPr>
          <w:ilvl w:val="3"/>
          <w:numId w:val="1"/>
        </w:numPr>
        <w:rPr>
          <w:rFonts w:cs="Arial"/>
        </w:rPr>
      </w:pPr>
      <w:bookmarkStart w:id="183" w:name="_Toc89931636"/>
      <w:r w:rsidRPr="00FD655C">
        <w:rPr>
          <w:rFonts w:cs="Arial"/>
        </w:rPr>
        <w:t>Közösségi funkciókkal rendelkező fakataszter szoftver bevezetése</w:t>
      </w:r>
      <w:bookmarkEnd w:id="183"/>
      <w:r w:rsidRPr="00FD655C">
        <w:rPr>
          <w:rFonts w:cs="Arial"/>
        </w:rPr>
        <w:t xml:space="preserve"> </w:t>
      </w:r>
    </w:p>
    <w:p w14:paraId="6F474DE8" w14:textId="77777777" w:rsidR="00FD655C" w:rsidRDefault="00FD655C" w:rsidP="00FA18C3"/>
    <w:p w14:paraId="3A42C964" w14:textId="4D507E1D" w:rsidR="00FA18C3" w:rsidRDefault="00E31A58" w:rsidP="00FA18C3">
      <w:r w:rsidRPr="00E31A58">
        <w:t xml:space="preserve"> </w:t>
      </w:r>
      <w:r w:rsidR="00FA18C3">
        <w:t xml:space="preserve">A városi fakataszter lelke az adatbázis nyilvántartása. </w:t>
      </w:r>
      <w:r w:rsidR="00896B50">
        <w:t>Ma már</w:t>
      </w:r>
      <w:r w:rsidR="00FA18C3">
        <w:t xml:space="preserve"> erre </w:t>
      </w:r>
      <w:r w:rsidR="00896B50">
        <w:t xml:space="preserve">kiváló és folyamatosan fejlődő </w:t>
      </w:r>
      <w:r w:rsidR="00FA18C3">
        <w:t>szoftveres megoldások</w:t>
      </w:r>
      <w:r w:rsidR="00896B50">
        <w:t xml:space="preserve"> léteznek</w:t>
      </w:r>
      <w:r w:rsidR="00FA18C3">
        <w:t xml:space="preserve">, amik alkalmazása lehetővé teszi a fakataszter naprakész nyilvántartását, a szükséges beavatkozások előírását, stb., amennyiben annak kezelője rendelkezik elég erőforrással a felmérések, kezelések és adatbázis fenntartás ellátására. A szoftvereknek csak kis része képes ugyanakkor a közösségi bevonás kezelésére, amire egyre nagyobb szükség van és lesz. </w:t>
      </w:r>
    </w:p>
    <w:p w14:paraId="0DFDED31" w14:textId="31592978" w:rsidR="00FA18C3" w:rsidRDefault="00C50C7D" w:rsidP="00FA18C3">
      <w:r>
        <w:t xml:space="preserve">Olyan szoftver kifejlesztése és bevezetése a szükséges, ami az optimális fakataszter minden funkcióját tudja kezelni, emellett képes a felméréstől, a lakosság felől érkező jelzések kezelésén át az ültetés és az azt követő fenntartás (öntözések) kezeléséig a lakossággal és vállalkozásokkal való interaktív kapcsolattartásra is.  A jövőben ugyanis egyre nagyobb jelentősége lesz a lakossági bevonásnak, mind a faállomány állapotának nyomonkövetése, mind fenntartása, mind pótlása, bővítése érdekében. A házak előtt álló, vagy más, kötődést jelentő helyen álló fák kezelésében, állapotuk megőrzésében komoly szerepe lesz az adott fával érintett, ahhoz kötődő lakosságnak, cégeknek. </w:t>
      </w:r>
    </w:p>
    <w:p w14:paraId="4498A48E" w14:textId="7252BFD1" w:rsidR="00C50C7D" w:rsidRDefault="00C50C7D" w:rsidP="00FA18C3">
      <w:r>
        <w:t xml:space="preserve">A komplex szoftver kifejlesztése, bevezetése adatokkal való feltöltése </w:t>
      </w:r>
      <w:r w:rsidR="002110EA">
        <w:t>2-</w:t>
      </w:r>
      <w:r>
        <w:t xml:space="preserve">3 éven belül megvalósítható, aminek során már a lakossági modulok működtetése tapasztalatai és azok alapján a szoftver továbbfejlesztése is megvalósulhat. </w:t>
      </w:r>
    </w:p>
    <w:p w14:paraId="626ED211" w14:textId="10990DEC" w:rsidR="00FA18C3" w:rsidRDefault="00FA18C3" w:rsidP="00FA18C3">
      <w:r>
        <w:t>Várható költség:</w:t>
      </w:r>
      <w:r>
        <w:tab/>
      </w:r>
      <w:r>
        <w:tab/>
      </w:r>
      <w:r>
        <w:tab/>
        <w:t>kb</w:t>
      </w:r>
      <w:r w:rsidR="00E13B96">
        <w:t>.</w:t>
      </w:r>
      <w:r>
        <w:t xml:space="preserve"> 0,</w:t>
      </w:r>
      <w:r w:rsidR="00FD655C">
        <w:t>10</w:t>
      </w:r>
      <w:r>
        <w:t xml:space="preserve"> milliárd Ft</w:t>
      </w:r>
    </w:p>
    <w:p w14:paraId="507DBCBE" w14:textId="77777777" w:rsidR="00FA18C3" w:rsidRDefault="00FA18C3" w:rsidP="00FA18C3">
      <w:r>
        <w:t>A fejlesztések gazdája:</w:t>
      </w:r>
      <w:r>
        <w:tab/>
      </w:r>
      <w:r>
        <w:tab/>
        <w:t xml:space="preserve">Szombathely MJV Önkormányzata </w:t>
      </w:r>
    </w:p>
    <w:p w14:paraId="02BEA922" w14:textId="77777777" w:rsidR="00FA18C3" w:rsidRPr="008409C3" w:rsidRDefault="00FA18C3" w:rsidP="00FA18C3">
      <w:r>
        <w:t>Az intézkedés 2022-2025 között megvalósítható.</w:t>
      </w:r>
    </w:p>
    <w:p w14:paraId="68F3A913" w14:textId="77777777" w:rsidR="002110EA" w:rsidRDefault="002110EA">
      <w:pPr>
        <w:jc w:val="left"/>
        <w:rPr>
          <w:rFonts w:eastAsiaTheme="majorEastAsia" w:cs="Arial"/>
          <w:color w:val="538135" w:themeColor="accent6" w:themeShade="BF"/>
          <w:sz w:val="24"/>
          <w:szCs w:val="24"/>
        </w:rPr>
      </w:pPr>
      <w:r>
        <w:rPr>
          <w:rFonts w:cs="Arial"/>
        </w:rPr>
        <w:br w:type="page"/>
      </w:r>
    </w:p>
    <w:p w14:paraId="6A792648" w14:textId="5AB7D05A" w:rsidR="00915E6E" w:rsidRPr="00915E6E" w:rsidRDefault="00915E6E" w:rsidP="00AD44DD">
      <w:pPr>
        <w:pStyle w:val="Cmsor3"/>
        <w:numPr>
          <w:ilvl w:val="3"/>
          <w:numId w:val="1"/>
        </w:numPr>
        <w:rPr>
          <w:rFonts w:cs="Arial"/>
        </w:rPr>
      </w:pPr>
      <w:bookmarkStart w:id="184" w:name="_Toc89931637"/>
      <w:r w:rsidRPr="00915E6E">
        <w:rPr>
          <w:rFonts w:cs="Arial"/>
        </w:rPr>
        <w:t>Aszály</w:t>
      </w:r>
      <w:r w:rsidR="00E13B96">
        <w:rPr>
          <w:rFonts w:cs="Arial"/>
        </w:rPr>
        <w:t>-</w:t>
      </w:r>
      <w:r w:rsidRPr="00915E6E">
        <w:rPr>
          <w:rFonts w:cs="Arial"/>
        </w:rPr>
        <w:t xml:space="preserve"> és hőtűrő zöldfelületek kialakítása</w:t>
      </w:r>
      <w:bookmarkEnd w:id="182"/>
      <w:bookmarkEnd w:id="184"/>
    </w:p>
    <w:p w14:paraId="44BE9044" w14:textId="77777777" w:rsidR="00915E6E" w:rsidRDefault="00915E6E" w:rsidP="00915E6E">
      <w:pPr>
        <w:rPr>
          <w:lang w:eastAsia="hu-HU"/>
        </w:rPr>
      </w:pPr>
    </w:p>
    <w:p w14:paraId="494598B3" w14:textId="77777777" w:rsidR="00915E6E" w:rsidRDefault="00915E6E" w:rsidP="00915E6E">
      <w:pPr>
        <w:rPr>
          <w:lang w:eastAsia="hu-HU"/>
        </w:rPr>
      </w:pPr>
      <w:r w:rsidRPr="009A7A09">
        <w:rPr>
          <w:lang w:eastAsia="hu-HU"/>
        </w:rPr>
        <w:t>A klímaváltozás az időjárás szélsőségesebbé válását hozza magával, ami a Kárpát-medencében rövidebb távon, 2030-ig várhatóan nem az éves csapadék mennyiségének jelentős csökkenését, hanem annak vegetációs időszakból való eltolódását, illetve a csapadék intenzitásának növekedését, egyben az aszályok szaporodását hozza magával.</w:t>
      </w:r>
      <w:r>
        <w:rPr>
          <w:lang w:eastAsia="hu-HU"/>
        </w:rPr>
        <w:t xml:space="preserve"> Ezzel egyidejűleg csökkeni fog a téli fagyos napok száma, de növekedik a nyári hőségnapok száma. A jövőben több és tartósabb hullámok kialakulására is számolni kell, ami különösen a városi lakosság számára lesz nehezen viselhető. </w:t>
      </w:r>
    </w:p>
    <w:p w14:paraId="473F170D" w14:textId="77777777" w:rsidR="008D7E78" w:rsidRDefault="00915E6E" w:rsidP="00915E6E">
      <w:pPr>
        <w:rPr>
          <w:lang w:eastAsia="hu-HU"/>
        </w:rPr>
      </w:pPr>
      <w:r w:rsidRPr="009A7A09">
        <w:rPr>
          <w:lang w:eastAsia="hu-HU"/>
        </w:rPr>
        <w:t>E</w:t>
      </w:r>
      <w:r>
        <w:rPr>
          <w:lang w:eastAsia="hu-HU"/>
        </w:rPr>
        <w:t>zekr</w:t>
      </w:r>
      <w:r w:rsidRPr="009A7A09">
        <w:rPr>
          <w:lang w:eastAsia="hu-HU"/>
        </w:rPr>
        <w:t>e</w:t>
      </w:r>
      <w:r>
        <w:rPr>
          <w:lang w:eastAsia="hu-HU"/>
        </w:rPr>
        <w:t xml:space="preserve"> a várható változásokra</w:t>
      </w:r>
      <w:r w:rsidRPr="009A7A09">
        <w:rPr>
          <w:lang w:eastAsia="hu-HU"/>
        </w:rPr>
        <w:t xml:space="preserve"> a jelentős és minőségi zöldfelületekkel rendelkező Szombathely esetén időben meg kell kezdeni felkészülni, hogy a várt események bekövetkezése ne okozzon a lakosság és a mikroklíma számára hirtelen törést. </w:t>
      </w:r>
    </w:p>
    <w:p w14:paraId="0DFFDD01" w14:textId="4E7E5E45" w:rsidR="00915E6E" w:rsidRDefault="00915E6E" w:rsidP="00915E6E">
      <w:pPr>
        <w:rPr>
          <w:lang w:eastAsia="hu-HU"/>
        </w:rPr>
      </w:pPr>
      <w:r w:rsidRPr="009A7A09">
        <w:rPr>
          <w:lang w:eastAsia="hu-HU"/>
        </w:rPr>
        <w:t>A felkészülés részeként aszálytűrő, hőigényes, port jobban megkötő és tűrő, és rövidebb téli időszakot igénylő növények, azon belül is elsősorban a nálunk honos fajok változatai fokozatos előtérbe helyezése</w:t>
      </w:r>
      <w:r w:rsidR="002110EA">
        <w:rPr>
          <w:lang w:eastAsia="hu-HU"/>
        </w:rPr>
        <w:t xml:space="preserve"> a javasolt. </w:t>
      </w:r>
    </w:p>
    <w:p w14:paraId="2B87EA35" w14:textId="473DB7C9" w:rsidR="002110EA" w:rsidRDefault="002110EA" w:rsidP="00915E6E">
      <w:pPr>
        <w:rPr>
          <w:lang w:eastAsia="hu-HU"/>
        </w:rPr>
      </w:pPr>
      <w:r>
        <w:rPr>
          <w:lang w:eastAsia="hu-HU"/>
        </w:rPr>
        <w:t>A beavatkozás részeként három területet külön is kiemelnénk:</w:t>
      </w:r>
    </w:p>
    <w:p w14:paraId="678A9BD2" w14:textId="26326599" w:rsidR="002110EA" w:rsidRDefault="002110EA" w:rsidP="002110EA">
      <w:pPr>
        <w:pStyle w:val="Listaszerbekezds"/>
        <w:numPr>
          <w:ilvl w:val="0"/>
          <w:numId w:val="11"/>
        </w:numPr>
        <w:rPr>
          <w:lang w:eastAsia="hu-HU"/>
        </w:rPr>
      </w:pPr>
      <w:r>
        <w:rPr>
          <w:lang w:eastAsia="hu-HU"/>
        </w:rPr>
        <w:t xml:space="preserve">az egynyári, rendkívül vízigényes ágyások átállítását évelő, szárazságtűrő ágyásokra </w:t>
      </w:r>
    </w:p>
    <w:p w14:paraId="76706264" w14:textId="2BD153D5" w:rsidR="002110EA" w:rsidRDefault="002110EA" w:rsidP="002110EA">
      <w:pPr>
        <w:pStyle w:val="Listaszerbekezds"/>
        <w:numPr>
          <w:ilvl w:val="0"/>
          <w:numId w:val="11"/>
        </w:numPr>
        <w:rPr>
          <w:lang w:eastAsia="hu-HU"/>
        </w:rPr>
      </w:pPr>
      <w:r>
        <w:rPr>
          <w:lang w:eastAsia="hu-HU"/>
        </w:rPr>
        <w:t>a faállományban a vízigényes fafajok</w:t>
      </w:r>
      <w:r w:rsidRPr="009A7A09">
        <w:rPr>
          <w:lang w:eastAsia="hu-HU"/>
        </w:rPr>
        <w:t xml:space="preserve">, mint a </w:t>
      </w:r>
      <w:r>
        <w:rPr>
          <w:lang w:eastAsia="hu-HU"/>
        </w:rPr>
        <w:t>Picea abies (lucfenyő)</w:t>
      </w:r>
      <w:r w:rsidRPr="009A7A09">
        <w:rPr>
          <w:lang w:eastAsia="hu-HU"/>
        </w:rPr>
        <w:t xml:space="preserve">, </w:t>
      </w:r>
      <w:r>
        <w:rPr>
          <w:lang w:eastAsia="hu-HU"/>
        </w:rPr>
        <w:t>C</w:t>
      </w:r>
      <w:r w:rsidRPr="009A7A09">
        <w:rPr>
          <w:lang w:eastAsia="hu-HU"/>
        </w:rPr>
        <w:t>hameciparis</w:t>
      </w:r>
      <w:r>
        <w:rPr>
          <w:lang w:eastAsia="hu-HU"/>
        </w:rPr>
        <w:t xml:space="preserve"> sp., Thuja</w:t>
      </w:r>
      <w:r w:rsidRPr="009A7A09">
        <w:rPr>
          <w:lang w:eastAsia="hu-HU"/>
        </w:rPr>
        <w:t xml:space="preserve"> </w:t>
      </w:r>
      <w:r>
        <w:rPr>
          <w:lang w:eastAsia="hu-HU"/>
        </w:rPr>
        <w:t xml:space="preserve">sp., vagy éppen a klímahatára déli részén levők, mint a Betula pendula </w:t>
      </w:r>
      <w:r w:rsidRPr="009A7A09">
        <w:rPr>
          <w:lang w:eastAsia="hu-HU"/>
        </w:rPr>
        <w:t>kiváltása szükséges. A felkészülést a városi parkgazdálkodási cég terveinek átdolgozásával, fokozatosan meg kell kezdeni.</w:t>
      </w:r>
    </w:p>
    <w:p w14:paraId="1889E687" w14:textId="52232CAF" w:rsidR="002110EA" w:rsidRDefault="002110EA" w:rsidP="002110EA">
      <w:pPr>
        <w:pStyle w:val="Listaszerbekezds"/>
        <w:numPr>
          <w:ilvl w:val="0"/>
          <w:numId w:val="11"/>
        </w:numPr>
        <w:rPr>
          <w:lang w:eastAsia="hu-HU"/>
        </w:rPr>
      </w:pPr>
      <w:r>
        <w:rPr>
          <w:lang w:eastAsia="hu-HU"/>
        </w:rPr>
        <w:t xml:space="preserve">végül </w:t>
      </w:r>
      <w:r w:rsidR="005076E6">
        <w:rPr>
          <w:lang w:eastAsia="hu-HU"/>
        </w:rPr>
        <w:t>pedig szükséges lenne a vízelvezetés helyett olyan megoldások alkalmazására átállni, amik képesek közepes vagy éppen magas vízigényű fajok megtartására, mint az esőkertek kialakítása (később érintjük még ezt a témát)</w:t>
      </w:r>
    </w:p>
    <w:p w14:paraId="2BCE17E7" w14:textId="56FF152A" w:rsidR="00915E6E" w:rsidRDefault="00915E6E" w:rsidP="00915E6E">
      <w:pPr>
        <w:rPr>
          <w:lang w:eastAsia="hu-HU"/>
        </w:rPr>
      </w:pPr>
      <w:r w:rsidRPr="009A7A09">
        <w:rPr>
          <w:lang w:eastAsia="hu-HU"/>
        </w:rPr>
        <w:t xml:space="preserve">A városi fenntartású zöldfelületek állományának </w:t>
      </w:r>
      <w:r w:rsidR="008D7E78">
        <w:rPr>
          <w:lang w:eastAsia="hu-HU"/>
        </w:rPr>
        <w:t>1</w:t>
      </w:r>
      <w:r w:rsidR="004A2B74">
        <w:rPr>
          <w:lang w:eastAsia="hu-HU"/>
        </w:rPr>
        <w:t>5</w:t>
      </w:r>
      <w:r w:rsidRPr="009A7A09">
        <w:rPr>
          <w:lang w:eastAsia="hu-HU"/>
        </w:rPr>
        <w:t xml:space="preserve"> %-a kerül lecserélésre szárazságtűrő, melegigényes és jó porfogó hatású fajokra.</w:t>
      </w:r>
    </w:p>
    <w:p w14:paraId="71B848E7" w14:textId="58C100AF" w:rsidR="00C50C7D" w:rsidRDefault="00C50C7D" w:rsidP="00C50C7D">
      <w:r>
        <w:t>Várható költség:</w:t>
      </w:r>
      <w:r>
        <w:tab/>
      </w:r>
      <w:r>
        <w:tab/>
      </w:r>
      <w:r>
        <w:tab/>
        <w:t>kb</w:t>
      </w:r>
      <w:r w:rsidR="00E13B96">
        <w:t>.</w:t>
      </w:r>
      <w:r>
        <w:t xml:space="preserve"> 0,05 milliárd Ft/év, 9 éven át</w:t>
      </w:r>
    </w:p>
    <w:p w14:paraId="45D1ABAC" w14:textId="1A7A03A5" w:rsidR="00C50C7D" w:rsidRDefault="00C50C7D" w:rsidP="00C50C7D">
      <w:r>
        <w:t>A fejlesztések gazdája:</w:t>
      </w:r>
      <w:r>
        <w:tab/>
      </w:r>
      <w:r>
        <w:tab/>
        <w:t xml:space="preserve">Szompark Kft.  </w:t>
      </w:r>
    </w:p>
    <w:p w14:paraId="17B3B2BD" w14:textId="3AFA46C0" w:rsidR="00C50C7D" w:rsidRPr="008409C3" w:rsidRDefault="00C50C7D" w:rsidP="00C50C7D">
      <w:r>
        <w:t>Az intézkedés 2022-2030 között megvalósítható.</w:t>
      </w:r>
    </w:p>
    <w:p w14:paraId="399704C5" w14:textId="77777777" w:rsidR="00E31A58" w:rsidRDefault="00E31A58" w:rsidP="00915E6E">
      <w:pPr>
        <w:rPr>
          <w:lang w:eastAsia="hu-HU"/>
        </w:rPr>
      </w:pPr>
    </w:p>
    <w:p w14:paraId="1F1AF4B4" w14:textId="633FB009" w:rsidR="004A2B74" w:rsidRDefault="004A2B74" w:rsidP="00AD44DD">
      <w:pPr>
        <w:pStyle w:val="Cmsor3"/>
        <w:numPr>
          <w:ilvl w:val="3"/>
          <w:numId w:val="1"/>
        </w:numPr>
        <w:rPr>
          <w:rFonts w:cs="Arial"/>
        </w:rPr>
      </w:pPr>
      <w:bookmarkStart w:id="185" w:name="_Toc89931638"/>
      <w:bookmarkStart w:id="186" w:name="_Toc386450354"/>
      <w:r>
        <w:rPr>
          <w:rFonts w:cs="Arial"/>
        </w:rPr>
        <w:t xml:space="preserve">Városi faültetési </w:t>
      </w:r>
      <w:r w:rsidR="00793C3E">
        <w:rPr>
          <w:rFonts w:cs="Arial"/>
        </w:rPr>
        <w:t xml:space="preserve">és faápolási </w:t>
      </w:r>
      <w:r>
        <w:rPr>
          <w:rFonts w:cs="Arial"/>
        </w:rPr>
        <w:t>program</w:t>
      </w:r>
      <w:bookmarkEnd w:id="185"/>
    </w:p>
    <w:p w14:paraId="0A2BCC28" w14:textId="72DE3D14" w:rsidR="004A2B74" w:rsidRDefault="004A2B74" w:rsidP="004A2B74"/>
    <w:p w14:paraId="59ED2A0F" w14:textId="77777777" w:rsidR="008936C8" w:rsidRDefault="004A2B74" w:rsidP="004A2B74">
      <w:pPr>
        <w:rPr>
          <w:lang w:eastAsia="hu-HU"/>
        </w:rPr>
      </w:pPr>
      <w:r>
        <w:rPr>
          <w:lang w:eastAsia="hu-HU"/>
        </w:rPr>
        <w:t xml:space="preserve">A városi faállomány </w:t>
      </w:r>
      <w:r w:rsidR="00672E54">
        <w:rPr>
          <w:lang w:eastAsia="hu-HU"/>
        </w:rPr>
        <w:t>jelentősen</w:t>
      </w:r>
      <w:r>
        <w:rPr>
          <w:lang w:eastAsia="hu-HU"/>
        </w:rPr>
        <w:t xml:space="preserve"> hozzájárul a karbonmegkötéshez. </w:t>
      </w:r>
      <w:r w:rsidR="00297220">
        <w:rPr>
          <w:lang w:eastAsia="hu-HU"/>
        </w:rPr>
        <w:t xml:space="preserve">Ennél az adaptáció során ugyanakkor érdekesebb, hiszen kézzelfoghatóbb a városi környezet klímatűrővé válásának elősegítése. </w:t>
      </w:r>
    </w:p>
    <w:p w14:paraId="711E18BA" w14:textId="1CAD8693" w:rsidR="008936C8" w:rsidRDefault="00672E54" w:rsidP="004A4534">
      <w:pPr>
        <w:rPr>
          <w:lang w:eastAsia="hu-HU"/>
        </w:rPr>
      </w:pPr>
      <w:r>
        <w:rPr>
          <w:lang w:eastAsia="hu-HU"/>
        </w:rPr>
        <w:t>A fák árnyékolása, párologtatása jelentős mikroklíma szabályzó hatású – a fák árnyékában a földfelszín hőmérséklete akár 20 fokkal is kevesebb, mint az aszfalton mért hőmérséklet. A zárt, félig zárt faállományok a parkokban pedig szélesebb környezetükben is képesek hűtő hatással kompenzálni a város felme</w:t>
      </w:r>
      <w:r w:rsidR="004A4534">
        <w:rPr>
          <w:lang w:eastAsia="hu-HU"/>
        </w:rPr>
        <w:t>le</w:t>
      </w:r>
      <w:r>
        <w:rPr>
          <w:lang w:eastAsia="hu-HU"/>
        </w:rPr>
        <w:t xml:space="preserve">gedését. </w:t>
      </w:r>
    </w:p>
    <w:p w14:paraId="2D771A09" w14:textId="77777777" w:rsidR="008936C8" w:rsidRDefault="00672E54" w:rsidP="004A4534">
      <w:pPr>
        <w:rPr>
          <w:lang w:eastAsia="hu-HU"/>
        </w:rPr>
      </w:pPr>
      <w:r>
        <w:rPr>
          <w:lang w:eastAsia="hu-HU"/>
        </w:rPr>
        <w:t>A fák emellett biodiverzitás fontos színterei, életteret nyújtanak rovaroktól madarakon át számos emlősnek, amik nélkül a városi élet is sivárabb lenne.</w:t>
      </w:r>
    </w:p>
    <w:p w14:paraId="75E74D2E" w14:textId="67C52A2F" w:rsidR="008936C8" w:rsidRDefault="008936C8" w:rsidP="004A4534">
      <w:pPr>
        <w:rPr>
          <w:lang w:eastAsia="hu-HU"/>
        </w:rPr>
      </w:pPr>
      <w:r>
        <w:rPr>
          <w:lang w:eastAsia="hu-HU"/>
        </w:rPr>
        <w:t>A fák pormegkötő és zajszűrő hatása is jelentős, ami az élhetőség, életminőség magasan tartásában, a lakosság egészségmegőrzésében, a jelentős porszennyező ipari üzemek környezetében akár életmentő hatásban is kiemelkedő szerepet töltenek be.</w:t>
      </w:r>
    </w:p>
    <w:p w14:paraId="235DFF03" w14:textId="5FB006DA" w:rsidR="00297220" w:rsidRDefault="008936C8" w:rsidP="004A4534">
      <w:pPr>
        <w:rPr>
          <w:lang w:eastAsia="hu-HU"/>
        </w:rPr>
      </w:pPr>
      <w:r>
        <w:rPr>
          <w:lang w:eastAsia="hu-HU"/>
        </w:rPr>
        <w:t>A fák n</w:t>
      </w:r>
      <w:r w:rsidR="00672E54">
        <w:rPr>
          <w:lang w:eastAsia="hu-HU"/>
        </w:rPr>
        <w:t xml:space="preserve">em utolsó sorban jelentősen alakítják a városképet, még ha ezt a növényvakság létező jelensége miatt sokszor csak akkor vesszük is észre, amikor egy számunkra evidensen a helyén álló fa kivágásra kerül. </w:t>
      </w:r>
    </w:p>
    <w:p w14:paraId="00AC63E8" w14:textId="30CCCDDA" w:rsidR="00672E54" w:rsidRDefault="00672E54" w:rsidP="004A2B74">
      <w:pPr>
        <w:rPr>
          <w:lang w:eastAsia="hu-HU"/>
        </w:rPr>
      </w:pPr>
      <w:r>
        <w:rPr>
          <w:lang w:eastAsia="hu-HU"/>
        </w:rPr>
        <w:t xml:space="preserve">Bécs Városa az utóbbi években rendszeresen a világ legélhetőbb városa. Abban, hogy ezt a címet elnyerhesse, az osztrák főváros nagyon tudatos zöldfelület gazdálkodása fontos szerepet játszik, hiszen ez az, ami kiemeli a hasonlóan jó építészeti, kulturális és egyéb infrastrukturális adottságú városok közül. Bécs egy főre eső zöldfelület aránya több, mint háromszorosa Szombathelyének, a zöldfelületek minőségéről és funkcionalitásáról nem is beszélve. Az újonnan épülő házak esetén mára kötelezővé tették a zöldhomlokzat kialakítását is, de nem feledkeznek meg a faállomány védelméről és gazdagításáról sem. Ez utóbbi az a terület, ahol az élhetőség érdekében minden Közép-Európában fekvő városnak egyértelműen követnie kell Bécs példáját. </w:t>
      </w:r>
    </w:p>
    <w:p w14:paraId="3478C6F8" w14:textId="2B92DE4D" w:rsidR="00672E54" w:rsidRDefault="00297220" w:rsidP="004A2B74">
      <w:pPr>
        <w:rPr>
          <w:lang w:eastAsia="hu-HU"/>
        </w:rPr>
      </w:pPr>
      <w:r>
        <w:rPr>
          <w:lang w:eastAsia="hu-HU"/>
        </w:rPr>
        <w:t xml:space="preserve">A </w:t>
      </w:r>
      <w:r w:rsidR="00672E54">
        <w:rPr>
          <w:lang w:eastAsia="hu-HU"/>
        </w:rPr>
        <w:t xml:space="preserve">szombathelyi faültetési </w:t>
      </w:r>
      <w:r>
        <w:rPr>
          <w:lang w:eastAsia="hu-HU"/>
        </w:rPr>
        <w:t xml:space="preserve">cél pontos meghatározása a </w:t>
      </w:r>
      <w:r w:rsidR="004A2B74">
        <w:rPr>
          <w:lang w:eastAsia="hu-HU"/>
        </w:rPr>
        <w:t xml:space="preserve">faállomány felmérése, a fakataszter </w:t>
      </w:r>
      <w:r w:rsidR="004A4534">
        <w:rPr>
          <w:lang w:eastAsia="hu-HU"/>
        </w:rPr>
        <w:t xml:space="preserve">teljes városra kiterjedő </w:t>
      </w:r>
      <w:r w:rsidR="004A2B74">
        <w:rPr>
          <w:lang w:eastAsia="hu-HU"/>
        </w:rPr>
        <w:t xml:space="preserve">elkészítés </w:t>
      </w:r>
      <w:r w:rsidR="004A4534">
        <w:rPr>
          <w:lang w:eastAsia="hu-HU"/>
        </w:rPr>
        <w:t xml:space="preserve">és aktualizálása </w:t>
      </w:r>
      <w:r w:rsidR="004A2B74">
        <w:rPr>
          <w:lang w:eastAsia="hu-HU"/>
        </w:rPr>
        <w:t>után lehetséges</w:t>
      </w:r>
      <w:r w:rsidR="00672E54">
        <w:rPr>
          <w:lang w:eastAsia="hu-HU"/>
        </w:rPr>
        <w:t xml:space="preserve">. A nemzetközi összehasonlítás alapján azonban az bátran kijelenthető, hogy a </w:t>
      </w:r>
      <w:r w:rsidR="004A2B74">
        <w:rPr>
          <w:lang w:eastAsia="hu-HU"/>
        </w:rPr>
        <w:t>faállomány fokozato</w:t>
      </w:r>
      <w:r w:rsidR="00672E54">
        <w:rPr>
          <w:lang w:eastAsia="hu-HU"/>
        </w:rPr>
        <w:t>s</w:t>
      </w:r>
      <w:r w:rsidR="004A2B74">
        <w:rPr>
          <w:lang w:eastAsia="hu-HU"/>
        </w:rPr>
        <w:t xml:space="preserve">, és csak indokolt szintű cseréje mellett annak legalább 50 %-kal való növelése szükséges. </w:t>
      </w:r>
      <w:r w:rsidR="004A4534">
        <w:rPr>
          <w:lang w:eastAsia="hu-HU"/>
        </w:rPr>
        <w:t xml:space="preserve">Szintén törekedni kell a faállomány minőségi fejlesztésére, ami elsősorban a koronafelület növelése és annak minősége javításával valósítható meg, ami a faállomány ápolásának fokozott megvalósítását igényli. </w:t>
      </w:r>
    </w:p>
    <w:p w14:paraId="11FA84ED" w14:textId="6C34E68F" w:rsidR="009B40F6" w:rsidRDefault="009B40F6" w:rsidP="009B40F6">
      <w:pPr>
        <w:pStyle w:val="Listaszerbekezds"/>
        <w:numPr>
          <w:ilvl w:val="0"/>
          <w:numId w:val="31"/>
        </w:numPr>
        <w:rPr>
          <w:lang w:eastAsia="hu-HU"/>
        </w:rPr>
      </w:pPr>
      <w:r>
        <w:rPr>
          <w:lang w:eastAsia="hu-HU"/>
        </w:rPr>
        <w:t>kertészeti jellegű városi faültetések</w:t>
      </w:r>
      <w:r w:rsidR="007F7A4A">
        <w:rPr>
          <w:lang w:eastAsia="hu-HU"/>
        </w:rPr>
        <w:t xml:space="preserve"> akció</w:t>
      </w:r>
    </w:p>
    <w:p w14:paraId="1D616850" w14:textId="204BAB62" w:rsidR="004A2B74" w:rsidRDefault="004A2B74" w:rsidP="004A2B74">
      <w:pPr>
        <w:rPr>
          <w:lang w:eastAsia="hu-HU"/>
        </w:rPr>
      </w:pPr>
      <w:r>
        <w:rPr>
          <w:lang w:eastAsia="hu-HU"/>
        </w:rPr>
        <w:t xml:space="preserve">Ennek az elsődleges helyei a parkok, ahol a fák sűrítése – az átláthatóság és biztonsági szempontok mellett – akár egy fokig a cserjeszint további bővítésével erőteljesebb mikroklíma befolyásoló, hűtő, télen kiegyenlítő hatást tud kifejteni. Emellett egyfajta hőszigeteket képet a városi hőhullámok, és általában, a forróbb nyári napok idején. A COVID 19 járvány is megmutatta, a szabadtéri tartózkodás, a szabadidős tevékenységek tere milyen jelentőségű tud lenni. Ezt a klímaváltozás fogja a jövőben tovább emelni. </w:t>
      </w:r>
    </w:p>
    <w:p w14:paraId="7B7101CD" w14:textId="77777777" w:rsidR="00672E54" w:rsidRDefault="004A2B74" w:rsidP="004A2B74">
      <w:pPr>
        <w:rPr>
          <w:lang w:eastAsia="hu-HU"/>
        </w:rPr>
      </w:pPr>
      <w:r>
        <w:rPr>
          <w:lang w:eastAsia="hu-HU"/>
        </w:rPr>
        <w:t xml:space="preserve">További jelentős lehetőséget kínál a faültetésekre az árvízvédelem miatt a Perint egyes szakaszai, akár hullámtéren belül is, de mindenképpen a városi patakok menti területek, ahol tartósan biztosítható a vízellátás, ami a fák élettani szempontból is kritikus feltétele. Ezen helyeken a fák jelentős párologtató hatással a város nagy területein képesek a mikroklímát kedvezően befolyásolni a párologtatással, ami közismerten endoterm folyamat, tehát hőelvonó hatású a környezetéből. </w:t>
      </w:r>
    </w:p>
    <w:p w14:paraId="356CDEE7" w14:textId="4593FD1C" w:rsidR="004A2B74" w:rsidRDefault="004A2B74" w:rsidP="004A2B74">
      <w:pPr>
        <w:rPr>
          <w:lang w:eastAsia="hu-HU"/>
        </w:rPr>
      </w:pPr>
      <w:r>
        <w:rPr>
          <w:lang w:eastAsia="hu-HU"/>
        </w:rPr>
        <w:t xml:space="preserve">Szintén fontos lenne a faállomány növelése a sorfák esetén, ahol az esztétikum mellett a legforróbb városi területeken tudna a legjelentősebb, elsősorban árnyékoló hatást kifejteni. Mivel ezen területen a fák számára a legkomolyabb kihívást jelentik, itt a fajtaválasztás és az ültetési technológiai kihívások mellett a fenntartás feladatait kell a városnak tudatosan felvállalnia. Ennek költségei még így is jelentősen elmaradnak az autóközlekedés éves kiadásaihoz képest, ám jelentősebb ráfordítás nélkül az adaptációs képesség fejlesztése nem lehetséges.  </w:t>
      </w:r>
      <w:r w:rsidR="00672E54">
        <w:rPr>
          <w:lang w:eastAsia="hu-HU"/>
        </w:rPr>
        <w:t>A fasorok esetén a jövőben szükséges és célszerű lesz a biodiverz fasorok meghonosítása is, amely néhány, kiemelt városképi helyen levő fasortól eltekintve szinte minden egyéb helyen lehetőséget nyújtana a fasorok sűrítésére, gazdagítaná a biodiverzitást és növelné a fasorok klímaállóságát. Mivel a biodiverzitás lényege</w:t>
      </w:r>
      <w:r w:rsidR="008936C8">
        <w:rPr>
          <w:lang w:eastAsia="hu-HU"/>
        </w:rPr>
        <w:t xml:space="preserve"> a sokféleség, ez </w:t>
      </w:r>
      <w:r w:rsidR="00672E54">
        <w:rPr>
          <w:lang w:eastAsia="hu-HU"/>
        </w:rPr>
        <w:t xml:space="preserve">lehetőséget adna </w:t>
      </w:r>
      <w:r w:rsidR="008936C8">
        <w:rPr>
          <w:lang w:eastAsia="hu-HU"/>
        </w:rPr>
        <w:t xml:space="preserve">arra, hogy a jövőben a városi fákat érő kihívásokra a többféle ültetett fafaj közül legyen mindig néhány, amelyiknek a klímaváltozás előre nem látható kihívásainak is ellenáll. Ennek hiányában félő, hogy egész fasorok kerülnek veszélybe, amelyek elvesztése sokkszerű, pótlása pedig fennmaradó fák hiányában szinte lehetetlen is lehet. </w:t>
      </w:r>
    </w:p>
    <w:p w14:paraId="438CDA2F" w14:textId="7F441A4E" w:rsidR="009B40F6" w:rsidRDefault="009B40F6" w:rsidP="009B40F6">
      <w:r>
        <w:t>Várható költség:</w:t>
      </w:r>
      <w:r>
        <w:tab/>
      </w:r>
      <w:r>
        <w:tab/>
      </w:r>
      <w:r>
        <w:tab/>
        <w:t>kb</w:t>
      </w:r>
      <w:r w:rsidR="00E13B96">
        <w:t>.</w:t>
      </w:r>
      <w:r>
        <w:t xml:space="preserve"> 0,050 milliárd Ft/év, 9 éven át</w:t>
      </w:r>
    </w:p>
    <w:p w14:paraId="0D9B2501" w14:textId="77777777" w:rsidR="009B40F6" w:rsidRDefault="009B40F6" w:rsidP="009B40F6">
      <w:r>
        <w:t>A fejlesztések gazdája:</w:t>
      </w:r>
      <w:r>
        <w:tab/>
      </w:r>
      <w:r>
        <w:tab/>
        <w:t>Szombathely MJV, civil szervezetek</w:t>
      </w:r>
    </w:p>
    <w:p w14:paraId="13E7485F" w14:textId="77777777" w:rsidR="009B40F6" w:rsidRPr="008409C3" w:rsidRDefault="009B40F6" w:rsidP="009B40F6">
      <w:r>
        <w:t>Az intézkedés 2022-2030 között megvalósítható.</w:t>
      </w:r>
    </w:p>
    <w:p w14:paraId="42B2D5E3" w14:textId="77777777" w:rsidR="0069175B" w:rsidRPr="003F2AE3" w:rsidRDefault="0069175B" w:rsidP="0069175B">
      <w:pPr>
        <w:pStyle w:val="Listaszerbekezds"/>
        <w:numPr>
          <w:ilvl w:val="0"/>
          <w:numId w:val="31"/>
        </w:numPr>
        <w:rPr>
          <w:lang w:eastAsia="hu-HU"/>
        </w:rPr>
      </w:pPr>
      <w:r w:rsidRPr="003F2AE3">
        <w:rPr>
          <w:lang w:eastAsia="hu-HU"/>
        </w:rPr>
        <w:t>parkolófásítás</w:t>
      </w:r>
      <w:r>
        <w:rPr>
          <w:lang w:eastAsia="hu-HU"/>
        </w:rPr>
        <w:t xml:space="preserve"> akció</w:t>
      </w:r>
    </w:p>
    <w:p w14:paraId="61C42C32" w14:textId="77777777" w:rsidR="0069175B" w:rsidRDefault="0069175B" w:rsidP="0069175B">
      <w:pPr>
        <w:rPr>
          <w:lang w:eastAsia="hu-HU"/>
        </w:rPr>
      </w:pPr>
      <w:r>
        <w:rPr>
          <w:lang w:eastAsia="hu-HU"/>
        </w:rPr>
        <w:t xml:space="preserve">A városi parkolók, különösen, ha azok fásítása nem elégséges, a hősziget jelenség egyik jelentős előidézői. A nagy, felmelegedő, jellemzően sötét aszfaltozott vagy térburkolt felületek a napsütésben akár 50-60 fokra is felmelegedhetnek, ami szárítja és forrósítja a levegőt, és mind a természeti környezet, mind a parkolókat igénybe vevő lakosság számára jelentős terhelést jelent. Ennek kézenfekvő megoldása a parkolok jó állapotban levő, életerős fákkal való beültetésre. Elég nyáron rátekinteni egy bevásárlóközpont vagy gyár parkolójába, ahol a sokszor épp csak élő, sérült, kis koronájú fák szinte elhanyagolható méretű árnyékolása határozza meg, hogy hol áll autó. Mindenki a sokszor nem is érzékelhető árnyékot keresi – tehát ennek az intézkedésnek a lakossági támogatottsága alapjai megvannak. Ezt a célt kell összehangolni azokkal a szakmai, faültetési szempontokkal, amelyek megkövetelhetik egyes helyeken a parkolók számának kisebb mértékű csökkentését, hogy végül egy, a közösség számára pozitívabb helyzet állhasson elő.  </w:t>
      </w:r>
    </w:p>
    <w:p w14:paraId="3DE065FC" w14:textId="77777777" w:rsidR="0069175B" w:rsidRDefault="0069175B" w:rsidP="0069175B">
      <w:pPr>
        <w:rPr>
          <w:lang w:eastAsia="hu-HU"/>
        </w:rPr>
      </w:pPr>
      <w:r>
        <w:rPr>
          <w:lang w:eastAsia="hu-HU"/>
        </w:rPr>
        <w:t xml:space="preserve">Az OTÉK hatályos szabályzata alapján ma 6 parkolónként szükséges egy fa ültetése. Ennek a követelménynek az érvényesítése nem az Önkormányzat, hanem az építéshatóság feladata, mégis, a jogszabályra való felhívással, illetve az erre a felhívásra nem reagáló szervezetek esetén az építéshatóság bevonása révén sok lehetőség nyílik az Önkormányzatnak a városi faállomány fejlesztésére. </w:t>
      </w:r>
    </w:p>
    <w:p w14:paraId="64B55CFF" w14:textId="77777777" w:rsidR="0069175B" w:rsidRDefault="0069175B" w:rsidP="0069175B">
      <w:pPr>
        <w:rPr>
          <w:lang w:eastAsia="hu-HU"/>
        </w:rPr>
      </w:pPr>
      <w:r>
        <w:rPr>
          <w:lang w:eastAsia="hu-HU"/>
        </w:rPr>
        <w:t>Első feladatként a saját parkolóállomány esetén szükséges megvalósítani a követelménynek való megfelelést. A városi területrendezési szabályok szigorítása, azok betartatása saját intézmények körében szükséges ahhoz, hogy a város a magánszektor felé hatékonyan tudjon fellépni.</w:t>
      </w:r>
    </w:p>
    <w:p w14:paraId="1CBD846C" w14:textId="77777777" w:rsidR="0069175B" w:rsidRDefault="0069175B" w:rsidP="0069175B">
      <w:pPr>
        <w:rPr>
          <w:lang w:eastAsia="hu-HU"/>
        </w:rPr>
      </w:pPr>
      <w:r>
        <w:rPr>
          <w:lang w:eastAsia="hu-HU"/>
        </w:rPr>
        <w:t>A parkolófásítás során ma már olyan tudás és módszertanok állnak rendelkezésre, amelyek jelentősen javítják a parkolókban ültetett fák életfeltételeit. Ma már biztosítottak:</w:t>
      </w:r>
    </w:p>
    <w:p w14:paraId="2D8DD849" w14:textId="77777777" w:rsidR="0069175B" w:rsidRDefault="0069175B" w:rsidP="0069175B">
      <w:pPr>
        <w:pStyle w:val="Listaszerbekezds"/>
        <w:numPr>
          <w:ilvl w:val="0"/>
          <w:numId w:val="11"/>
        </w:numPr>
        <w:rPr>
          <w:lang w:eastAsia="hu-HU"/>
        </w:rPr>
      </w:pPr>
      <w:r>
        <w:rPr>
          <w:lang w:eastAsia="hu-HU"/>
        </w:rPr>
        <w:t>vízáteresztő, de terhelhető burkolatok, amik a parkolóhelyek csökkentése nélkül teszik lehetővé a fák számára jobb életfeltételeket;</w:t>
      </w:r>
    </w:p>
    <w:p w14:paraId="35AF3313" w14:textId="77777777" w:rsidR="0069175B" w:rsidRDefault="0069175B" w:rsidP="0069175B">
      <w:pPr>
        <w:pStyle w:val="Listaszerbekezds"/>
        <w:numPr>
          <w:ilvl w:val="0"/>
          <w:numId w:val="11"/>
        </w:numPr>
        <w:rPr>
          <w:lang w:eastAsia="hu-HU"/>
        </w:rPr>
      </w:pPr>
      <w:r>
        <w:rPr>
          <w:lang w:eastAsia="hu-HU"/>
        </w:rPr>
        <w:t>ismertek olyan parkolófásítási módszerek, amelyekkel az OTÉK előírások is teljesíthetők, de a fák számára is jobb elrendezésben jobb életfeltételeket nyújtanak;</w:t>
      </w:r>
    </w:p>
    <w:p w14:paraId="1D472F7B" w14:textId="77777777" w:rsidR="0069175B" w:rsidRDefault="0069175B" w:rsidP="0069175B">
      <w:pPr>
        <w:pStyle w:val="Listaszerbekezds"/>
        <w:numPr>
          <w:ilvl w:val="0"/>
          <w:numId w:val="11"/>
        </w:numPr>
        <w:rPr>
          <w:lang w:eastAsia="hu-HU"/>
        </w:rPr>
      </w:pPr>
      <w:r>
        <w:rPr>
          <w:lang w:eastAsia="hu-HU"/>
        </w:rPr>
        <w:t>a legkritikusabb helyzetekben akár a Svéd Faültetési Rendszer (SFR) is alkalmazható, amely a terhelhetőség és a fák számára ideális élettér létrehozásával akár egy rendezvénytér, akár nehézjárművek által terhelt, legbelsőbb belvárosi környezetben is egészséges fák ültetését teszi lehetővé.</w:t>
      </w:r>
    </w:p>
    <w:p w14:paraId="4EF5316A" w14:textId="77777777" w:rsidR="0069175B" w:rsidRDefault="0069175B" w:rsidP="0069175B">
      <w:pPr>
        <w:rPr>
          <w:lang w:eastAsia="hu-HU"/>
        </w:rPr>
      </w:pPr>
      <w:r>
        <w:rPr>
          <w:lang w:eastAsia="hu-HU"/>
        </w:rPr>
        <w:t>A tervezett tevékenységek:</w:t>
      </w:r>
    </w:p>
    <w:p w14:paraId="2F757E09" w14:textId="77777777" w:rsidR="0069175B" w:rsidRDefault="0069175B" w:rsidP="0069175B">
      <w:pPr>
        <w:pStyle w:val="Listaszerbekezds"/>
        <w:numPr>
          <w:ilvl w:val="0"/>
          <w:numId w:val="11"/>
        </w:numPr>
        <w:rPr>
          <w:lang w:eastAsia="hu-HU"/>
        </w:rPr>
      </w:pPr>
      <w:r>
        <w:rPr>
          <w:lang w:eastAsia="hu-HU"/>
        </w:rPr>
        <w:t>városi parkolók fásítottságának felmérése, 2 éves monitorozással;</w:t>
      </w:r>
    </w:p>
    <w:p w14:paraId="4970E088" w14:textId="77777777" w:rsidR="0069175B" w:rsidRDefault="0069175B" w:rsidP="0069175B">
      <w:pPr>
        <w:pStyle w:val="Listaszerbekezds"/>
        <w:numPr>
          <w:ilvl w:val="0"/>
          <w:numId w:val="11"/>
        </w:numPr>
        <w:rPr>
          <w:lang w:eastAsia="hu-HU"/>
        </w:rPr>
      </w:pPr>
      <w:r>
        <w:rPr>
          <w:lang w:eastAsia="hu-HU"/>
        </w:rPr>
        <w:t>faültetési ajánlás kidolgozása parkolók tulajdonosai kezelői számára</w:t>
      </w:r>
    </w:p>
    <w:p w14:paraId="0A62A344" w14:textId="77777777" w:rsidR="0069175B" w:rsidRDefault="0069175B" w:rsidP="0069175B">
      <w:pPr>
        <w:pStyle w:val="Listaszerbekezds"/>
        <w:numPr>
          <w:ilvl w:val="0"/>
          <w:numId w:val="11"/>
        </w:numPr>
        <w:rPr>
          <w:lang w:eastAsia="hu-HU"/>
        </w:rPr>
      </w:pPr>
      <w:r>
        <w:rPr>
          <w:lang w:eastAsia="hu-HU"/>
        </w:rPr>
        <w:t>saját tulajdonú parkolók fásítása elvégzése;</w:t>
      </w:r>
    </w:p>
    <w:p w14:paraId="051E23BA" w14:textId="77777777" w:rsidR="0069175B" w:rsidRDefault="0069175B" w:rsidP="0069175B">
      <w:pPr>
        <w:pStyle w:val="Listaszerbekezds"/>
        <w:numPr>
          <w:ilvl w:val="0"/>
          <w:numId w:val="11"/>
        </w:numPr>
        <w:rPr>
          <w:lang w:eastAsia="hu-HU"/>
        </w:rPr>
      </w:pPr>
      <w:r>
        <w:rPr>
          <w:lang w:eastAsia="hu-HU"/>
        </w:rPr>
        <w:t>az érintett parkolók tulajdonosaival tájékoztató és figyelemfelhívó célú kapcsolatfelvétel.</w:t>
      </w:r>
    </w:p>
    <w:p w14:paraId="704D36A3" w14:textId="72B20F47" w:rsidR="0069175B" w:rsidRDefault="0069175B" w:rsidP="0069175B">
      <w:r>
        <w:t>Várható költség:</w:t>
      </w:r>
      <w:r>
        <w:tab/>
      </w:r>
      <w:r>
        <w:tab/>
      </w:r>
      <w:r>
        <w:tab/>
        <w:t>kb</w:t>
      </w:r>
      <w:r w:rsidR="00E13B96">
        <w:t>.</w:t>
      </w:r>
      <w:r>
        <w:t xml:space="preserve"> 0,03 milliárd Ft/év, 9 éven át</w:t>
      </w:r>
    </w:p>
    <w:p w14:paraId="5D360186" w14:textId="77777777" w:rsidR="0069175B" w:rsidRDefault="0069175B" w:rsidP="0069175B">
      <w:r>
        <w:t>A fejlesztések gazdája:</w:t>
      </w:r>
      <w:r>
        <w:tab/>
      </w:r>
      <w:r>
        <w:tab/>
        <w:t xml:space="preserve">Szombathely MJV, SZOMPARK Kft., SZOVA Zrt. </w:t>
      </w:r>
    </w:p>
    <w:p w14:paraId="7BE56AAF" w14:textId="77777777" w:rsidR="0069175B" w:rsidRDefault="0069175B" w:rsidP="0069175B">
      <w:r>
        <w:t>Az intézkedés 2022-2030 között megvalósítható.</w:t>
      </w:r>
    </w:p>
    <w:p w14:paraId="5465FEBC" w14:textId="700DD388" w:rsidR="008936C8" w:rsidRDefault="008936C8" w:rsidP="004A2B74">
      <w:pPr>
        <w:rPr>
          <w:lang w:eastAsia="hu-HU"/>
        </w:rPr>
      </w:pPr>
      <w:r>
        <w:rPr>
          <w:lang w:eastAsia="hu-HU"/>
        </w:rPr>
        <w:t>A városban ültetett, kertészeti szaporítóanyagok sokrétű és létfontosságú funkcióit részletesen bemutattuk. Ezek ültetése ugyanakkor nem tud olyan mennyiségű lenni, hogy azzal a város a CO</w:t>
      </w:r>
      <w:r w:rsidRPr="008936C8">
        <w:rPr>
          <w:vertAlign w:val="subscript"/>
          <w:lang w:eastAsia="hu-HU"/>
        </w:rPr>
        <w:t>2</w:t>
      </w:r>
      <w:r>
        <w:rPr>
          <w:lang w:eastAsia="hu-HU"/>
        </w:rPr>
        <w:t xml:space="preserve"> megkötés terén is fel tudjon mutatni jelentős eredményeket. Emiatt szükséges és lehetséges is olyan, erdészeti jellegű faültetések megvalósítása is, amelyek számszerűségükben és a városi faállománynál nagyobb területet érintő mikr</w:t>
      </w:r>
      <w:r w:rsidR="009B40F6">
        <w:rPr>
          <w:lang w:eastAsia="hu-HU"/>
        </w:rPr>
        <w:t>o</w:t>
      </w:r>
      <w:r>
        <w:rPr>
          <w:lang w:eastAsia="hu-HU"/>
        </w:rPr>
        <w:t xml:space="preserve">klimatikus hatásukban is számottevő eredményt mutatnak. </w:t>
      </w:r>
      <w:r w:rsidR="0069175B">
        <w:rPr>
          <w:lang w:eastAsia="hu-HU"/>
        </w:rPr>
        <w:t>Két</w:t>
      </w:r>
      <w:r>
        <w:rPr>
          <w:lang w:eastAsia="hu-HU"/>
        </w:rPr>
        <w:t xml:space="preserve"> ilyen fő ültetési módot javaslunk:</w:t>
      </w:r>
    </w:p>
    <w:p w14:paraId="590F380B" w14:textId="76E923B2" w:rsidR="008936C8" w:rsidRDefault="008936C8" w:rsidP="0069175B">
      <w:pPr>
        <w:pStyle w:val="Listaszerbekezds"/>
        <w:numPr>
          <w:ilvl w:val="0"/>
          <w:numId w:val="36"/>
        </w:numPr>
        <w:rPr>
          <w:lang w:eastAsia="hu-HU"/>
        </w:rPr>
      </w:pPr>
      <w:r>
        <w:rPr>
          <w:lang w:eastAsia="hu-HU"/>
        </w:rPr>
        <w:t xml:space="preserve">Miyawaki kiserdők ültetése </w:t>
      </w:r>
      <w:r w:rsidR="007F7A4A">
        <w:rPr>
          <w:lang w:eastAsia="hu-HU"/>
        </w:rPr>
        <w:t>akció</w:t>
      </w:r>
    </w:p>
    <w:p w14:paraId="1A53D11C" w14:textId="08ED843C" w:rsidR="00CB7695" w:rsidRDefault="008936C8" w:rsidP="0069175B">
      <w:pPr>
        <w:pStyle w:val="Listaszerbekezds"/>
        <w:numPr>
          <w:ilvl w:val="0"/>
          <w:numId w:val="36"/>
        </w:numPr>
        <w:rPr>
          <w:lang w:eastAsia="hu-HU"/>
        </w:rPr>
      </w:pPr>
      <w:r>
        <w:rPr>
          <w:lang w:eastAsia="hu-HU"/>
        </w:rPr>
        <w:t>erdészeti jellegű ültetések</w:t>
      </w:r>
      <w:r w:rsidR="007F7A4A">
        <w:rPr>
          <w:lang w:eastAsia="hu-HU"/>
        </w:rPr>
        <w:t xml:space="preserve"> akció</w:t>
      </w:r>
      <w:r>
        <w:rPr>
          <w:lang w:eastAsia="hu-HU"/>
        </w:rPr>
        <w:t xml:space="preserve"> a város külterületein és az ipari övezetekben</w:t>
      </w:r>
      <w:r w:rsidR="00CB7695">
        <w:rPr>
          <w:lang w:eastAsia="hu-HU"/>
        </w:rPr>
        <w:t>.</w:t>
      </w:r>
    </w:p>
    <w:p w14:paraId="27DC4D4D" w14:textId="1C89D785" w:rsidR="008936C8" w:rsidRDefault="008936C8" w:rsidP="00CB7695">
      <w:pPr>
        <w:pStyle w:val="Listaszerbekezds"/>
        <w:ind w:left="1068"/>
        <w:rPr>
          <w:lang w:eastAsia="hu-HU"/>
        </w:rPr>
      </w:pPr>
    </w:p>
    <w:p w14:paraId="1A57181F" w14:textId="5EDAB6D9" w:rsidR="008936C8" w:rsidRDefault="005C0861" w:rsidP="0069175B">
      <w:pPr>
        <w:pStyle w:val="Listaszerbekezds"/>
        <w:numPr>
          <w:ilvl w:val="0"/>
          <w:numId w:val="38"/>
        </w:numPr>
        <w:rPr>
          <w:lang w:eastAsia="hu-HU"/>
        </w:rPr>
      </w:pPr>
      <w:r w:rsidRPr="005C0861">
        <w:rPr>
          <w:noProof/>
          <w:lang w:eastAsia="hu-HU"/>
        </w:rPr>
        <w:drawing>
          <wp:anchor distT="0" distB="0" distL="114300" distR="114300" simplePos="0" relativeHeight="251683840" behindDoc="0" locked="0" layoutInCell="1" allowOverlap="1" wp14:anchorId="23B7E919" wp14:editId="1CC79A30">
            <wp:simplePos x="0" y="0"/>
            <wp:positionH relativeFrom="column">
              <wp:posOffset>2878455</wp:posOffset>
            </wp:positionH>
            <wp:positionV relativeFrom="paragraph">
              <wp:posOffset>213995</wp:posOffset>
            </wp:positionV>
            <wp:extent cx="2872105" cy="2010410"/>
            <wp:effectExtent l="0" t="0" r="4445" b="8890"/>
            <wp:wrapSquare wrapText="bothSides"/>
            <wp:docPr id="452" name="Tartalom helye 4" descr="A képen fa, kültéri, talaj, fű látható&#10;&#10;Automatikusan generált leírás">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a16="http://schemas.microsoft.com/office/drawing/2014/main" id="{758012FD-04F1-427A-A453-6D837FE44624}"/>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5" name="Tartalom helye 4" descr="A képen fa, kültéri, talaj, fű látható&#10;&#10;Automatikusan generált leírás">
                      <a:extLst>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a16="http://schemas.microsoft.com/office/drawing/2014/main" id="{758012FD-04F1-427A-A453-6D837FE44624}"/>
                        </a:ext>
                      </a:extLst>
                    </pic:cNvPr>
                    <pic:cNvPicPr>
                      <a:picLocks noGrp="1" noChangeAspect="1"/>
                    </pic:cNvPicPr>
                  </pic:nvPicPr>
                  <pic:blipFill rotWithShape="1">
                    <a:blip r:embed="rId79" cstate="print">
                      <a:extLst>
                        <a:ext uri="{28A0092B-C50C-407E-A947-70E740481C1C}">
                          <a14:useLocalDpi xmlns:a14="http://schemas.microsoft.com/office/drawing/2010/main" val="0"/>
                        </a:ext>
                      </a:extLst>
                    </a:blip>
                    <a:srcRect l="531" r="15669" b="-2"/>
                    <a:stretch/>
                  </pic:blipFill>
                  <pic:spPr>
                    <a:xfrm>
                      <a:off x="0" y="0"/>
                      <a:ext cx="2872105" cy="2010410"/>
                    </a:xfrm>
                    <a:prstGeom prst="rect">
                      <a:avLst/>
                    </a:prstGeom>
                    <a:effectLst/>
                  </pic:spPr>
                </pic:pic>
              </a:graphicData>
            </a:graphic>
            <wp14:sizeRelH relativeFrom="margin">
              <wp14:pctWidth>0</wp14:pctWidth>
            </wp14:sizeRelH>
            <wp14:sizeRelV relativeFrom="margin">
              <wp14:pctHeight>0</wp14:pctHeight>
            </wp14:sizeRelV>
          </wp:anchor>
        </w:drawing>
      </w:r>
      <w:r w:rsidR="00CD048D">
        <w:rPr>
          <w:lang w:eastAsia="hu-HU"/>
        </w:rPr>
        <w:t>Miyawaki kiserdők létrehozása</w:t>
      </w:r>
      <w:r w:rsidR="007F7A4A">
        <w:rPr>
          <w:lang w:eastAsia="hu-HU"/>
        </w:rPr>
        <w:t xml:space="preserve"> akció</w:t>
      </w:r>
    </w:p>
    <w:p w14:paraId="550E2D89" w14:textId="18771BD6" w:rsidR="00CD048D" w:rsidRDefault="00CD048D" w:rsidP="00CD048D">
      <w:pPr>
        <w:rPr>
          <w:lang w:eastAsia="hu-HU"/>
        </w:rPr>
      </w:pPr>
      <w:r>
        <w:rPr>
          <w:lang w:eastAsia="hu-HU"/>
        </w:rPr>
        <w:t xml:space="preserve">A Miyawaki kiserdő </w:t>
      </w:r>
      <w:r w:rsidRPr="00CD048D">
        <w:rPr>
          <w:lang w:eastAsia="hu-HU"/>
        </w:rPr>
        <w:t>Akira Miyawaki japán botanikus által kidolgozott, tudományos alapokon nyugvó módszertan</w:t>
      </w:r>
      <w:r>
        <w:rPr>
          <w:lang w:eastAsia="hu-HU"/>
        </w:rPr>
        <w:t xml:space="preserve">. </w:t>
      </w:r>
      <w:r w:rsidRPr="00CD048D">
        <w:rPr>
          <w:lang w:eastAsia="hu-HU"/>
        </w:rPr>
        <w:t>Egy minden részletében fontos, pontosan</w:t>
      </w:r>
      <w:r w:rsidR="005C0861" w:rsidRPr="005C0861">
        <w:rPr>
          <w:noProof/>
        </w:rPr>
        <w:t xml:space="preserve"> </w:t>
      </w:r>
      <w:r w:rsidRPr="00CD048D">
        <w:rPr>
          <w:lang w:eastAsia="hu-HU"/>
        </w:rPr>
        <w:t xml:space="preserve"> definiált ültetési rendszer</w:t>
      </w:r>
      <w:r>
        <w:rPr>
          <w:lang w:eastAsia="hu-HU"/>
        </w:rPr>
        <w:t xml:space="preserve">. </w:t>
      </w:r>
      <w:r w:rsidRPr="00CD048D">
        <w:rPr>
          <w:lang w:eastAsia="hu-HU"/>
        </w:rPr>
        <w:t>Komplex erdei ökoszisztéma kicsinyített mása városi léptékre</w:t>
      </w:r>
      <w:r>
        <w:rPr>
          <w:lang w:eastAsia="hu-HU"/>
        </w:rPr>
        <w:t>.</w:t>
      </w:r>
    </w:p>
    <w:p w14:paraId="11D9B400" w14:textId="6D54FEE8" w:rsidR="005C0861" w:rsidRDefault="005C0861" w:rsidP="00CD048D">
      <w:pPr>
        <w:rPr>
          <w:lang w:eastAsia="hu-HU"/>
        </w:rPr>
      </w:pPr>
      <w:r>
        <w:rPr>
          <w:noProof/>
          <w:lang w:eastAsia="hu-HU"/>
        </w:rPr>
        <mc:AlternateContent>
          <mc:Choice Requires="wps">
            <w:drawing>
              <wp:anchor distT="45720" distB="45720" distL="114300" distR="114300" simplePos="0" relativeHeight="251685888" behindDoc="0" locked="0" layoutInCell="1" allowOverlap="1" wp14:anchorId="0F2B2D13" wp14:editId="27131F6D">
                <wp:simplePos x="0" y="0"/>
                <wp:positionH relativeFrom="column">
                  <wp:posOffset>2834005</wp:posOffset>
                </wp:positionH>
                <wp:positionV relativeFrom="paragraph">
                  <wp:posOffset>700405</wp:posOffset>
                </wp:positionV>
                <wp:extent cx="2876550" cy="298450"/>
                <wp:effectExtent l="0" t="0" r="19050" b="25400"/>
                <wp:wrapSquare wrapText="bothSides"/>
                <wp:docPr id="217" name="Szövegdoboz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76550" cy="298450"/>
                        </a:xfrm>
                        <a:prstGeom prst="rect">
                          <a:avLst/>
                        </a:prstGeom>
                        <a:solidFill>
                          <a:srgbClr val="FFFFFF"/>
                        </a:solidFill>
                        <a:ln w="9525">
                          <a:solidFill>
                            <a:srgbClr val="000000"/>
                          </a:solidFill>
                          <a:miter lim="800000"/>
                          <a:headEnd/>
                          <a:tailEnd/>
                        </a:ln>
                      </wps:spPr>
                      <wps:txbx>
                        <w:txbxContent>
                          <w:p w14:paraId="1E2FE599" w14:textId="6232EC83" w:rsidR="00E13B96" w:rsidRDefault="00E13B96">
                            <w:r>
                              <w:t>Miyawaki kiserdő Hollandiában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F2B2D13" id="Szövegdoboz 2" o:spid="_x0000_s1029" type="#_x0000_t202" style="position:absolute;left:0;text-align:left;margin-left:223.15pt;margin-top:55.15pt;width:226.5pt;height:23.5pt;z-index:2516858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">
                <v:textbox>
                  <w:txbxContent>
                    <w:p w14:paraId="1E2FE599" w14:textId="6232EC83" w:rsidR="00E13B96" w:rsidRDefault="00E13B96">
                      <w:r>
                        <w:t>Miyawaki kiserdő Hollandiában</w:t>
                      </w:r>
                    </w:p>
                  </w:txbxContent>
                </v:textbox>
                <w10:wrap type="square"/>
              </v:shape>
            </w:pict>
          </mc:Fallback>
        </mc:AlternateContent>
      </w:r>
      <w:r w:rsidR="00CD048D">
        <w:rPr>
          <w:lang w:eastAsia="hu-HU"/>
        </w:rPr>
        <w:t xml:space="preserve">A kiterjedése 50 m2-től egy teniszpálya méretéig tart. Ezen a területen 3 fa/m2, a természetestől sűrűbb hálózattal kerül elültetésre adott számú erdészeti csemete. </w:t>
      </w:r>
    </w:p>
    <w:p w14:paraId="57743686" w14:textId="60C8AAA3" w:rsidR="002A0CBC" w:rsidRDefault="002A0CBC" w:rsidP="00CD048D">
      <w:pPr>
        <w:rPr>
          <w:lang w:eastAsia="hu-HU"/>
        </w:rPr>
      </w:pPr>
      <w:r w:rsidRPr="005C0861">
        <w:rPr>
          <w:noProof/>
          <w:lang w:eastAsia="hu-HU"/>
        </w:rPr>
        <w:drawing>
          <wp:anchor distT="0" distB="0" distL="114300" distR="114300" simplePos="0" relativeHeight="251687936" behindDoc="0" locked="0" layoutInCell="1" allowOverlap="1" wp14:anchorId="50099A31" wp14:editId="6B7D8C21">
            <wp:simplePos x="0" y="0"/>
            <wp:positionH relativeFrom="column">
              <wp:posOffset>-123825</wp:posOffset>
            </wp:positionH>
            <wp:positionV relativeFrom="paragraph">
              <wp:posOffset>278765</wp:posOffset>
            </wp:positionV>
            <wp:extent cx="2958465" cy="1974215"/>
            <wp:effectExtent l="0" t="0" r="0" b="6985"/>
            <wp:wrapSquare wrapText="bothSides"/>
            <wp:docPr id="450" name="Tartalom helye 4" descr="A képen kerítés, fa, kültéri, fű látható&#10;&#10;Automatikusan generált leírás">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a16="http://schemas.microsoft.com/office/drawing/2014/main" id="{F717B328-3001-45B5-8E7C-AE1CCE197D98}"/>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5" name="Tartalom helye 4" descr="A képen kerítés, fa, kültéri, fű látható&#10;&#10;Automatikusan generált leírás">
                      <a:extLst>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a16="http://schemas.microsoft.com/office/drawing/2014/main" id="{F717B328-3001-45B5-8E7C-AE1CCE197D98}"/>
                        </a:ext>
                      </a:extLst>
                    </pic:cNvPr>
                    <pic:cNvPicPr>
                      <a:picLocks noGrp="1" noChangeAspect="1"/>
                    </pic:cNvPicPr>
                  </pic:nvPicPr>
                  <pic:blipFill>
                    <a:blip r:embed="rId80" cstate="print">
                      <a:extLst>
                        <a:ext uri="{28A0092B-C50C-407E-A947-70E740481C1C}">
                          <a14:useLocalDpi xmlns:a14="http://schemas.microsoft.com/office/drawing/2010/main" val="0"/>
                        </a:ext>
                      </a:extLst>
                    </a:blip>
                    <a:stretch>
                      <a:fillRect/>
                    </a:stretch>
                  </pic:blipFill>
                  <pic:spPr>
                    <a:xfrm>
                      <a:off x="0" y="0"/>
                      <a:ext cx="2958465" cy="1974215"/>
                    </a:xfrm>
                    <a:prstGeom prst="rect">
                      <a:avLst/>
                    </a:prstGeom>
                  </pic:spPr>
                </pic:pic>
              </a:graphicData>
            </a:graphic>
            <wp14:sizeRelH relativeFrom="margin">
              <wp14:pctWidth>0</wp14:pctWidth>
            </wp14:sizeRelH>
            <wp14:sizeRelV relativeFrom="margin">
              <wp14:pctHeight>0</wp14:pctHeight>
            </wp14:sizeRelV>
          </wp:anchor>
        </w:drawing>
      </w:r>
    </w:p>
    <w:p w14:paraId="3B643AF7" w14:textId="085B3227" w:rsidR="00CD048D" w:rsidRDefault="002A0CBC" w:rsidP="00CD048D">
      <w:pPr>
        <w:rPr>
          <w:lang w:eastAsia="hu-HU"/>
        </w:rPr>
      </w:pPr>
      <w:r>
        <w:rPr>
          <w:noProof/>
          <w:lang w:eastAsia="hu-HU"/>
        </w:rPr>
        <mc:AlternateContent>
          <mc:Choice Requires="wps">
            <w:drawing>
              <wp:anchor distT="45720" distB="45720" distL="114300" distR="114300" simplePos="0" relativeHeight="251689984" behindDoc="0" locked="0" layoutInCell="1" allowOverlap="1" wp14:anchorId="193FA9A7" wp14:editId="2BA0058D">
                <wp:simplePos x="0" y="0"/>
                <wp:positionH relativeFrom="column">
                  <wp:posOffset>-201295</wp:posOffset>
                </wp:positionH>
                <wp:positionV relativeFrom="paragraph">
                  <wp:posOffset>2027555</wp:posOffset>
                </wp:positionV>
                <wp:extent cx="3035300" cy="260350"/>
                <wp:effectExtent l="0" t="0" r="12700" b="25400"/>
                <wp:wrapSquare wrapText="bothSides"/>
                <wp:docPr id="453" name="Szövegdoboz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35300" cy="260350"/>
                        </a:xfrm>
                        <a:prstGeom prst="rect">
                          <a:avLst/>
                        </a:prstGeom>
                        <a:solidFill>
                          <a:srgbClr val="FFFFFF"/>
                        </a:solidFill>
                        <a:ln w="9525">
                          <a:solidFill>
                            <a:srgbClr val="000000"/>
                          </a:solidFill>
                          <a:miter lim="800000"/>
                          <a:headEnd/>
                          <a:tailEnd/>
                        </a:ln>
                      </wps:spPr>
                      <wps:txbx>
                        <w:txbxContent>
                          <w:p w14:paraId="12B42C21" w14:textId="77777777" w:rsidR="00E13B96" w:rsidRDefault="00E13B96" w:rsidP="002A0CBC">
                            <w:pPr>
                              <w:rPr>
                                <w:lang w:eastAsia="hu-HU"/>
                              </w:rPr>
                            </w:pPr>
                            <w:r>
                              <w:rPr>
                                <w:lang w:eastAsia="hu-HU"/>
                              </w:rPr>
                              <w:t>Az első hazai Miyawaki kiserdő a Tabánban – ültetés után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93FA9A7" id="_x0000_s1030" type="#_x0000_t202" style="position:absolute;left:0;text-align:left;margin-left:-15.85pt;margin-top:159.65pt;width:239pt;height:20.5pt;z-index:2516899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">
                <v:textbox>
                  <w:txbxContent>
                    <w:p w14:paraId="12B42C21" w14:textId="77777777" w:rsidR="00E13B96" w:rsidRDefault="00E13B96" w:rsidP="002A0CBC">
                      <w:pPr>
                        <w:rPr>
                          <w:lang w:eastAsia="hu-HU"/>
                        </w:rPr>
                      </w:pPr>
                      <w:r>
                        <w:rPr>
                          <w:lang w:eastAsia="hu-HU"/>
                        </w:rPr>
                        <w:t>Az első hazai Miyawaki kiserdő a Tabánban – ültetés után</w:t>
                      </w:r>
                    </w:p>
                  </w:txbxContent>
                </v:textbox>
                <w10:wrap type="square"/>
              </v:shape>
            </w:pict>
          </mc:Fallback>
        </mc:AlternateContent>
      </w:r>
      <w:r w:rsidR="00CD048D">
        <w:rPr>
          <w:lang w:eastAsia="hu-HU"/>
        </w:rPr>
        <w:t>Az ültetéshez a teret horizontálisan és vertikálisan is kihasználó, fényigényes és árnyéktűrő fafajok kerülnek kiválasztásra. Az ültetési siker kulcsa, hogy rendkívül intenzív talajelőkészítés történik, ami akár talajcseréig is elmehet. Ennek</w:t>
      </w:r>
      <w:r w:rsidR="009D1491">
        <w:rPr>
          <w:lang w:eastAsia="hu-HU"/>
        </w:rPr>
        <w:t>,</w:t>
      </w:r>
      <w:r w:rsidR="00CD048D">
        <w:rPr>
          <w:lang w:eastAsia="hu-HU"/>
        </w:rPr>
        <w:t xml:space="preserve"> és </w:t>
      </w:r>
      <w:r w:rsidR="009D1491">
        <w:rPr>
          <w:lang w:eastAsia="hu-HU"/>
        </w:rPr>
        <w:t xml:space="preserve">az </w:t>
      </w:r>
      <w:r w:rsidR="00CD048D">
        <w:rPr>
          <w:lang w:eastAsia="hu-HU"/>
        </w:rPr>
        <w:t xml:space="preserve">előzetes tápanyagutánpótlásnak, </w:t>
      </w:r>
      <w:r w:rsidR="005C0861">
        <w:rPr>
          <w:lang w:eastAsia="hu-HU"/>
        </w:rPr>
        <w:t>mikorrhizza</w:t>
      </w:r>
      <w:r w:rsidR="00CD048D">
        <w:rPr>
          <w:lang w:eastAsia="hu-HU"/>
        </w:rPr>
        <w:t xml:space="preserve"> beoltás</w:t>
      </w:r>
      <w:r w:rsidR="00706605">
        <w:rPr>
          <w:lang w:eastAsia="hu-HU"/>
        </w:rPr>
        <w:t>-</w:t>
      </w:r>
      <w:r w:rsidR="00CD048D">
        <w:rPr>
          <w:lang w:eastAsia="hu-HU"/>
        </w:rPr>
        <w:t xml:space="preserve">nak is köszönhetően az ültetett fák nagyon intenzíven növekednek az első 10-15 évükben, így a szokásos ültetésekhez képest nagy biomassza tömegeket és ezzel erdei mikroklímát hoznak létre. Ez egyszerre szabályozza a környezete hőmérsékletét és kedvez a fák fejlődésének. </w:t>
      </w:r>
    </w:p>
    <w:p w14:paraId="440223C1" w14:textId="09947124" w:rsidR="00CD048D" w:rsidRDefault="00CD048D" w:rsidP="003F2AE3">
      <w:pPr>
        <w:jc w:val="left"/>
        <w:rPr>
          <w:lang w:eastAsia="hu-HU"/>
        </w:rPr>
      </w:pPr>
      <w:r>
        <w:rPr>
          <w:lang w:eastAsia="hu-HU"/>
        </w:rPr>
        <w:t>A Miyawaki módszerrel ültetett erdőfolt előnyei:</w:t>
      </w:r>
    </w:p>
    <w:p w14:paraId="75CD7E47" w14:textId="6F4502A3" w:rsidR="00CD048D" w:rsidRPr="00CD048D" w:rsidRDefault="00CB7695" w:rsidP="00181295">
      <w:pPr>
        <w:pStyle w:val="Listaszerbekezds"/>
        <w:numPr>
          <w:ilvl w:val="0"/>
          <w:numId w:val="11"/>
        </w:numPr>
        <w:ind w:left="426"/>
        <w:rPr>
          <w:lang w:eastAsia="hu-HU"/>
        </w:rPr>
      </w:pPr>
      <w:r>
        <w:rPr>
          <w:lang w:eastAsia="hu-HU"/>
        </w:rPr>
        <w:t>kis területen, h</w:t>
      </w:r>
      <w:r w:rsidR="00CD048D" w:rsidRPr="00CD048D">
        <w:rPr>
          <w:lang w:eastAsia="hu-HU"/>
        </w:rPr>
        <w:t>elyben hozható létre</w:t>
      </w:r>
      <w:r>
        <w:rPr>
          <w:lang w:eastAsia="hu-HU"/>
        </w:rPr>
        <w:t>, sűrűn beépített környezetben is természetközeli élővilágot hoz létre, viszonylag gyorsan, akár 2-3 év alatt érzékelhetően;</w:t>
      </w:r>
    </w:p>
    <w:p w14:paraId="37730088" w14:textId="5B4B4A5B" w:rsidR="00CD048D" w:rsidRDefault="00CD048D" w:rsidP="00181295">
      <w:pPr>
        <w:pStyle w:val="Listaszerbekezds"/>
        <w:numPr>
          <w:ilvl w:val="0"/>
          <w:numId w:val="11"/>
        </w:numPr>
        <w:ind w:left="426"/>
        <w:rPr>
          <w:lang w:eastAsia="hu-HU"/>
        </w:rPr>
      </w:pPr>
      <w:r w:rsidRPr="00CD048D">
        <w:rPr>
          <w:lang w:eastAsia="hu-HU"/>
        </w:rPr>
        <w:t>10x gyorsabban nő, mint egy hagyományos erdő és 30x sűrűbb, mindezt mesterséges anyagok nélkül</w:t>
      </w:r>
      <w:r>
        <w:rPr>
          <w:lang w:eastAsia="hu-HU"/>
        </w:rPr>
        <w:t>;</w:t>
      </w:r>
    </w:p>
    <w:p w14:paraId="11752AC8" w14:textId="73BCD19A" w:rsidR="00CD048D" w:rsidRPr="00CD048D" w:rsidRDefault="00CD048D" w:rsidP="00181295">
      <w:pPr>
        <w:pStyle w:val="Listaszerbekezds"/>
        <w:numPr>
          <w:ilvl w:val="0"/>
          <w:numId w:val="11"/>
        </w:numPr>
        <w:ind w:left="426"/>
        <w:rPr>
          <w:lang w:eastAsia="hu-HU"/>
        </w:rPr>
      </w:pPr>
      <w:r>
        <w:rPr>
          <w:lang w:eastAsia="hu-HU"/>
        </w:rPr>
        <w:t>a</w:t>
      </w:r>
      <w:r w:rsidRPr="00CD048D">
        <w:rPr>
          <w:lang w:eastAsia="hu-HU"/>
        </w:rPr>
        <w:t xml:space="preserve"> fajgazdagsága révén 20x nagyobb benne a biodiverzitás</w:t>
      </w:r>
      <w:r w:rsidR="00CB7695">
        <w:rPr>
          <w:lang w:eastAsia="hu-HU"/>
        </w:rPr>
        <w:t>, számos állatfaj számára is életteret biztosít</w:t>
      </w:r>
      <w:r>
        <w:rPr>
          <w:lang w:eastAsia="hu-HU"/>
        </w:rPr>
        <w:t>;</w:t>
      </w:r>
    </w:p>
    <w:p w14:paraId="56F6F5C6" w14:textId="524E3656" w:rsidR="00CD048D" w:rsidRPr="00CD048D" w:rsidRDefault="00CB7695" w:rsidP="00181295">
      <w:pPr>
        <w:pStyle w:val="Listaszerbekezds"/>
        <w:numPr>
          <w:ilvl w:val="0"/>
          <w:numId w:val="11"/>
        </w:numPr>
        <w:ind w:left="426"/>
        <w:rPr>
          <w:lang w:eastAsia="hu-HU"/>
        </w:rPr>
      </w:pPr>
      <w:r>
        <w:rPr>
          <w:lang w:eastAsia="hu-HU"/>
        </w:rPr>
        <w:t>e</w:t>
      </w:r>
      <w:r w:rsidR="00CD048D" w:rsidRPr="00CD048D">
        <w:rPr>
          <w:lang w:eastAsia="hu-HU"/>
        </w:rPr>
        <w:t>rdészeti csemeték ültetése révén a fák eredése jobban biztosítható</w:t>
      </w:r>
      <w:r>
        <w:rPr>
          <w:lang w:eastAsia="hu-HU"/>
        </w:rPr>
        <w:t>;</w:t>
      </w:r>
    </w:p>
    <w:p w14:paraId="217866F3" w14:textId="3FC0B3B1" w:rsidR="00CD048D" w:rsidRPr="00CD048D" w:rsidRDefault="00CB7695" w:rsidP="00181295">
      <w:pPr>
        <w:pStyle w:val="Listaszerbekezds"/>
        <w:numPr>
          <w:ilvl w:val="0"/>
          <w:numId w:val="11"/>
        </w:numPr>
        <w:ind w:left="426"/>
        <w:rPr>
          <w:lang w:eastAsia="hu-HU"/>
        </w:rPr>
      </w:pPr>
      <w:r>
        <w:rPr>
          <w:lang w:eastAsia="hu-HU"/>
        </w:rPr>
        <w:t>k</w:t>
      </w:r>
      <w:r w:rsidR="00CD048D" w:rsidRPr="00CD048D">
        <w:rPr>
          <w:lang w:eastAsia="hu-HU"/>
        </w:rPr>
        <w:t>özösségi ültetésben megvalósítható</w:t>
      </w:r>
      <w:r>
        <w:rPr>
          <w:lang w:eastAsia="hu-HU"/>
        </w:rPr>
        <w:t>;</w:t>
      </w:r>
    </w:p>
    <w:p w14:paraId="23123618" w14:textId="0463D5D8" w:rsidR="00CD048D" w:rsidRPr="00CD048D" w:rsidRDefault="00CB7695" w:rsidP="00181295">
      <w:pPr>
        <w:pStyle w:val="Listaszerbekezds"/>
        <w:numPr>
          <w:ilvl w:val="0"/>
          <w:numId w:val="11"/>
        </w:numPr>
        <w:ind w:left="426"/>
        <w:rPr>
          <w:lang w:eastAsia="hu-HU"/>
        </w:rPr>
      </w:pPr>
      <w:r>
        <w:rPr>
          <w:lang w:eastAsia="hu-HU"/>
        </w:rPr>
        <w:t>a</w:t>
      </w:r>
      <w:r w:rsidR="00CD048D" w:rsidRPr="00CD048D">
        <w:rPr>
          <w:lang w:eastAsia="hu-HU"/>
        </w:rPr>
        <w:t xml:space="preserve"> mulcs bomlása után a tápanyagellátás önfenntartó a lehulló levelek komposztálódása útján</w:t>
      </w:r>
      <w:r>
        <w:rPr>
          <w:lang w:eastAsia="hu-HU"/>
        </w:rPr>
        <w:t>.</w:t>
      </w:r>
    </w:p>
    <w:p w14:paraId="66234AD9" w14:textId="1014D7C8" w:rsidR="009B40F6" w:rsidRDefault="009B40F6" w:rsidP="00CB7695">
      <w:r>
        <w:t xml:space="preserve">Éves szinten 3-3 db Miyawaki kiserdő létrehozása hozhat már érzékelhető eredményt. </w:t>
      </w:r>
    </w:p>
    <w:p w14:paraId="23515D45" w14:textId="34011B31" w:rsidR="009B40F6" w:rsidRDefault="009B40F6" w:rsidP="009B40F6">
      <w:r>
        <w:t>Várható költség:</w:t>
      </w:r>
      <w:r>
        <w:tab/>
      </w:r>
      <w:r>
        <w:tab/>
      </w:r>
      <w:r>
        <w:tab/>
        <w:t>kb</w:t>
      </w:r>
      <w:r w:rsidR="00E13B96">
        <w:t>.</w:t>
      </w:r>
      <w:r>
        <w:t xml:space="preserve"> 0,025 milliárd Ft/év, 9 éven át</w:t>
      </w:r>
    </w:p>
    <w:p w14:paraId="0373D9D7" w14:textId="0FBE3184" w:rsidR="009B40F6" w:rsidRDefault="009B40F6" w:rsidP="009B40F6">
      <w:r>
        <w:t>A fejlesztések gazdája:</w:t>
      </w:r>
      <w:r>
        <w:tab/>
      </w:r>
      <w:r>
        <w:tab/>
        <w:t>SZOMPARK Kft., civil szervezetek</w:t>
      </w:r>
    </w:p>
    <w:p w14:paraId="30B294DF" w14:textId="1C325495" w:rsidR="003F2AE3" w:rsidRDefault="009B40F6" w:rsidP="00986CE3">
      <w:r>
        <w:t>Az intézkedés 2022-2030 között megvalósítható.</w:t>
      </w:r>
    </w:p>
    <w:p w14:paraId="51E39DBD" w14:textId="77777777" w:rsidR="00181295" w:rsidRDefault="00181295" w:rsidP="00986CE3"/>
    <w:p w14:paraId="132D6F32" w14:textId="6C437F8D" w:rsidR="00CB7695" w:rsidRDefault="00CB7695" w:rsidP="0069175B">
      <w:pPr>
        <w:pStyle w:val="Listaszerbekezds"/>
        <w:numPr>
          <w:ilvl w:val="0"/>
          <w:numId w:val="38"/>
        </w:numPr>
        <w:rPr>
          <w:lang w:eastAsia="hu-HU"/>
        </w:rPr>
      </w:pPr>
      <w:r>
        <w:rPr>
          <w:lang w:eastAsia="hu-HU"/>
        </w:rPr>
        <w:t>erdészeti jellegű ültetés</w:t>
      </w:r>
      <w:r w:rsidR="007F7A4A">
        <w:rPr>
          <w:lang w:eastAsia="hu-HU"/>
        </w:rPr>
        <w:t xml:space="preserve"> akció</w:t>
      </w:r>
      <w:r>
        <w:rPr>
          <w:lang w:eastAsia="hu-HU"/>
        </w:rPr>
        <w:t xml:space="preserve"> a város külterületein és az ipari övezetekben.</w:t>
      </w:r>
    </w:p>
    <w:p w14:paraId="070CDAAA" w14:textId="61FE6E1B" w:rsidR="00CB7695" w:rsidRDefault="005C0861" w:rsidP="005C0861">
      <w:pPr>
        <w:rPr>
          <w:lang w:eastAsia="hu-HU"/>
        </w:rPr>
      </w:pPr>
      <w:r>
        <w:rPr>
          <w:lang w:eastAsia="hu-HU"/>
        </w:rPr>
        <w:t xml:space="preserve">Szombathelyen, mint a legtöbb hazai városban, a területrendezés során a beépítésre szánt zöldfelületek helyett általában magasabb ökológiai értékű, de kisebb területet jelöltek ki. Amennyiben egy beépítés során csökkent a zöldfelület nagysága, úgy általában a külterületen a településszerkezeti tervben kijelölésre került egy másik hrsz, amit erdő felhasználási kategóriába soroltak. Ennek aztán jellemzően a tényleges erdősítése nem történt meg. Szombathely településszerkezeti tervében </w:t>
      </w:r>
      <w:r w:rsidR="00694120">
        <w:rPr>
          <w:lang w:eastAsia="hu-HU"/>
        </w:rPr>
        <w:t>is jelentős az erdő felhasználási kategóriába sorolt, de ma nem erdősített területek nagysága. Ezek többségében magántulajdonban állnak, így erdősítésük a magánszektor által lehetséges elsősorban.</w:t>
      </w:r>
    </w:p>
    <w:p w14:paraId="78D2F6FE" w14:textId="755E3555" w:rsidR="00694120" w:rsidRDefault="00694120" w:rsidP="005C0861">
      <w:pPr>
        <w:rPr>
          <w:lang w:eastAsia="hu-HU"/>
        </w:rPr>
      </w:pPr>
      <w:r>
        <w:rPr>
          <w:lang w:eastAsia="hu-HU"/>
        </w:rPr>
        <w:t>Az erdősítésre jelenleg és a jövőben is jelentős Európai Uniós és hazai források állnak rendelkezésre, hektáronként akár 5,5 millió Ft értékben is. Ez már jelentős értéket képvisel, ami több, a területét bérb</w:t>
      </w:r>
      <w:r w:rsidR="003F2AE3">
        <w:rPr>
          <w:lang w:eastAsia="hu-HU"/>
        </w:rPr>
        <w:t>e</w:t>
      </w:r>
      <w:r>
        <w:rPr>
          <w:lang w:eastAsia="hu-HU"/>
        </w:rPr>
        <w:t xml:space="preserve">adó magánszemély számára alternatívát kínálhat az erdősítésre. Az erdősítés előmozdítása érdekében partnerséget </w:t>
      </w:r>
      <w:r w:rsidR="009B40F6">
        <w:rPr>
          <w:lang w:eastAsia="hu-HU"/>
        </w:rPr>
        <w:t xml:space="preserve">célszerű kezdeményezni a </w:t>
      </w:r>
      <w:r>
        <w:rPr>
          <w:lang w:eastAsia="hu-HU"/>
        </w:rPr>
        <w:t>fásítással</w:t>
      </w:r>
      <w:r w:rsidR="009B40F6">
        <w:rPr>
          <w:lang w:eastAsia="hu-HU"/>
        </w:rPr>
        <w:t>, ültetéssel</w:t>
      </w:r>
      <w:r>
        <w:rPr>
          <w:lang w:eastAsia="hu-HU"/>
        </w:rPr>
        <w:t xml:space="preserve"> foglalkozó civil szervezetek, a Szombathelyi Erdészeti Zrt. és a Magyar Agrárkamara </w:t>
      </w:r>
      <w:r w:rsidR="009B40F6">
        <w:rPr>
          <w:lang w:eastAsia="hu-HU"/>
        </w:rPr>
        <w:t xml:space="preserve">számára történő felhívással. A város érdeke lenne, hogy körülötte minél nagyobb arányban legyenek új erdők. Éves szinten a cél 10 ha erdősítése. </w:t>
      </w:r>
    </w:p>
    <w:p w14:paraId="48CEF2E2" w14:textId="297CFF25" w:rsidR="00C50C7D" w:rsidRDefault="00C50C7D" w:rsidP="00C50C7D">
      <w:r>
        <w:t>Várható költség:</w:t>
      </w:r>
      <w:r>
        <w:tab/>
      </w:r>
      <w:r>
        <w:tab/>
      </w:r>
      <w:r>
        <w:tab/>
        <w:t>kb</w:t>
      </w:r>
      <w:r w:rsidR="00E13B96">
        <w:t>.</w:t>
      </w:r>
      <w:r>
        <w:t xml:space="preserve"> 0,</w:t>
      </w:r>
      <w:r w:rsidR="009B40F6">
        <w:t>055</w:t>
      </w:r>
      <w:r>
        <w:t xml:space="preserve"> milliárd Ft/év, 9 éven át</w:t>
      </w:r>
    </w:p>
    <w:p w14:paraId="46489ABF" w14:textId="0861DE92" w:rsidR="00C50C7D" w:rsidRDefault="00C50C7D" w:rsidP="00C50C7D">
      <w:r>
        <w:t>A fejlesztések gazdája:</w:t>
      </w:r>
      <w:r>
        <w:tab/>
      </w:r>
      <w:r>
        <w:tab/>
      </w:r>
      <w:r w:rsidR="009B40F6">
        <w:t>Szombathely MJV, civil szervezetek</w:t>
      </w:r>
    </w:p>
    <w:p w14:paraId="6A6578A3" w14:textId="77777777" w:rsidR="00C50C7D" w:rsidRPr="008409C3" w:rsidRDefault="00C50C7D" w:rsidP="00C50C7D">
      <w:r>
        <w:t>Az intézkedés 2022-2030 között megvalósítható.</w:t>
      </w:r>
    </w:p>
    <w:p w14:paraId="40DF1446" w14:textId="2758DB74" w:rsidR="004A4534" w:rsidRDefault="004A4534" w:rsidP="007F1F99"/>
    <w:p w14:paraId="16E7BA0C" w14:textId="60DD4E74" w:rsidR="0069175B" w:rsidRPr="008409C3" w:rsidRDefault="0069175B" w:rsidP="007F1F99">
      <w:r>
        <w:t xml:space="preserve">A faültetések mellett egyre jelentősebb figyelmet kell fordítani a faállomány fenntartására. is. </w:t>
      </w:r>
    </w:p>
    <w:p w14:paraId="761DE824" w14:textId="1CB9864D" w:rsidR="004A4534" w:rsidRPr="003F2AE3" w:rsidRDefault="004A4534" w:rsidP="0069175B">
      <w:pPr>
        <w:pStyle w:val="Listaszerbekezds"/>
        <w:numPr>
          <w:ilvl w:val="0"/>
          <w:numId w:val="38"/>
        </w:numPr>
        <w:rPr>
          <w:lang w:eastAsia="hu-HU"/>
        </w:rPr>
      </w:pPr>
      <w:r>
        <w:rPr>
          <w:lang w:eastAsia="hu-HU"/>
        </w:rPr>
        <w:t>faápolás akció</w:t>
      </w:r>
    </w:p>
    <w:p w14:paraId="05798D48" w14:textId="34F359C0" w:rsidR="00E30FB3" w:rsidRDefault="00E30FB3" w:rsidP="004A2B74">
      <w:pPr>
        <w:rPr>
          <w:lang w:eastAsia="hu-HU"/>
        </w:rPr>
      </w:pPr>
      <w:r>
        <w:rPr>
          <w:lang w:eastAsia="hu-HU"/>
        </w:rPr>
        <w:t>A fák által nyújtott ökológiai szolgáltatások nélkül a városok közterületei túlzás nélkül közel élhetetlenek lennének. A fák ugyanakkor akkor tudják biztosítani a legélhetőbb feltételeket, ha egészségi állapotuk, fafajukra jellemző tulajdonságaik közel állnak az optimálishoz.</w:t>
      </w:r>
      <w:r w:rsidR="00E0773B">
        <w:rPr>
          <w:lang w:eastAsia="hu-HU"/>
        </w:rPr>
        <w:t xml:space="preserve"> Ehhez a faápolás magas szintű biztosítása szükséges.</w:t>
      </w:r>
    </w:p>
    <w:p w14:paraId="3D924B6C" w14:textId="3EC778FE" w:rsidR="007F1F99" w:rsidRDefault="004A4534" w:rsidP="004A2B74">
      <w:pPr>
        <w:rPr>
          <w:lang w:eastAsia="hu-HU"/>
        </w:rPr>
      </w:pPr>
      <w:r>
        <w:rPr>
          <w:lang w:eastAsia="hu-HU"/>
        </w:rPr>
        <w:t>A faápolás célja a faállomány</w:t>
      </w:r>
      <w:r w:rsidR="003A7307">
        <w:rPr>
          <w:lang w:eastAsia="hu-HU"/>
        </w:rPr>
        <w:t xml:space="preserve"> zöldfelületének minél hosszabb időn keresztül minél nagyobb kiterjedésben és magas minőségben történő fenntartása. A faállomány</w:t>
      </w:r>
      <w:r w:rsidR="00E30FB3">
        <w:rPr>
          <w:lang w:eastAsia="hu-HU"/>
        </w:rPr>
        <w:t xml:space="preserve"> minőségének megőrzése elsősorban a fák ideálishoz közelítő életfeltételeinek a biztosítására való törekvés, továbbá az egyes faegyedek rendszeres vizsgálata és ápolási munkái elvégzésével biztosítható.</w:t>
      </w:r>
    </w:p>
    <w:p w14:paraId="1BCB2643" w14:textId="4E5CEB33" w:rsidR="00E30FB3" w:rsidRDefault="00E30FB3" w:rsidP="004A2B74">
      <w:pPr>
        <w:rPr>
          <w:lang w:eastAsia="hu-HU"/>
        </w:rPr>
      </w:pPr>
      <w:r>
        <w:rPr>
          <w:lang w:eastAsia="hu-HU"/>
        </w:rPr>
        <w:t xml:space="preserve">A faültetés költsége önmagában is jelentős, ám egy 50-80 éves faegyed értéke ennél jelentősen magasabb. </w:t>
      </w:r>
      <w:r w:rsidR="00E0773B">
        <w:rPr>
          <w:lang w:eastAsia="hu-HU"/>
        </w:rPr>
        <w:t xml:space="preserve">A rendszeres faápolás költségei az eddigi, esetleges, tűzoltás jellegű beavatkozásokhoz képest ugyan magasabbak, ám jóval alacsonyabbak, a fapótlások és még kisebbek a fák ökológiai szolgáltatási csökkenése vagy éppen kiesése miatti károkhoz, többlet költségekhez és a városi ingatlanállomány és a teljes gazdaság értékvesztéséhez képest. </w:t>
      </w:r>
    </w:p>
    <w:p w14:paraId="5DB7D62C" w14:textId="0C44E429" w:rsidR="00E0773B" w:rsidRDefault="00E0773B" w:rsidP="004A2B74">
      <w:pPr>
        <w:rPr>
          <w:lang w:eastAsia="hu-HU"/>
        </w:rPr>
      </w:pPr>
      <w:r>
        <w:rPr>
          <w:lang w:eastAsia="hu-HU"/>
        </w:rPr>
        <w:t>A fentiek miatt az alábbiak bevezetése javasolt:</w:t>
      </w:r>
    </w:p>
    <w:p w14:paraId="49F1BC2E" w14:textId="1DD7E12E" w:rsidR="00E0773B" w:rsidRDefault="00E0773B" w:rsidP="00E0773B">
      <w:pPr>
        <w:pStyle w:val="Listaszerbekezds"/>
        <w:numPr>
          <w:ilvl w:val="0"/>
          <w:numId w:val="11"/>
        </w:numPr>
        <w:rPr>
          <w:lang w:eastAsia="hu-HU"/>
        </w:rPr>
      </w:pPr>
      <w:r>
        <w:rPr>
          <w:lang w:eastAsia="hu-HU"/>
        </w:rPr>
        <w:t>városi faápolási stratégia és akcióterv készítése</w:t>
      </w:r>
    </w:p>
    <w:p w14:paraId="7DE65FC0" w14:textId="5E4BD87E" w:rsidR="00E0773B" w:rsidRDefault="00E0773B" w:rsidP="00E0773B">
      <w:pPr>
        <w:pStyle w:val="Listaszerbekezds"/>
        <w:numPr>
          <w:ilvl w:val="0"/>
          <w:numId w:val="11"/>
        </w:numPr>
        <w:rPr>
          <w:lang w:eastAsia="hu-HU"/>
        </w:rPr>
      </w:pPr>
      <w:r>
        <w:rPr>
          <w:lang w:eastAsia="hu-HU"/>
        </w:rPr>
        <w:t>a faápoláshoz szükséges személyi és technikai feltételek biztosítása (saját megvalósításban vagy külső szolgáltatók bevonása révén)</w:t>
      </w:r>
    </w:p>
    <w:p w14:paraId="1EBD5376" w14:textId="02AD55E0" w:rsidR="00E0773B" w:rsidRDefault="00E0773B" w:rsidP="00E0773B">
      <w:pPr>
        <w:pStyle w:val="Listaszerbekezds"/>
        <w:numPr>
          <w:ilvl w:val="0"/>
          <w:numId w:val="11"/>
        </w:numPr>
        <w:rPr>
          <w:lang w:eastAsia="hu-HU"/>
        </w:rPr>
      </w:pPr>
      <w:r>
        <w:rPr>
          <w:lang w:eastAsia="hu-HU"/>
        </w:rPr>
        <w:t>a fák egészségi állapotában okozott károk számonkérése az okozókon</w:t>
      </w:r>
    </w:p>
    <w:p w14:paraId="4EC436EF" w14:textId="2D9FC6CE" w:rsidR="00E0773B" w:rsidRDefault="00E0773B" w:rsidP="00E0773B">
      <w:pPr>
        <w:pStyle w:val="Listaszerbekezds"/>
        <w:numPr>
          <w:ilvl w:val="0"/>
          <w:numId w:val="11"/>
        </w:numPr>
        <w:rPr>
          <w:lang w:eastAsia="hu-HU"/>
        </w:rPr>
      </w:pPr>
      <w:r>
        <w:rPr>
          <w:lang w:eastAsia="hu-HU"/>
        </w:rPr>
        <w:t>a faápolás</w:t>
      </w:r>
      <w:r w:rsidR="00CD24B0">
        <w:rPr>
          <w:lang w:eastAsia="hu-HU"/>
        </w:rPr>
        <w:t>i ismeretek széles körű terjesztése a zöldfelület</w:t>
      </w:r>
      <w:r w:rsidR="00706605">
        <w:rPr>
          <w:lang w:eastAsia="hu-HU"/>
        </w:rPr>
        <w:t>-</w:t>
      </w:r>
      <w:r w:rsidR="00CD24B0">
        <w:rPr>
          <w:lang w:eastAsia="hu-HU"/>
        </w:rPr>
        <w:t>gazdálkodási vagy a fákat érintő közműfejlesztések és karbantartásokat végző szakemberek körében</w:t>
      </w:r>
    </w:p>
    <w:p w14:paraId="0521D2DF" w14:textId="77777777" w:rsidR="00CD24B0" w:rsidRDefault="00CD24B0" w:rsidP="00CD24B0">
      <w:pPr>
        <w:rPr>
          <w:lang w:eastAsia="hu-HU"/>
        </w:rPr>
      </w:pPr>
    </w:p>
    <w:p w14:paraId="7DA35EE5" w14:textId="0C004621" w:rsidR="00CD24B0" w:rsidRDefault="00CD24B0" w:rsidP="00CD24B0">
      <w:pPr>
        <w:rPr>
          <w:lang w:eastAsia="hu-HU"/>
        </w:rPr>
      </w:pPr>
      <w:r>
        <w:rPr>
          <w:lang w:eastAsia="hu-HU"/>
        </w:rPr>
        <w:t>Várható költség:</w:t>
      </w:r>
      <w:r>
        <w:rPr>
          <w:lang w:eastAsia="hu-HU"/>
        </w:rPr>
        <w:tab/>
      </w:r>
      <w:r>
        <w:rPr>
          <w:lang w:eastAsia="hu-HU"/>
        </w:rPr>
        <w:tab/>
      </w:r>
      <w:r>
        <w:rPr>
          <w:lang w:eastAsia="hu-HU"/>
        </w:rPr>
        <w:tab/>
        <w:t>kb 0,1 milliárd Ft/év, 9 éven át</w:t>
      </w:r>
    </w:p>
    <w:p w14:paraId="7F7C65A2" w14:textId="77777777" w:rsidR="00CD24B0" w:rsidRDefault="00CD24B0" w:rsidP="00CD24B0">
      <w:pPr>
        <w:rPr>
          <w:lang w:eastAsia="hu-HU"/>
        </w:rPr>
      </w:pPr>
      <w:r>
        <w:rPr>
          <w:lang w:eastAsia="hu-HU"/>
        </w:rPr>
        <w:t>A fejlesztések gazdája:</w:t>
      </w:r>
      <w:r>
        <w:rPr>
          <w:lang w:eastAsia="hu-HU"/>
        </w:rPr>
        <w:tab/>
      </w:r>
      <w:r>
        <w:rPr>
          <w:lang w:eastAsia="hu-HU"/>
        </w:rPr>
        <w:tab/>
        <w:t xml:space="preserve">Szombathely MJV, SZOMPARK Kft., SZOVA Zrt. </w:t>
      </w:r>
    </w:p>
    <w:p w14:paraId="6253EE29" w14:textId="77777777" w:rsidR="00CD24B0" w:rsidRDefault="00CD24B0" w:rsidP="00CD24B0">
      <w:pPr>
        <w:rPr>
          <w:lang w:eastAsia="hu-HU"/>
        </w:rPr>
      </w:pPr>
      <w:r>
        <w:rPr>
          <w:lang w:eastAsia="hu-HU"/>
        </w:rPr>
        <w:t>Az intézkedés 2022-2030 között megvalósítható.</w:t>
      </w:r>
    </w:p>
    <w:p w14:paraId="6EDF338D" w14:textId="77777777" w:rsidR="00CD24B0" w:rsidRDefault="00CD24B0" w:rsidP="00CD24B0">
      <w:pPr>
        <w:rPr>
          <w:lang w:eastAsia="hu-HU"/>
        </w:rPr>
      </w:pPr>
    </w:p>
    <w:p w14:paraId="1C77B6A9" w14:textId="1430618C" w:rsidR="00915E6E" w:rsidRPr="00915E6E" w:rsidRDefault="00915E6E" w:rsidP="00AD44DD">
      <w:pPr>
        <w:pStyle w:val="Cmsor3"/>
        <w:numPr>
          <w:ilvl w:val="3"/>
          <w:numId w:val="1"/>
        </w:numPr>
        <w:rPr>
          <w:rFonts w:cs="Arial"/>
        </w:rPr>
      </w:pPr>
      <w:bookmarkStart w:id="187" w:name="_Toc89931639"/>
      <w:r w:rsidRPr="00915E6E">
        <w:rPr>
          <w:rFonts w:cs="Arial"/>
        </w:rPr>
        <w:t>Lakossági és vállalkozói zöldfelület fejlesztés</w:t>
      </w:r>
      <w:bookmarkEnd w:id="186"/>
      <w:bookmarkEnd w:id="187"/>
    </w:p>
    <w:p w14:paraId="37A73EA5" w14:textId="77777777" w:rsidR="00915E6E" w:rsidRDefault="00915E6E" w:rsidP="00915E6E"/>
    <w:p w14:paraId="25DB702F" w14:textId="77777777" w:rsidR="00730BAB" w:rsidRDefault="00915E6E" w:rsidP="00915E6E">
      <w:pPr>
        <w:rPr>
          <w:lang w:eastAsia="hu-HU"/>
        </w:rPr>
      </w:pPr>
      <w:r w:rsidRPr="009A7A09">
        <w:rPr>
          <w:lang w:eastAsia="hu-HU"/>
        </w:rPr>
        <w:t>Szombathely zöldfelületeinek mind a nagysága, mind a minősége magas</w:t>
      </w:r>
      <w:r w:rsidR="00730BAB">
        <w:rPr>
          <w:lang w:eastAsia="hu-HU"/>
        </w:rPr>
        <w:t>, legalábbis</w:t>
      </w:r>
      <w:r w:rsidRPr="009A7A09">
        <w:rPr>
          <w:lang w:eastAsia="hu-HU"/>
        </w:rPr>
        <w:t xml:space="preserve"> </w:t>
      </w:r>
      <w:r w:rsidR="00730BAB">
        <w:rPr>
          <w:lang w:eastAsia="hu-HU"/>
        </w:rPr>
        <w:t>a város kompakt jellegéhez képest.</w:t>
      </w:r>
      <w:r w:rsidRPr="009A7A09">
        <w:rPr>
          <w:lang w:eastAsia="hu-HU"/>
        </w:rPr>
        <w:t xml:space="preserve"> Ennek ellenére, részben az árnyékolás, részben a mikroklíma javítása céljából, ennek további növelése indokolt, hogy a jövőben várható id</w:t>
      </w:r>
      <w:r>
        <w:rPr>
          <w:lang w:eastAsia="hu-HU"/>
        </w:rPr>
        <w:t>ő</w:t>
      </w:r>
      <w:r w:rsidRPr="009A7A09">
        <w:rPr>
          <w:lang w:eastAsia="hu-HU"/>
        </w:rPr>
        <w:t xml:space="preserve">járási változások miatt óhatatlanul várható zöldfelületi visszaszorulás magasabb bázisról induljon, illetve ezen magasabb felület miatt lassabban következzen be. </w:t>
      </w:r>
    </w:p>
    <w:p w14:paraId="745984D4" w14:textId="07D53028" w:rsidR="00730BAB" w:rsidRDefault="00915E6E" w:rsidP="00915E6E">
      <w:pPr>
        <w:rPr>
          <w:lang w:eastAsia="hu-HU"/>
        </w:rPr>
      </w:pPr>
      <w:r w:rsidRPr="009A7A09">
        <w:rPr>
          <w:lang w:eastAsia="hu-HU"/>
        </w:rPr>
        <w:t xml:space="preserve">A felületek növelése </w:t>
      </w:r>
      <w:r w:rsidR="00730BAB">
        <w:rPr>
          <w:lang w:eastAsia="hu-HU"/>
        </w:rPr>
        <w:t xml:space="preserve">jelentős </w:t>
      </w:r>
      <w:r w:rsidRPr="009A7A09">
        <w:rPr>
          <w:lang w:eastAsia="hu-HU"/>
        </w:rPr>
        <w:t>részben a váro</w:t>
      </w:r>
      <w:r w:rsidR="00730BAB">
        <w:rPr>
          <w:lang w:eastAsia="hu-HU"/>
        </w:rPr>
        <w:t xml:space="preserve">si magánterületeken lenne lehetséges, ahol azonban jelenleg ezzel ellentétes irányú folyamatok zajlanak. Jellemző a zöldterületek kényelmi okokból való leburkolása, a fák kivágása, amit jelenleg nem akadályoznak a magánterületekre ki nem terjedő helyi fakivágási rendelet, és az OTÉK által meghatározott építési szabályok sem. </w:t>
      </w:r>
    </w:p>
    <w:p w14:paraId="30FD06D5" w14:textId="5C38CDD4" w:rsidR="00730BAB" w:rsidRDefault="00730BAB" w:rsidP="00915E6E">
      <w:pPr>
        <w:rPr>
          <w:lang w:eastAsia="hu-HU"/>
        </w:rPr>
      </w:pPr>
      <w:r>
        <w:rPr>
          <w:lang w:eastAsia="hu-HU"/>
        </w:rPr>
        <w:t xml:space="preserve">A városi zöldfelület fejlesztése közterületeken és városi tulajdonú területeken azok lehetőségeinek korlátossága miatt idővel korlátokba ütközik. A további fejlesztéshez a magántulajdonú területek bevonása szükséges. </w:t>
      </w:r>
    </w:p>
    <w:p w14:paraId="2F2860AE" w14:textId="05BED378" w:rsidR="000D1A43" w:rsidRDefault="00730BAB" w:rsidP="00915E6E">
      <w:pPr>
        <w:rPr>
          <w:lang w:eastAsia="hu-HU"/>
        </w:rPr>
      </w:pPr>
      <w:r>
        <w:rPr>
          <w:lang w:eastAsia="hu-HU"/>
        </w:rPr>
        <w:t xml:space="preserve">Ilyenek lehetnek az ipari területeken, telkeken </w:t>
      </w:r>
      <w:r w:rsidR="00915E6E" w:rsidRPr="009A7A09">
        <w:rPr>
          <w:lang w:eastAsia="hu-HU"/>
        </w:rPr>
        <w:t xml:space="preserve">belül, </w:t>
      </w:r>
      <w:r>
        <w:rPr>
          <w:lang w:eastAsia="hu-HU"/>
        </w:rPr>
        <w:t xml:space="preserve">a be nem építhető zöldterületek </w:t>
      </w:r>
      <w:r w:rsidR="000D1A43">
        <w:rPr>
          <w:lang w:eastAsia="hu-HU"/>
        </w:rPr>
        <w:t xml:space="preserve">fejlesztésével, a faültetésre alkalmas helyek </w:t>
      </w:r>
      <w:r w:rsidR="00915E6E" w:rsidRPr="009A7A09">
        <w:rPr>
          <w:lang w:eastAsia="hu-HU"/>
        </w:rPr>
        <w:t>kihasználásával új</w:t>
      </w:r>
      <w:r w:rsidR="000D1A43">
        <w:rPr>
          <w:lang w:eastAsia="hu-HU"/>
        </w:rPr>
        <w:t>, vagy magasabb biodiverzitású és szervezettségű ökoszisztémák létrehozása. Ezen területek még a fejlesztési területek kihagyása mellett is jelentős mértékben lennének alkalmasak faállomány telepítésére, mikroklíma szabályzó, por- és zajszűrű funkciók mellett vízmegkötésre és biodiverzitás növelésére. Összességében pedig jelentős mértékben lennének képesek a CO</w:t>
      </w:r>
      <w:r w:rsidR="000D1A43" w:rsidRPr="000D1A43">
        <w:rPr>
          <w:vertAlign w:val="subscript"/>
          <w:lang w:eastAsia="hu-HU"/>
        </w:rPr>
        <w:t>2</w:t>
      </w:r>
      <w:r w:rsidR="000D1A43">
        <w:rPr>
          <w:lang w:eastAsia="hu-HU"/>
        </w:rPr>
        <w:t xml:space="preserve"> megkötés, semlegesítés akciójába bevonható területként a SECAP során figyelembe vételre. </w:t>
      </w:r>
    </w:p>
    <w:p w14:paraId="67146A90" w14:textId="15491146" w:rsidR="000D1A43" w:rsidRDefault="000D1A43" w:rsidP="00915E6E">
      <w:pPr>
        <w:rPr>
          <w:lang w:eastAsia="hu-HU"/>
        </w:rPr>
      </w:pPr>
      <w:r>
        <w:rPr>
          <w:lang w:eastAsia="hu-HU"/>
        </w:rPr>
        <w:t>Az új és gazdagodó</w:t>
      </w:r>
      <w:r w:rsidR="00915E6E" w:rsidRPr="009A7A09">
        <w:rPr>
          <w:lang w:eastAsia="hu-HU"/>
        </w:rPr>
        <w:t xml:space="preserve"> zöldfelületekkel, Szombathely külterületén új szél- és zajvédő erdősávokkal és energiaültetvényekkel, továbbá a Szombathelyre vezető utak menti útfásításokkal és vízfolyások menti sövények visszaállításával </w:t>
      </w:r>
      <w:r>
        <w:rPr>
          <w:lang w:eastAsia="hu-HU"/>
        </w:rPr>
        <w:t xml:space="preserve">szintén </w:t>
      </w:r>
      <w:r w:rsidR="00915E6E" w:rsidRPr="009A7A09">
        <w:rPr>
          <w:lang w:eastAsia="hu-HU"/>
        </w:rPr>
        <w:t>növelhetők</w:t>
      </w:r>
      <w:r>
        <w:rPr>
          <w:lang w:eastAsia="hu-HU"/>
        </w:rPr>
        <w:t xml:space="preserve"> a városi zöldfelületek és a biomassza tömege</w:t>
      </w:r>
      <w:r w:rsidR="00915E6E" w:rsidRPr="009A7A09">
        <w:rPr>
          <w:lang w:eastAsia="hu-HU"/>
        </w:rPr>
        <w:t xml:space="preserve">. </w:t>
      </w:r>
    </w:p>
    <w:p w14:paraId="28D80728" w14:textId="280BC86B" w:rsidR="00915E6E" w:rsidRDefault="00915E6E" w:rsidP="00915E6E">
      <w:pPr>
        <w:rPr>
          <w:lang w:eastAsia="hu-HU"/>
        </w:rPr>
      </w:pPr>
      <w:r w:rsidRPr="009A7A09">
        <w:rPr>
          <w:lang w:eastAsia="hu-HU"/>
        </w:rPr>
        <w:t>Részben új zöldfelületi, részben vízmegkötési, részben pedig árnyékolási szempontból in</w:t>
      </w:r>
      <w:r>
        <w:rPr>
          <w:lang w:eastAsia="hu-HU"/>
        </w:rPr>
        <w:t>dokolt a lapostetős épületek</w:t>
      </w:r>
      <w:r w:rsidRPr="009A7A09">
        <w:rPr>
          <w:lang w:eastAsia="hu-HU"/>
        </w:rPr>
        <w:t xml:space="preserve"> zöldtető</w:t>
      </w:r>
      <w:r>
        <w:rPr>
          <w:lang w:eastAsia="hu-HU"/>
        </w:rPr>
        <w:t>ine</w:t>
      </w:r>
      <w:r w:rsidRPr="009A7A09">
        <w:rPr>
          <w:lang w:eastAsia="hu-HU"/>
        </w:rPr>
        <w:t>k kialakítása, amelyek egyben a szigetelések élettartamának megduplázását, egyben nyári időszakban klimatizálást is biztosítanak. Erre leginkább a Derkovi</w:t>
      </w:r>
      <w:r w:rsidR="00820BC3">
        <w:rPr>
          <w:lang w:eastAsia="hu-HU"/>
        </w:rPr>
        <w:t>t</w:t>
      </w:r>
      <w:r w:rsidRPr="009A7A09">
        <w:rPr>
          <w:lang w:eastAsia="hu-HU"/>
        </w:rPr>
        <w:t>s, Olad és a belváros intézményei lehetnek célterületek.</w:t>
      </w:r>
    </w:p>
    <w:p w14:paraId="321FDDFC" w14:textId="4BABD349" w:rsidR="000D1A43" w:rsidRDefault="000D1A43" w:rsidP="00915E6E">
      <w:pPr>
        <w:rPr>
          <w:lang w:eastAsia="hu-HU"/>
        </w:rPr>
      </w:pPr>
      <w:r>
        <w:rPr>
          <w:lang w:eastAsia="hu-HU"/>
        </w:rPr>
        <w:t xml:space="preserve">Továbbra is fontos lenne a magántelkek zöldfelület-vesztésének megállítása, azok összetettségének, biodiverzitásának növelése, és főként az azokon levő faállomány fejlesztése mind mennyiségi, mind klímaváltozás álló minőségi fejlesztés mellett. </w:t>
      </w:r>
    </w:p>
    <w:p w14:paraId="04A0E721" w14:textId="29016B46" w:rsidR="00915E6E" w:rsidRDefault="000D1A43" w:rsidP="00915E6E">
      <w:pPr>
        <w:rPr>
          <w:lang w:eastAsia="hu-HU"/>
        </w:rPr>
      </w:pPr>
      <w:r>
        <w:rPr>
          <w:lang w:eastAsia="hu-HU"/>
        </w:rPr>
        <w:t xml:space="preserve">A cél összességében </w:t>
      </w:r>
      <w:r w:rsidR="00915E6E" w:rsidRPr="009A7A09">
        <w:rPr>
          <w:lang w:eastAsia="hu-HU"/>
        </w:rPr>
        <w:t>Szombathely zöldfelületeinek összességében 20 %-kal való növelése. A lapostetős városi intézményeken és tömbházakon összesen 10 000 m2 zöldtető zöldfelület létrehozása.</w:t>
      </w:r>
    </w:p>
    <w:p w14:paraId="367D30CD" w14:textId="76DC0EEC" w:rsidR="000D1A43" w:rsidRDefault="000D1A43" w:rsidP="00915E6E">
      <w:pPr>
        <w:rPr>
          <w:lang w:eastAsia="hu-HU"/>
        </w:rPr>
      </w:pPr>
      <w:r>
        <w:rPr>
          <w:lang w:eastAsia="hu-HU"/>
        </w:rPr>
        <w:t xml:space="preserve">A tevékenységek: kommunikációs kampány és tanácsadás rendszeres megvalósítása, civil szervezetek tevékenységének ösztönzése és támogatása szakmai támogatás biztosítása mellett, a helyi jogszabályi korlátok (magántelkekre is kiterjedő fakivágási rendelet megalkotása) fejlesztése. </w:t>
      </w:r>
    </w:p>
    <w:p w14:paraId="71026FD8" w14:textId="3B54E7D6" w:rsidR="00730BAB" w:rsidRDefault="00730BAB" w:rsidP="00730BAB">
      <w:r>
        <w:t>Várható költség:</w:t>
      </w:r>
      <w:r>
        <w:tab/>
      </w:r>
      <w:r>
        <w:tab/>
      </w:r>
      <w:r>
        <w:tab/>
        <w:t>kb</w:t>
      </w:r>
      <w:r w:rsidR="00E13B96">
        <w:t>.</w:t>
      </w:r>
      <w:r>
        <w:t xml:space="preserve"> 0,0</w:t>
      </w:r>
      <w:r w:rsidR="000D1A43">
        <w:t>2</w:t>
      </w:r>
      <w:r>
        <w:t>5 milliárd Ft/év, 9 éven át</w:t>
      </w:r>
    </w:p>
    <w:p w14:paraId="0589B51F" w14:textId="3A117111" w:rsidR="00730BAB" w:rsidRDefault="00730BAB" w:rsidP="00730BAB">
      <w:r>
        <w:t>A fejlesztések gazdája:</w:t>
      </w:r>
      <w:r>
        <w:tab/>
      </w:r>
      <w:r>
        <w:tab/>
        <w:t xml:space="preserve">civil szervezetek, </w:t>
      </w:r>
      <w:r w:rsidR="000D1A43">
        <w:t>SZOMPARK Kft.</w:t>
      </w:r>
    </w:p>
    <w:p w14:paraId="0EF61F49" w14:textId="77777777" w:rsidR="00730BAB" w:rsidRPr="008409C3" w:rsidRDefault="00730BAB" w:rsidP="00730BAB">
      <w:r>
        <w:t>Az intézkedés 2022-2030 között megvalósítható.</w:t>
      </w:r>
    </w:p>
    <w:p w14:paraId="72D3F21A" w14:textId="77777777" w:rsidR="000D1A43" w:rsidRDefault="000D1A43" w:rsidP="00297220">
      <w:pPr>
        <w:pStyle w:val="Cmsor3"/>
        <w:numPr>
          <w:ilvl w:val="3"/>
          <w:numId w:val="1"/>
        </w:numPr>
        <w:rPr>
          <w:rFonts w:cs="Arial"/>
        </w:rPr>
        <w:sectPr w:rsidR="000D1A43" w:rsidSect="00442F74">
          <w:pgSz w:w="11900" w:h="16840"/>
          <w:pgMar w:top="1417" w:right="1417" w:bottom="1417" w:left="1417" w:header="709" w:footer="709" w:gutter="0"/>
          <w:cols w:space="708"/>
          <w:docGrid w:linePitch="360"/>
        </w:sectPr>
      </w:pPr>
    </w:p>
    <w:p w14:paraId="2FF139FB" w14:textId="37AC94C4" w:rsidR="00297220" w:rsidRPr="00915E6E" w:rsidRDefault="00297220" w:rsidP="00297220">
      <w:pPr>
        <w:pStyle w:val="Cmsor3"/>
        <w:numPr>
          <w:ilvl w:val="3"/>
          <w:numId w:val="1"/>
        </w:numPr>
        <w:rPr>
          <w:rFonts w:cs="Arial"/>
        </w:rPr>
      </w:pPr>
      <w:bookmarkStart w:id="188" w:name="_Toc89931640"/>
      <w:r>
        <w:rPr>
          <w:rFonts w:cs="Arial"/>
        </w:rPr>
        <w:t>Városi biodiverzitás</w:t>
      </w:r>
      <w:r w:rsidR="000D1A43">
        <w:rPr>
          <w:rFonts w:cs="Arial"/>
        </w:rPr>
        <w:t xml:space="preserve"> növelése</w:t>
      </w:r>
      <w:r>
        <w:rPr>
          <w:rFonts w:cs="Arial"/>
        </w:rPr>
        <w:t xml:space="preserve"> </w:t>
      </w:r>
      <w:r w:rsidR="00152F94">
        <w:rPr>
          <w:rFonts w:cs="Arial"/>
        </w:rPr>
        <w:t>és zöldfelületek fejlesztése</w:t>
      </w:r>
      <w:bookmarkEnd w:id="188"/>
    </w:p>
    <w:p w14:paraId="2CAE25EA" w14:textId="39ED4E84" w:rsidR="00297220" w:rsidRPr="004226A2" w:rsidRDefault="00297220" w:rsidP="004655A9">
      <w:pPr>
        <w:rPr>
          <w:rFonts w:cs="Arial"/>
        </w:rPr>
      </w:pPr>
    </w:p>
    <w:p w14:paraId="62C81BC7" w14:textId="7FC28D1F" w:rsidR="004226A2" w:rsidRPr="004226A2" w:rsidRDefault="004226A2" w:rsidP="004226A2">
      <w:pPr>
        <w:rPr>
          <w:lang w:eastAsia="hu-HU"/>
        </w:rPr>
      </w:pPr>
      <w:r w:rsidRPr="004226A2">
        <w:rPr>
          <w:lang w:eastAsia="hu-HU"/>
        </w:rPr>
        <w:t>A biodiverzitás, azaz a biológiai sokféleség a klímaváltozáshoz való alkalmazkodás során az önmagában is rendkívül és sajnos nem kellően felismert érték. Egy sokféle fajból, társulásból, fajtából összeálló, sokszor nem is egyszintű természetes környezet jobban ellenáll a változó hőmérsékleti és csapadék</w:t>
      </w:r>
      <w:r>
        <w:rPr>
          <w:lang w:eastAsia="hu-HU"/>
        </w:rPr>
        <w:t xml:space="preserve">viszonyoknak, összetettebb lévén erősebb közvetlen klímaszabályzó hatást fejt ki környezetére. Ezen túl áttételesen is hozzájárul a klímaváltozás lokális hatásait csökkentő negatív hatásokhoz, mint például egy beporzókat vonzó, „Méhlegelő”, amely rovarjai hozzájárulnak más </w:t>
      </w:r>
      <w:r w:rsidR="007505CC">
        <w:rPr>
          <w:lang w:eastAsia="hu-HU"/>
        </w:rPr>
        <w:t xml:space="preserve">fajok, pld fafajok szaporodásához, így klímaszabályzó képességű zöldfelület gazdagságához. </w:t>
      </w:r>
    </w:p>
    <w:p w14:paraId="5FE9DFE3" w14:textId="4476128C" w:rsidR="00297220" w:rsidRDefault="00152F94" w:rsidP="004226A2">
      <w:pPr>
        <w:rPr>
          <w:lang w:eastAsia="hu-HU"/>
        </w:rPr>
      </w:pPr>
      <w:r>
        <w:rPr>
          <w:lang w:eastAsia="hu-HU"/>
        </w:rPr>
        <w:t>A</w:t>
      </w:r>
      <w:r w:rsidR="007505CC">
        <w:rPr>
          <w:lang w:eastAsia="hu-HU"/>
        </w:rPr>
        <w:t xml:space="preserve"> javasolt fejlesztési irányok</w:t>
      </w:r>
      <w:r w:rsidR="000D1A43">
        <w:rPr>
          <w:lang w:eastAsia="hu-HU"/>
        </w:rPr>
        <w:t>:</w:t>
      </w:r>
    </w:p>
    <w:p w14:paraId="5FEAA171" w14:textId="53724705" w:rsidR="00152F94" w:rsidRDefault="00152F94" w:rsidP="000D1A43">
      <w:pPr>
        <w:jc w:val="left"/>
        <w:rPr>
          <w:rFonts w:cs="Arial"/>
          <w:b/>
          <w:bCs/>
        </w:rPr>
      </w:pPr>
      <w:r>
        <w:rPr>
          <w:rFonts w:cs="Arial"/>
          <w:b/>
          <w:bCs/>
        </w:rPr>
        <w:t>Városi parkok fejlesztése</w:t>
      </w:r>
    </w:p>
    <w:tbl>
      <w:tblPr>
        <w:tblW w:w="13860" w:type="dxa"/>
        <w:jc w:val="center"/>
        <w:tblCellMar>
          <w:left w:w="70" w:type="dxa"/>
          <w:right w:w="70" w:type="dxa"/>
        </w:tblCellMar>
        <w:tblLook w:val="04A0" w:firstRow="1" w:lastRow="0" w:firstColumn="1" w:lastColumn="0" w:noHBand="0" w:noVBand="1"/>
      </w:tblPr>
      <w:tblGrid>
        <w:gridCol w:w="2073"/>
        <w:gridCol w:w="3080"/>
        <w:gridCol w:w="1571"/>
        <w:gridCol w:w="2637"/>
        <w:gridCol w:w="4499"/>
      </w:tblGrid>
      <w:tr w:rsidR="000D1A43" w:rsidRPr="001300CB" w14:paraId="3802F863" w14:textId="77777777" w:rsidTr="0003566D">
        <w:trPr>
          <w:trHeight w:val="418"/>
          <w:jc w:val="center"/>
        </w:trPr>
        <w:tc>
          <w:tcPr>
            <w:tcW w:w="2073" w:type="dxa"/>
            <w:tcBorders>
              <w:top w:val="nil"/>
              <w:left w:val="nil"/>
              <w:bottom w:val="nil"/>
              <w:right w:val="nil"/>
            </w:tcBorders>
            <w:shd w:val="clear" w:color="auto" w:fill="auto"/>
            <w:vAlign w:val="center"/>
          </w:tcPr>
          <w:p w14:paraId="621B785C" w14:textId="77777777" w:rsidR="000D1A43" w:rsidRPr="001300CB" w:rsidRDefault="000D1A43" w:rsidP="00D66745">
            <w:pPr>
              <w:spacing w:after="0" w:line="240" w:lineRule="auto"/>
              <w:jc w:val="center"/>
              <w:rPr>
                <w:rFonts w:eastAsia="Times New Roman" w:cs="Arial"/>
                <w:b/>
                <w:bCs/>
                <w:color w:val="000000"/>
                <w:lang w:eastAsia="hu-HU"/>
              </w:rPr>
            </w:pPr>
            <w:r w:rsidRPr="001300CB">
              <w:rPr>
                <w:rFonts w:eastAsia="Times New Roman" w:cs="Arial"/>
                <w:b/>
                <w:bCs/>
                <w:color w:val="000000"/>
                <w:lang w:eastAsia="hu-HU"/>
              </w:rPr>
              <w:t>Fejlesztési forrás helye</w:t>
            </w:r>
          </w:p>
        </w:tc>
        <w:tc>
          <w:tcPr>
            <w:tcW w:w="3080" w:type="dxa"/>
            <w:tcBorders>
              <w:top w:val="nil"/>
              <w:left w:val="nil"/>
              <w:bottom w:val="nil"/>
              <w:right w:val="nil"/>
            </w:tcBorders>
            <w:shd w:val="clear" w:color="auto" w:fill="auto"/>
            <w:vAlign w:val="center"/>
          </w:tcPr>
          <w:p w14:paraId="52E55C27" w14:textId="77777777" w:rsidR="000D1A43" w:rsidRPr="001300CB" w:rsidRDefault="000D1A43" w:rsidP="00D66745">
            <w:pPr>
              <w:spacing w:after="0" w:line="240" w:lineRule="auto"/>
              <w:jc w:val="center"/>
              <w:rPr>
                <w:rFonts w:eastAsia="Times New Roman" w:cs="Arial"/>
                <w:b/>
                <w:bCs/>
                <w:color w:val="000000"/>
                <w:lang w:eastAsia="hu-HU"/>
              </w:rPr>
            </w:pPr>
            <w:r w:rsidRPr="001300CB">
              <w:rPr>
                <w:rFonts w:eastAsia="Times New Roman" w:cs="Arial"/>
                <w:b/>
                <w:bCs/>
                <w:color w:val="000000"/>
                <w:lang w:eastAsia="hu-HU"/>
              </w:rPr>
              <w:t>Intézkedés célja</w:t>
            </w:r>
          </w:p>
        </w:tc>
        <w:tc>
          <w:tcPr>
            <w:tcW w:w="1571" w:type="dxa"/>
            <w:tcBorders>
              <w:top w:val="nil"/>
              <w:left w:val="nil"/>
              <w:bottom w:val="nil"/>
              <w:right w:val="nil"/>
            </w:tcBorders>
            <w:shd w:val="clear" w:color="auto" w:fill="auto"/>
            <w:vAlign w:val="center"/>
          </w:tcPr>
          <w:p w14:paraId="440D323D" w14:textId="77777777" w:rsidR="000D1A43" w:rsidRPr="001300CB" w:rsidRDefault="000D1A43" w:rsidP="00D66745">
            <w:pPr>
              <w:spacing w:after="0" w:line="240" w:lineRule="auto"/>
              <w:jc w:val="center"/>
              <w:rPr>
                <w:rFonts w:eastAsia="Times New Roman" w:cs="Arial"/>
                <w:b/>
                <w:bCs/>
                <w:color w:val="000000"/>
                <w:lang w:eastAsia="hu-HU"/>
              </w:rPr>
            </w:pPr>
            <w:r w:rsidRPr="001300CB">
              <w:rPr>
                <w:rFonts w:eastAsia="Times New Roman" w:cs="Arial"/>
                <w:b/>
                <w:bCs/>
                <w:color w:val="000000"/>
                <w:lang w:eastAsia="hu-HU"/>
              </w:rPr>
              <w:t>Akció megnevezése</w:t>
            </w:r>
          </w:p>
        </w:tc>
        <w:tc>
          <w:tcPr>
            <w:tcW w:w="2637" w:type="dxa"/>
            <w:tcBorders>
              <w:top w:val="nil"/>
              <w:left w:val="nil"/>
              <w:bottom w:val="nil"/>
              <w:right w:val="nil"/>
            </w:tcBorders>
            <w:shd w:val="clear" w:color="auto" w:fill="auto"/>
            <w:vAlign w:val="center"/>
          </w:tcPr>
          <w:p w14:paraId="494D217B" w14:textId="77777777" w:rsidR="000D1A43" w:rsidRPr="001300CB" w:rsidRDefault="000D1A43" w:rsidP="00D66745">
            <w:pPr>
              <w:spacing w:after="0" w:line="240" w:lineRule="auto"/>
              <w:jc w:val="center"/>
              <w:rPr>
                <w:rFonts w:eastAsia="Times New Roman" w:cs="Arial"/>
                <w:b/>
                <w:bCs/>
                <w:lang w:eastAsia="hu-HU"/>
              </w:rPr>
            </w:pPr>
            <w:r w:rsidRPr="001300CB">
              <w:rPr>
                <w:rFonts w:eastAsia="Times New Roman" w:cs="Arial"/>
                <w:b/>
                <w:bCs/>
                <w:lang w:eastAsia="hu-HU"/>
              </w:rPr>
              <w:t>Fejlesztés helyszíne</w:t>
            </w:r>
          </w:p>
        </w:tc>
        <w:tc>
          <w:tcPr>
            <w:tcW w:w="4499" w:type="dxa"/>
            <w:tcBorders>
              <w:top w:val="nil"/>
              <w:left w:val="nil"/>
              <w:bottom w:val="nil"/>
              <w:right w:val="nil"/>
            </w:tcBorders>
            <w:shd w:val="clear" w:color="auto" w:fill="auto"/>
            <w:vAlign w:val="center"/>
          </w:tcPr>
          <w:p w14:paraId="2F0A44ED" w14:textId="77777777" w:rsidR="000D1A43" w:rsidRPr="001300CB" w:rsidRDefault="000D1A43" w:rsidP="00D66745">
            <w:pPr>
              <w:spacing w:after="0" w:line="240" w:lineRule="auto"/>
              <w:jc w:val="center"/>
              <w:rPr>
                <w:rFonts w:eastAsia="Times New Roman" w:cs="Arial"/>
                <w:b/>
                <w:bCs/>
                <w:lang w:eastAsia="hu-HU"/>
              </w:rPr>
            </w:pPr>
            <w:r w:rsidRPr="001300CB">
              <w:rPr>
                <w:rFonts w:eastAsia="Times New Roman" w:cs="Arial"/>
                <w:b/>
                <w:bCs/>
                <w:lang w:eastAsia="hu-HU"/>
              </w:rPr>
              <w:t>Fejlesztés tartalma</w:t>
            </w:r>
          </w:p>
        </w:tc>
      </w:tr>
      <w:tr w:rsidR="000D1A43" w:rsidRPr="001300CB" w14:paraId="41C493D4" w14:textId="77777777" w:rsidTr="0003566D">
        <w:trPr>
          <w:trHeight w:val="1440"/>
          <w:jc w:val="center"/>
        </w:trPr>
        <w:tc>
          <w:tcPr>
            <w:tcW w:w="2073" w:type="dxa"/>
            <w:tcBorders>
              <w:top w:val="nil"/>
              <w:left w:val="nil"/>
              <w:bottom w:val="nil"/>
              <w:right w:val="nil"/>
            </w:tcBorders>
            <w:shd w:val="clear" w:color="auto" w:fill="auto"/>
            <w:vAlign w:val="center"/>
            <w:hideMark/>
          </w:tcPr>
          <w:p w14:paraId="64FFC1F5" w14:textId="77777777" w:rsidR="000D1A43" w:rsidRPr="001300CB" w:rsidRDefault="000D1A43" w:rsidP="00D66745">
            <w:pPr>
              <w:spacing w:after="0" w:line="240" w:lineRule="auto"/>
              <w:jc w:val="left"/>
              <w:rPr>
                <w:rFonts w:eastAsia="Times New Roman" w:cs="Arial"/>
                <w:color w:val="000000"/>
                <w:lang w:eastAsia="hu-HU"/>
              </w:rPr>
            </w:pPr>
            <w:r w:rsidRPr="001300CB">
              <w:rPr>
                <w:rFonts w:eastAsia="Times New Roman" w:cs="Arial"/>
                <w:color w:val="000000"/>
                <w:lang w:eastAsia="hu-HU"/>
              </w:rPr>
              <w:t>1.2 Településfejlesztés, települési szolgáltatások</w:t>
            </w:r>
          </w:p>
        </w:tc>
        <w:tc>
          <w:tcPr>
            <w:tcW w:w="3080" w:type="dxa"/>
            <w:tcBorders>
              <w:top w:val="nil"/>
              <w:left w:val="nil"/>
              <w:bottom w:val="nil"/>
              <w:right w:val="nil"/>
            </w:tcBorders>
            <w:shd w:val="clear" w:color="auto" w:fill="auto"/>
            <w:vAlign w:val="center"/>
            <w:hideMark/>
          </w:tcPr>
          <w:p w14:paraId="42C0C598" w14:textId="77777777" w:rsidR="000D1A43" w:rsidRPr="001300CB" w:rsidRDefault="000D1A43" w:rsidP="00D66745">
            <w:pPr>
              <w:spacing w:after="0" w:line="240" w:lineRule="auto"/>
              <w:jc w:val="left"/>
              <w:rPr>
                <w:rFonts w:eastAsia="Times New Roman" w:cs="Arial"/>
                <w:color w:val="000000"/>
                <w:lang w:eastAsia="hu-HU"/>
              </w:rPr>
            </w:pPr>
            <w:r w:rsidRPr="001300CB">
              <w:rPr>
                <w:rFonts w:eastAsia="Times New Roman" w:cs="Arial"/>
                <w:color w:val="000000"/>
                <w:lang w:eastAsia="hu-HU"/>
              </w:rPr>
              <w:t>Helyi (települési) zöld és kék infrastruktúra fejlesztése, klíma-alkalmazkodás, hely környezetvédelmi infrastruktúra és körforgásos gazdaság</w:t>
            </w:r>
          </w:p>
        </w:tc>
        <w:tc>
          <w:tcPr>
            <w:tcW w:w="1571" w:type="dxa"/>
            <w:tcBorders>
              <w:top w:val="nil"/>
              <w:left w:val="nil"/>
              <w:bottom w:val="nil"/>
              <w:right w:val="nil"/>
            </w:tcBorders>
            <w:shd w:val="clear" w:color="auto" w:fill="auto"/>
            <w:vAlign w:val="center"/>
            <w:hideMark/>
          </w:tcPr>
          <w:p w14:paraId="78694024" w14:textId="77777777" w:rsidR="000D1A43" w:rsidRPr="001300CB" w:rsidRDefault="000D1A43" w:rsidP="00D66745">
            <w:pPr>
              <w:spacing w:after="0" w:line="240" w:lineRule="auto"/>
              <w:jc w:val="left"/>
              <w:rPr>
                <w:rFonts w:eastAsia="Times New Roman" w:cs="Arial"/>
                <w:color w:val="000000"/>
                <w:lang w:eastAsia="hu-HU"/>
              </w:rPr>
            </w:pPr>
            <w:r w:rsidRPr="001300CB">
              <w:rPr>
                <w:rFonts w:eastAsia="Times New Roman" w:cs="Arial"/>
                <w:color w:val="000000"/>
                <w:lang w:eastAsia="hu-HU"/>
              </w:rPr>
              <w:t>Perintparti parkfejlesztés</w:t>
            </w:r>
          </w:p>
        </w:tc>
        <w:tc>
          <w:tcPr>
            <w:tcW w:w="2637" w:type="dxa"/>
            <w:tcBorders>
              <w:top w:val="nil"/>
              <w:left w:val="nil"/>
              <w:bottom w:val="nil"/>
              <w:right w:val="nil"/>
            </w:tcBorders>
            <w:shd w:val="clear" w:color="auto" w:fill="auto"/>
            <w:vAlign w:val="center"/>
            <w:hideMark/>
          </w:tcPr>
          <w:p w14:paraId="78CEA2CE" w14:textId="77777777" w:rsidR="000D1A43" w:rsidRPr="001300CB" w:rsidRDefault="000D1A43" w:rsidP="00D66745">
            <w:pPr>
              <w:spacing w:after="0" w:line="240" w:lineRule="auto"/>
              <w:jc w:val="left"/>
              <w:rPr>
                <w:rFonts w:eastAsia="Times New Roman" w:cs="Arial"/>
                <w:lang w:eastAsia="hu-HU"/>
              </w:rPr>
            </w:pPr>
            <w:r w:rsidRPr="001300CB">
              <w:rPr>
                <w:rFonts w:eastAsia="Times New Roman" w:cs="Arial"/>
                <w:lang w:eastAsia="hu-HU"/>
              </w:rPr>
              <w:t>egyetemi pihenőterasz</w:t>
            </w:r>
          </w:p>
        </w:tc>
        <w:tc>
          <w:tcPr>
            <w:tcW w:w="4499" w:type="dxa"/>
            <w:tcBorders>
              <w:top w:val="nil"/>
              <w:left w:val="nil"/>
              <w:bottom w:val="nil"/>
              <w:right w:val="nil"/>
            </w:tcBorders>
            <w:shd w:val="clear" w:color="auto" w:fill="auto"/>
            <w:vAlign w:val="center"/>
            <w:hideMark/>
          </w:tcPr>
          <w:p w14:paraId="2A48B13F" w14:textId="77777777" w:rsidR="000D1A43" w:rsidRPr="001300CB" w:rsidRDefault="000D1A43" w:rsidP="00D66745">
            <w:pPr>
              <w:spacing w:after="0" w:line="240" w:lineRule="auto"/>
              <w:jc w:val="left"/>
              <w:rPr>
                <w:rFonts w:eastAsia="Times New Roman" w:cs="Arial"/>
                <w:lang w:eastAsia="hu-HU"/>
              </w:rPr>
            </w:pPr>
          </w:p>
        </w:tc>
      </w:tr>
      <w:tr w:rsidR="000D1A43" w:rsidRPr="001300CB" w14:paraId="5EB7F160" w14:textId="77777777" w:rsidTr="0003566D">
        <w:trPr>
          <w:trHeight w:val="1440"/>
          <w:jc w:val="center"/>
        </w:trPr>
        <w:tc>
          <w:tcPr>
            <w:tcW w:w="2073" w:type="dxa"/>
            <w:tcBorders>
              <w:top w:val="nil"/>
              <w:left w:val="nil"/>
              <w:bottom w:val="nil"/>
              <w:right w:val="nil"/>
            </w:tcBorders>
            <w:shd w:val="clear" w:color="auto" w:fill="auto"/>
            <w:vAlign w:val="center"/>
            <w:hideMark/>
          </w:tcPr>
          <w:p w14:paraId="2D6812F8" w14:textId="77777777" w:rsidR="000D1A43" w:rsidRPr="001300CB" w:rsidRDefault="000D1A43" w:rsidP="00D66745">
            <w:pPr>
              <w:spacing w:after="0" w:line="240" w:lineRule="auto"/>
              <w:jc w:val="left"/>
              <w:rPr>
                <w:rFonts w:eastAsia="Times New Roman" w:cs="Arial"/>
                <w:color w:val="000000"/>
                <w:lang w:eastAsia="hu-HU"/>
              </w:rPr>
            </w:pPr>
            <w:r w:rsidRPr="001300CB">
              <w:rPr>
                <w:rFonts w:eastAsia="Times New Roman" w:cs="Arial"/>
                <w:color w:val="000000"/>
                <w:lang w:eastAsia="hu-HU"/>
              </w:rPr>
              <w:t>1.2 Településfejlesztés, települési szolgáltatások</w:t>
            </w:r>
          </w:p>
        </w:tc>
        <w:tc>
          <w:tcPr>
            <w:tcW w:w="3080" w:type="dxa"/>
            <w:tcBorders>
              <w:top w:val="nil"/>
              <w:left w:val="nil"/>
              <w:bottom w:val="nil"/>
              <w:right w:val="nil"/>
            </w:tcBorders>
            <w:shd w:val="clear" w:color="auto" w:fill="auto"/>
            <w:vAlign w:val="center"/>
            <w:hideMark/>
          </w:tcPr>
          <w:p w14:paraId="0CAC7D9A" w14:textId="77777777" w:rsidR="000D1A43" w:rsidRPr="001300CB" w:rsidRDefault="000D1A43" w:rsidP="00D66745">
            <w:pPr>
              <w:spacing w:after="0" w:line="240" w:lineRule="auto"/>
              <w:jc w:val="left"/>
              <w:rPr>
                <w:rFonts w:eastAsia="Times New Roman" w:cs="Arial"/>
                <w:color w:val="000000"/>
                <w:lang w:eastAsia="hu-HU"/>
              </w:rPr>
            </w:pPr>
            <w:r w:rsidRPr="001300CB">
              <w:rPr>
                <w:rFonts w:eastAsia="Times New Roman" w:cs="Arial"/>
                <w:color w:val="000000"/>
                <w:lang w:eastAsia="hu-HU"/>
              </w:rPr>
              <w:t>Helyi (települési) zöld és kék infrastruktúra fejlesztése, klíma-alkalmazkodás, hely környezetvédelmi infrastruktúra és körforgásos gazdaság</w:t>
            </w:r>
          </w:p>
        </w:tc>
        <w:tc>
          <w:tcPr>
            <w:tcW w:w="1571" w:type="dxa"/>
            <w:tcBorders>
              <w:top w:val="nil"/>
              <w:left w:val="nil"/>
              <w:bottom w:val="nil"/>
              <w:right w:val="nil"/>
            </w:tcBorders>
            <w:shd w:val="clear" w:color="auto" w:fill="auto"/>
            <w:vAlign w:val="center"/>
            <w:hideMark/>
          </w:tcPr>
          <w:p w14:paraId="505B37B0" w14:textId="77777777" w:rsidR="000D1A43" w:rsidRPr="001300CB" w:rsidRDefault="000D1A43" w:rsidP="00D66745">
            <w:pPr>
              <w:spacing w:after="0" w:line="240" w:lineRule="auto"/>
              <w:jc w:val="left"/>
              <w:rPr>
                <w:rFonts w:eastAsia="Times New Roman" w:cs="Arial"/>
                <w:color w:val="000000"/>
                <w:lang w:eastAsia="hu-HU"/>
              </w:rPr>
            </w:pPr>
            <w:r w:rsidRPr="001300CB">
              <w:rPr>
                <w:rFonts w:eastAsia="Times New Roman" w:cs="Arial"/>
                <w:color w:val="000000"/>
                <w:lang w:eastAsia="hu-HU"/>
              </w:rPr>
              <w:t>Joskar-Ola parkfejlesztés</w:t>
            </w:r>
          </w:p>
        </w:tc>
        <w:tc>
          <w:tcPr>
            <w:tcW w:w="2637" w:type="dxa"/>
            <w:tcBorders>
              <w:top w:val="nil"/>
              <w:left w:val="nil"/>
              <w:bottom w:val="nil"/>
              <w:right w:val="nil"/>
            </w:tcBorders>
            <w:shd w:val="clear" w:color="auto" w:fill="auto"/>
            <w:vAlign w:val="center"/>
            <w:hideMark/>
          </w:tcPr>
          <w:p w14:paraId="5674445C" w14:textId="77777777" w:rsidR="000D1A43" w:rsidRPr="001300CB" w:rsidRDefault="000D1A43" w:rsidP="00D66745">
            <w:pPr>
              <w:spacing w:after="0" w:line="240" w:lineRule="auto"/>
              <w:jc w:val="left"/>
              <w:rPr>
                <w:rFonts w:eastAsia="Times New Roman" w:cs="Arial"/>
                <w:lang w:eastAsia="hu-HU"/>
              </w:rPr>
            </w:pPr>
            <w:r w:rsidRPr="001300CB">
              <w:rPr>
                <w:rFonts w:eastAsia="Times New Roman" w:cs="Arial"/>
                <w:lang w:eastAsia="hu-HU"/>
              </w:rPr>
              <w:t>Hunyadi u. 51. mellett játszótér építése</w:t>
            </w:r>
          </w:p>
        </w:tc>
        <w:tc>
          <w:tcPr>
            <w:tcW w:w="4499" w:type="dxa"/>
            <w:tcBorders>
              <w:top w:val="nil"/>
              <w:left w:val="nil"/>
              <w:bottom w:val="nil"/>
              <w:right w:val="nil"/>
            </w:tcBorders>
            <w:shd w:val="clear" w:color="auto" w:fill="auto"/>
            <w:vAlign w:val="center"/>
            <w:hideMark/>
          </w:tcPr>
          <w:p w14:paraId="456F6D11" w14:textId="756CB562" w:rsidR="000D1A43" w:rsidRPr="001300CB" w:rsidRDefault="000D1A43" w:rsidP="00D66745">
            <w:pPr>
              <w:spacing w:after="0" w:line="240" w:lineRule="auto"/>
              <w:jc w:val="left"/>
              <w:rPr>
                <w:rFonts w:eastAsia="Times New Roman" w:cs="Arial"/>
                <w:lang w:eastAsia="hu-HU"/>
              </w:rPr>
            </w:pPr>
            <w:r w:rsidRPr="001300CB">
              <w:rPr>
                <w:rFonts w:eastAsia="Times New Roman" w:cs="Arial"/>
                <w:lang w:eastAsia="hu-HU"/>
              </w:rPr>
              <w:t>Ú</w:t>
            </w:r>
            <w:r w:rsidR="00706605">
              <w:rPr>
                <w:rFonts w:eastAsia="Times New Roman" w:cs="Arial"/>
                <w:lang w:eastAsia="hu-HU"/>
              </w:rPr>
              <w:t>j játszótér építése: 3D pontheg</w:t>
            </w:r>
            <w:r w:rsidRPr="001300CB">
              <w:rPr>
                <w:rFonts w:eastAsia="Times New Roman" w:cs="Arial"/>
                <w:lang w:eastAsia="hu-HU"/>
              </w:rPr>
              <w:t>esztett, táblás kerítéssel, kapukkal, térköves járdával, új játszóeszközökkel, utcabútorokkal, növényzettel.</w:t>
            </w:r>
          </w:p>
        </w:tc>
      </w:tr>
      <w:tr w:rsidR="000D1A43" w:rsidRPr="001300CB" w14:paraId="73E1472D" w14:textId="77777777" w:rsidTr="0003566D">
        <w:trPr>
          <w:trHeight w:val="2592"/>
          <w:jc w:val="center"/>
        </w:trPr>
        <w:tc>
          <w:tcPr>
            <w:tcW w:w="2073" w:type="dxa"/>
            <w:tcBorders>
              <w:top w:val="nil"/>
              <w:left w:val="nil"/>
              <w:bottom w:val="nil"/>
              <w:right w:val="nil"/>
            </w:tcBorders>
            <w:shd w:val="clear" w:color="auto" w:fill="auto"/>
            <w:vAlign w:val="center"/>
            <w:hideMark/>
          </w:tcPr>
          <w:p w14:paraId="51B3E5A9" w14:textId="77777777" w:rsidR="000D1A43" w:rsidRPr="001300CB" w:rsidRDefault="000D1A43" w:rsidP="00D66745">
            <w:pPr>
              <w:spacing w:after="0" w:line="240" w:lineRule="auto"/>
              <w:jc w:val="left"/>
              <w:rPr>
                <w:rFonts w:eastAsia="Times New Roman" w:cs="Arial"/>
                <w:color w:val="000000"/>
                <w:lang w:eastAsia="hu-HU"/>
              </w:rPr>
            </w:pPr>
            <w:r w:rsidRPr="001300CB">
              <w:rPr>
                <w:rFonts w:eastAsia="Times New Roman" w:cs="Arial"/>
                <w:color w:val="000000"/>
                <w:lang w:eastAsia="hu-HU"/>
              </w:rPr>
              <w:t>1.2 Településfejlesztés, települési szolgáltatások</w:t>
            </w:r>
          </w:p>
        </w:tc>
        <w:tc>
          <w:tcPr>
            <w:tcW w:w="3080" w:type="dxa"/>
            <w:tcBorders>
              <w:top w:val="nil"/>
              <w:left w:val="nil"/>
              <w:bottom w:val="nil"/>
              <w:right w:val="nil"/>
            </w:tcBorders>
            <w:shd w:val="clear" w:color="auto" w:fill="auto"/>
            <w:vAlign w:val="center"/>
            <w:hideMark/>
          </w:tcPr>
          <w:p w14:paraId="7D7E72E9" w14:textId="77777777" w:rsidR="000D1A43" w:rsidRPr="001300CB" w:rsidRDefault="000D1A43" w:rsidP="00D66745">
            <w:pPr>
              <w:spacing w:after="0" w:line="240" w:lineRule="auto"/>
              <w:jc w:val="left"/>
              <w:rPr>
                <w:rFonts w:eastAsia="Times New Roman" w:cs="Arial"/>
                <w:color w:val="000000"/>
                <w:lang w:eastAsia="hu-HU"/>
              </w:rPr>
            </w:pPr>
            <w:r w:rsidRPr="001300CB">
              <w:rPr>
                <w:rFonts w:eastAsia="Times New Roman" w:cs="Arial"/>
                <w:color w:val="000000"/>
                <w:lang w:eastAsia="hu-HU"/>
              </w:rPr>
              <w:t>Helyi (települési) zöld és kék infrastruktúra fejlesztése, klíma-alkalmazkodás, hely környezetvédelmi infrastruktúra és körforgásos gazdaság</w:t>
            </w:r>
          </w:p>
        </w:tc>
        <w:tc>
          <w:tcPr>
            <w:tcW w:w="1571" w:type="dxa"/>
            <w:tcBorders>
              <w:top w:val="nil"/>
              <w:left w:val="nil"/>
              <w:bottom w:val="nil"/>
              <w:right w:val="nil"/>
            </w:tcBorders>
            <w:shd w:val="clear" w:color="auto" w:fill="auto"/>
            <w:vAlign w:val="center"/>
            <w:hideMark/>
          </w:tcPr>
          <w:p w14:paraId="770B51C6" w14:textId="77777777" w:rsidR="000D1A43" w:rsidRPr="001300CB" w:rsidRDefault="000D1A43" w:rsidP="00D66745">
            <w:pPr>
              <w:spacing w:after="0" w:line="240" w:lineRule="auto"/>
              <w:jc w:val="left"/>
              <w:rPr>
                <w:rFonts w:eastAsia="Times New Roman" w:cs="Arial"/>
                <w:color w:val="000000"/>
                <w:lang w:eastAsia="hu-HU"/>
              </w:rPr>
            </w:pPr>
            <w:r w:rsidRPr="001300CB">
              <w:rPr>
                <w:rFonts w:eastAsia="Times New Roman" w:cs="Arial"/>
                <w:color w:val="000000"/>
                <w:lang w:eastAsia="hu-HU"/>
              </w:rPr>
              <w:t>Százhold parkfejlesztés</w:t>
            </w:r>
          </w:p>
        </w:tc>
        <w:tc>
          <w:tcPr>
            <w:tcW w:w="2637" w:type="dxa"/>
            <w:tcBorders>
              <w:top w:val="nil"/>
              <w:left w:val="nil"/>
              <w:bottom w:val="nil"/>
              <w:right w:val="nil"/>
            </w:tcBorders>
            <w:shd w:val="clear" w:color="auto" w:fill="auto"/>
            <w:vAlign w:val="center"/>
            <w:hideMark/>
          </w:tcPr>
          <w:p w14:paraId="084CFFF6" w14:textId="77777777" w:rsidR="000D1A43" w:rsidRPr="001300CB" w:rsidRDefault="000D1A43" w:rsidP="00D66745">
            <w:pPr>
              <w:spacing w:after="0" w:line="240" w:lineRule="auto"/>
              <w:jc w:val="left"/>
              <w:rPr>
                <w:rFonts w:eastAsia="Times New Roman" w:cs="Arial"/>
                <w:lang w:eastAsia="hu-HU"/>
              </w:rPr>
            </w:pPr>
            <w:r w:rsidRPr="001300CB">
              <w:rPr>
                <w:rFonts w:eastAsia="Times New Roman" w:cs="Arial"/>
                <w:lang w:eastAsia="hu-HU"/>
              </w:rPr>
              <w:t>Diófa u. 5-6. mögött közösségi park kialakítása, és Fogaras és Kőrösi közötti park rehabilitációja</w:t>
            </w:r>
          </w:p>
        </w:tc>
        <w:tc>
          <w:tcPr>
            <w:tcW w:w="4499" w:type="dxa"/>
            <w:tcBorders>
              <w:top w:val="nil"/>
              <w:left w:val="nil"/>
              <w:bottom w:val="nil"/>
              <w:right w:val="nil"/>
            </w:tcBorders>
            <w:shd w:val="clear" w:color="auto" w:fill="auto"/>
            <w:vAlign w:val="center"/>
            <w:hideMark/>
          </w:tcPr>
          <w:p w14:paraId="0D042A8E" w14:textId="0ECDA4FC" w:rsidR="000D1A43" w:rsidRPr="001300CB" w:rsidRDefault="000D1A43" w:rsidP="00D66745">
            <w:pPr>
              <w:spacing w:after="0" w:line="240" w:lineRule="auto"/>
              <w:jc w:val="left"/>
              <w:rPr>
                <w:rFonts w:eastAsia="Times New Roman" w:cs="Arial"/>
                <w:lang w:eastAsia="hu-HU"/>
              </w:rPr>
            </w:pPr>
            <w:r w:rsidRPr="001300CB">
              <w:rPr>
                <w:rFonts w:eastAsia="Times New Roman" w:cs="Arial"/>
                <w:lang w:eastAsia="hu-HU"/>
              </w:rPr>
              <w:t>Diófa utca 5-6.: Egyik játszótér elbontása, sétányok építése, másik játszótér bővítése új eszközökkel, új utcabútorok elhelyezése, kertépítészeti megújítás.</w:t>
            </w:r>
            <w:r w:rsidRPr="001300CB">
              <w:rPr>
                <w:rFonts w:eastAsia="Times New Roman" w:cs="Arial"/>
                <w:lang w:eastAsia="hu-HU"/>
              </w:rPr>
              <w:br/>
              <w:t>Fogaras és Kőrösi</w:t>
            </w:r>
            <w:r w:rsidR="00706605">
              <w:rPr>
                <w:rFonts w:eastAsia="Times New Roman" w:cs="Arial"/>
                <w:lang w:eastAsia="hu-HU"/>
              </w:rPr>
              <w:t xml:space="preserve"> utca között: A teljes terület ú</w:t>
            </w:r>
            <w:r w:rsidRPr="001300CB">
              <w:rPr>
                <w:rFonts w:eastAsia="Times New Roman" w:cs="Arial"/>
                <w:lang w:eastAsia="hu-HU"/>
              </w:rPr>
              <w:t>jragondolása, játszótér elbontása, teljesen új játszótér építése, burkolt, szegélyezett sétányok, járdák kialakítása (felújítása), új utcabútorok elhelyezése, növényzet újragondolása.</w:t>
            </w:r>
          </w:p>
        </w:tc>
      </w:tr>
      <w:tr w:rsidR="000D1A43" w:rsidRPr="001300CB" w14:paraId="66512B2D" w14:textId="77777777" w:rsidTr="0003566D">
        <w:trPr>
          <w:trHeight w:val="1440"/>
          <w:jc w:val="center"/>
        </w:trPr>
        <w:tc>
          <w:tcPr>
            <w:tcW w:w="2073" w:type="dxa"/>
            <w:tcBorders>
              <w:top w:val="nil"/>
              <w:left w:val="nil"/>
              <w:bottom w:val="nil"/>
              <w:right w:val="nil"/>
            </w:tcBorders>
            <w:shd w:val="clear" w:color="auto" w:fill="auto"/>
            <w:vAlign w:val="center"/>
            <w:hideMark/>
          </w:tcPr>
          <w:p w14:paraId="24746F07" w14:textId="77777777" w:rsidR="000D1A43" w:rsidRPr="001300CB" w:rsidRDefault="000D1A43" w:rsidP="00D66745">
            <w:pPr>
              <w:spacing w:after="0" w:line="240" w:lineRule="auto"/>
              <w:jc w:val="left"/>
              <w:rPr>
                <w:rFonts w:eastAsia="Times New Roman" w:cs="Arial"/>
                <w:color w:val="000000"/>
                <w:lang w:eastAsia="hu-HU"/>
              </w:rPr>
            </w:pPr>
            <w:r w:rsidRPr="001300CB">
              <w:rPr>
                <w:rFonts w:eastAsia="Times New Roman" w:cs="Arial"/>
                <w:color w:val="000000"/>
                <w:lang w:eastAsia="hu-HU"/>
              </w:rPr>
              <w:t>1.2 Településfejlesztés, települési szolgáltatások</w:t>
            </w:r>
          </w:p>
        </w:tc>
        <w:tc>
          <w:tcPr>
            <w:tcW w:w="3080" w:type="dxa"/>
            <w:tcBorders>
              <w:top w:val="nil"/>
              <w:left w:val="nil"/>
              <w:bottom w:val="nil"/>
              <w:right w:val="nil"/>
            </w:tcBorders>
            <w:shd w:val="clear" w:color="auto" w:fill="auto"/>
            <w:vAlign w:val="center"/>
            <w:hideMark/>
          </w:tcPr>
          <w:p w14:paraId="21D425C1" w14:textId="77777777" w:rsidR="000D1A43" w:rsidRPr="001300CB" w:rsidRDefault="000D1A43" w:rsidP="00D66745">
            <w:pPr>
              <w:spacing w:after="0" w:line="240" w:lineRule="auto"/>
              <w:jc w:val="left"/>
              <w:rPr>
                <w:rFonts w:eastAsia="Times New Roman" w:cs="Arial"/>
                <w:color w:val="000000"/>
                <w:lang w:eastAsia="hu-HU"/>
              </w:rPr>
            </w:pPr>
            <w:r w:rsidRPr="001300CB">
              <w:rPr>
                <w:rFonts w:eastAsia="Times New Roman" w:cs="Arial"/>
                <w:color w:val="000000"/>
                <w:lang w:eastAsia="hu-HU"/>
              </w:rPr>
              <w:t>Helyi (települési) zöld és kék infrastruktúra fejlesztése, klíma-alkalmazkodás, hely környezetvédelmi infrastruktúra és körforgásos gazdaság</w:t>
            </w:r>
          </w:p>
        </w:tc>
        <w:tc>
          <w:tcPr>
            <w:tcW w:w="1571" w:type="dxa"/>
            <w:tcBorders>
              <w:top w:val="nil"/>
              <w:left w:val="nil"/>
              <w:bottom w:val="nil"/>
              <w:right w:val="nil"/>
            </w:tcBorders>
            <w:shd w:val="clear" w:color="auto" w:fill="auto"/>
            <w:vAlign w:val="center"/>
            <w:hideMark/>
          </w:tcPr>
          <w:p w14:paraId="62B91828" w14:textId="77777777" w:rsidR="000D1A43" w:rsidRPr="001300CB" w:rsidRDefault="000D1A43" w:rsidP="00D66745">
            <w:pPr>
              <w:spacing w:after="0" w:line="240" w:lineRule="auto"/>
              <w:jc w:val="left"/>
              <w:rPr>
                <w:rFonts w:eastAsia="Times New Roman" w:cs="Arial"/>
                <w:color w:val="000000"/>
                <w:lang w:eastAsia="hu-HU"/>
              </w:rPr>
            </w:pPr>
            <w:r w:rsidRPr="001300CB">
              <w:rPr>
                <w:rFonts w:eastAsia="Times New Roman" w:cs="Arial"/>
                <w:color w:val="000000"/>
                <w:lang w:eastAsia="hu-HU"/>
              </w:rPr>
              <w:t>Újperint parkfejlesztés</w:t>
            </w:r>
          </w:p>
        </w:tc>
        <w:tc>
          <w:tcPr>
            <w:tcW w:w="2637" w:type="dxa"/>
            <w:tcBorders>
              <w:top w:val="nil"/>
              <w:left w:val="nil"/>
              <w:bottom w:val="nil"/>
              <w:right w:val="nil"/>
            </w:tcBorders>
            <w:shd w:val="clear" w:color="auto" w:fill="auto"/>
            <w:vAlign w:val="center"/>
            <w:hideMark/>
          </w:tcPr>
          <w:p w14:paraId="71E09576" w14:textId="0D2A547A" w:rsidR="000D1A43" w:rsidRPr="001300CB" w:rsidRDefault="000D1A43" w:rsidP="00D66745">
            <w:pPr>
              <w:spacing w:after="0" w:line="240" w:lineRule="auto"/>
              <w:jc w:val="left"/>
              <w:rPr>
                <w:rFonts w:eastAsia="Times New Roman" w:cs="Arial"/>
                <w:lang w:eastAsia="hu-HU"/>
              </w:rPr>
            </w:pPr>
            <w:r w:rsidRPr="001300CB">
              <w:rPr>
                <w:rFonts w:eastAsia="Times New Roman" w:cs="Arial"/>
                <w:lang w:eastAsia="hu-HU"/>
              </w:rPr>
              <w:t>Erkel</w:t>
            </w:r>
            <w:r w:rsidR="00E13B96">
              <w:rPr>
                <w:rFonts w:eastAsia="Times New Roman" w:cs="Arial"/>
                <w:lang w:eastAsia="hu-HU"/>
              </w:rPr>
              <w:t xml:space="preserve"> F. </w:t>
            </w:r>
            <w:r w:rsidRPr="001300CB">
              <w:rPr>
                <w:rFonts w:eastAsia="Times New Roman" w:cs="Arial"/>
                <w:lang w:eastAsia="hu-HU"/>
              </w:rPr>
              <w:t>-</w:t>
            </w:r>
            <w:r w:rsidR="00E13B96">
              <w:rPr>
                <w:rFonts w:eastAsia="Times New Roman" w:cs="Arial"/>
                <w:lang w:eastAsia="hu-HU"/>
              </w:rPr>
              <w:t xml:space="preserve"> </w:t>
            </w:r>
            <w:r w:rsidRPr="001300CB">
              <w:rPr>
                <w:rFonts w:eastAsia="Times New Roman" w:cs="Arial"/>
                <w:lang w:eastAsia="hu-HU"/>
              </w:rPr>
              <w:t>Termelők útja régi játszótér bontása és rehabilitációja</w:t>
            </w:r>
          </w:p>
        </w:tc>
        <w:tc>
          <w:tcPr>
            <w:tcW w:w="4499" w:type="dxa"/>
            <w:tcBorders>
              <w:top w:val="nil"/>
              <w:left w:val="nil"/>
              <w:bottom w:val="nil"/>
              <w:right w:val="nil"/>
            </w:tcBorders>
            <w:shd w:val="clear" w:color="auto" w:fill="auto"/>
            <w:vAlign w:val="center"/>
            <w:hideMark/>
          </w:tcPr>
          <w:p w14:paraId="4FD2D564" w14:textId="43541AC0" w:rsidR="000D1A43" w:rsidRPr="001300CB" w:rsidRDefault="000D1A43" w:rsidP="00D66745">
            <w:pPr>
              <w:spacing w:after="0" w:line="240" w:lineRule="auto"/>
              <w:jc w:val="left"/>
              <w:rPr>
                <w:rFonts w:eastAsia="Times New Roman" w:cs="Arial"/>
                <w:lang w:eastAsia="hu-HU"/>
              </w:rPr>
            </w:pPr>
            <w:r w:rsidRPr="001300CB">
              <w:rPr>
                <w:rFonts w:eastAsia="Times New Roman" w:cs="Arial"/>
                <w:lang w:eastAsia="hu-HU"/>
              </w:rPr>
              <w:t>Meglévő játszóté</w:t>
            </w:r>
            <w:r w:rsidR="00E13B96">
              <w:rPr>
                <w:rFonts w:eastAsia="Times New Roman" w:cs="Arial"/>
                <w:lang w:eastAsia="hu-HU"/>
              </w:rPr>
              <w:t>r bontása. Új park kialakítása,</w:t>
            </w:r>
            <w:r w:rsidRPr="001300CB">
              <w:rPr>
                <w:rFonts w:eastAsia="Times New Roman" w:cs="Arial"/>
                <w:lang w:eastAsia="hu-HU"/>
              </w:rPr>
              <w:t xml:space="preserve"> sétányokkal, új utcabútorokkal, új játszótér kialakítása, parkosítás, fásítás.</w:t>
            </w:r>
          </w:p>
        </w:tc>
      </w:tr>
      <w:tr w:rsidR="000D1A43" w:rsidRPr="001300CB" w14:paraId="26F342BC" w14:textId="77777777" w:rsidTr="0003566D">
        <w:trPr>
          <w:trHeight w:val="1152"/>
          <w:jc w:val="center"/>
        </w:trPr>
        <w:tc>
          <w:tcPr>
            <w:tcW w:w="2073" w:type="dxa"/>
            <w:tcBorders>
              <w:top w:val="nil"/>
              <w:left w:val="nil"/>
              <w:bottom w:val="nil"/>
              <w:right w:val="nil"/>
            </w:tcBorders>
            <w:shd w:val="clear" w:color="auto" w:fill="auto"/>
            <w:vAlign w:val="center"/>
            <w:hideMark/>
          </w:tcPr>
          <w:p w14:paraId="52F252FC" w14:textId="77777777" w:rsidR="000D1A43" w:rsidRPr="001300CB" w:rsidRDefault="000D1A43" w:rsidP="00D66745">
            <w:pPr>
              <w:spacing w:after="0" w:line="240" w:lineRule="auto"/>
              <w:jc w:val="left"/>
              <w:rPr>
                <w:rFonts w:eastAsia="Times New Roman" w:cs="Arial"/>
                <w:color w:val="000000"/>
                <w:lang w:eastAsia="hu-HU"/>
              </w:rPr>
            </w:pPr>
            <w:r w:rsidRPr="001300CB">
              <w:rPr>
                <w:rFonts w:eastAsia="Times New Roman" w:cs="Arial"/>
                <w:color w:val="000000"/>
                <w:lang w:eastAsia="hu-HU"/>
              </w:rPr>
              <w:t>1.2 Településfejlesztés, települési szolgáltatások</w:t>
            </w:r>
          </w:p>
        </w:tc>
        <w:tc>
          <w:tcPr>
            <w:tcW w:w="3080" w:type="dxa"/>
            <w:tcBorders>
              <w:top w:val="nil"/>
              <w:left w:val="nil"/>
              <w:bottom w:val="nil"/>
              <w:right w:val="nil"/>
            </w:tcBorders>
            <w:shd w:val="clear" w:color="auto" w:fill="auto"/>
            <w:vAlign w:val="center"/>
            <w:hideMark/>
          </w:tcPr>
          <w:p w14:paraId="35666E21" w14:textId="77777777" w:rsidR="000D1A43" w:rsidRPr="001300CB" w:rsidRDefault="000D1A43" w:rsidP="00D66745">
            <w:pPr>
              <w:spacing w:after="0" w:line="240" w:lineRule="auto"/>
              <w:jc w:val="left"/>
              <w:rPr>
                <w:rFonts w:eastAsia="Times New Roman" w:cs="Arial"/>
                <w:color w:val="000000"/>
                <w:lang w:eastAsia="hu-HU"/>
              </w:rPr>
            </w:pPr>
            <w:r w:rsidRPr="001300CB">
              <w:rPr>
                <w:rFonts w:eastAsia="Times New Roman" w:cs="Arial"/>
                <w:color w:val="000000"/>
                <w:lang w:eastAsia="hu-HU"/>
              </w:rPr>
              <w:t>Helyi közösségi és kulturális, helyi sport és szabadidős terek és szolgáltatások</w:t>
            </w:r>
          </w:p>
        </w:tc>
        <w:tc>
          <w:tcPr>
            <w:tcW w:w="1571" w:type="dxa"/>
            <w:tcBorders>
              <w:top w:val="nil"/>
              <w:left w:val="nil"/>
              <w:bottom w:val="nil"/>
              <w:right w:val="nil"/>
            </w:tcBorders>
            <w:shd w:val="clear" w:color="auto" w:fill="auto"/>
            <w:vAlign w:val="center"/>
            <w:hideMark/>
          </w:tcPr>
          <w:p w14:paraId="359BC700" w14:textId="77777777" w:rsidR="000D1A43" w:rsidRPr="001300CB" w:rsidRDefault="000D1A43" w:rsidP="00D66745">
            <w:pPr>
              <w:spacing w:after="0" w:line="240" w:lineRule="auto"/>
              <w:jc w:val="left"/>
              <w:rPr>
                <w:rFonts w:eastAsia="Times New Roman" w:cs="Arial"/>
                <w:color w:val="000000"/>
                <w:lang w:eastAsia="hu-HU"/>
              </w:rPr>
            </w:pPr>
            <w:r w:rsidRPr="001300CB">
              <w:rPr>
                <w:rFonts w:eastAsia="Times New Roman" w:cs="Arial"/>
                <w:color w:val="000000"/>
                <w:lang w:eastAsia="hu-HU"/>
              </w:rPr>
              <w:t>Stromfeld rekreációs fejlesztés</w:t>
            </w:r>
          </w:p>
        </w:tc>
        <w:tc>
          <w:tcPr>
            <w:tcW w:w="2637" w:type="dxa"/>
            <w:tcBorders>
              <w:top w:val="nil"/>
              <w:left w:val="nil"/>
              <w:bottom w:val="nil"/>
              <w:right w:val="nil"/>
            </w:tcBorders>
            <w:shd w:val="clear" w:color="auto" w:fill="auto"/>
            <w:vAlign w:val="center"/>
            <w:hideMark/>
          </w:tcPr>
          <w:p w14:paraId="342E0AC4" w14:textId="77777777" w:rsidR="000D1A43" w:rsidRPr="001300CB" w:rsidRDefault="000D1A43" w:rsidP="00D66745">
            <w:pPr>
              <w:spacing w:after="0" w:line="240" w:lineRule="auto"/>
              <w:jc w:val="left"/>
              <w:rPr>
                <w:rFonts w:eastAsia="Times New Roman" w:cs="Arial"/>
                <w:lang w:eastAsia="hu-HU"/>
              </w:rPr>
            </w:pPr>
            <w:r w:rsidRPr="001300CB">
              <w:rPr>
                <w:rFonts w:eastAsia="Times New Roman" w:cs="Arial"/>
                <w:lang w:eastAsia="hu-HU"/>
              </w:rPr>
              <w:t>Lidl melletti játszótér kerítéscsere és pihenőpark kialakítása</w:t>
            </w:r>
          </w:p>
        </w:tc>
        <w:tc>
          <w:tcPr>
            <w:tcW w:w="4499" w:type="dxa"/>
            <w:tcBorders>
              <w:top w:val="nil"/>
              <w:left w:val="nil"/>
              <w:bottom w:val="nil"/>
              <w:right w:val="nil"/>
            </w:tcBorders>
            <w:shd w:val="clear" w:color="auto" w:fill="auto"/>
            <w:vAlign w:val="center"/>
            <w:hideMark/>
          </w:tcPr>
          <w:p w14:paraId="655FCAC8" w14:textId="53D6B745" w:rsidR="000D1A43" w:rsidRPr="001300CB" w:rsidRDefault="000D1A43" w:rsidP="00D66745">
            <w:pPr>
              <w:spacing w:after="0" w:line="240" w:lineRule="auto"/>
              <w:jc w:val="left"/>
              <w:rPr>
                <w:rFonts w:eastAsia="Times New Roman" w:cs="Arial"/>
                <w:lang w:eastAsia="hu-HU"/>
              </w:rPr>
            </w:pPr>
            <w:r w:rsidRPr="001300CB">
              <w:rPr>
                <w:rFonts w:eastAsia="Times New Roman" w:cs="Arial"/>
                <w:lang w:eastAsia="hu-HU"/>
              </w:rPr>
              <w:t>Játs</w:t>
            </w:r>
            <w:r w:rsidR="00706605">
              <w:rPr>
                <w:rFonts w:eastAsia="Times New Roman" w:cs="Arial"/>
                <w:lang w:eastAsia="hu-HU"/>
              </w:rPr>
              <w:t>zótér kerítéscseréje 3D pontheg</w:t>
            </w:r>
            <w:r w:rsidRPr="001300CB">
              <w:rPr>
                <w:rFonts w:eastAsia="Times New Roman" w:cs="Arial"/>
                <w:lang w:eastAsia="hu-HU"/>
              </w:rPr>
              <w:t>esztett táblás kerítésre. N</w:t>
            </w:r>
            <w:r w:rsidR="00706605">
              <w:rPr>
                <w:rFonts w:eastAsia="Times New Roman" w:cs="Arial"/>
                <w:lang w:eastAsia="hu-HU"/>
              </w:rPr>
              <w:t>em megfelelő játszóeszközök cse</w:t>
            </w:r>
            <w:r w:rsidRPr="001300CB">
              <w:rPr>
                <w:rFonts w:eastAsia="Times New Roman" w:cs="Arial"/>
                <w:lang w:eastAsia="hu-HU"/>
              </w:rPr>
              <w:t>réje.</w:t>
            </w:r>
            <w:r w:rsidRPr="001300CB">
              <w:rPr>
                <w:rFonts w:eastAsia="Times New Roman" w:cs="Arial"/>
                <w:lang w:eastAsia="hu-HU"/>
              </w:rPr>
              <w:br/>
              <w:t>Pihenőpark sétányokkal, utcabútorokkal, kertépítészeti megújítás, fásítás.</w:t>
            </w:r>
          </w:p>
        </w:tc>
      </w:tr>
      <w:tr w:rsidR="000D1A43" w:rsidRPr="001300CB" w14:paraId="4428C9C7" w14:textId="77777777" w:rsidTr="0003566D">
        <w:trPr>
          <w:trHeight w:val="864"/>
          <w:jc w:val="center"/>
        </w:trPr>
        <w:tc>
          <w:tcPr>
            <w:tcW w:w="2073" w:type="dxa"/>
            <w:tcBorders>
              <w:top w:val="nil"/>
              <w:left w:val="nil"/>
              <w:bottom w:val="nil"/>
              <w:right w:val="nil"/>
            </w:tcBorders>
            <w:shd w:val="clear" w:color="auto" w:fill="auto"/>
            <w:vAlign w:val="center"/>
            <w:hideMark/>
          </w:tcPr>
          <w:p w14:paraId="5D53E53C" w14:textId="77777777" w:rsidR="000D1A43" w:rsidRPr="001300CB" w:rsidRDefault="000D1A43" w:rsidP="00D66745">
            <w:pPr>
              <w:spacing w:after="0" w:line="240" w:lineRule="auto"/>
              <w:jc w:val="left"/>
              <w:rPr>
                <w:rFonts w:eastAsia="Times New Roman" w:cs="Arial"/>
                <w:color w:val="000000"/>
                <w:lang w:eastAsia="hu-HU"/>
              </w:rPr>
            </w:pPr>
            <w:r w:rsidRPr="001300CB">
              <w:rPr>
                <w:rFonts w:eastAsia="Times New Roman" w:cs="Arial"/>
                <w:color w:val="000000"/>
                <w:lang w:eastAsia="hu-HU"/>
              </w:rPr>
              <w:t>1.2 Településfejlesztés, települési szolgáltatások</w:t>
            </w:r>
          </w:p>
        </w:tc>
        <w:tc>
          <w:tcPr>
            <w:tcW w:w="3080" w:type="dxa"/>
            <w:tcBorders>
              <w:top w:val="nil"/>
              <w:left w:val="nil"/>
              <w:bottom w:val="nil"/>
              <w:right w:val="nil"/>
            </w:tcBorders>
            <w:shd w:val="clear" w:color="auto" w:fill="auto"/>
            <w:vAlign w:val="center"/>
            <w:hideMark/>
          </w:tcPr>
          <w:p w14:paraId="768E1ED0" w14:textId="77777777" w:rsidR="000D1A43" w:rsidRPr="001300CB" w:rsidRDefault="000D1A43" w:rsidP="00D66745">
            <w:pPr>
              <w:spacing w:after="0" w:line="240" w:lineRule="auto"/>
              <w:jc w:val="left"/>
              <w:rPr>
                <w:rFonts w:eastAsia="Times New Roman" w:cs="Arial"/>
                <w:color w:val="000000"/>
                <w:lang w:eastAsia="hu-HU"/>
              </w:rPr>
            </w:pPr>
            <w:r w:rsidRPr="001300CB">
              <w:rPr>
                <w:rFonts w:eastAsia="Times New Roman" w:cs="Arial"/>
                <w:color w:val="000000"/>
                <w:lang w:eastAsia="hu-HU"/>
              </w:rPr>
              <w:t>Helyi közösségi és kulturális, helyi sport és szabadidős terek és szolgáltatások</w:t>
            </w:r>
          </w:p>
        </w:tc>
        <w:tc>
          <w:tcPr>
            <w:tcW w:w="1571" w:type="dxa"/>
            <w:tcBorders>
              <w:top w:val="nil"/>
              <w:left w:val="nil"/>
              <w:bottom w:val="nil"/>
              <w:right w:val="nil"/>
            </w:tcBorders>
            <w:shd w:val="clear" w:color="auto" w:fill="auto"/>
            <w:vAlign w:val="center"/>
            <w:hideMark/>
          </w:tcPr>
          <w:p w14:paraId="4541009B" w14:textId="77777777" w:rsidR="000D1A43" w:rsidRPr="001300CB" w:rsidRDefault="000D1A43" w:rsidP="00D66745">
            <w:pPr>
              <w:spacing w:after="0" w:line="240" w:lineRule="auto"/>
              <w:jc w:val="left"/>
              <w:rPr>
                <w:rFonts w:eastAsia="Times New Roman" w:cs="Arial"/>
                <w:color w:val="000000"/>
                <w:lang w:eastAsia="hu-HU"/>
              </w:rPr>
            </w:pPr>
            <w:r w:rsidRPr="001300CB">
              <w:rPr>
                <w:rFonts w:eastAsia="Times New Roman" w:cs="Arial"/>
                <w:color w:val="000000"/>
                <w:lang w:eastAsia="hu-HU"/>
              </w:rPr>
              <w:t xml:space="preserve">Olad rekreációs fejlesztés I. </w:t>
            </w:r>
          </w:p>
        </w:tc>
        <w:tc>
          <w:tcPr>
            <w:tcW w:w="2637" w:type="dxa"/>
            <w:tcBorders>
              <w:top w:val="nil"/>
              <w:left w:val="nil"/>
              <w:bottom w:val="nil"/>
              <w:right w:val="nil"/>
            </w:tcBorders>
            <w:shd w:val="clear" w:color="auto" w:fill="auto"/>
            <w:vAlign w:val="center"/>
            <w:hideMark/>
          </w:tcPr>
          <w:p w14:paraId="69C11BA3" w14:textId="77777777" w:rsidR="000D1A43" w:rsidRPr="001300CB" w:rsidRDefault="000D1A43" w:rsidP="00D66745">
            <w:pPr>
              <w:spacing w:after="0" w:line="240" w:lineRule="auto"/>
              <w:jc w:val="left"/>
              <w:rPr>
                <w:rFonts w:eastAsia="Times New Roman" w:cs="Arial"/>
                <w:lang w:eastAsia="hu-HU"/>
              </w:rPr>
            </w:pPr>
            <w:r w:rsidRPr="001300CB">
              <w:rPr>
                <w:rFonts w:eastAsia="Times New Roman" w:cs="Arial"/>
                <w:lang w:eastAsia="hu-HU"/>
              </w:rPr>
              <w:t>Park és sportpark kialakítása. (Bakó-Kassák-Kodály)</w:t>
            </w:r>
          </w:p>
        </w:tc>
        <w:tc>
          <w:tcPr>
            <w:tcW w:w="4499" w:type="dxa"/>
            <w:tcBorders>
              <w:top w:val="nil"/>
              <w:left w:val="nil"/>
              <w:bottom w:val="nil"/>
              <w:right w:val="nil"/>
            </w:tcBorders>
            <w:shd w:val="clear" w:color="auto" w:fill="auto"/>
            <w:vAlign w:val="center"/>
            <w:hideMark/>
          </w:tcPr>
          <w:p w14:paraId="304E3A8C" w14:textId="004AD935" w:rsidR="000D1A43" w:rsidRPr="001300CB" w:rsidRDefault="000D1A43" w:rsidP="00D66745">
            <w:pPr>
              <w:spacing w:after="0" w:line="240" w:lineRule="auto"/>
              <w:jc w:val="left"/>
              <w:rPr>
                <w:rFonts w:eastAsia="Times New Roman" w:cs="Arial"/>
                <w:lang w:eastAsia="hu-HU"/>
              </w:rPr>
            </w:pPr>
            <w:r w:rsidRPr="001300CB">
              <w:rPr>
                <w:rFonts w:eastAsia="Times New Roman" w:cs="Arial"/>
                <w:lang w:eastAsia="hu-HU"/>
              </w:rPr>
              <w:t xml:space="preserve">Burkolt sétányok kialakítása, új utcabútorok elhelyezése, fásítás, parkosítás. </w:t>
            </w:r>
            <w:r w:rsidR="0003566D">
              <w:rPr>
                <w:rFonts w:eastAsia="Times New Roman" w:cs="Arial"/>
                <w:lang w:eastAsia="hu-HU"/>
              </w:rPr>
              <w:t>Ú</w:t>
            </w:r>
            <w:r w:rsidR="0003566D" w:rsidRPr="0003566D">
              <w:rPr>
                <w:rFonts w:eastAsia="Times New Roman" w:cs="Arial"/>
                <w:lang w:eastAsia="hu-HU"/>
              </w:rPr>
              <w:t>j sétányok kialakítása, fásítás. Hrsz: 2804/22</w:t>
            </w:r>
            <w:r w:rsidR="0003566D">
              <w:rPr>
                <w:rFonts w:eastAsia="Times New Roman" w:cs="Arial"/>
                <w:lang w:eastAsia="hu-HU"/>
              </w:rPr>
              <w:t xml:space="preserve"> </w:t>
            </w:r>
            <w:r w:rsidRPr="001300CB">
              <w:rPr>
                <w:rFonts w:eastAsia="Times New Roman" w:cs="Arial"/>
                <w:lang w:eastAsia="hu-HU"/>
              </w:rPr>
              <w:t>Füves gyerek focipálya kialakítása. Fitness park.</w:t>
            </w:r>
          </w:p>
        </w:tc>
      </w:tr>
      <w:tr w:rsidR="000D1A43" w:rsidRPr="001300CB" w14:paraId="7C44944E" w14:textId="77777777" w:rsidTr="0003566D">
        <w:trPr>
          <w:trHeight w:val="864"/>
          <w:jc w:val="center"/>
        </w:trPr>
        <w:tc>
          <w:tcPr>
            <w:tcW w:w="2073" w:type="dxa"/>
            <w:tcBorders>
              <w:top w:val="nil"/>
              <w:left w:val="nil"/>
              <w:bottom w:val="nil"/>
              <w:right w:val="nil"/>
            </w:tcBorders>
            <w:shd w:val="clear" w:color="auto" w:fill="auto"/>
            <w:vAlign w:val="center"/>
            <w:hideMark/>
          </w:tcPr>
          <w:p w14:paraId="6BD1A49E" w14:textId="77777777" w:rsidR="000D1A43" w:rsidRPr="001300CB" w:rsidRDefault="000D1A43" w:rsidP="00D66745">
            <w:pPr>
              <w:spacing w:after="0" w:line="240" w:lineRule="auto"/>
              <w:jc w:val="left"/>
              <w:rPr>
                <w:rFonts w:eastAsia="Times New Roman" w:cs="Arial"/>
                <w:color w:val="000000"/>
                <w:lang w:eastAsia="hu-HU"/>
              </w:rPr>
            </w:pPr>
            <w:r w:rsidRPr="001300CB">
              <w:rPr>
                <w:rFonts w:eastAsia="Times New Roman" w:cs="Arial"/>
                <w:color w:val="000000"/>
                <w:lang w:eastAsia="hu-HU"/>
              </w:rPr>
              <w:t>1.2 Településfejlesztés, települési szolgáltatások</w:t>
            </w:r>
          </w:p>
        </w:tc>
        <w:tc>
          <w:tcPr>
            <w:tcW w:w="3080" w:type="dxa"/>
            <w:tcBorders>
              <w:top w:val="nil"/>
              <w:left w:val="nil"/>
              <w:bottom w:val="nil"/>
              <w:right w:val="nil"/>
            </w:tcBorders>
            <w:shd w:val="clear" w:color="auto" w:fill="auto"/>
            <w:vAlign w:val="center"/>
            <w:hideMark/>
          </w:tcPr>
          <w:p w14:paraId="64A52C9E" w14:textId="77777777" w:rsidR="000D1A43" w:rsidRPr="001300CB" w:rsidRDefault="000D1A43" w:rsidP="00D66745">
            <w:pPr>
              <w:spacing w:after="0" w:line="240" w:lineRule="auto"/>
              <w:jc w:val="left"/>
              <w:rPr>
                <w:rFonts w:eastAsia="Times New Roman" w:cs="Arial"/>
                <w:color w:val="000000"/>
                <w:lang w:eastAsia="hu-HU"/>
              </w:rPr>
            </w:pPr>
            <w:r w:rsidRPr="001300CB">
              <w:rPr>
                <w:rFonts w:eastAsia="Times New Roman" w:cs="Arial"/>
                <w:color w:val="000000"/>
                <w:lang w:eastAsia="hu-HU"/>
              </w:rPr>
              <w:t>Helyi közösségi és kulturális, helyi sport és szabadidős terek és szolgáltatások</w:t>
            </w:r>
          </w:p>
        </w:tc>
        <w:tc>
          <w:tcPr>
            <w:tcW w:w="1571" w:type="dxa"/>
            <w:tcBorders>
              <w:top w:val="nil"/>
              <w:left w:val="nil"/>
              <w:bottom w:val="nil"/>
              <w:right w:val="nil"/>
            </w:tcBorders>
            <w:shd w:val="clear" w:color="auto" w:fill="auto"/>
            <w:vAlign w:val="center"/>
            <w:hideMark/>
          </w:tcPr>
          <w:p w14:paraId="2FADA6E8" w14:textId="77777777" w:rsidR="000D1A43" w:rsidRPr="001300CB" w:rsidRDefault="000D1A43" w:rsidP="00D66745">
            <w:pPr>
              <w:spacing w:after="0" w:line="240" w:lineRule="auto"/>
              <w:jc w:val="left"/>
              <w:rPr>
                <w:rFonts w:eastAsia="Times New Roman" w:cs="Arial"/>
                <w:color w:val="000000"/>
                <w:lang w:eastAsia="hu-HU"/>
              </w:rPr>
            </w:pPr>
            <w:r w:rsidRPr="001300CB">
              <w:rPr>
                <w:rFonts w:eastAsia="Times New Roman" w:cs="Arial"/>
                <w:color w:val="000000"/>
                <w:lang w:eastAsia="hu-HU"/>
              </w:rPr>
              <w:t>Olad rekreációs fejlesztés II.</w:t>
            </w:r>
          </w:p>
        </w:tc>
        <w:tc>
          <w:tcPr>
            <w:tcW w:w="2637" w:type="dxa"/>
            <w:tcBorders>
              <w:top w:val="nil"/>
              <w:left w:val="nil"/>
              <w:bottom w:val="nil"/>
              <w:right w:val="nil"/>
            </w:tcBorders>
            <w:shd w:val="clear" w:color="auto" w:fill="auto"/>
            <w:vAlign w:val="center"/>
            <w:hideMark/>
          </w:tcPr>
          <w:p w14:paraId="33E8CF46" w14:textId="77777777" w:rsidR="000D1A43" w:rsidRPr="001300CB" w:rsidRDefault="000D1A43" w:rsidP="00D66745">
            <w:pPr>
              <w:spacing w:after="0" w:line="240" w:lineRule="auto"/>
              <w:jc w:val="left"/>
              <w:rPr>
                <w:rFonts w:eastAsia="Times New Roman" w:cs="Arial"/>
                <w:lang w:eastAsia="hu-HU"/>
              </w:rPr>
            </w:pPr>
            <w:r w:rsidRPr="001300CB">
              <w:rPr>
                <w:rFonts w:eastAsia="Times New Roman" w:cs="Arial"/>
                <w:lang w:eastAsia="hu-HU"/>
              </w:rPr>
              <w:t>Játszótér felújítás (Bakó-Kassák-Kodály)</w:t>
            </w:r>
          </w:p>
        </w:tc>
        <w:tc>
          <w:tcPr>
            <w:tcW w:w="4499" w:type="dxa"/>
            <w:tcBorders>
              <w:top w:val="nil"/>
              <w:left w:val="nil"/>
              <w:bottom w:val="nil"/>
              <w:right w:val="nil"/>
            </w:tcBorders>
            <w:shd w:val="clear" w:color="auto" w:fill="auto"/>
            <w:vAlign w:val="center"/>
            <w:hideMark/>
          </w:tcPr>
          <w:p w14:paraId="056484BA" w14:textId="43FCC582" w:rsidR="000D1A43" w:rsidRPr="001300CB" w:rsidRDefault="00706605" w:rsidP="00D66745">
            <w:pPr>
              <w:spacing w:after="0" w:line="240" w:lineRule="auto"/>
              <w:jc w:val="left"/>
              <w:rPr>
                <w:rFonts w:eastAsia="Times New Roman" w:cs="Arial"/>
                <w:lang w:eastAsia="hu-HU"/>
              </w:rPr>
            </w:pPr>
            <w:r>
              <w:rPr>
                <w:rFonts w:eastAsia="Times New Roman" w:cs="Arial"/>
                <w:lang w:eastAsia="hu-HU"/>
              </w:rPr>
              <w:t>Új játszótér építése:</w:t>
            </w:r>
            <w:r w:rsidR="000D1A43" w:rsidRPr="001300CB">
              <w:rPr>
                <w:rFonts w:eastAsia="Times New Roman" w:cs="Arial"/>
                <w:lang w:eastAsia="hu-HU"/>
              </w:rPr>
              <w:t xml:space="preserve"> kismotoros úttal, új játszóeszközökkel, utcabútorokkal, növényzettel.</w:t>
            </w:r>
          </w:p>
        </w:tc>
      </w:tr>
      <w:tr w:rsidR="000D1A43" w:rsidRPr="001300CB" w14:paraId="58C5BB11" w14:textId="77777777" w:rsidTr="0003566D">
        <w:trPr>
          <w:trHeight w:val="864"/>
          <w:jc w:val="center"/>
        </w:trPr>
        <w:tc>
          <w:tcPr>
            <w:tcW w:w="2073" w:type="dxa"/>
            <w:tcBorders>
              <w:top w:val="nil"/>
              <w:left w:val="nil"/>
              <w:bottom w:val="nil"/>
              <w:right w:val="nil"/>
            </w:tcBorders>
            <w:shd w:val="clear" w:color="auto" w:fill="auto"/>
            <w:vAlign w:val="center"/>
            <w:hideMark/>
          </w:tcPr>
          <w:p w14:paraId="6DFA7223" w14:textId="77777777" w:rsidR="000D1A43" w:rsidRPr="001300CB" w:rsidRDefault="000D1A43" w:rsidP="00D66745">
            <w:pPr>
              <w:spacing w:after="0" w:line="240" w:lineRule="auto"/>
              <w:jc w:val="left"/>
              <w:rPr>
                <w:rFonts w:eastAsia="Times New Roman" w:cs="Arial"/>
                <w:color w:val="000000"/>
                <w:lang w:eastAsia="hu-HU"/>
              </w:rPr>
            </w:pPr>
            <w:r w:rsidRPr="001300CB">
              <w:rPr>
                <w:rFonts w:eastAsia="Times New Roman" w:cs="Arial"/>
                <w:color w:val="000000"/>
                <w:lang w:eastAsia="hu-HU"/>
              </w:rPr>
              <w:t>1.2 Településfejlesztés, települési szolgáltatások</w:t>
            </w:r>
          </w:p>
        </w:tc>
        <w:tc>
          <w:tcPr>
            <w:tcW w:w="3080" w:type="dxa"/>
            <w:tcBorders>
              <w:top w:val="nil"/>
              <w:left w:val="nil"/>
              <w:bottom w:val="nil"/>
              <w:right w:val="nil"/>
            </w:tcBorders>
            <w:shd w:val="clear" w:color="auto" w:fill="auto"/>
            <w:vAlign w:val="center"/>
            <w:hideMark/>
          </w:tcPr>
          <w:p w14:paraId="3BF9A805" w14:textId="77777777" w:rsidR="000D1A43" w:rsidRPr="001300CB" w:rsidRDefault="000D1A43" w:rsidP="00D66745">
            <w:pPr>
              <w:spacing w:after="0" w:line="240" w:lineRule="auto"/>
              <w:jc w:val="left"/>
              <w:rPr>
                <w:rFonts w:eastAsia="Times New Roman" w:cs="Arial"/>
                <w:color w:val="000000"/>
                <w:lang w:eastAsia="hu-HU"/>
              </w:rPr>
            </w:pPr>
            <w:r w:rsidRPr="001300CB">
              <w:rPr>
                <w:rFonts w:eastAsia="Times New Roman" w:cs="Arial"/>
                <w:color w:val="000000"/>
                <w:lang w:eastAsia="hu-HU"/>
              </w:rPr>
              <w:t>Helyi közösségi és kulturális, helyi sport és szabadidős terek és szolgáltatások</w:t>
            </w:r>
          </w:p>
        </w:tc>
        <w:tc>
          <w:tcPr>
            <w:tcW w:w="1571" w:type="dxa"/>
            <w:tcBorders>
              <w:top w:val="nil"/>
              <w:left w:val="nil"/>
              <w:bottom w:val="nil"/>
              <w:right w:val="nil"/>
            </w:tcBorders>
            <w:shd w:val="clear" w:color="auto" w:fill="auto"/>
            <w:vAlign w:val="center"/>
            <w:hideMark/>
          </w:tcPr>
          <w:p w14:paraId="73AF92AB" w14:textId="77777777" w:rsidR="000D1A43" w:rsidRPr="001300CB" w:rsidRDefault="000D1A43" w:rsidP="00D66745">
            <w:pPr>
              <w:spacing w:after="0" w:line="240" w:lineRule="auto"/>
              <w:jc w:val="left"/>
              <w:rPr>
                <w:rFonts w:eastAsia="Times New Roman" w:cs="Arial"/>
                <w:color w:val="000000"/>
                <w:lang w:eastAsia="hu-HU"/>
              </w:rPr>
            </w:pPr>
            <w:r w:rsidRPr="001300CB">
              <w:rPr>
                <w:rFonts w:eastAsia="Times New Roman" w:cs="Arial"/>
                <w:color w:val="000000"/>
                <w:lang w:eastAsia="hu-HU"/>
              </w:rPr>
              <w:t>Derkovits rekreációs fejlesztés II.</w:t>
            </w:r>
          </w:p>
        </w:tc>
        <w:tc>
          <w:tcPr>
            <w:tcW w:w="2637" w:type="dxa"/>
            <w:tcBorders>
              <w:top w:val="nil"/>
              <w:left w:val="nil"/>
              <w:bottom w:val="nil"/>
              <w:right w:val="nil"/>
            </w:tcBorders>
            <w:shd w:val="clear" w:color="auto" w:fill="auto"/>
            <w:vAlign w:val="center"/>
            <w:hideMark/>
          </w:tcPr>
          <w:p w14:paraId="319A9592" w14:textId="77777777" w:rsidR="000D1A43" w:rsidRPr="001300CB" w:rsidRDefault="000D1A43" w:rsidP="00D66745">
            <w:pPr>
              <w:spacing w:after="0" w:line="240" w:lineRule="auto"/>
              <w:jc w:val="left"/>
              <w:rPr>
                <w:rFonts w:eastAsia="Times New Roman" w:cs="Arial"/>
                <w:lang w:eastAsia="hu-HU"/>
              </w:rPr>
            </w:pPr>
            <w:r w:rsidRPr="001300CB">
              <w:rPr>
                <w:rFonts w:eastAsia="Times New Roman" w:cs="Arial"/>
                <w:lang w:eastAsia="hu-HU"/>
              </w:rPr>
              <w:t>Váci u. 56. mögötti játszótér fejlesztése</w:t>
            </w:r>
          </w:p>
        </w:tc>
        <w:tc>
          <w:tcPr>
            <w:tcW w:w="4499" w:type="dxa"/>
            <w:tcBorders>
              <w:top w:val="nil"/>
              <w:left w:val="nil"/>
              <w:bottom w:val="nil"/>
              <w:right w:val="nil"/>
            </w:tcBorders>
            <w:shd w:val="clear" w:color="auto" w:fill="auto"/>
            <w:vAlign w:val="center"/>
            <w:hideMark/>
          </w:tcPr>
          <w:p w14:paraId="1268C7CD" w14:textId="721DC79F" w:rsidR="000D1A43" w:rsidRPr="0003566D" w:rsidRDefault="0003566D" w:rsidP="00D66745">
            <w:pPr>
              <w:spacing w:after="0" w:line="240" w:lineRule="auto"/>
              <w:jc w:val="left"/>
            </w:pPr>
            <w:r w:rsidRPr="0003566D">
              <w:rPr>
                <w:rFonts w:eastAsia="Times New Roman" w:cs="Arial"/>
                <w:lang w:eastAsia="hu-HU"/>
              </w:rPr>
              <w:t>Meglévő burkolat bontása. Új burkolathálózat kialakítása szegéllyel, térkővel, nagyobb zöldfelületek kialakítása, növénytelepítés. Új utcabútorok elhelyezése. Hrsz:2759/52</w:t>
            </w:r>
            <w:r>
              <w:rPr>
                <w:rFonts w:eastAsia="Times New Roman" w:cs="Arial"/>
                <w:lang w:eastAsia="hu-HU"/>
              </w:rPr>
              <w:t xml:space="preserve"> </w:t>
            </w:r>
          </w:p>
        </w:tc>
      </w:tr>
      <w:tr w:rsidR="000D1A43" w:rsidRPr="001300CB" w14:paraId="0BC4E83C" w14:textId="77777777" w:rsidTr="0003566D">
        <w:trPr>
          <w:trHeight w:val="864"/>
          <w:jc w:val="center"/>
        </w:trPr>
        <w:tc>
          <w:tcPr>
            <w:tcW w:w="2073" w:type="dxa"/>
            <w:tcBorders>
              <w:top w:val="nil"/>
              <w:left w:val="nil"/>
              <w:bottom w:val="nil"/>
              <w:right w:val="nil"/>
            </w:tcBorders>
            <w:shd w:val="clear" w:color="auto" w:fill="auto"/>
            <w:vAlign w:val="center"/>
            <w:hideMark/>
          </w:tcPr>
          <w:p w14:paraId="34A672D6" w14:textId="77777777" w:rsidR="000D1A43" w:rsidRPr="001300CB" w:rsidRDefault="000D1A43" w:rsidP="00D66745">
            <w:pPr>
              <w:spacing w:after="0" w:line="240" w:lineRule="auto"/>
              <w:jc w:val="left"/>
              <w:rPr>
                <w:rFonts w:eastAsia="Times New Roman" w:cs="Arial"/>
                <w:lang w:eastAsia="hu-HU"/>
              </w:rPr>
            </w:pPr>
            <w:r w:rsidRPr="001300CB">
              <w:rPr>
                <w:rFonts w:eastAsia="Times New Roman" w:cs="Arial"/>
                <w:lang w:eastAsia="hu-HU"/>
              </w:rPr>
              <w:t>1.2 Településfejlesztés, települési szolgáltatások</w:t>
            </w:r>
          </w:p>
        </w:tc>
        <w:tc>
          <w:tcPr>
            <w:tcW w:w="3080" w:type="dxa"/>
            <w:tcBorders>
              <w:top w:val="nil"/>
              <w:left w:val="nil"/>
              <w:bottom w:val="nil"/>
              <w:right w:val="nil"/>
            </w:tcBorders>
            <w:shd w:val="clear" w:color="auto" w:fill="auto"/>
            <w:vAlign w:val="center"/>
            <w:hideMark/>
          </w:tcPr>
          <w:p w14:paraId="709058A7" w14:textId="77777777" w:rsidR="000D1A43" w:rsidRPr="001300CB" w:rsidRDefault="000D1A43" w:rsidP="00D66745">
            <w:pPr>
              <w:spacing w:after="0" w:line="240" w:lineRule="auto"/>
              <w:jc w:val="left"/>
              <w:rPr>
                <w:rFonts w:eastAsia="Times New Roman" w:cs="Arial"/>
                <w:lang w:eastAsia="hu-HU"/>
              </w:rPr>
            </w:pPr>
            <w:r w:rsidRPr="001300CB">
              <w:rPr>
                <w:rFonts w:eastAsia="Times New Roman" w:cs="Arial"/>
                <w:lang w:eastAsia="hu-HU"/>
              </w:rPr>
              <w:t>Helyi közösségi és kulturális, helyi sport és szabadidős terek és szolgáltatások</w:t>
            </w:r>
          </w:p>
        </w:tc>
        <w:tc>
          <w:tcPr>
            <w:tcW w:w="1571" w:type="dxa"/>
            <w:tcBorders>
              <w:top w:val="nil"/>
              <w:left w:val="nil"/>
              <w:bottom w:val="nil"/>
              <w:right w:val="nil"/>
            </w:tcBorders>
            <w:shd w:val="clear" w:color="auto" w:fill="auto"/>
            <w:vAlign w:val="center"/>
            <w:hideMark/>
          </w:tcPr>
          <w:p w14:paraId="6CA5E17F" w14:textId="77777777" w:rsidR="000D1A43" w:rsidRPr="001300CB" w:rsidRDefault="000D1A43" w:rsidP="00D66745">
            <w:pPr>
              <w:spacing w:after="0" w:line="240" w:lineRule="auto"/>
              <w:jc w:val="left"/>
              <w:rPr>
                <w:rFonts w:eastAsia="Times New Roman" w:cs="Arial"/>
                <w:lang w:eastAsia="hu-HU"/>
              </w:rPr>
            </w:pPr>
            <w:r w:rsidRPr="001300CB">
              <w:rPr>
                <w:rFonts w:eastAsia="Times New Roman" w:cs="Arial"/>
                <w:lang w:eastAsia="hu-HU"/>
              </w:rPr>
              <w:t>Derkovits rekreációs fejlesztés III.</w:t>
            </w:r>
          </w:p>
        </w:tc>
        <w:tc>
          <w:tcPr>
            <w:tcW w:w="2637" w:type="dxa"/>
            <w:tcBorders>
              <w:top w:val="nil"/>
              <w:left w:val="nil"/>
              <w:bottom w:val="nil"/>
              <w:right w:val="nil"/>
            </w:tcBorders>
            <w:shd w:val="clear" w:color="auto" w:fill="auto"/>
            <w:vAlign w:val="center"/>
            <w:hideMark/>
          </w:tcPr>
          <w:p w14:paraId="32C8B575" w14:textId="553C3675" w:rsidR="000D1A43" w:rsidRPr="001300CB" w:rsidRDefault="0003566D" w:rsidP="00D66745">
            <w:pPr>
              <w:spacing w:after="0" w:line="240" w:lineRule="auto"/>
              <w:jc w:val="left"/>
              <w:rPr>
                <w:rFonts w:eastAsia="Times New Roman" w:cs="Arial"/>
                <w:lang w:eastAsia="hu-HU"/>
              </w:rPr>
            </w:pPr>
            <w:r w:rsidRPr="0003566D">
              <w:rPr>
                <w:rFonts w:eastAsia="Times New Roman" w:cs="Arial"/>
                <w:lang w:eastAsia="hu-HU"/>
              </w:rPr>
              <w:t>Váci 32-34. mögötti kutyafuttató rehabilitációja</w:t>
            </w:r>
          </w:p>
        </w:tc>
        <w:tc>
          <w:tcPr>
            <w:tcW w:w="4499" w:type="dxa"/>
            <w:tcBorders>
              <w:top w:val="nil"/>
              <w:left w:val="nil"/>
              <w:bottom w:val="nil"/>
              <w:right w:val="nil"/>
            </w:tcBorders>
            <w:shd w:val="clear" w:color="auto" w:fill="auto"/>
            <w:vAlign w:val="center"/>
            <w:hideMark/>
          </w:tcPr>
          <w:p w14:paraId="58E607C5" w14:textId="0758DC93" w:rsidR="000D1A43" w:rsidRPr="001300CB" w:rsidRDefault="0003566D" w:rsidP="00D66745">
            <w:pPr>
              <w:spacing w:after="0" w:line="240" w:lineRule="auto"/>
              <w:jc w:val="left"/>
              <w:rPr>
                <w:rFonts w:eastAsia="Times New Roman" w:cs="Arial"/>
                <w:lang w:eastAsia="hu-HU"/>
              </w:rPr>
            </w:pPr>
            <w:r>
              <w:rPr>
                <w:rFonts w:eastAsia="Times New Roman" w:cs="Arial"/>
                <w:lang w:eastAsia="hu-HU"/>
              </w:rPr>
              <w:t>A</w:t>
            </w:r>
            <w:r w:rsidRPr="001300CB">
              <w:rPr>
                <w:rFonts w:eastAsia="Times New Roman" w:cs="Arial"/>
                <w:lang w:eastAsia="hu-HU"/>
              </w:rPr>
              <w:t xml:space="preserve"> játsz</w:t>
            </w:r>
            <w:r>
              <w:rPr>
                <w:rFonts w:eastAsia="Times New Roman" w:cs="Arial"/>
                <w:lang w:eastAsia="hu-HU"/>
              </w:rPr>
              <w:t>ó</w:t>
            </w:r>
            <w:r w:rsidRPr="001300CB">
              <w:rPr>
                <w:rFonts w:eastAsia="Times New Roman" w:cs="Arial"/>
                <w:lang w:eastAsia="hu-HU"/>
              </w:rPr>
              <w:t>tér körüli kerítés cseréje és a játszóeszközök felújítása.</w:t>
            </w:r>
            <w:r>
              <w:rPr>
                <w:rFonts w:eastAsia="Times New Roman" w:cs="Arial"/>
                <w:lang w:eastAsia="hu-HU"/>
              </w:rPr>
              <w:t xml:space="preserve"> </w:t>
            </w:r>
            <w:r w:rsidRPr="001300CB">
              <w:rPr>
                <w:rFonts w:eastAsia="Times New Roman" w:cs="Arial"/>
                <w:lang w:eastAsia="hu-HU"/>
              </w:rPr>
              <w:t>Kutyafitness park létesítése</w:t>
            </w:r>
          </w:p>
        </w:tc>
      </w:tr>
      <w:tr w:rsidR="0003566D" w:rsidRPr="0003566D" w14:paraId="0730A800" w14:textId="77777777" w:rsidTr="0003566D">
        <w:trPr>
          <w:trHeight w:val="864"/>
          <w:jc w:val="center"/>
        </w:trPr>
        <w:tc>
          <w:tcPr>
            <w:tcW w:w="2073" w:type="dxa"/>
            <w:tcBorders>
              <w:top w:val="nil"/>
              <w:left w:val="nil"/>
              <w:bottom w:val="nil"/>
              <w:right w:val="nil"/>
            </w:tcBorders>
            <w:shd w:val="clear" w:color="auto" w:fill="auto"/>
            <w:vAlign w:val="center"/>
            <w:hideMark/>
          </w:tcPr>
          <w:p w14:paraId="1C0E0D35" w14:textId="77777777" w:rsidR="0003566D" w:rsidRPr="0003566D" w:rsidRDefault="0003566D" w:rsidP="0003566D">
            <w:pPr>
              <w:spacing w:after="0" w:line="240" w:lineRule="auto"/>
              <w:jc w:val="left"/>
              <w:rPr>
                <w:rFonts w:eastAsia="Times New Roman" w:cs="Arial"/>
                <w:lang w:eastAsia="hu-HU"/>
              </w:rPr>
            </w:pPr>
            <w:r w:rsidRPr="0003566D">
              <w:rPr>
                <w:rFonts w:eastAsia="Times New Roman" w:cs="Arial"/>
                <w:lang w:eastAsia="hu-HU"/>
              </w:rPr>
              <w:t>1.2 Településfejlesztés, települési szolgáltatások</w:t>
            </w:r>
          </w:p>
        </w:tc>
        <w:tc>
          <w:tcPr>
            <w:tcW w:w="3080" w:type="dxa"/>
            <w:tcBorders>
              <w:top w:val="nil"/>
              <w:left w:val="nil"/>
              <w:bottom w:val="nil"/>
              <w:right w:val="nil"/>
            </w:tcBorders>
            <w:shd w:val="clear" w:color="auto" w:fill="auto"/>
            <w:vAlign w:val="center"/>
            <w:hideMark/>
          </w:tcPr>
          <w:p w14:paraId="621D61B3" w14:textId="77777777" w:rsidR="0003566D" w:rsidRPr="0003566D" w:rsidRDefault="0003566D" w:rsidP="0003566D">
            <w:pPr>
              <w:spacing w:after="0" w:line="240" w:lineRule="auto"/>
              <w:jc w:val="left"/>
              <w:rPr>
                <w:rFonts w:eastAsia="Times New Roman" w:cs="Arial"/>
                <w:lang w:eastAsia="hu-HU"/>
              </w:rPr>
            </w:pPr>
            <w:r w:rsidRPr="0003566D">
              <w:rPr>
                <w:rFonts w:eastAsia="Times New Roman" w:cs="Arial"/>
                <w:lang w:eastAsia="hu-HU"/>
              </w:rPr>
              <w:t>Helyi közösségi és kulturális, helyi sport és szabadidős terek és szolgáltatások</w:t>
            </w:r>
          </w:p>
        </w:tc>
        <w:tc>
          <w:tcPr>
            <w:tcW w:w="1571" w:type="dxa"/>
            <w:tcBorders>
              <w:top w:val="nil"/>
              <w:left w:val="nil"/>
              <w:bottom w:val="nil"/>
              <w:right w:val="nil"/>
            </w:tcBorders>
            <w:shd w:val="clear" w:color="auto" w:fill="auto"/>
            <w:vAlign w:val="center"/>
            <w:hideMark/>
          </w:tcPr>
          <w:p w14:paraId="1C39F9C1" w14:textId="77777777" w:rsidR="0003566D" w:rsidRPr="0003566D" w:rsidRDefault="0003566D" w:rsidP="0003566D">
            <w:pPr>
              <w:spacing w:after="0" w:line="240" w:lineRule="auto"/>
              <w:jc w:val="left"/>
              <w:rPr>
                <w:rFonts w:eastAsia="Times New Roman" w:cs="Arial"/>
                <w:lang w:eastAsia="hu-HU"/>
              </w:rPr>
            </w:pPr>
            <w:r w:rsidRPr="0003566D">
              <w:rPr>
                <w:rFonts w:eastAsia="Times New Roman" w:cs="Arial"/>
                <w:lang w:eastAsia="hu-HU"/>
              </w:rPr>
              <w:t>Derkovits rekreációs fejlesztés IV.</w:t>
            </w:r>
          </w:p>
        </w:tc>
        <w:tc>
          <w:tcPr>
            <w:tcW w:w="2637" w:type="dxa"/>
            <w:tcBorders>
              <w:top w:val="nil"/>
              <w:left w:val="nil"/>
              <w:bottom w:val="nil"/>
              <w:right w:val="nil"/>
            </w:tcBorders>
            <w:shd w:val="clear" w:color="auto" w:fill="auto"/>
            <w:vAlign w:val="center"/>
            <w:hideMark/>
          </w:tcPr>
          <w:p w14:paraId="772F1FE6" w14:textId="7E7DF6E7" w:rsidR="0003566D" w:rsidRPr="001300CB" w:rsidRDefault="0003566D" w:rsidP="0003566D">
            <w:pPr>
              <w:spacing w:after="0" w:line="240" w:lineRule="auto"/>
              <w:jc w:val="left"/>
              <w:rPr>
                <w:rFonts w:eastAsia="Times New Roman" w:cs="Arial"/>
                <w:lang w:eastAsia="hu-HU"/>
              </w:rPr>
            </w:pPr>
            <w:r w:rsidRPr="0003566D">
              <w:rPr>
                <w:rFonts w:eastAsia="Times New Roman" w:cs="Arial"/>
                <w:lang w:eastAsia="hu-HU"/>
              </w:rPr>
              <w:t>Bem 2. és Váci iskola mögötti tér park és játszótér</w:t>
            </w:r>
          </w:p>
        </w:tc>
        <w:tc>
          <w:tcPr>
            <w:tcW w:w="4499" w:type="dxa"/>
            <w:tcBorders>
              <w:top w:val="nil"/>
              <w:left w:val="nil"/>
              <w:bottom w:val="nil"/>
              <w:right w:val="nil"/>
            </w:tcBorders>
            <w:shd w:val="clear" w:color="auto" w:fill="auto"/>
            <w:vAlign w:val="center"/>
            <w:hideMark/>
          </w:tcPr>
          <w:p w14:paraId="65E7C2FF" w14:textId="3F59C98E" w:rsidR="0003566D" w:rsidRPr="001300CB" w:rsidRDefault="0003566D" w:rsidP="0003566D">
            <w:pPr>
              <w:spacing w:after="0" w:line="240" w:lineRule="auto"/>
              <w:jc w:val="left"/>
              <w:rPr>
                <w:rFonts w:eastAsia="Times New Roman" w:cs="Arial"/>
                <w:lang w:eastAsia="hu-HU"/>
              </w:rPr>
            </w:pPr>
            <w:r w:rsidRPr="0003566D">
              <w:rPr>
                <w:rFonts w:eastAsia="Times New Roman" w:cs="Arial"/>
                <w:lang w:eastAsia="hu-HU"/>
              </w:rPr>
              <w:t>Játszótér teljes felújítása: alaprajzi változások, szegély és burkolatcsere, komplett játszóeszköz csere, új utcabútorok. Centenáriumi liget emlékhely kialakítása: új burkolat utcabútorok, növényzet. Hrsz: 2759/52</w:t>
            </w:r>
          </w:p>
        </w:tc>
      </w:tr>
      <w:tr w:rsidR="0003566D" w:rsidRPr="001300CB" w14:paraId="6AB1BB37" w14:textId="77777777" w:rsidTr="0003566D">
        <w:trPr>
          <w:trHeight w:val="864"/>
          <w:jc w:val="center"/>
        </w:trPr>
        <w:tc>
          <w:tcPr>
            <w:tcW w:w="2073" w:type="dxa"/>
            <w:tcBorders>
              <w:top w:val="nil"/>
              <w:left w:val="nil"/>
              <w:bottom w:val="nil"/>
              <w:right w:val="nil"/>
            </w:tcBorders>
            <w:shd w:val="clear" w:color="auto" w:fill="auto"/>
            <w:vAlign w:val="center"/>
            <w:hideMark/>
          </w:tcPr>
          <w:p w14:paraId="70A9C909" w14:textId="77777777" w:rsidR="0003566D" w:rsidRPr="001300CB" w:rsidRDefault="0003566D" w:rsidP="0003566D">
            <w:pPr>
              <w:spacing w:after="0" w:line="240" w:lineRule="auto"/>
              <w:jc w:val="left"/>
              <w:rPr>
                <w:rFonts w:eastAsia="Times New Roman" w:cs="Arial"/>
                <w:color w:val="000000"/>
                <w:lang w:eastAsia="hu-HU"/>
              </w:rPr>
            </w:pPr>
            <w:r w:rsidRPr="001300CB">
              <w:rPr>
                <w:rFonts w:eastAsia="Times New Roman" w:cs="Arial"/>
                <w:color w:val="000000"/>
                <w:lang w:eastAsia="hu-HU"/>
              </w:rPr>
              <w:t>1.2 Településfejlesztés, települési szolgáltatások</w:t>
            </w:r>
          </w:p>
        </w:tc>
        <w:tc>
          <w:tcPr>
            <w:tcW w:w="3080" w:type="dxa"/>
            <w:tcBorders>
              <w:top w:val="nil"/>
              <w:left w:val="nil"/>
              <w:bottom w:val="nil"/>
              <w:right w:val="nil"/>
            </w:tcBorders>
            <w:shd w:val="clear" w:color="auto" w:fill="auto"/>
            <w:vAlign w:val="center"/>
            <w:hideMark/>
          </w:tcPr>
          <w:p w14:paraId="3C925196" w14:textId="77777777" w:rsidR="0003566D" w:rsidRPr="001300CB" w:rsidRDefault="0003566D" w:rsidP="0003566D">
            <w:pPr>
              <w:spacing w:after="0" w:line="240" w:lineRule="auto"/>
              <w:jc w:val="left"/>
              <w:rPr>
                <w:rFonts w:eastAsia="Times New Roman" w:cs="Arial"/>
                <w:color w:val="000000"/>
                <w:lang w:eastAsia="hu-HU"/>
              </w:rPr>
            </w:pPr>
            <w:r w:rsidRPr="001300CB">
              <w:rPr>
                <w:rFonts w:eastAsia="Times New Roman" w:cs="Arial"/>
                <w:color w:val="000000"/>
                <w:lang w:eastAsia="hu-HU"/>
              </w:rPr>
              <w:t>Helyi közösségi és kulturális, helyi sport és szabadidős terek és szolgáltatások</w:t>
            </w:r>
          </w:p>
        </w:tc>
        <w:tc>
          <w:tcPr>
            <w:tcW w:w="1571" w:type="dxa"/>
            <w:tcBorders>
              <w:top w:val="nil"/>
              <w:left w:val="nil"/>
              <w:bottom w:val="nil"/>
              <w:right w:val="nil"/>
            </w:tcBorders>
            <w:shd w:val="clear" w:color="auto" w:fill="auto"/>
            <w:vAlign w:val="center"/>
            <w:hideMark/>
          </w:tcPr>
          <w:p w14:paraId="5450AFF2" w14:textId="77777777" w:rsidR="0003566D" w:rsidRPr="001300CB" w:rsidRDefault="0003566D" w:rsidP="0003566D">
            <w:pPr>
              <w:spacing w:after="0" w:line="240" w:lineRule="auto"/>
              <w:jc w:val="left"/>
              <w:rPr>
                <w:rFonts w:eastAsia="Times New Roman" w:cs="Arial"/>
                <w:color w:val="000000"/>
                <w:lang w:eastAsia="hu-HU"/>
              </w:rPr>
            </w:pPr>
            <w:r w:rsidRPr="001300CB">
              <w:rPr>
                <w:rFonts w:eastAsia="Times New Roman" w:cs="Arial"/>
                <w:color w:val="000000"/>
                <w:lang w:eastAsia="hu-HU"/>
              </w:rPr>
              <w:t>Víztorony 2. ütem</w:t>
            </w:r>
          </w:p>
        </w:tc>
        <w:tc>
          <w:tcPr>
            <w:tcW w:w="2637" w:type="dxa"/>
            <w:tcBorders>
              <w:top w:val="nil"/>
              <w:left w:val="nil"/>
              <w:bottom w:val="nil"/>
              <w:right w:val="nil"/>
            </w:tcBorders>
            <w:shd w:val="clear" w:color="auto" w:fill="auto"/>
            <w:vAlign w:val="center"/>
            <w:hideMark/>
          </w:tcPr>
          <w:p w14:paraId="367AC98E" w14:textId="77777777" w:rsidR="0003566D" w:rsidRPr="001300CB" w:rsidRDefault="0003566D" w:rsidP="0003566D">
            <w:pPr>
              <w:spacing w:after="0" w:line="240" w:lineRule="auto"/>
              <w:jc w:val="left"/>
              <w:rPr>
                <w:rFonts w:eastAsia="Times New Roman" w:cs="Arial"/>
                <w:lang w:eastAsia="hu-HU"/>
              </w:rPr>
            </w:pPr>
            <w:r w:rsidRPr="001300CB">
              <w:rPr>
                <w:rFonts w:eastAsia="Times New Roman" w:cs="Arial"/>
                <w:lang w:eastAsia="hu-HU"/>
              </w:rPr>
              <w:t>KRESZ-park rehabilitáció</w:t>
            </w:r>
          </w:p>
        </w:tc>
        <w:tc>
          <w:tcPr>
            <w:tcW w:w="4499" w:type="dxa"/>
            <w:tcBorders>
              <w:top w:val="nil"/>
              <w:left w:val="nil"/>
              <w:bottom w:val="nil"/>
              <w:right w:val="nil"/>
            </w:tcBorders>
            <w:shd w:val="clear" w:color="auto" w:fill="auto"/>
            <w:vAlign w:val="center"/>
            <w:hideMark/>
          </w:tcPr>
          <w:p w14:paraId="1F9322FB" w14:textId="414EBB7F" w:rsidR="0003566D" w:rsidRPr="001300CB" w:rsidRDefault="0003566D" w:rsidP="0003566D">
            <w:pPr>
              <w:spacing w:after="0" w:line="240" w:lineRule="auto"/>
              <w:jc w:val="left"/>
              <w:rPr>
                <w:rFonts w:eastAsia="Times New Roman" w:cs="Arial"/>
                <w:lang w:eastAsia="hu-HU"/>
              </w:rPr>
            </w:pPr>
            <w:r>
              <w:rPr>
                <w:rFonts w:eastAsia="Times New Roman" w:cs="Arial"/>
                <w:lang w:eastAsia="hu-HU"/>
              </w:rPr>
              <w:t xml:space="preserve">Zöldfelületek fejlesztése, technikai felújítás. </w:t>
            </w:r>
          </w:p>
        </w:tc>
      </w:tr>
      <w:tr w:rsidR="0003566D" w:rsidRPr="001300CB" w14:paraId="088CE4F7" w14:textId="77777777" w:rsidTr="0003566D">
        <w:trPr>
          <w:trHeight w:val="1152"/>
          <w:jc w:val="center"/>
        </w:trPr>
        <w:tc>
          <w:tcPr>
            <w:tcW w:w="2073" w:type="dxa"/>
            <w:tcBorders>
              <w:top w:val="nil"/>
              <w:left w:val="nil"/>
              <w:bottom w:val="nil"/>
              <w:right w:val="nil"/>
            </w:tcBorders>
            <w:shd w:val="clear" w:color="auto" w:fill="auto"/>
            <w:vAlign w:val="center"/>
            <w:hideMark/>
          </w:tcPr>
          <w:p w14:paraId="3F682A7C" w14:textId="77777777" w:rsidR="0003566D" w:rsidRPr="001300CB" w:rsidRDefault="0003566D" w:rsidP="0003566D">
            <w:pPr>
              <w:spacing w:after="0" w:line="240" w:lineRule="auto"/>
              <w:jc w:val="left"/>
              <w:rPr>
                <w:rFonts w:eastAsia="Times New Roman" w:cs="Arial"/>
                <w:color w:val="000000"/>
                <w:lang w:eastAsia="hu-HU"/>
              </w:rPr>
            </w:pPr>
            <w:r w:rsidRPr="001300CB">
              <w:rPr>
                <w:rFonts w:eastAsia="Times New Roman" w:cs="Arial"/>
                <w:color w:val="000000"/>
                <w:lang w:eastAsia="hu-HU"/>
              </w:rPr>
              <w:t>1.2 Településfejlesztés, települési szolgáltatások</w:t>
            </w:r>
          </w:p>
        </w:tc>
        <w:tc>
          <w:tcPr>
            <w:tcW w:w="3080" w:type="dxa"/>
            <w:tcBorders>
              <w:top w:val="nil"/>
              <w:left w:val="nil"/>
              <w:bottom w:val="nil"/>
              <w:right w:val="nil"/>
            </w:tcBorders>
            <w:shd w:val="clear" w:color="auto" w:fill="auto"/>
            <w:vAlign w:val="center"/>
            <w:hideMark/>
          </w:tcPr>
          <w:p w14:paraId="1A32BA68" w14:textId="77777777" w:rsidR="0003566D" w:rsidRPr="001300CB" w:rsidRDefault="0003566D" w:rsidP="0003566D">
            <w:pPr>
              <w:spacing w:after="0" w:line="240" w:lineRule="auto"/>
              <w:jc w:val="left"/>
              <w:rPr>
                <w:rFonts w:eastAsia="Times New Roman" w:cs="Arial"/>
                <w:color w:val="000000"/>
                <w:lang w:eastAsia="hu-HU"/>
              </w:rPr>
            </w:pPr>
            <w:r w:rsidRPr="001300CB">
              <w:rPr>
                <w:rFonts w:eastAsia="Times New Roman" w:cs="Arial"/>
                <w:color w:val="000000"/>
                <w:lang w:eastAsia="hu-HU"/>
              </w:rPr>
              <w:t>Helyi közösségi és kulturális, helyi sport és szabadidős terek és szolgáltatások</w:t>
            </w:r>
          </w:p>
        </w:tc>
        <w:tc>
          <w:tcPr>
            <w:tcW w:w="1571" w:type="dxa"/>
            <w:tcBorders>
              <w:top w:val="nil"/>
              <w:left w:val="nil"/>
              <w:bottom w:val="nil"/>
              <w:right w:val="nil"/>
            </w:tcBorders>
            <w:shd w:val="clear" w:color="auto" w:fill="auto"/>
            <w:vAlign w:val="center"/>
            <w:hideMark/>
          </w:tcPr>
          <w:p w14:paraId="2725D5B7" w14:textId="77777777" w:rsidR="0003566D" w:rsidRPr="001300CB" w:rsidRDefault="0003566D" w:rsidP="0003566D">
            <w:pPr>
              <w:spacing w:after="0" w:line="240" w:lineRule="auto"/>
              <w:jc w:val="left"/>
              <w:rPr>
                <w:rFonts w:eastAsia="Times New Roman" w:cs="Arial"/>
                <w:color w:val="000000"/>
                <w:lang w:eastAsia="hu-HU"/>
              </w:rPr>
            </w:pPr>
            <w:r w:rsidRPr="001300CB">
              <w:rPr>
                <w:rFonts w:eastAsia="Times New Roman" w:cs="Arial"/>
                <w:color w:val="000000"/>
                <w:lang w:eastAsia="hu-HU"/>
              </w:rPr>
              <w:t>Emlékmű akcióterület</w:t>
            </w:r>
          </w:p>
        </w:tc>
        <w:tc>
          <w:tcPr>
            <w:tcW w:w="2637" w:type="dxa"/>
            <w:tcBorders>
              <w:top w:val="nil"/>
              <w:left w:val="nil"/>
              <w:bottom w:val="nil"/>
              <w:right w:val="nil"/>
            </w:tcBorders>
            <w:shd w:val="clear" w:color="auto" w:fill="auto"/>
            <w:vAlign w:val="center"/>
            <w:hideMark/>
          </w:tcPr>
          <w:p w14:paraId="71848E37" w14:textId="39915649" w:rsidR="0003566D" w:rsidRPr="001300CB" w:rsidRDefault="00E13B96" w:rsidP="0003566D">
            <w:pPr>
              <w:spacing w:after="0" w:line="240" w:lineRule="auto"/>
              <w:jc w:val="left"/>
              <w:rPr>
                <w:rFonts w:eastAsia="Times New Roman" w:cs="Arial"/>
                <w:lang w:eastAsia="hu-HU"/>
              </w:rPr>
            </w:pPr>
            <w:r>
              <w:rPr>
                <w:rFonts w:eastAsia="Times New Roman" w:cs="Arial"/>
                <w:lang w:eastAsia="hu-HU"/>
              </w:rPr>
              <w:t>Emlékmű</w:t>
            </w:r>
            <w:r w:rsidR="0003566D" w:rsidRPr="001300CB">
              <w:rPr>
                <w:rFonts w:eastAsia="Times New Roman" w:cs="Arial"/>
                <w:lang w:eastAsia="hu-HU"/>
              </w:rPr>
              <w:t xml:space="preserve"> és környezetének megújítása, és közösségi célú területkialakítás</w:t>
            </w:r>
          </w:p>
        </w:tc>
        <w:tc>
          <w:tcPr>
            <w:tcW w:w="4499" w:type="dxa"/>
            <w:tcBorders>
              <w:top w:val="nil"/>
              <w:left w:val="nil"/>
              <w:bottom w:val="nil"/>
              <w:right w:val="nil"/>
            </w:tcBorders>
            <w:shd w:val="clear" w:color="auto" w:fill="auto"/>
            <w:vAlign w:val="center"/>
            <w:hideMark/>
          </w:tcPr>
          <w:p w14:paraId="0550D1CA" w14:textId="77777777" w:rsidR="0003566D" w:rsidRPr="001300CB" w:rsidRDefault="0003566D" w:rsidP="0003566D">
            <w:pPr>
              <w:spacing w:after="0" w:line="240" w:lineRule="auto"/>
              <w:jc w:val="left"/>
              <w:rPr>
                <w:rFonts w:eastAsia="Times New Roman" w:cs="Arial"/>
                <w:lang w:eastAsia="hu-HU"/>
              </w:rPr>
            </w:pPr>
            <w:r w:rsidRPr="001300CB">
              <w:rPr>
                <w:rFonts w:eastAsia="Times New Roman" w:cs="Arial"/>
                <w:lang w:eastAsia="hu-HU"/>
              </w:rPr>
              <w:t xml:space="preserve">Antigoritozás, térkövezés, kavicsozás, lépcsőfelújítás (3760 m2). Közművek elhelyezése, díszkivilágítás, Jókai park szökőkútjának helyreállítása. </w:t>
            </w:r>
          </w:p>
        </w:tc>
      </w:tr>
      <w:tr w:rsidR="0003566D" w:rsidRPr="001300CB" w14:paraId="7B802825" w14:textId="77777777" w:rsidTr="0003566D">
        <w:trPr>
          <w:trHeight w:val="583"/>
          <w:jc w:val="center"/>
        </w:trPr>
        <w:tc>
          <w:tcPr>
            <w:tcW w:w="6724" w:type="dxa"/>
            <w:gridSpan w:val="3"/>
            <w:tcBorders>
              <w:top w:val="nil"/>
              <w:left w:val="nil"/>
              <w:bottom w:val="nil"/>
              <w:right w:val="nil"/>
            </w:tcBorders>
            <w:shd w:val="clear" w:color="auto" w:fill="auto"/>
            <w:vAlign w:val="center"/>
          </w:tcPr>
          <w:p w14:paraId="79E0390C" w14:textId="5DF1DED7" w:rsidR="0003566D" w:rsidRPr="001300CB" w:rsidRDefault="0003566D" w:rsidP="0003566D">
            <w:pPr>
              <w:spacing w:after="0" w:line="240" w:lineRule="auto"/>
              <w:jc w:val="left"/>
              <w:rPr>
                <w:rFonts w:eastAsia="Times New Roman" w:cs="Arial"/>
                <w:color w:val="000000"/>
                <w:lang w:eastAsia="hu-HU"/>
              </w:rPr>
            </w:pPr>
            <w:r>
              <w:rPr>
                <w:rFonts w:eastAsia="Times New Roman" w:cs="Arial"/>
                <w:color w:val="000000"/>
                <w:lang w:eastAsia="hu-HU"/>
              </w:rPr>
              <w:t>További fejlesztések</w:t>
            </w:r>
          </w:p>
        </w:tc>
        <w:tc>
          <w:tcPr>
            <w:tcW w:w="2637" w:type="dxa"/>
            <w:tcBorders>
              <w:top w:val="nil"/>
              <w:left w:val="nil"/>
              <w:bottom w:val="nil"/>
              <w:right w:val="nil"/>
            </w:tcBorders>
            <w:shd w:val="clear" w:color="auto" w:fill="auto"/>
            <w:vAlign w:val="center"/>
          </w:tcPr>
          <w:p w14:paraId="29F979FF" w14:textId="77777777" w:rsidR="0003566D" w:rsidRPr="0003566D" w:rsidRDefault="0003566D" w:rsidP="0003566D">
            <w:pPr>
              <w:spacing w:after="0" w:line="240" w:lineRule="auto"/>
              <w:jc w:val="left"/>
              <w:rPr>
                <w:rFonts w:eastAsia="Times New Roman" w:cs="Arial"/>
                <w:lang w:eastAsia="hu-HU"/>
              </w:rPr>
            </w:pPr>
          </w:p>
        </w:tc>
        <w:tc>
          <w:tcPr>
            <w:tcW w:w="4499" w:type="dxa"/>
            <w:tcBorders>
              <w:top w:val="nil"/>
              <w:left w:val="nil"/>
              <w:bottom w:val="nil"/>
              <w:right w:val="nil"/>
            </w:tcBorders>
            <w:shd w:val="clear" w:color="auto" w:fill="auto"/>
            <w:vAlign w:val="center"/>
          </w:tcPr>
          <w:p w14:paraId="62CA071F" w14:textId="77777777" w:rsidR="0003566D" w:rsidRPr="0003566D" w:rsidRDefault="0003566D" w:rsidP="0003566D">
            <w:pPr>
              <w:spacing w:after="0" w:line="240" w:lineRule="auto"/>
              <w:jc w:val="left"/>
              <w:rPr>
                <w:rFonts w:eastAsia="Times New Roman" w:cs="Arial"/>
                <w:lang w:eastAsia="hu-HU"/>
              </w:rPr>
            </w:pPr>
          </w:p>
        </w:tc>
      </w:tr>
      <w:tr w:rsidR="0003566D" w:rsidRPr="001300CB" w14:paraId="094DBE2E" w14:textId="77777777" w:rsidTr="0003566D">
        <w:trPr>
          <w:trHeight w:val="1152"/>
          <w:jc w:val="center"/>
        </w:trPr>
        <w:tc>
          <w:tcPr>
            <w:tcW w:w="2073" w:type="dxa"/>
            <w:tcBorders>
              <w:top w:val="nil"/>
              <w:left w:val="nil"/>
              <w:bottom w:val="nil"/>
              <w:right w:val="nil"/>
            </w:tcBorders>
            <w:shd w:val="clear" w:color="auto" w:fill="auto"/>
            <w:vAlign w:val="center"/>
          </w:tcPr>
          <w:p w14:paraId="0CF365AE" w14:textId="77777777" w:rsidR="0003566D" w:rsidRPr="001300CB" w:rsidRDefault="0003566D" w:rsidP="0003566D">
            <w:pPr>
              <w:spacing w:after="0" w:line="240" w:lineRule="auto"/>
              <w:jc w:val="left"/>
              <w:rPr>
                <w:rFonts w:eastAsia="Times New Roman" w:cs="Arial"/>
                <w:color w:val="000000"/>
                <w:lang w:eastAsia="hu-HU"/>
              </w:rPr>
            </w:pPr>
          </w:p>
        </w:tc>
        <w:tc>
          <w:tcPr>
            <w:tcW w:w="3080" w:type="dxa"/>
            <w:tcBorders>
              <w:top w:val="nil"/>
              <w:left w:val="nil"/>
              <w:bottom w:val="nil"/>
              <w:right w:val="nil"/>
            </w:tcBorders>
            <w:shd w:val="clear" w:color="auto" w:fill="auto"/>
            <w:vAlign w:val="center"/>
          </w:tcPr>
          <w:p w14:paraId="70908240" w14:textId="77777777" w:rsidR="0003566D" w:rsidRPr="001300CB" w:rsidRDefault="0003566D" w:rsidP="0003566D">
            <w:pPr>
              <w:spacing w:after="0" w:line="240" w:lineRule="auto"/>
              <w:jc w:val="left"/>
              <w:rPr>
                <w:rFonts w:eastAsia="Times New Roman" w:cs="Arial"/>
                <w:color w:val="000000"/>
                <w:lang w:eastAsia="hu-HU"/>
              </w:rPr>
            </w:pPr>
          </w:p>
        </w:tc>
        <w:tc>
          <w:tcPr>
            <w:tcW w:w="1571" w:type="dxa"/>
            <w:tcBorders>
              <w:top w:val="nil"/>
              <w:left w:val="nil"/>
              <w:bottom w:val="nil"/>
              <w:right w:val="nil"/>
            </w:tcBorders>
            <w:shd w:val="clear" w:color="auto" w:fill="auto"/>
            <w:vAlign w:val="center"/>
          </w:tcPr>
          <w:p w14:paraId="72E1BA5F" w14:textId="77777777" w:rsidR="0003566D" w:rsidRPr="001300CB" w:rsidRDefault="0003566D" w:rsidP="0003566D">
            <w:pPr>
              <w:spacing w:after="0" w:line="240" w:lineRule="auto"/>
              <w:jc w:val="left"/>
              <w:rPr>
                <w:rFonts w:eastAsia="Times New Roman" w:cs="Arial"/>
                <w:color w:val="000000"/>
                <w:lang w:eastAsia="hu-HU"/>
              </w:rPr>
            </w:pPr>
          </w:p>
        </w:tc>
        <w:tc>
          <w:tcPr>
            <w:tcW w:w="2637" w:type="dxa"/>
            <w:tcBorders>
              <w:top w:val="nil"/>
              <w:left w:val="nil"/>
              <w:bottom w:val="nil"/>
              <w:right w:val="nil"/>
            </w:tcBorders>
            <w:shd w:val="clear" w:color="auto" w:fill="auto"/>
            <w:vAlign w:val="center"/>
          </w:tcPr>
          <w:p w14:paraId="08D16F7D" w14:textId="349A06F0" w:rsidR="0003566D" w:rsidRPr="001300CB" w:rsidRDefault="0003566D" w:rsidP="0003566D">
            <w:pPr>
              <w:spacing w:after="0" w:line="240" w:lineRule="auto"/>
              <w:jc w:val="left"/>
              <w:rPr>
                <w:rFonts w:eastAsia="Times New Roman" w:cs="Arial"/>
                <w:lang w:eastAsia="hu-HU"/>
              </w:rPr>
            </w:pPr>
            <w:r w:rsidRPr="0003566D">
              <w:rPr>
                <w:rFonts w:eastAsia="Times New Roman" w:cs="Arial"/>
                <w:lang w:eastAsia="hu-HU"/>
              </w:rPr>
              <w:t>Pelikán park fejlesztése</w:t>
            </w:r>
            <w:r w:rsidRPr="0003566D">
              <w:rPr>
                <w:rFonts w:eastAsia="Times New Roman" w:cs="Arial"/>
                <w:lang w:eastAsia="hu-HU"/>
              </w:rPr>
              <w:tab/>
            </w:r>
          </w:p>
          <w:p w14:paraId="58B7C8B8" w14:textId="627E237C" w:rsidR="0003566D" w:rsidRPr="001300CB" w:rsidRDefault="0003566D" w:rsidP="0003566D">
            <w:pPr>
              <w:spacing w:after="0" w:line="240" w:lineRule="auto"/>
              <w:jc w:val="left"/>
              <w:rPr>
                <w:rFonts w:eastAsia="Times New Roman" w:cs="Arial"/>
                <w:lang w:eastAsia="hu-HU"/>
              </w:rPr>
            </w:pPr>
          </w:p>
        </w:tc>
        <w:tc>
          <w:tcPr>
            <w:tcW w:w="4499" w:type="dxa"/>
            <w:tcBorders>
              <w:top w:val="nil"/>
              <w:left w:val="nil"/>
              <w:bottom w:val="nil"/>
              <w:right w:val="nil"/>
            </w:tcBorders>
            <w:shd w:val="clear" w:color="auto" w:fill="auto"/>
            <w:vAlign w:val="center"/>
          </w:tcPr>
          <w:p w14:paraId="1408E1E2" w14:textId="77777777" w:rsidR="0003566D" w:rsidRPr="0003566D" w:rsidRDefault="0003566D" w:rsidP="0003566D">
            <w:pPr>
              <w:spacing w:after="0" w:line="240" w:lineRule="auto"/>
              <w:jc w:val="left"/>
              <w:rPr>
                <w:rFonts w:eastAsia="Times New Roman" w:cs="Arial"/>
                <w:lang w:eastAsia="hu-HU"/>
              </w:rPr>
            </w:pPr>
            <w:r w:rsidRPr="0003566D">
              <w:rPr>
                <w:rFonts w:eastAsia="Times New Roman" w:cs="Arial"/>
                <w:lang w:eastAsia="hu-HU"/>
              </w:rPr>
              <w:t>Pelikán park rekreációs célú</w:t>
            </w:r>
          </w:p>
          <w:p w14:paraId="33CE5386" w14:textId="77777777" w:rsidR="0003566D" w:rsidRPr="0003566D" w:rsidRDefault="0003566D" w:rsidP="0003566D">
            <w:pPr>
              <w:spacing w:after="0" w:line="240" w:lineRule="auto"/>
              <w:jc w:val="left"/>
              <w:rPr>
                <w:rFonts w:eastAsia="Times New Roman" w:cs="Arial"/>
                <w:lang w:eastAsia="hu-HU"/>
              </w:rPr>
            </w:pPr>
            <w:r w:rsidRPr="0003566D">
              <w:rPr>
                <w:rFonts w:eastAsia="Times New Roman" w:cs="Arial"/>
                <w:lang w:eastAsia="hu-HU"/>
              </w:rPr>
              <w:t>fejlesztése, játszótér és az idősebb generációk</w:t>
            </w:r>
          </w:p>
          <w:p w14:paraId="1D9C1E93" w14:textId="0D670CE8" w:rsidR="0003566D" w:rsidRPr="001300CB" w:rsidRDefault="0003566D" w:rsidP="0003566D">
            <w:pPr>
              <w:spacing w:after="0" w:line="240" w:lineRule="auto"/>
              <w:jc w:val="left"/>
              <w:rPr>
                <w:rFonts w:eastAsia="Times New Roman" w:cs="Arial"/>
                <w:lang w:eastAsia="hu-HU"/>
              </w:rPr>
            </w:pPr>
            <w:r w:rsidRPr="0003566D">
              <w:rPr>
                <w:rFonts w:eastAsia="Times New Roman" w:cs="Arial"/>
                <w:lang w:eastAsia="hu-HU"/>
              </w:rPr>
              <w:t>számára mozgást támogató sporteszközök telepítése Hrsz:2704</w:t>
            </w:r>
          </w:p>
        </w:tc>
      </w:tr>
      <w:tr w:rsidR="0003566D" w:rsidRPr="001300CB" w14:paraId="36E06D0C" w14:textId="77777777" w:rsidTr="0003566D">
        <w:trPr>
          <w:trHeight w:val="1152"/>
          <w:jc w:val="center"/>
        </w:trPr>
        <w:tc>
          <w:tcPr>
            <w:tcW w:w="2073" w:type="dxa"/>
            <w:tcBorders>
              <w:top w:val="nil"/>
              <w:left w:val="nil"/>
              <w:bottom w:val="nil"/>
              <w:right w:val="nil"/>
            </w:tcBorders>
            <w:shd w:val="clear" w:color="auto" w:fill="auto"/>
            <w:vAlign w:val="center"/>
          </w:tcPr>
          <w:p w14:paraId="24584E25" w14:textId="77777777" w:rsidR="0003566D" w:rsidRPr="001300CB" w:rsidRDefault="0003566D" w:rsidP="0003566D">
            <w:pPr>
              <w:spacing w:after="0" w:line="240" w:lineRule="auto"/>
              <w:jc w:val="left"/>
              <w:rPr>
                <w:rFonts w:eastAsia="Times New Roman" w:cs="Arial"/>
                <w:color w:val="000000"/>
                <w:lang w:eastAsia="hu-HU"/>
              </w:rPr>
            </w:pPr>
          </w:p>
        </w:tc>
        <w:tc>
          <w:tcPr>
            <w:tcW w:w="3080" w:type="dxa"/>
            <w:tcBorders>
              <w:top w:val="nil"/>
              <w:left w:val="nil"/>
              <w:bottom w:val="nil"/>
              <w:right w:val="nil"/>
            </w:tcBorders>
            <w:shd w:val="clear" w:color="auto" w:fill="auto"/>
            <w:vAlign w:val="center"/>
          </w:tcPr>
          <w:p w14:paraId="6ABAB2A9" w14:textId="77777777" w:rsidR="0003566D" w:rsidRPr="001300CB" w:rsidRDefault="0003566D" w:rsidP="0003566D">
            <w:pPr>
              <w:spacing w:after="0" w:line="240" w:lineRule="auto"/>
              <w:jc w:val="left"/>
              <w:rPr>
                <w:rFonts w:eastAsia="Times New Roman" w:cs="Arial"/>
                <w:color w:val="000000"/>
                <w:lang w:eastAsia="hu-HU"/>
              </w:rPr>
            </w:pPr>
          </w:p>
        </w:tc>
        <w:tc>
          <w:tcPr>
            <w:tcW w:w="1571" w:type="dxa"/>
            <w:tcBorders>
              <w:top w:val="nil"/>
              <w:left w:val="nil"/>
              <w:bottom w:val="nil"/>
              <w:right w:val="nil"/>
            </w:tcBorders>
            <w:shd w:val="clear" w:color="auto" w:fill="auto"/>
            <w:vAlign w:val="center"/>
          </w:tcPr>
          <w:p w14:paraId="1764F9B4" w14:textId="77777777" w:rsidR="0003566D" w:rsidRPr="001300CB" w:rsidRDefault="0003566D" w:rsidP="0003566D">
            <w:pPr>
              <w:spacing w:after="0" w:line="240" w:lineRule="auto"/>
              <w:jc w:val="left"/>
              <w:rPr>
                <w:rFonts w:eastAsia="Times New Roman" w:cs="Arial"/>
                <w:color w:val="000000"/>
                <w:lang w:eastAsia="hu-HU"/>
              </w:rPr>
            </w:pPr>
          </w:p>
        </w:tc>
        <w:tc>
          <w:tcPr>
            <w:tcW w:w="2637" w:type="dxa"/>
            <w:tcBorders>
              <w:top w:val="nil"/>
              <w:left w:val="nil"/>
              <w:bottom w:val="nil"/>
              <w:right w:val="nil"/>
            </w:tcBorders>
            <w:shd w:val="clear" w:color="auto" w:fill="auto"/>
            <w:vAlign w:val="center"/>
          </w:tcPr>
          <w:p w14:paraId="17CC2EFB" w14:textId="1AE0AC58" w:rsidR="0003566D" w:rsidRPr="0003566D" w:rsidRDefault="0003566D" w:rsidP="0003566D">
            <w:pPr>
              <w:spacing w:after="0" w:line="240" w:lineRule="auto"/>
              <w:jc w:val="left"/>
              <w:rPr>
                <w:rFonts w:eastAsia="Times New Roman" w:cs="Arial"/>
                <w:lang w:eastAsia="hu-HU"/>
              </w:rPr>
            </w:pPr>
            <w:r w:rsidRPr="0003566D">
              <w:rPr>
                <w:rFonts w:eastAsia="Times New Roman" w:cs="Arial"/>
                <w:lang w:eastAsia="hu-HU"/>
              </w:rPr>
              <w:t>Hunyadi u. 51. mellett játszótér építése</w:t>
            </w:r>
            <w:r w:rsidRPr="0003566D">
              <w:rPr>
                <w:rFonts w:eastAsia="Times New Roman" w:cs="Arial"/>
                <w:lang w:eastAsia="hu-HU"/>
              </w:rPr>
              <w:tab/>
            </w:r>
          </w:p>
        </w:tc>
        <w:tc>
          <w:tcPr>
            <w:tcW w:w="4499" w:type="dxa"/>
            <w:tcBorders>
              <w:top w:val="nil"/>
              <w:left w:val="nil"/>
              <w:bottom w:val="nil"/>
              <w:right w:val="nil"/>
            </w:tcBorders>
            <w:shd w:val="clear" w:color="auto" w:fill="auto"/>
            <w:vAlign w:val="center"/>
          </w:tcPr>
          <w:p w14:paraId="0F331CB1" w14:textId="38406BBC" w:rsidR="0003566D" w:rsidRPr="0003566D" w:rsidRDefault="0003566D" w:rsidP="0003566D">
            <w:pPr>
              <w:spacing w:after="0" w:line="240" w:lineRule="auto"/>
              <w:jc w:val="left"/>
              <w:rPr>
                <w:rFonts w:eastAsia="Times New Roman" w:cs="Arial"/>
                <w:lang w:eastAsia="hu-HU"/>
              </w:rPr>
            </w:pPr>
            <w:r w:rsidRPr="0003566D">
              <w:rPr>
                <w:rFonts w:eastAsia="Times New Roman" w:cs="Arial"/>
                <w:lang w:eastAsia="hu-HU"/>
              </w:rPr>
              <w:t>Új játszótér építése: 3D ponthegesztett, táblás kerítéssel, kapukkal, térköves járdával, új játszóeszközökkel, utcabútorokkal, növényzettel. Hrsz: 8205/12</w:t>
            </w:r>
          </w:p>
        </w:tc>
      </w:tr>
      <w:tr w:rsidR="0003566D" w:rsidRPr="001300CB" w14:paraId="37886595" w14:textId="77777777" w:rsidTr="0003566D">
        <w:trPr>
          <w:trHeight w:val="1152"/>
          <w:jc w:val="center"/>
        </w:trPr>
        <w:tc>
          <w:tcPr>
            <w:tcW w:w="2073" w:type="dxa"/>
            <w:tcBorders>
              <w:top w:val="nil"/>
              <w:left w:val="nil"/>
              <w:bottom w:val="nil"/>
              <w:right w:val="nil"/>
            </w:tcBorders>
            <w:shd w:val="clear" w:color="auto" w:fill="auto"/>
            <w:vAlign w:val="center"/>
          </w:tcPr>
          <w:p w14:paraId="373431F7" w14:textId="77777777" w:rsidR="0003566D" w:rsidRPr="001300CB" w:rsidRDefault="0003566D" w:rsidP="0003566D">
            <w:pPr>
              <w:spacing w:after="0" w:line="240" w:lineRule="auto"/>
              <w:jc w:val="left"/>
              <w:rPr>
                <w:rFonts w:eastAsia="Times New Roman" w:cs="Arial"/>
                <w:color w:val="000000"/>
                <w:lang w:eastAsia="hu-HU"/>
              </w:rPr>
            </w:pPr>
          </w:p>
        </w:tc>
        <w:tc>
          <w:tcPr>
            <w:tcW w:w="3080" w:type="dxa"/>
            <w:tcBorders>
              <w:top w:val="nil"/>
              <w:left w:val="nil"/>
              <w:bottom w:val="nil"/>
              <w:right w:val="nil"/>
            </w:tcBorders>
            <w:shd w:val="clear" w:color="auto" w:fill="auto"/>
            <w:vAlign w:val="center"/>
          </w:tcPr>
          <w:p w14:paraId="686D9D4E" w14:textId="77777777" w:rsidR="0003566D" w:rsidRPr="001300CB" w:rsidRDefault="0003566D" w:rsidP="0003566D">
            <w:pPr>
              <w:spacing w:after="0" w:line="240" w:lineRule="auto"/>
              <w:jc w:val="left"/>
              <w:rPr>
                <w:rFonts w:eastAsia="Times New Roman" w:cs="Arial"/>
                <w:color w:val="000000"/>
                <w:lang w:eastAsia="hu-HU"/>
              </w:rPr>
            </w:pPr>
          </w:p>
        </w:tc>
        <w:tc>
          <w:tcPr>
            <w:tcW w:w="1571" w:type="dxa"/>
            <w:tcBorders>
              <w:top w:val="nil"/>
              <w:left w:val="nil"/>
              <w:bottom w:val="nil"/>
              <w:right w:val="nil"/>
            </w:tcBorders>
            <w:shd w:val="clear" w:color="auto" w:fill="auto"/>
            <w:vAlign w:val="center"/>
          </w:tcPr>
          <w:p w14:paraId="5038AB9A" w14:textId="77777777" w:rsidR="0003566D" w:rsidRPr="001300CB" w:rsidRDefault="0003566D" w:rsidP="0003566D">
            <w:pPr>
              <w:spacing w:after="0" w:line="240" w:lineRule="auto"/>
              <w:jc w:val="left"/>
              <w:rPr>
                <w:rFonts w:eastAsia="Times New Roman" w:cs="Arial"/>
                <w:color w:val="000000"/>
                <w:lang w:eastAsia="hu-HU"/>
              </w:rPr>
            </w:pPr>
          </w:p>
        </w:tc>
        <w:tc>
          <w:tcPr>
            <w:tcW w:w="2637" w:type="dxa"/>
            <w:tcBorders>
              <w:top w:val="nil"/>
              <w:left w:val="nil"/>
              <w:bottom w:val="nil"/>
              <w:right w:val="nil"/>
            </w:tcBorders>
            <w:shd w:val="clear" w:color="auto" w:fill="auto"/>
            <w:vAlign w:val="center"/>
          </w:tcPr>
          <w:p w14:paraId="291C0CDC" w14:textId="77777777" w:rsidR="0003566D" w:rsidRPr="0003566D" w:rsidRDefault="0003566D" w:rsidP="0003566D">
            <w:pPr>
              <w:spacing w:after="0" w:line="240" w:lineRule="auto"/>
              <w:jc w:val="left"/>
              <w:rPr>
                <w:rFonts w:eastAsia="Times New Roman" w:cs="Arial"/>
                <w:lang w:eastAsia="hu-HU"/>
              </w:rPr>
            </w:pPr>
          </w:p>
        </w:tc>
        <w:tc>
          <w:tcPr>
            <w:tcW w:w="4499" w:type="dxa"/>
            <w:tcBorders>
              <w:top w:val="nil"/>
              <w:left w:val="nil"/>
              <w:bottom w:val="nil"/>
              <w:right w:val="nil"/>
            </w:tcBorders>
            <w:shd w:val="clear" w:color="auto" w:fill="auto"/>
            <w:vAlign w:val="center"/>
          </w:tcPr>
          <w:p w14:paraId="34262C90" w14:textId="77777777" w:rsidR="0003566D" w:rsidRPr="0003566D" w:rsidRDefault="0003566D" w:rsidP="0003566D">
            <w:pPr>
              <w:spacing w:after="0" w:line="240" w:lineRule="auto"/>
              <w:jc w:val="left"/>
              <w:rPr>
                <w:rFonts w:eastAsia="Times New Roman" w:cs="Arial"/>
                <w:lang w:eastAsia="hu-HU"/>
              </w:rPr>
            </w:pPr>
          </w:p>
        </w:tc>
      </w:tr>
    </w:tbl>
    <w:p w14:paraId="26546AEC" w14:textId="07186791" w:rsidR="00152F94" w:rsidRDefault="00152F94" w:rsidP="000D1A43">
      <w:pPr>
        <w:jc w:val="left"/>
        <w:rPr>
          <w:rFonts w:cs="Arial"/>
          <w:b/>
          <w:bCs/>
        </w:rPr>
      </w:pPr>
    </w:p>
    <w:p w14:paraId="4E49D6D4" w14:textId="7FF87D12" w:rsidR="00152F94" w:rsidRDefault="005751E9" w:rsidP="005751E9">
      <w:pPr>
        <w:jc w:val="left"/>
        <w:rPr>
          <w:rFonts w:cs="Arial"/>
          <w:b/>
          <w:bCs/>
        </w:rPr>
      </w:pPr>
      <w:r>
        <w:rPr>
          <w:rFonts w:cs="Arial"/>
          <w:b/>
          <w:bCs/>
        </w:rPr>
        <w:t>Invazív fajok eltávolítása</w:t>
      </w:r>
    </w:p>
    <w:p w14:paraId="7AE31751" w14:textId="5F0731C6" w:rsidR="005751E9" w:rsidRPr="005751E9" w:rsidRDefault="005751E9" w:rsidP="005751E9">
      <w:pPr>
        <w:jc w:val="left"/>
        <w:rPr>
          <w:rFonts w:cs="Arial"/>
        </w:rPr>
      </w:pPr>
      <w:r w:rsidRPr="005751E9">
        <w:rPr>
          <w:rFonts w:cs="Arial"/>
        </w:rPr>
        <w:t xml:space="preserve">A </w:t>
      </w:r>
      <w:r>
        <w:rPr>
          <w:rFonts w:cs="Arial"/>
        </w:rPr>
        <w:t xml:space="preserve">városi biodiverzitás megőrzésének fontos eszköze az invazív, az őshonos fajokat kiszorító, agresszíven terjedő nem honos fa- és lágyszárú fajok eltávolítása. Ezek elszaporodása csak látszólag és átmenetileg jelent nagyobb biomassza és így CO2 megkötő tömeget, idővel a biodiverzitás visszaszorulásával a teljes </w:t>
      </w:r>
      <w:r w:rsidR="00EA2652">
        <w:rPr>
          <w:rFonts w:cs="Arial"/>
        </w:rPr>
        <w:t>biomassza nem csak minőségében és fenntarthatóságában, de tömegében is csökkenni fog. Az invazív fajok listáját az aktuális jogszabályok tartalmazzák, ezek városon belüli eltávolításának a kötelezettségét minden városi intézménynek, de magánterületeken piaci szereplőknek és a lakosságnak is elő kell írni. Az invazív fafajok esetén ugyanakkor be kell tartani a fapótlási kötelezettséget, de csak és kizárólag nem invazív fajokkal!</w:t>
      </w:r>
    </w:p>
    <w:p w14:paraId="67AA64D1" w14:textId="17A81240" w:rsidR="007F1F99" w:rsidRDefault="007F1F99" w:rsidP="007F1F99">
      <w:r>
        <w:t>Várható költség:</w:t>
      </w:r>
      <w:r>
        <w:tab/>
      </w:r>
      <w:r>
        <w:tab/>
      </w:r>
      <w:r>
        <w:tab/>
        <w:t>kb</w:t>
      </w:r>
      <w:r w:rsidR="00E13B96">
        <w:t>.</w:t>
      </w:r>
      <w:r>
        <w:t xml:space="preserve"> 0,</w:t>
      </w:r>
      <w:r w:rsidR="00EA2652">
        <w:t>7</w:t>
      </w:r>
      <w:r>
        <w:t xml:space="preserve"> milliárd Ft</w:t>
      </w:r>
    </w:p>
    <w:p w14:paraId="0EEA8B88" w14:textId="51A5EFBD" w:rsidR="007F1F99" w:rsidRDefault="007F1F99" w:rsidP="007F1F99">
      <w:r>
        <w:t>A fejlesztések gazdája:</w:t>
      </w:r>
      <w:r>
        <w:tab/>
      </w:r>
      <w:r>
        <w:tab/>
        <w:t xml:space="preserve">Szombathely MJV, SZOMPARK Kft. </w:t>
      </w:r>
    </w:p>
    <w:p w14:paraId="56F79F92" w14:textId="6861BAF1" w:rsidR="007F1F99" w:rsidRPr="008409C3" w:rsidRDefault="007F1F99" w:rsidP="007F1F99">
      <w:r>
        <w:t>Az intézkedés 2022-2027 között megvalósítható.</w:t>
      </w:r>
    </w:p>
    <w:p w14:paraId="1358EE8B" w14:textId="77777777" w:rsidR="00152F94" w:rsidRDefault="00152F94" w:rsidP="007F1F99">
      <w:pPr>
        <w:pStyle w:val="Listaszerbekezds"/>
        <w:jc w:val="left"/>
        <w:rPr>
          <w:rFonts w:cs="Arial"/>
          <w:b/>
          <w:bCs/>
        </w:rPr>
        <w:sectPr w:rsidR="00152F94" w:rsidSect="000D1A43">
          <w:pgSz w:w="16840" w:h="11900" w:orient="landscape"/>
          <w:pgMar w:top="1418" w:right="1418" w:bottom="1418" w:left="1418" w:header="709" w:footer="709" w:gutter="0"/>
          <w:cols w:space="708"/>
          <w:docGrid w:linePitch="360"/>
        </w:sectPr>
      </w:pPr>
    </w:p>
    <w:p w14:paraId="35307446" w14:textId="084DA0D9" w:rsidR="004226A2" w:rsidRDefault="004226A2" w:rsidP="00152F94">
      <w:pPr>
        <w:pStyle w:val="Listaszerbekezds"/>
        <w:numPr>
          <w:ilvl w:val="0"/>
          <w:numId w:val="23"/>
        </w:numPr>
        <w:jc w:val="left"/>
        <w:rPr>
          <w:rFonts w:cs="Arial"/>
          <w:b/>
          <w:bCs/>
        </w:rPr>
      </w:pPr>
      <w:r w:rsidRPr="00152F94">
        <w:rPr>
          <w:rFonts w:cs="Arial"/>
          <w:b/>
          <w:bCs/>
        </w:rPr>
        <w:t>Ökológiailag aktív felületek biodiverzitás növelése</w:t>
      </w:r>
    </w:p>
    <w:p w14:paraId="25204A86" w14:textId="77777777" w:rsidR="007F1F99" w:rsidRPr="00152F94" w:rsidRDefault="007F1F99" w:rsidP="007F1F99">
      <w:pPr>
        <w:pStyle w:val="Listaszerbekezds"/>
        <w:jc w:val="left"/>
        <w:rPr>
          <w:rFonts w:cs="Arial"/>
          <w:b/>
          <w:bCs/>
        </w:rPr>
      </w:pPr>
    </w:p>
    <w:p w14:paraId="7A4E0439" w14:textId="3141D677" w:rsidR="004226A2" w:rsidRDefault="004226A2" w:rsidP="00107A1B">
      <w:pPr>
        <w:pStyle w:val="Listaszerbekezds"/>
        <w:numPr>
          <w:ilvl w:val="3"/>
          <w:numId w:val="12"/>
        </w:numPr>
        <w:ind w:left="601"/>
        <w:jc w:val="left"/>
        <w:rPr>
          <w:rFonts w:cs="Arial"/>
        </w:rPr>
      </w:pPr>
      <w:r w:rsidRPr="007505CC">
        <w:rPr>
          <w:rFonts w:cs="Arial"/>
        </w:rPr>
        <w:t>homogén gyepek méhlegelőkké átalakítása</w:t>
      </w:r>
    </w:p>
    <w:p w14:paraId="45CD62E1" w14:textId="0235D539" w:rsidR="000D1A43" w:rsidRDefault="000D1A43" w:rsidP="00307F80">
      <w:pPr>
        <w:ind w:left="241"/>
        <w:rPr>
          <w:rFonts w:cs="Arial"/>
        </w:rPr>
      </w:pPr>
      <w:r>
        <w:rPr>
          <w:rFonts w:cs="Arial"/>
        </w:rPr>
        <w:t>A városi gyepgazdálkodás szemléletváltásával, a lakosság érzékenyítése, tudatformálása mellett a jelenlegi rövidre nyírt gyepek fenntartása helyett, a városi esztétikát is szem előtt tartva a magasabb szálú, biodiverz gyepek felé való elmozdulás, továbbá a virágzó méhlegelők kialakítása évelő, szárazságtűr</w:t>
      </w:r>
      <w:r w:rsidR="00A20B4A">
        <w:rPr>
          <w:rFonts w:cs="Arial"/>
        </w:rPr>
        <w:t>ő</w:t>
      </w:r>
      <w:r>
        <w:rPr>
          <w:rFonts w:cs="Arial"/>
        </w:rPr>
        <w:t xml:space="preserve"> virágos rétek kialakítása. </w:t>
      </w:r>
    </w:p>
    <w:p w14:paraId="66D4F4FC" w14:textId="012AD990" w:rsidR="000D1A43" w:rsidRDefault="000D1A43" w:rsidP="00307F80">
      <w:pPr>
        <w:ind w:left="241"/>
        <w:rPr>
          <w:rFonts w:cs="Arial"/>
        </w:rPr>
      </w:pPr>
      <w:r>
        <w:rPr>
          <w:rFonts w:cs="Arial"/>
        </w:rPr>
        <w:t xml:space="preserve">Mivel a lakossági szemlélet formálása </w:t>
      </w:r>
      <w:r w:rsidR="00A20B4A">
        <w:rPr>
          <w:rFonts w:cs="Arial"/>
        </w:rPr>
        <w:t xml:space="preserve">nélkül az akció nem lesz fenntartható, fontos a fokozatos bevezetés, továbbá a laikus szemlélő számára is egyértelműen megítélhető tudatos gyepgazdálkodási szemlélet váltás. Ebben a felvilágosító kampányok és információs táblák mellett jó eszköz, ha a nyírt gyepszegély és területek mellett mesterségesen kialakított szélű, mértani formák szerinti ágyásokban kerül kialakításra a biodiverz, lehetőség szerint beporzókat támogató „méhlegelő”, amely ebben a formában akár az érintett gyepfoltok területének többségét is elérheti. </w:t>
      </w:r>
    </w:p>
    <w:p w14:paraId="4EC3FA67" w14:textId="27685279" w:rsidR="00A20B4A" w:rsidRPr="000D1A43" w:rsidRDefault="00A20B4A" w:rsidP="00307F80">
      <w:pPr>
        <w:ind w:left="241"/>
        <w:rPr>
          <w:rFonts w:cs="Arial"/>
        </w:rPr>
      </w:pPr>
      <w:r>
        <w:rPr>
          <w:rFonts w:cs="Arial"/>
        </w:rPr>
        <w:t xml:space="preserve">A beavatkozás révén 2-3 év alatt jelentősen lecsökkenhet a gyepfenntartás költsége és ami fontos, jelentős emberi erőforrás szabadulhat fel más, fontosabb feladatok, pld a faállomány bővítése, ültetések utógondozása, fák öntözése feladataira. </w:t>
      </w:r>
    </w:p>
    <w:p w14:paraId="64E52BEE" w14:textId="77777777" w:rsidR="00A20B4A" w:rsidRPr="00A20B4A" w:rsidRDefault="00A20B4A" w:rsidP="00A20B4A">
      <w:pPr>
        <w:ind w:left="241"/>
        <w:jc w:val="left"/>
        <w:rPr>
          <w:rFonts w:cs="Arial"/>
        </w:rPr>
      </w:pPr>
    </w:p>
    <w:p w14:paraId="2AFDB9CF" w14:textId="6DEF68BA" w:rsidR="007505CC" w:rsidRPr="007505CC" w:rsidRDefault="007505CC" w:rsidP="00107A1B">
      <w:pPr>
        <w:pStyle w:val="Listaszerbekezds"/>
        <w:numPr>
          <w:ilvl w:val="3"/>
          <w:numId w:val="12"/>
        </w:numPr>
        <w:ind w:left="601"/>
        <w:jc w:val="left"/>
        <w:rPr>
          <w:rFonts w:cs="Arial"/>
        </w:rPr>
      </w:pPr>
      <w:r w:rsidRPr="007505CC">
        <w:rPr>
          <w:rFonts w:cs="Arial"/>
        </w:rPr>
        <w:t>biodiverz zöldkerítések, sövények kialakítása</w:t>
      </w:r>
    </w:p>
    <w:p w14:paraId="688C2DF7" w14:textId="50B4D431" w:rsidR="004226A2" w:rsidRPr="00307F80" w:rsidRDefault="00307F80" w:rsidP="00307F80">
      <w:pPr>
        <w:ind w:left="241"/>
        <w:jc w:val="left"/>
        <w:rPr>
          <w:rFonts w:cs="Arial"/>
        </w:rPr>
      </w:pPr>
      <w:r w:rsidRPr="00307F80">
        <w:rPr>
          <w:rFonts w:cs="Arial"/>
        </w:rPr>
        <w:t xml:space="preserve">A városi </w:t>
      </w:r>
    </w:p>
    <w:p w14:paraId="64CC41F5" w14:textId="3B8A0C3F" w:rsidR="004226A2" w:rsidRPr="00152F94" w:rsidRDefault="004226A2" w:rsidP="00152F94">
      <w:pPr>
        <w:pStyle w:val="Listaszerbekezds"/>
        <w:numPr>
          <w:ilvl w:val="0"/>
          <w:numId w:val="23"/>
        </w:numPr>
        <w:jc w:val="left"/>
        <w:rPr>
          <w:rFonts w:cs="Arial"/>
          <w:b/>
          <w:bCs/>
        </w:rPr>
      </w:pPr>
      <w:r w:rsidRPr="00152F94">
        <w:rPr>
          <w:rFonts w:cs="Arial"/>
          <w:b/>
          <w:bCs/>
        </w:rPr>
        <w:t>Ökológiailag passzív felületek biodiverzitása növelése</w:t>
      </w:r>
    </w:p>
    <w:p w14:paraId="0B0B3D0F" w14:textId="1491A168" w:rsidR="004226A2" w:rsidRPr="007505CC" w:rsidRDefault="004226A2" w:rsidP="00107A1B">
      <w:pPr>
        <w:pStyle w:val="Listaszerbekezds"/>
        <w:numPr>
          <w:ilvl w:val="0"/>
          <w:numId w:val="13"/>
        </w:numPr>
        <w:jc w:val="left"/>
        <w:rPr>
          <w:rFonts w:cs="Arial"/>
        </w:rPr>
      </w:pPr>
      <w:r w:rsidRPr="007505CC">
        <w:rPr>
          <w:rFonts w:cs="Arial"/>
        </w:rPr>
        <w:t>zöldtető, zöldfal kialakítás</w:t>
      </w:r>
    </w:p>
    <w:p w14:paraId="31E9D3BF" w14:textId="7E906348" w:rsidR="007505CC" w:rsidRPr="007505CC" w:rsidRDefault="007505CC" w:rsidP="00107A1B">
      <w:pPr>
        <w:pStyle w:val="Listaszerbekezds"/>
        <w:numPr>
          <w:ilvl w:val="0"/>
          <w:numId w:val="13"/>
        </w:numPr>
        <w:jc w:val="left"/>
        <w:rPr>
          <w:rFonts w:cs="Arial"/>
        </w:rPr>
      </w:pPr>
      <w:r w:rsidRPr="007505CC">
        <w:rPr>
          <w:rFonts w:cs="Arial"/>
        </w:rPr>
        <w:t xml:space="preserve">biodiverz </w:t>
      </w:r>
      <w:r w:rsidR="00D633B3">
        <w:rPr>
          <w:rFonts w:cs="Arial"/>
        </w:rPr>
        <w:t xml:space="preserve">élőhelyeket is biztosító </w:t>
      </w:r>
      <w:r w:rsidRPr="007505CC">
        <w:rPr>
          <w:rFonts w:cs="Arial"/>
        </w:rPr>
        <w:t>napelemes rendszerek kiépítése</w:t>
      </w:r>
    </w:p>
    <w:p w14:paraId="73829E77" w14:textId="718E5846" w:rsidR="007505CC" w:rsidRPr="007505CC" w:rsidRDefault="007505CC" w:rsidP="00107A1B">
      <w:pPr>
        <w:pStyle w:val="Listaszerbekezds"/>
        <w:numPr>
          <w:ilvl w:val="0"/>
          <w:numId w:val="13"/>
        </w:numPr>
        <w:jc w:val="left"/>
        <w:rPr>
          <w:rFonts w:cs="Arial"/>
        </w:rPr>
      </w:pPr>
      <w:r w:rsidRPr="007505CC">
        <w:rPr>
          <w:rFonts w:cs="Arial"/>
        </w:rPr>
        <w:t>tetőn elhelyezett napelemes rendszerek alatt biodiverz, ex</w:t>
      </w:r>
      <w:r w:rsidR="00F21F30">
        <w:rPr>
          <w:rFonts w:cs="Arial"/>
        </w:rPr>
        <w:t>tenzív zöldfelület létesítése</w:t>
      </w:r>
    </w:p>
    <w:p w14:paraId="317373DB" w14:textId="77777777" w:rsidR="004226A2" w:rsidRDefault="004226A2" w:rsidP="004226A2"/>
    <w:p w14:paraId="53F70768" w14:textId="77777777" w:rsidR="000D1A43" w:rsidRDefault="000D1A43" w:rsidP="000D1A43">
      <w:pPr>
        <w:rPr>
          <w:lang w:eastAsia="hu-HU"/>
        </w:rPr>
      </w:pPr>
    </w:p>
    <w:p w14:paraId="46E40975" w14:textId="5331DC2D" w:rsidR="000D1A43" w:rsidRDefault="000D1A43" w:rsidP="000D1A43">
      <w:r>
        <w:t>Várható költség:</w:t>
      </w:r>
      <w:r>
        <w:tab/>
      </w:r>
      <w:r>
        <w:tab/>
      </w:r>
      <w:r>
        <w:tab/>
        <w:t>kb</w:t>
      </w:r>
      <w:r w:rsidR="00706605">
        <w:t>.</w:t>
      </w:r>
      <w:r>
        <w:t xml:space="preserve"> 0,055 milliárd Ft/év, 9 éven át</w:t>
      </w:r>
    </w:p>
    <w:p w14:paraId="354B9DD4" w14:textId="77777777" w:rsidR="000D1A43" w:rsidRDefault="000D1A43" w:rsidP="000D1A43">
      <w:r>
        <w:t>A fejlesztések gazdája:</w:t>
      </w:r>
      <w:r>
        <w:tab/>
      </w:r>
      <w:r>
        <w:tab/>
        <w:t>Szombathely MJV, civil szervezetek</w:t>
      </w:r>
    </w:p>
    <w:p w14:paraId="30F29D11" w14:textId="77777777" w:rsidR="000D1A43" w:rsidRPr="008409C3" w:rsidRDefault="000D1A43" w:rsidP="000D1A43">
      <w:r>
        <w:t>Az intézkedés 2022-2030 között megvalósítható.</w:t>
      </w:r>
    </w:p>
    <w:p w14:paraId="3E2F59FE" w14:textId="77777777" w:rsidR="00E836B0" w:rsidRDefault="00E836B0">
      <w:pPr>
        <w:jc w:val="left"/>
        <w:rPr>
          <w:rFonts w:eastAsiaTheme="majorEastAsia" w:cs="Arial"/>
          <w:color w:val="385623" w:themeColor="accent6" w:themeShade="80"/>
          <w:sz w:val="26"/>
          <w:szCs w:val="26"/>
        </w:rPr>
      </w:pPr>
      <w:r>
        <w:rPr>
          <w:rFonts w:cs="Arial"/>
        </w:rPr>
        <w:br w:type="page"/>
      </w:r>
    </w:p>
    <w:p w14:paraId="5D16EDC5" w14:textId="39B05EBD" w:rsidR="00915E6E" w:rsidRPr="00915E6E" w:rsidRDefault="00915E6E" w:rsidP="00297220">
      <w:pPr>
        <w:pStyle w:val="Cmsor2"/>
        <w:numPr>
          <w:ilvl w:val="2"/>
          <w:numId w:val="1"/>
        </w:numPr>
        <w:rPr>
          <w:rFonts w:cs="Arial"/>
        </w:rPr>
      </w:pPr>
      <w:bookmarkStart w:id="189" w:name="_Toc89931641"/>
      <w:r w:rsidRPr="00915E6E">
        <w:rPr>
          <w:rFonts w:cs="Arial"/>
        </w:rPr>
        <w:t>Fenntartható vízgazdálkodás</w:t>
      </w:r>
      <w:bookmarkEnd w:id="180"/>
      <w:bookmarkEnd w:id="189"/>
    </w:p>
    <w:p w14:paraId="53AC8238" w14:textId="77777777" w:rsidR="00915E6E" w:rsidRDefault="00915E6E" w:rsidP="00915E6E">
      <w:pPr>
        <w:rPr>
          <w:lang w:eastAsia="hu-HU"/>
        </w:rPr>
      </w:pPr>
    </w:p>
    <w:p w14:paraId="6210337F" w14:textId="39549973" w:rsidR="00CB7695" w:rsidRDefault="00DE618B" w:rsidP="00CB7695">
      <w:pPr>
        <w:pStyle w:val="Cmsor3"/>
        <w:numPr>
          <w:ilvl w:val="3"/>
          <w:numId w:val="1"/>
        </w:numPr>
        <w:rPr>
          <w:rFonts w:cs="Arial"/>
        </w:rPr>
      </w:pPr>
      <w:bookmarkStart w:id="190" w:name="_Toc89931642"/>
      <w:bookmarkStart w:id="191" w:name="_Toc386450351"/>
      <w:r>
        <w:rPr>
          <w:rFonts w:cs="Arial"/>
        </w:rPr>
        <w:t>Szombathely szivacsvárossá fejlesztése - v</w:t>
      </w:r>
      <w:r w:rsidR="00CB7695">
        <w:rPr>
          <w:rFonts w:cs="Arial"/>
        </w:rPr>
        <w:t>árosi vízmegtart</w:t>
      </w:r>
      <w:r>
        <w:rPr>
          <w:rFonts w:cs="Arial"/>
        </w:rPr>
        <w:t>ó felületfejlesztések</w:t>
      </w:r>
      <w:bookmarkEnd w:id="190"/>
    </w:p>
    <w:p w14:paraId="1A3EBB9E" w14:textId="5578A317" w:rsidR="00CB7695" w:rsidRDefault="00CB7695" w:rsidP="00CB7695"/>
    <w:p w14:paraId="51CC14A1" w14:textId="4F420FB8" w:rsidR="00CB7695" w:rsidRDefault="00CB7695" w:rsidP="00CB7695">
      <w:pPr>
        <w:pStyle w:val="Listaszerbekezds"/>
        <w:numPr>
          <w:ilvl w:val="0"/>
          <w:numId w:val="29"/>
        </w:numPr>
        <w:rPr>
          <w:lang w:eastAsia="hu-HU"/>
        </w:rPr>
      </w:pPr>
      <w:r>
        <w:rPr>
          <w:lang w:eastAsia="hu-HU"/>
        </w:rPr>
        <w:t>esőkertek létrehozása városban</w:t>
      </w:r>
      <w:r>
        <w:rPr>
          <w:rStyle w:val="Lbjegyzet-hivatkozs"/>
          <w:lang w:eastAsia="hu-HU"/>
        </w:rPr>
        <w:footnoteReference w:id="20"/>
      </w:r>
    </w:p>
    <w:p w14:paraId="6BA87CA7" w14:textId="39D68E3F" w:rsidR="00DE618B" w:rsidRDefault="00DE618B" w:rsidP="00CB7695">
      <w:pPr>
        <w:rPr>
          <w:lang w:eastAsia="hu-HU"/>
        </w:rPr>
      </w:pPr>
      <w:r>
        <w:rPr>
          <w:noProof/>
          <w:lang w:eastAsia="hu-HU"/>
        </w:rPr>
        <mc:AlternateContent>
          <mc:Choice Requires="wps">
            <w:drawing>
              <wp:anchor distT="0" distB="0" distL="114300" distR="114300" simplePos="0" relativeHeight="251694080" behindDoc="0" locked="0" layoutInCell="1" allowOverlap="1" wp14:anchorId="771BEC69" wp14:editId="6051AE0B">
                <wp:simplePos x="0" y="0"/>
                <wp:positionH relativeFrom="column">
                  <wp:posOffset>-93980</wp:posOffset>
                </wp:positionH>
                <wp:positionV relativeFrom="paragraph">
                  <wp:posOffset>2629535</wp:posOffset>
                </wp:positionV>
                <wp:extent cx="2470785" cy="635"/>
                <wp:effectExtent l="0" t="0" r="0" b="0"/>
                <wp:wrapSquare wrapText="bothSides"/>
                <wp:docPr id="455" name="Szövegdoboz 455"/>
                <wp:cNvGraphicFramePr/>
                <a:graphic xmlns:a="http://schemas.openxmlformats.org/drawingml/2006/main">
                  <a:graphicData uri="http://schemas.microsoft.com/office/word/2010/wordprocessingShape">
                    <wps:wsp>
                      <wps:cNvSpPr txBox="1"/>
                      <wps:spPr>
                        <a:xfrm>
                          <a:off x="0" y="0"/>
                          <a:ext cx="2470785" cy="635"/>
                        </a:xfrm>
                        <a:prstGeom prst="rect">
                          <a:avLst/>
                        </a:prstGeom>
                        <a:solidFill>
                          <a:prstClr val="white"/>
                        </a:solidFill>
                        <a:ln>
                          <a:noFill/>
                        </a:ln>
                      </wps:spPr>
                      <wps:txbx>
                        <w:txbxContent>
                          <w:p w14:paraId="0B05F99F" w14:textId="03D2A3DE" w:rsidR="00E13B96" w:rsidRPr="00611380" w:rsidRDefault="00E13B96" w:rsidP="00DE618B">
                            <w:pPr>
                              <w:pStyle w:val="Kpalrs"/>
                              <w:rPr>
                                <w:noProof/>
                              </w:rPr>
                            </w:pPr>
                            <w:r>
                              <w:rPr>
                                <w:noProof/>
                              </w:rPr>
                              <w:fldChar w:fldCharType="begin"/>
                            </w:r>
                            <w:r>
                              <w:rPr>
                                <w:noProof/>
                              </w:rPr>
                              <w:instrText xml:space="preserve"> SEQ ábra \* ARABIC </w:instrText>
                            </w:r>
                            <w:r>
                              <w:rPr>
                                <w:noProof/>
                              </w:rPr>
                              <w:fldChar w:fldCharType="separate"/>
                            </w:r>
                            <w:bookmarkStart w:id="192" w:name="_Toc89890864"/>
                            <w:r w:rsidR="00972BC9">
                              <w:rPr>
                                <w:noProof/>
                              </w:rPr>
                              <w:t>38</w:t>
                            </w:r>
                            <w:r>
                              <w:rPr>
                                <w:noProof/>
                              </w:rPr>
                              <w:fldChar w:fldCharType="end"/>
                            </w:r>
                            <w:r>
                              <w:t>. ábra Esőkert</w:t>
                            </w:r>
                            <w:bookmarkEnd w:id="19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71BEC69" id="Szövegdoboz 455" o:spid="_x0000_s1031" type="#_x0000_t202" style="position:absolute;left:0;text-align:left;margin-left:-7.4pt;margin-top:207.05pt;width:194.55pt;height:.05pt;z-index:2516940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" stroked="f">
                <v:textbox style="mso-fit-shape-to-text:t" inset="0,0,0,0">
                  <w:txbxContent>
                    <w:p w14:paraId="0B05F99F" w14:textId="03D2A3DE" w:rsidR="00E13B96" w:rsidRPr="00611380" w:rsidRDefault="00E13B96" w:rsidP="00DE618B">
                      <w:pPr>
                        <w:pStyle w:val="Kpalrs"/>
                        <w:rPr>
                          <w:noProof/>
                        </w:rPr>
                      </w:pPr>
                      <w:r>
                        <w:rPr>
                          <w:noProof/>
                        </w:rPr>
                        <w:fldChar w:fldCharType="begin"/>
                      </w:r>
                      <w:r>
                        <w:rPr>
                          <w:noProof/>
                        </w:rPr>
                        <w:instrText xml:space="preserve"> SEQ ábra \* ARABIC </w:instrText>
                      </w:r>
                      <w:r>
                        <w:rPr>
                          <w:noProof/>
                        </w:rPr>
                        <w:fldChar w:fldCharType="separate"/>
                      </w:r>
                      <w:bookmarkStart w:id="193" w:name="_Toc89890864"/>
                      <w:r w:rsidR="00972BC9">
                        <w:rPr>
                          <w:noProof/>
                        </w:rPr>
                        <w:t>38</w:t>
                      </w:r>
                      <w:r>
                        <w:rPr>
                          <w:noProof/>
                        </w:rPr>
                        <w:fldChar w:fldCharType="end"/>
                      </w:r>
                      <w:r>
                        <w:t>. ábra Esőkert</w:t>
                      </w:r>
                      <w:bookmarkEnd w:id="193"/>
                    </w:p>
                  </w:txbxContent>
                </v:textbox>
                <w10:wrap type="square"/>
              </v:shape>
            </w:pict>
          </mc:Fallback>
        </mc:AlternateContent>
      </w:r>
      <w:r>
        <w:rPr>
          <w:noProof/>
          <w:lang w:eastAsia="hu-HU"/>
        </w:rPr>
        <w:drawing>
          <wp:anchor distT="0" distB="0" distL="114300" distR="114300" simplePos="0" relativeHeight="251692032" behindDoc="0" locked="0" layoutInCell="1" allowOverlap="1" wp14:anchorId="3B9B1322" wp14:editId="744D6E82">
            <wp:simplePos x="0" y="0"/>
            <wp:positionH relativeFrom="column">
              <wp:posOffset>-93980</wp:posOffset>
            </wp:positionH>
            <wp:positionV relativeFrom="paragraph">
              <wp:posOffset>304800</wp:posOffset>
            </wp:positionV>
            <wp:extent cx="2470785" cy="2466975"/>
            <wp:effectExtent l="0" t="0" r="5715" b="9525"/>
            <wp:wrapSquare wrapText="bothSides"/>
            <wp:docPr id="454" name="Kép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4" name="Kép 454"/>
                    <pic:cNvPicPr/>
                  </pic:nvPicPr>
                  <pic:blipFill>
                    <a:blip r:embed="rId81">
                      <a:extLst>
                        <a:ext uri="{28A0092B-C50C-407E-A947-70E740481C1C}">
                          <a14:useLocalDpi xmlns:a14="http://schemas.microsoft.com/office/drawing/2010/main" val="0"/>
                        </a:ext>
                      </a:extLst>
                    </a:blip>
                    <a:stretch>
                      <a:fillRect/>
                    </a:stretch>
                  </pic:blipFill>
                  <pic:spPr>
                    <a:xfrm>
                      <a:off x="0" y="0"/>
                      <a:ext cx="2470785" cy="2466975"/>
                    </a:xfrm>
                    <a:prstGeom prst="rect">
                      <a:avLst/>
                    </a:prstGeom>
                  </pic:spPr>
                </pic:pic>
              </a:graphicData>
            </a:graphic>
            <wp14:sizeRelH relativeFrom="margin">
              <wp14:pctWidth>0</wp14:pctWidth>
            </wp14:sizeRelH>
            <wp14:sizeRelV relativeFrom="margin">
              <wp14:pctHeight>0</wp14:pctHeight>
            </wp14:sizeRelV>
          </wp:anchor>
        </w:drawing>
      </w:r>
      <w:r w:rsidR="00CB7695" w:rsidRPr="00CB7695">
        <w:rPr>
          <w:lang w:eastAsia="hu-HU"/>
        </w:rPr>
        <w:t xml:space="preserve">Az esőkert mesterségesen kialakított és növényzettel beültetett mélyebben fekvő felület, amelynek célja az esővíz felfogása, ideiglenes tárolása és szűrése. </w:t>
      </w:r>
    </w:p>
    <w:p w14:paraId="1D4050FD" w14:textId="3AD87CEB" w:rsidR="00CB7695" w:rsidRDefault="00DE618B" w:rsidP="00CB7695">
      <w:pPr>
        <w:rPr>
          <w:lang w:eastAsia="hu-HU"/>
        </w:rPr>
      </w:pPr>
      <w:r>
        <w:rPr>
          <w:lang w:eastAsia="hu-HU"/>
        </w:rPr>
        <w:t>N</w:t>
      </w:r>
      <w:r w:rsidR="00CB7695" w:rsidRPr="00CB7695">
        <w:rPr>
          <w:lang w:eastAsia="hu-HU"/>
        </w:rPr>
        <w:t xml:space="preserve">em keverendő össze az ún. </w:t>
      </w:r>
      <w:r w:rsidR="003E4AEA">
        <w:rPr>
          <w:lang w:eastAsia="hu-HU"/>
        </w:rPr>
        <w:t>szivárgó árkokkal</w:t>
      </w:r>
      <w:r w:rsidR="00CB7695" w:rsidRPr="00CB7695">
        <w:rPr>
          <w:lang w:eastAsia="hu-HU"/>
        </w:rPr>
        <w:t xml:space="preserve">, az esőkert ugyanis sík felület, míg a </w:t>
      </w:r>
      <w:r w:rsidR="003E4AEA">
        <w:rPr>
          <w:lang w:eastAsia="hu-HU"/>
        </w:rPr>
        <w:t xml:space="preserve">szivárgó árok </w:t>
      </w:r>
      <w:r w:rsidR="00CB7695" w:rsidRPr="00CB7695">
        <w:rPr>
          <w:lang w:eastAsia="hu-HU"/>
        </w:rPr>
        <w:t xml:space="preserve">lejtős rész, amely elsősorban a víz elvezetését szolgálja, és csak másodsorban a </w:t>
      </w:r>
      <w:r w:rsidR="003E4AEA">
        <w:rPr>
          <w:lang w:eastAsia="hu-HU"/>
        </w:rPr>
        <w:t>felszívódását</w:t>
      </w:r>
      <w:r w:rsidR="00CB7695" w:rsidRPr="00CB7695">
        <w:rPr>
          <w:lang w:eastAsia="hu-HU"/>
        </w:rPr>
        <w:t>. Az esőkert nem keverendő össze a kerti tóval sem, amelyben folyamatosan van jelen állóvíz; sem pedig az esővíz tárolására szolgáló mesterséges tóval, amely az esőkertnél sokkal több ideig tárolja az esővizet</w:t>
      </w:r>
      <w:r w:rsidR="00CB7695">
        <w:rPr>
          <w:lang w:eastAsia="hu-HU"/>
        </w:rPr>
        <w:t>.</w:t>
      </w:r>
    </w:p>
    <w:p w14:paraId="0AE4CC70" w14:textId="610642C1" w:rsidR="00CB7695" w:rsidRDefault="00CB7695" w:rsidP="00CB7695">
      <w:pPr>
        <w:rPr>
          <w:lang w:eastAsia="hu-HU"/>
        </w:rPr>
      </w:pPr>
      <w:r>
        <w:rPr>
          <w:lang w:eastAsia="hu-HU"/>
        </w:rPr>
        <w:t>„</w:t>
      </w:r>
      <w:r w:rsidRPr="00CB7695">
        <w:rPr>
          <w:lang w:eastAsia="hu-HU"/>
        </w:rPr>
        <w:t>Az első lakossági felhasználásra szánt esőkertet 1990-ben hozták létre, amikor a marylandi Prince George’s megyében</w:t>
      </w:r>
      <w:r w:rsidR="003E4AEA">
        <w:rPr>
          <w:lang w:eastAsia="hu-HU"/>
        </w:rPr>
        <w:t>. E</w:t>
      </w:r>
      <w:r w:rsidRPr="00CB7695">
        <w:rPr>
          <w:lang w:eastAsia="hu-HU"/>
        </w:rPr>
        <w:t>gy lakóépületek fejlesztésével foglakozó vállalkozóban az a gondolat fogalmazódott meg, hogy a hagyományosan alkalmazott szennyvíztároló tavat egy beültetett földterülettel helyettesíti. Az ötlettel felkereste Larry Coffman környezetvédelmi mérnököt. A terv megvalósításaként egy lakónegyed minden ingatlanán 28–37 m² területű esőkertet hoztak létre. Ez az eljárás nagyon költséghatékonynak bizonyult, ugyanis a 400.000 dollárnyi csatornarendszer helyett kialakított esőkertek csak 100.000 dollárba kerültek. A későbbi évek megfigyelése szerint az esőkertek jelentősen csökkentették a nagy esőzések után a csatornákba került víz mennyiségét.</w:t>
      </w:r>
      <w:r>
        <w:rPr>
          <w:lang w:eastAsia="hu-HU"/>
        </w:rPr>
        <w:t>”</w:t>
      </w:r>
    </w:p>
    <w:p w14:paraId="7440EBFA" w14:textId="1E3D23A8" w:rsidR="00CB7695" w:rsidRDefault="00CB7695" w:rsidP="00CB7695">
      <w:pPr>
        <w:rPr>
          <w:lang w:eastAsia="hu-HU"/>
        </w:rPr>
      </w:pPr>
      <w:r>
        <w:rPr>
          <w:lang w:eastAsia="hu-HU"/>
        </w:rPr>
        <w:t>A cél tehát, hogy a lefolyó vizet az arra alkalmas területeken egy természetesen meglévő, vagy mesterségesen mélyített</w:t>
      </w:r>
      <w:r w:rsidR="00706605">
        <w:rPr>
          <w:lang w:eastAsia="hu-HU"/>
        </w:rPr>
        <w:t>,</w:t>
      </w:r>
      <w:r>
        <w:rPr>
          <w:lang w:eastAsia="hu-HU"/>
        </w:rPr>
        <w:t xml:space="preserve"> de sík felületre szabályozottan vezetve, ott nedvességigényes, azt tűrő, annak köszönhetően nagyon gazdag növényzettel hasznosítsuk. Ennek előnyei:</w:t>
      </w:r>
    </w:p>
    <w:p w14:paraId="0925031D" w14:textId="2A8DA72B" w:rsidR="00CB7695" w:rsidRDefault="00CB7695" w:rsidP="00CB7695">
      <w:pPr>
        <w:pStyle w:val="Listaszerbekezds"/>
        <w:numPr>
          <w:ilvl w:val="0"/>
          <w:numId w:val="12"/>
        </w:numPr>
        <w:rPr>
          <w:lang w:eastAsia="hu-HU"/>
        </w:rPr>
      </w:pPr>
      <w:r>
        <w:rPr>
          <w:lang w:eastAsia="hu-HU"/>
        </w:rPr>
        <w:t>csökkenő lefolyási mennyiség a városi infrastruktúra terhelését csökkenti</w:t>
      </w:r>
      <w:r w:rsidR="00706605">
        <w:rPr>
          <w:lang w:eastAsia="hu-HU"/>
        </w:rPr>
        <w:t>,</w:t>
      </w:r>
    </w:p>
    <w:p w14:paraId="2CA21DC7" w14:textId="1752ECDF" w:rsidR="00CB7695" w:rsidRDefault="00CB7695" w:rsidP="00CB7695">
      <w:pPr>
        <w:pStyle w:val="Listaszerbekezds"/>
        <w:numPr>
          <w:ilvl w:val="0"/>
          <w:numId w:val="12"/>
        </w:numPr>
        <w:rPr>
          <w:lang w:eastAsia="hu-HU"/>
        </w:rPr>
      </w:pPr>
      <w:r>
        <w:rPr>
          <w:lang w:eastAsia="hu-HU"/>
        </w:rPr>
        <w:t>a növényzet gazdagítja a városi látképet, biodiverzitást</w:t>
      </w:r>
      <w:r w:rsidR="00706605">
        <w:rPr>
          <w:lang w:eastAsia="hu-HU"/>
        </w:rPr>
        <w:t>,</w:t>
      </w:r>
    </w:p>
    <w:p w14:paraId="237825EB" w14:textId="6F9025EF" w:rsidR="00CB7695" w:rsidRDefault="00CB7695" w:rsidP="00CB7695">
      <w:pPr>
        <w:pStyle w:val="Listaszerbekezds"/>
        <w:numPr>
          <w:ilvl w:val="0"/>
          <w:numId w:val="12"/>
        </w:numPr>
        <w:rPr>
          <w:lang w:eastAsia="hu-HU"/>
        </w:rPr>
      </w:pPr>
      <w:r>
        <w:rPr>
          <w:lang w:eastAsia="hu-HU"/>
        </w:rPr>
        <w:t xml:space="preserve">a növényzet és a vízmegtartó felület jelentős mikroklíma szabályozó hatással van a hőmérséklet és a páratartalom befolyásán keresztül. </w:t>
      </w:r>
    </w:p>
    <w:p w14:paraId="080C366B" w14:textId="6355EF17" w:rsidR="007F1F99" w:rsidRDefault="00DC5D76" w:rsidP="00DC5D76">
      <w:pPr>
        <w:ind w:left="176"/>
        <w:rPr>
          <w:lang w:eastAsia="hu-HU"/>
        </w:rPr>
      </w:pPr>
      <w:r>
        <w:rPr>
          <w:lang w:eastAsia="hu-HU"/>
        </w:rPr>
        <w:t>Az esőkertek kialakítása miatt a víz abban maximum 48 órán át állhat meg, így nem alakulnak ki szúnyoglárváknak alkalmas pangóvizek. Ezt jó szerkezeti rétegrenddel, illetve az optimális szint felett egy a csapadékvíz</w:t>
      </w:r>
      <w:r w:rsidR="00706605">
        <w:rPr>
          <w:lang w:eastAsia="hu-HU"/>
        </w:rPr>
        <w:t>-</w:t>
      </w:r>
      <w:r>
        <w:rPr>
          <w:lang w:eastAsia="hu-HU"/>
        </w:rPr>
        <w:t xml:space="preserve">elvezető rendszerekbe kötött túlfolyóval lehet elérni – természetesen a jelentős párologtató növényfelület jó méretezése mellett. Az esőkert helyének kiválasztása során legalább 10 méterre kell épületektől tenni, hogy a szivárgó vizek ne okozzanak az épületekben nedvesedést. A méretezésnél az érintett terület mintegy 10 %-án kialakított esőkert képes a területre hulló teljes vízmennyiséget felvenni. A növényzet kialakítása során az intenzíven párologtató, virágzó lágyszárúak és a fák is fontosak. Utóbbiak jelentős párologtatásuk mellett árnyékolásukkal segítik, hogy a víz- és a nedves talaj be melegedjen fel a napsütéstől, így a hűvösebb nedves, vizes talaj több oxigént tud felvenni, így a talajélet is gazdagabb a fák árnyéka alatt. </w:t>
      </w:r>
    </w:p>
    <w:p w14:paraId="407654C5" w14:textId="77777777" w:rsidR="000F6946" w:rsidRDefault="000F6946" w:rsidP="00DC5D76">
      <w:pPr>
        <w:ind w:left="176"/>
        <w:rPr>
          <w:lang w:eastAsia="hu-HU"/>
        </w:rPr>
      </w:pPr>
    </w:p>
    <w:p w14:paraId="2A02F120" w14:textId="4C3827A7" w:rsidR="005C0861" w:rsidRDefault="005C0861" w:rsidP="005C0861">
      <w:pPr>
        <w:pStyle w:val="Listaszerbekezds"/>
        <w:numPr>
          <w:ilvl w:val="0"/>
          <w:numId w:val="29"/>
        </w:numPr>
        <w:rPr>
          <w:lang w:eastAsia="hu-HU"/>
        </w:rPr>
      </w:pPr>
      <w:r>
        <w:rPr>
          <w:lang w:eastAsia="hu-HU"/>
        </w:rPr>
        <w:t xml:space="preserve">áteresztő burkolatok </w:t>
      </w:r>
      <w:r w:rsidR="003E4AEA">
        <w:rPr>
          <w:lang w:eastAsia="hu-HU"/>
        </w:rPr>
        <w:t xml:space="preserve">a </w:t>
      </w:r>
      <w:r w:rsidR="00C013D4">
        <w:rPr>
          <w:lang w:eastAsia="hu-HU"/>
        </w:rPr>
        <w:t>teljesen záró felületek helyett</w:t>
      </w:r>
    </w:p>
    <w:p w14:paraId="371816EF" w14:textId="18CAE618" w:rsidR="003E4AEA" w:rsidRDefault="000F6946" w:rsidP="003E4AEA">
      <w:pPr>
        <w:ind w:left="360"/>
        <w:rPr>
          <w:lang w:eastAsia="hu-HU"/>
        </w:rPr>
      </w:pPr>
      <w:r>
        <w:rPr>
          <w:lang w:eastAsia="hu-HU"/>
        </w:rPr>
        <w:t>A víz a máig uralkodó várostervezési szemléletben egy alapvetően megtűrt elem, amit kis mennyiségben a zöldfelületeken, esetleg néhány, a területfejlesztést nem akadályozó, vagy mérete miatt a kényszerűen elfogadandó felszíni vízfolyásban kerül tűrt kategóriába.</w:t>
      </w:r>
    </w:p>
    <w:p w14:paraId="3AE9E9DB" w14:textId="30CE756B" w:rsidR="000F6946" w:rsidRDefault="000F6946" w:rsidP="003E4AEA">
      <w:pPr>
        <w:ind w:left="360"/>
        <w:rPr>
          <w:lang w:eastAsia="hu-HU"/>
        </w:rPr>
      </w:pPr>
      <w:r>
        <w:rPr>
          <w:lang w:eastAsia="hu-HU"/>
        </w:rPr>
        <w:t xml:space="preserve">A víz ugyanakkor az élet. Egy természetes ökoszisztéma annál gazdagabb, minél több vizet kap csapadék formájában és, ez nagyon fontos, az minél lassabban halad át rajta, minél több időt tölt el az adott életközösségben. Ezért kiemelkedően gazdagok a trópusi esőerdők, de ezért dúsak a magashegyi köderdők is. </w:t>
      </w:r>
    </w:p>
    <w:p w14:paraId="7B7B625C" w14:textId="592F432A" w:rsidR="000F6946" w:rsidRDefault="000F6946" w:rsidP="003E4AEA">
      <w:pPr>
        <w:ind w:left="360"/>
        <w:rPr>
          <w:lang w:eastAsia="hu-HU"/>
        </w:rPr>
      </w:pPr>
      <w:r>
        <w:rPr>
          <w:lang w:eastAsia="hu-HU"/>
        </w:rPr>
        <w:t xml:space="preserve">A városi környezetben a jövőben a víz olyan értékes lesz, mint a sivatagban. Ahol víz van, ott esély lesz megtartani a fákat, a növényzetet, amik révén árnyék, páratartalom és moderált hőmérséklet biztosítható. </w:t>
      </w:r>
    </w:p>
    <w:p w14:paraId="05308C6F" w14:textId="5F6A6DD5" w:rsidR="000F6946" w:rsidRDefault="000F6946" w:rsidP="003E4AEA">
      <w:pPr>
        <w:ind w:left="360"/>
        <w:rPr>
          <w:lang w:eastAsia="hu-HU"/>
        </w:rPr>
      </w:pPr>
      <w:r>
        <w:rPr>
          <w:lang w:eastAsia="hu-HU"/>
        </w:rPr>
        <w:t xml:space="preserve">A víz megtartása lehetséges drága beruházású és jelentős fenntartási költségekkel rendelkező műtárgyakban, mint felszín alatti víztározókban, vagy természetes módon. Utóbbiak közé tartoznak a felszíni vizek, tavak, duzzasztott vízfolyások, amelyek azonban a gravitáció miatt egy településen csak néhány helyen alakíthatók ki önfenntartó méretben. </w:t>
      </w:r>
    </w:p>
    <w:p w14:paraId="11046BEF" w14:textId="72C23B84" w:rsidR="000F6946" w:rsidRDefault="000F6946" w:rsidP="003E4AEA">
      <w:pPr>
        <w:ind w:left="360"/>
        <w:rPr>
          <w:lang w:eastAsia="hu-HU"/>
        </w:rPr>
      </w:pPr>
      <w:r>
        <w:rPr>
          <w:lang w:eastAsia="hu-HU"/>
        </w:rPr>
        <w:t>Egy további lehetőség a talajban történő vízmegtartás, aminek ma a legfőbb akadálya a leburkolt városi felületek egyre növekvő mennyisége. A vízzáró burkolatokon a víz megáll, arról elfolyik. Mivel ezen burkolatok nagysága Szombathelyen nem csak egy-egy központi téren növekedett, hanem a magántelkek térburkolt felületei miatt is, megnövekedett a csapadékvíz</w:t>
      </w:r>
      <w:r w:rsidR="00706605">
        <w:rPr>
          <w:lang w:eastAsia="hu-HU"/>
        </w:rPr>
        <w:t>-</w:t>
      </w:r>
      <w:r>
        <w:rPr>
          <w:lang w:eastAsia="hu-HU"/>
        </w:rPr>
        <w:t xml:space="preserve">elvezető infrastruktúrára jutó terhelés. Villámárvíz sok esetben pont az ilyen burkolt, vízzáró felületek miatt alakulnak </w:t>
      </w:r>
      <w:r w:rsidR="00B2119F">
        <w:rPr>
          <w:lang w:eastAsia="hu-HU"/>
        </w:rPr>
        <w:t>k</w:t>
      </w:r>
      <w:r>
        <w:rPr>
          <w:lang w:eastAsia="hu-HU"/>
        </w:rPr>
        <w:t xml:space="preserve">i, mivel a korábban a zöldfelületek miatt a magántelkekről a víz lassabban és kisebb mennyiségben folyt ki a közterületekre. Ezek leburkolásával ugyanakkor a víz azonnal és nagy mennyiségben jelenik meg, amire a </w:t>
      </w:r>
      <w:r w:rsidR="002402F9">
        <w:rPr>
          <w:lang w:eastAsia="hu-HU"/>
        </w:rPr>
        <w:t>méretezések nem elégségesek.</w:t>
      </w:r>
    </w:p>
    <w:p w14:paraId="257490BA" w14:textId="34F79D35" w:rsidR="002402F9" w:rsidRDefault="002402F9" w:rsidP="003E4AEA">
      <w:pPr>
        <w:ind w:left="360"/>
        <w:rPr>
          <w:lang w:eastAsia="hu-HU"/>
        </w:rPr>
      </w:pPr>
      <w:r>
        <w:rPr>
          <w:lang w:eastAsia="hu-HU"/>
        </w:rPr>
        <w:t xml:space="preserve">A cél az, hogy minél több vízáteresztő burkolat kerüljön kialakításra. Ennek megvalósításának az előnyei az alábbiak: </w:t>
      </w:r>
    </w:p>
    <w:p w14:paraId="0075D90D" w14:textId="46EAB8A7" w:rsidR="002402F9" w:rsidRDefault="00785380" w:rsidP="004C45D5">
      <w:pPr>
        <w:pStyle w:val="Listaszerbekezds"/>
        <w:numPr>
          <w:ilvl w:val="0"/>
          <w:numId w:val="12"/>
        </w:numPr>
        <w:ind w:left="709"/>
        <w:rPr>
          <w:lang w:eastAsia="hu-HU"/>
        </w:rPr>
      </w:pPr>
      <w:r>
        <w:rPr>
          <w:lang w:eastAsia="hu-HU"/>
        </w:rPr>
        <w:t>a megtartott víz biztosítja a zöldfelület fennmaradását;</w:t>
      </w:r>
    </w:p>
    <w:p w14:paraId="57AA6A64" w14:textId="4EF787A1" w:rsidR="00785380" w:rsidRDefault="00785380" w:rsidP="004C45D5">
      <w:pPr>
        <w:pStyle w:val="Listaszerbekezds"/>
        <w:numPr>
          <w:ilvl w:val="0"/>
          <w:numId w:val="12"/>
        </w:numPr>
        <w:ind w:left="709"/>
        <w:rPr>
          <w:lang w:eastAsia="hu-HU"/>
        </w:rPr>
      </w:pPr>
      <w:r>
        <w:rPr>
          <w:lang w:eastAsia="hu-HU"/>
        </w:rPr>
        <w:t>a burkolt felületek továbbra is járhatóak maradnak, miközben megóvják a fákat a talajtömörödéstől;</w:t>
      </w:r>
    </w:p>
    <w:p w14:paraId="091AFD50" w14:textId="3C16020C" w:rsidR="00785380" w:rsidRDefault="00785380" w:rsidP="004C45D5">
      <w:pPr>
        <w:pStyle w:val="Listaszerbekezds"/>
        <w:numPr>
          <w:ilvl w:val="0"/>
          <w:numId w:val="12"/>
        </w:numPr>
        <w:ind w:left="709"/>
        <w:rPr>
          <w:lang w:eastAsia="hu-HU"/>
        </w:rPr>
      </w:pPr>
      <w:r>
        <w:rPr>
          <w:lang w:eastAsia="hu-HU"/>
        </w:rPr>
        <w:t>összeegyeztethetővé teszik a kényelmi és a vízmegtartási funkciókat a speciális vízálló burkolatoknál;</w:t>
      </w:r>
    </w:p>
    <w:p w14:paraId="33596239" w14:textId="5F07BEFE" w:rsidR="00785380" w:rsidRDefault="00785380" w:rsidP="004C45D5">
      <w:pPr>
        <w:pStyle w:val="Listaszerbekezds"/>
        <w:numPr>
          <w:ilvl w:val="0"/>
          <w:numId w:val="12"/>
        </w:numPr>
        <w:ind w:left="709"/>
        <w:rPr>
          <w:lang w:eastAsia="hu-HU"/>
        </w:rPr>
      </w:pPr>
      <w:r>
        <w:rPr>
          <w:lang w:eastAsia="hu-HU"/>
        </w:rPr>
        <w:t>elősegíti a víz lokális körforgása fenntartását.</w:t>
      </w:r>
    </w:p>
    <w:p w14:paraId="5F77F54A" w14:textId="524291C0" w:rsidR="003E4AEA" w:rsidRDefault="00785380" w:rsidP="003E4AEA">
      <w:pPr>
        <w:ind w:left="360"/>
        <w:rPr>
          <w:lang w:eastAsia="hu-HU"/>
        </w:rPr>
      </w:pPr>
      <w:r>
        <w:rPr>
          <w:lang w:eastAsia="hu-HU"/>
        </w:rPr>
        <w:t>A burkolatok kialakításának a fő helyszínei lehetnek:</w:t>
      </w:r>
    </w:p>
    <w:p w14:paraId="5EDE5FD8" w14:textId="7C6C2E84" w:rsidR="00785380" w:rsidRDefault="00785380" w:rsidP="004C45D5">
      <w:pPr>
        <w:pStyle w:val="Listaszerbekezds"/>
        <w:numPr>
          <w:ilvl w:val="0"/>
          <w:numId w:val="12"/>
        </w:numPr>
        <w:ind w:left="709"/>
        <w:rPr>
          <w:lang w:eastAsia="hu-HU"/>
        </w:rPr>
      </w:pPr>
      <w:r>
        <w:rPr>
          <w:lang w:eastAsia="hu-HU"/>
        </w:rPr>
        <w:t>sorfák tövénél parkoló autók körül</w:t>
      </w:r>
    </w:p>
    <w:p w14:paraId="5D416EF2" w14:textId="23FAAE9D" w:rsidR="00785380" w:rsidRDefault="00785380" w:rsidP="004C45D5">
      <w:pPr>
        <w:pStyle w:val="Listaszerbekezds"/>
        <w:numPr>
          <w:ilvl w:val="0"/>
          <w:numId w:val="12"/>
        </w:numPr>
        <w:ind w:left="709"/>
        <w:rPr>
          <w:lang w:eastAsia="hu-HU"/>
        </w:rPr>
      </w:pPr>
      <w:r>
        <w:rPr>
          <w:lang w:eastAsia="hu-HU"/>
        </w:rPr>
        <w:t>parkolókban, a fák alatt</w:t>
      </w:r>
    </w:p>
    <w:p w14:paraId="273505DC" w14:textId="31382F3E" w:rsidR="00785380" w:rsidRDefault="00785380" w:rsidP="004C45D5">
      <w:pPr>
        <w:pStyle w:val="Listaszerbekezds"/>
        <w:numPr>
          <w:ilvl w:val="0"/>
          <w:numId w:val="12"/>
        </w:numPr>
        <w:ind w:left="709"/>
        <w:rPr>
          <w:lang w:eastAsia="hu-HU"/>
        </w:rPr>
      </w:pPr>
      <w:r>
        <w:rPr>
          <w:lang w:eastAsia="hu-HU"/>
        </w:rPr>
        <w:t xml:space="preserve">tereken alkalmazott fásításoknál </w:t>
      </w:r>
    </w:p>
    <w:p w14:paraId="53791FE9" w14:textId="08F3BB71" w:rsidR="00785380" w:rsidRDefault="00785380" w:rsidP="004C45D5">
      <w:pPr>
        <w:pStyle w:val="Listaszerbekezds"/>
        <w:numPr>
          <w:ilvl w:val="0"/>
          <w:numId w:val="12"/>
        </w:numPr>
        <w:ind w:left="709"/>
        <w:rPr>
          <w:lang w:eastAsia="hu-HU"/>
        </w:rPr>
      </w:pPr>
      <w:r>
        <w:rPr>
          <w:lang w:eastAsia="hu-HU"/>
        </w:rPr>
        <w:t>magán telkeken, térkő helyett, mellett</w:t>
      </w:r>
    </w:p>
    <w:p w14:paraId="7B763952" w14:textId="4046A8FA" w:rsidR="00785380" w:rsidRDefault="00785380" w:rsidP="004C45D5">
      <w:pPr>
        <w:pStyle w:val="Listaszerbekezds"/>
        <w:numPr>
          <w:ilvl w:val="0"/>
          <w:numId w:val="12"/>
        </w:numPr>
        <w:ind w:left="709"/>
        <w:rPr>
          <w:lang w:eastAsia="hu-HU"/>
        </w:rPr>
      </w:pPr>
      <w:r>
        <w:rPr>
          <w:lang w:eastAsia="hu-HU"/>
        </w:rPr>
        <w:t>parkokban sétaútvonalakon.</w:t>
      </w:r>
    </w:p>
    <w:p w14:paraId="71CD4BEB" w14:textId="77777777" w:rsidR="00785380" w:rsidRDefault="00785380" w:rsidP="00785380">
      <w:pPr>
        <w:pStyle w:val="Listaszerbekezds"/>
        <w:ind w:left="536"/>
        <w:rPr>
          <w:lang w:eastAsia="hu-HU"/>
        </w:rPr>
      </w:pPr>
    </w:p>
    <w:p w14:paraId="00195622" w14:textId="77777777" w:rsidR="00785380" w:rsidRDefault="00785380">
      <w:pPr>
        <w:jc w:val="left"/>
        <w:rPr>
          <w:lang w:eastAsia="hu-HU"/>
        </w:rPr>
      </w:pPr>
      <w:r>
        <w:rPr>
          <w:lang w:eastAsia="hu-HU"/>
        </w:rPr>
        <w:br w:type="page"/>
      </w:r>
    </w:p>
    <w:p w14:paraId="4C0A6FCC" w14:textId="63098AA9" w:rsidR="005C0861" w:rsidRDefault="005C0861" w:rsidP="005C0861">
      <w:pPr>
        <w:pStyle w:val="Listaszerbekezds"/>
        <w:numPr>
          <w:ilvl w:val="0"/>
          <w:numId w:val="29"/>
        </w:numPr>
        <w:rPr>
          <w:lang w:eastAsia="hu-HU"/>
        </w:rPr>
      </w:pPr>
      <w:r>
        <w:rPr>
          <w:lang w:eastAsia="hu-HU"/>
        </w:rPr>
        <w:t>zöldtetők fejlesztése</w:t>
      </w:r>
    </w:p>
    <w:p w14:paraId="5E321023" w14:textId="50F4F9FA" w:rsidR="004C45D5" w:rsidRDefault="004C45D5" w:rsidP="00785380">
      <w:pPr>
        <w:ind w:left="360"/>
        <w:rPr>
          <w:lang w:eastAsia="hu-HU"/>
        </w:rPr>
      </w:pPr>
      <w:r>
        <w:rPr>
          <w:lang w:eastAsia="hu-HU"/>
        </w:rPr>
        <w:t>A városi felmelegedő felületek közül elsődleges a tetősíkoké. Ennek árnyékolása és vízmegtartása kiemelkedően fo</w:t>
      </w:r>
      <w:r w:rsidR="00762845">
        <w:rPr>
          <w:lang w:eastAsia="hu-HU"/>
        </w:rPr>
        <w:t>ntos, aminek a legtermészetesebb, legsokoldalúbb megoldása a zöldtetők fejlesztése.</w:t>
      </w:r>
    </w:p>
    <w:p w14:paraId="02D89D28" w14:textId="207221F4" w:rsidR="00785380" w:rsidRDefault="00785380" w:rsidP="00785380">
      <w:pPr>
        <w:ind w:left="360"/>
        <w:rPr>
          <w:lang w:eastAsia="hu-HU"/>
        </w:rPr>
      </w:pPr>
      <w:r>
        <w:rPr>
          <w:lang w:eastAsia="hu-HU"/>
        </w:rPr>
        <w:t>A zöldtetők a vízmegtartás fontos első lépcsőfokai. A zöldtetők növényzetük és az annak elhelyezését szolgáló termesztőközeg</w:t>
      </w:r>
      <w:r w:rsidR="00706605">
        <w:rPr>
          <w:lang w:eastAsia="hu-HU"/>
        </w:rPr>
        <w:t>,</w:t>
      </w:r>
      <w:r>
        <w:rPr>
          <w:lang w:eastAsia="hu-HU"/>
        </w:rPr>
        <w:t xml:space="preserve"> vagy talaj által nagyon sok vizet képesek megkötni. </w:t>
      </w:r>
    </w:p>
    <w:p w14:paraId="5C4F3A98" w14:textId="167B85B5" w:rsidR="004C45D5" w:rsidRDefault="004C45D5" w:rsidP="00785380">
      <w:pPr>
        <w:ind w:left="360"/>
        <w:rPr>
          <w:lang w:eastAsia="hu-HU"/>
        </w:rPr>
      </w:pPr>
      <w:r>
        <w:rPr>
          <w:lang w:eastAsia="hu-HU"/>
        </w:rPr>
        <w:t>Ahol napelemek kerülnek elhelyezésre a tetőkön, ott is szükséges a sorok között, illetve a panelek mentén a biodivezitást növelő, a környezetét hűsítő hatással járó zöldfelület fejlesztése.</w:t>
      </w:r>
    </w:p>
    <w:p w14:paraId="1BC52FFF" w14:textId="7704F68F" w:rsidR="004C45D5" w:rsidRDefault="004C45D5" w:rsidP="00785380">
      <w:pPr>
        <w:ind w:left="360"/>
        <w:rPr>
          <w:lang w:eastAsia="hu-HU"/>
        </w:rPr>
      </w:pPr>
      <w:r>
        <w:rPr>
          <w:lang w:eastAsia="hu-HU"/>
        </w:rPr>
        <w:t>A zöldfelületek tetőn való elhelyezése részben statikai kérdés, részben a cél kérdése. Amennyiben több vizet, élőbb tetőzöldet szeretnénk akkor a intenzív, ha kevésbé terhelhető a tető, vagy nincs módunk önözni a zöldtetőt, akkor az extenzív zöldtetők kialakítása ajánlott.</w:t>
      </w:r>
    </w:p>
    <w:p w14:paraId="1473D525" w14:textId="17B8DCE9" w:rsidR="004C45D5" w:rsidRDefault="004C45D5" w:rsidP="00785380">
      <w:pPr>
        <w:ind w:left="360"/>
        <w:rPr>
          <w:lang w:eastAsia="hu-HU"/>
        </w:rPr>
      </w:pPr>
      <w:r>
        <w:rPr>
          <w:lang w:eastAsia="hu-HU"/>
        </w:rPr>
        <w:t xml:space="preserve">A zöldtetők alkalmasak lehetnek közösségi kertek kialakítására is, ahol a vízmegtartó és alap zöldfelület fejlesztési célok mellett az egészséges és fenntartható élelmiszertermelés a közösségteremtés céljai is megvalósíthatók, a rekreációs funkciók mellett. </w:t>
      </w:r>
    </w:p>
    <w:p w14:paraId="2A4295FF" w14:textId="77777777" w:rsidR="00762845" w:rsidRDefault="00762845" w:rsidP="00762845">
      <w:pPr>
        <w:pStyle w:val="Listaszerbekezds"/>
        <w:numPr>
          <w:ilvl w:val="0"/>
          <w:numId w:val="29"/>
        </w:numPr>
        <w:rPr>
          <w:lang w:eastAsia="hu-HU"/>
        </w:rPr>
      </w:pPr>
      <w:r>
        <w:rPr>
          <w:lang w:eastAsia="hu-HU"/>
        </w:rPr>
        <w:t>zöldhomlokzatok fejlesztése</w:t>
      </w:r>
    </w:p>
    <w:p w14:paraId="55CA7251" w14:textId="5C68C958" w:rsidR="007F1F99" w:rsidRDefault="00762845" w:rsidP="00CB7695">
      <w:pPr>
        <w:rPr>
          <w:lang w:eastAsia="hu-HU"/>
        </w:rPr>
      </w:pPr>
      <w:r>
        <w:rPr>
          <w:lang w:eastAsia="hu-HU"/>
        </w:rPr>
        <w:t>A városok jellegzetessége a horizontális térhasználat, ami Szombathelyen 10 emeletes magasházakkal és nagyon sok középmagas társasházzal és középülettel valósul meg. Ezen vertikális felületek  a déli, nyugati kitettség mellett drasztikusan melegedő felületekké válnak.</w:t>
      </w:r>
    </w:p>
    <w:p w14:paraId="4DE957AB" w14:textId="16800174" w:rsidR="00762845" w:rsidRDefault="00762845" w:rsidP="00CB7695">
      <w:pPr>
        <w:rPr>
          <w:lang w:eastAsia="hu-HU"/>
        </w:rPr>
      </w:pPr>
      <w:r>
        <w:rPr>
          <w:lang w:eastAsia="hu-HU"/>
        </w:rPr>
        <w:t xml:space="preserve">A cél, hogy a városok falfelületeit is felhasználjuk a csapadék megkötésére. A tetőről levezetett víz, annak túlfolyása esetén körforgásos kezelés mellett jelentős biomassza, biodiverzitás fenntartására tesz lehetőséget. A falak előtt elhelyezett növényzet, annak tartószerkezetével és termesztőközegével együtt jelentős vízmegtartó hatással bír. Járulékos hasznaként párologtatása és árnyékolása révén direkt módon hozzájárul a hűtési igény csökkentéséhez. </w:t>
      </w:r>
    </w:p>
    <w:p w14:paraId="47C47996" w14:textId="2BB75041" w:rsidR="00762845" w:rsidRDefault="00762845" w:rsidP="00CB7695">
      <w:pPr>
        <w:rPr>
          <w:lang w:eastAsia="hu-HU"/>
        </w:rPr>
      </w:pPr>
      <w:r>
        <w:rPr>
          <w:lang w:eastAsia="hu-HU"/>
        </w:rPr>
        <w:t xml:space="preserve">A zöldhomlokzatok kiépítése annak költség igénye miatt intenzív beavatkozás, emiatt az erősen kitett, csapadékvízzel terhelt és frekventált helyen levő felületeken javasolt kialakítani. </w:t>
      </w:r>
    </w:p>
    <w:p w14:paraId="36074AF3" w14:textId="77777777" w:rsidR="00762845" w:rsidRDefault="00762845" w:rsidP="00762845"/>
    <w:p w14:paraId="50D30E37" w14:textId="558D4FCD" w:rsidR="00762845" w:rsidRDefault="00762845" w:rsidP="00762845">
      <w:r>
        <w:t>Várható költségek (a-d):</w:t>
      </w:r>
      <w:r>
        <w:tab/>
      </w:r>
      <w:r>
        <w:tab/>
      </w:r>
      <w:r>
        <w:tab/>
        <w:t>kb</w:t>
      </w:r>
      <w:r w:rsidR="00706605">
        <w:t>.</w:t>
      </w:r>
      <w:r>
        <w:t xml:space="preserve"> 3,0 milliárd Ft</w:t>
      </w:r>
    </w:p>
    <w:p w14:paraId="4BD527D3" w14:textId="443145C7" w:rsidR="00762845" w:rsidRDefault="00762845" w:rsidP="00762845">
      <w:r>
        <w:t>A fejlesztések gazdája:</w:t>
      </w:r>
      <w:r>
        <w:tab/>
      </w:r>
      <w:r>
        <w:tab/>
      </w:r>
      <w:r>
        <w:tab/>
        <w:t>Szombathely MJV, SZOVA Zrt.</w:t>
      </w:r>
    </w:p>
    <w:p w14:paraId="4B65AD4E" w14:textId="77777777" w:rsidR="00762845" w:rsidRPr="008409C3" w:rsidRDefault="00762845" w:rsidP="00762845">
      <w:r>
        <w:t>Az intézkedés 2022-2030 között megvalósítható.</w:t>
      </w:r>
    </w:p>
    <w:p w14:paraId="50F49384" w14:textId="77777777" w:rsidR="00CB7695" w:rsidRPr="00CB7695" w:rsidRDefault="00CB7695" w:rsidP="00CB7695"/>
    <w:p w14:paraId="7E31EE9D" w14:textId="1EE55A01" w:rsidR="00915E6E" w:rsidRPr="00915E6E" w:rsidRDefault="00915E6E" w:rsidP="00297220">
      <w:pPr>
        <w:pStyle w:val="Cmsor3"/>
        <w:numPr>
          <w:ilvl w:val="3"/>
          <w:numId w:val="1"/>
        </w:numPr>
        <w:rPr>
          <w:rFonts w:cs="Arial"/>
        </w:rPr>
      </w:pPr>
      <w:bookmarkStart w:id="194" w:name="_Toc89931643"/>
      <w:r w:rsidRPr="00915E6E">
        <w:rPr>
          <w:rFonts w:cs="Arial"/>
        </w:rPr>
        <w:t>Városi vízigény csökkentése</w:t>
      </w:r>
      <w:bookmarkEnd w:id="191"/>
      <w:bookmarkEnd w:id="194"/>
    </w:p>
    <w:p w14:paraId="5C9BEC61" w14:textId="77777777" w:rsidR="00915E6E" w:rsidRDefault="00915E6E" w:rsidP="00915E6E">
      <w:pPr>
        <w:rPr>
          <w:lang w:eastAsia="hu-HU"/>
        </w:rPr>
      </w:pPr>
    </w:p>
    <w:p w14:paraId="73576027" w14:textId="38E595B0" w:rsidR="00915E6E" w:rsidRDefault="00915E6E" w:rsidP="00915E6E">
      <w:pPr>
        <w:rPr>
          <w:lang w:eastAsia="hu-HU"/>
        </w:rPr>
      </w:pPr>
      <w:r w:rsidRPr="009A7A09">
        <w:rPr>
          <w:lang w:eastAsia="hu-HU"/>
        </w:rPr>
        <w:t xml:space="preserve">Szombathely MJV és intézményei egészében víztakarékos csaptelek, szabályozható öblítő berendezések, víznélküli </w:t>
      </w:r>
      <w:r>
        <w:rPr>
          <w:lang w:eastAsia="hu-HU"/>
        </w:rPr>
        <w:t>p</w:t>
      </w:r>
      <w:r w:rsidRPr="009A7A09">
        <w:rPr>
          <w:lang w:eastAsia="hu-HU"/>
        </w:rPr>
        <w:t>iszoárok és egyéb berendezések (pl</w:t>
      </w:r>
      <w:r w:rsidR="00706605">
        <w:rPr>
          <w:lang w:eastAsia="hu-HU"/>
        </w:rPr>
        <w:t>.</w:t>
      </w:r>
      <w:r w:rsidRPr="009A7A09">
        <w:rPr>
          <w:lang w:eastAsia="hu-HU"/>
        </w:rPr>
        <w:t xml:space="preserve"> mosó-</w:t>
      </w:r>
      <w:r w:rsidR="00706605">
        <w:rPr>
          <w:lang w:eastAsia="hu-HU"/>
        </w:rPr>
        <w:t>, mosogatógépek</w:t>
      </w:r>
      <w:r w:rsidRPr="009A7A09">
        <w:rPr>
          <w:lang w:eastAsia="hu-HU"/>
        </w:rPr>
        <w:t xml:space="preserve"> stb.) beépítése, a városi ivóvízrendszer hálózati veszteségének csökkentése, szürkevíz-hasznosítás előtérbe helyezése.</w:t>
      </w:r>
    </w:p>
    <w:p w14:paraId="7A109B38" w14:textId="3391E39C" w:rsidR="00915E6E" w:rsidRDefault="00915E6E" w:rsidP="00915E6E">
      <w:pPr>
        <w:rPr>
          <w:lang w:eastAsia="hu-HU"/>
        </w:rPr>
      </w:pPr>
      <w:r w:rsidRPr="009A7A09">
        <w:rPr>
          <w:lang w:eastAsia="hu-HU"/>
        </w:rPr>
        <w:t>Mintegy 200 intézményben mintegy 10 %-os vízmegtakarítás elérése. A VASIVÍZ Szombathelyi területén a hálózati vízveszteség mértékének 30 %-kal való csökkentése. A vizesblokkok 30 %-ban szürkevíz hasznosításának megoldása.</w:t>
      </w:r>
    </w:p>
    <w:p w14:paraId="7ED5B21B" w14:textId="77777777" w:rsidR="007F1F99" w:rsidRDefault="007F1F99" w:rsidP="00915E6E">
      <w:pPr>
        <w:rPr>
          <w:lang w:eastAsia="hu-HU"/>
        </w:rPr>
      </w:pPr>
    </w:p>
    <w:p w14:paraId="49DCF15D" w14:textId="293B5439" w:rsidR="007F1F99" w:rsidRDefault="007F1F99" w:rsidP="007F1F99">
      <w:r>
        <w:t>Várható költség:</w:t>
      </w:r>
      <w:r>
        <w:tab/>
      </w:r>
      <w:r>
        <w:tab/>
      </w:r>
      <w:r>
        <w:tab/>
        <w:t>kb</w:t>
      </w:r>
      <w:r w:rsidR="00706605">
        <w:t>.</w:t>
      </w:r>
      <w:r>
        <w:t xml:space="preserve"> 1, 5 milliárd Ft</w:t>
      </w:r>
    </w:p>
    <w:p w14:paraId="3C245B6C" w14:textId="7307CF69" w:rsidR="007F1F99" w:rsidRDefault="007F1F99" w:rsidP="007F1F99">
      <w:r>
        <w:t>A fejlesztések gazdája:</w:t>
      </w:r>
      <w:r>
        <w:tab/>
      </w:r>
      <w:r>
        <w:tab/>
        <w:t xml:space="preserve">SZOVA Zrt. </w:t>
      </w:r>
    </w:p>
    <w:p w14:paraId="59D40185" w14:textId="314EC813" w:rsidR="007F1F99" w:rsidRDefault="007F1F99" w:rsidP="007F1F99">
      <w:r>
        <w:t>Az intézkedés 2022-2030 között megvalósítható.</w:t>
      </w:r>
    </w:p>
    <w:p w14:paraId="3CB03954" w14:textId="77777777" w:rsidR="00762845" w:rsidRDefault="00762845" w:rsidP="00762845">
      <w:bookmarkStart w:id="195" w:name="_Toc386450349"/>
    </w:p>
    <w:p w14:paraId="25A5EBD3" w14:textId="2D053ADF" w:rsidR="00E262C8" w:rsidRPr="00915E6E" w:rsidRDefault="00E262C8" w:rsidP="00E262C8">
      <w:pPr>
        <w:pStyle w:val="Cmsor3"/>
        <w:numPr>
          <w:ilvl w:val="3"/>
          <w:numId w:val="1"/>
        </w:numPr>
        <w:rPr>
          <w:rFonts w:cs="Arial"/>
        </w:rPr>
      </w:pPr>
      <w:bookmarkStart w:id="196" w:name="_Toc89931644"/>
      <w:r w:rsidRPr="00915E6E">
        <w:rPr>
          <w:rFonts w:cs="Arial"/>
        </w:rPr>
        <w:t>Vízfolyásaink védelme, kisvízerőmű modellprojekt</w:t>
      </w:r>
      <w:bookmarkEnd w:id="195"/>
      <w:bookmarkEnd w:id="196"/>
    </w:p>
    <w:p w14:paraId="6954D2FE" w14:textId="77777777" w:rsidR="00E262C8" w:rsidRDefault="00E262C8" w:rsidP="00E262C8">
      <w:pPr>
        <w:rPr>
          <w:lang w:eastAsia="hu-HU"/>
        </w:rPr>
      </w:pPr>
    </w:p>
    <w:p w14:paraId="762F5634" w14:textId="77777777" w:rsidR="00E262C8" w:rsidRDefault="00E262C8" w:rsidP="00E262C8">
      <w:pPr>
        <w:rPr>
          <w:lang w:eastAsia="hu-HU"/>
        </w:rPr>
      </w:pPr>
      <w:r>
        <w:rPr>
          <w:lang w:eastAsia="hu-HU"/>
        </w:rPr>
        <w:t>Cél a Gyöngyös- és</w:t>
      </w:r>
      <w:r w:rsidRPr="009A7A09">
        <w:rPr>
          <w:lang w:eastAsia="hu-HU"/>
        </w:rPr>
        <w:t xml:space="preserve"> Perint</w:t>
      </w:r>
      <w:r>
        <w:rPr>
          <w:lang w:eastAsia="hu-HU"/>
        </w:rPr>
        <w:t>-patakok</w:t>
      </w:r>
      <w:r w:rsidRPr="009A7A09">
        <w:rPr>
          <w:lang w:eastAsia="hu-HU"/>
        </w:rPr>
        <w:t xml:space="preserve"> mentén a városon áthúzódó zöld-rekreációs vizes élőhely-rekonstrukció, a vízvisszatartás, a zöldterületek növelése és szabadidős terek létrehozása érdekében. </w:t>
      </w:r>
    </w:p>
    <w:p w14:paraId="110AF35E" w14:textId="77777777" w:rsidR="00E262C8" w:rsidRDefault="00E262C8" w:rsidP="00E262C8">
      <w:pPr>
        <w:rPr>
          <w:lang w:eastAsia="hu-HU"/>
        </w:rPr>
      </w:pPr>
      <w:r w:rsidRPr="009A7A09">
        <w:rPr>
          <w:lang w:eastAsia="hu-HU"/>
        </w:rPr>
        <w:t>A Gyöngyös és Perint egykori vízimalmai közül legalább egynek átalakítása és bemutathatóvá tétele kis teljesítményű vízerőművé.</w:t>
      </w:r>
    </w:p>
    <w:p w14:paraId="6C2714F8" w14:textId="77777777" w:rsidR="00E262C8" w:rsidRDefault="00E262C8" w:rsidP="00E262C8">
      <w:pPr>
        <w:rPr>
          <w:lang w:eastAsia="hu-HU"/>
        </w:rPr>
      </w:pPr>
      <w:r w:rsidRPr="009A7A09">
        <w:rPr>
          <w:lang w:eastAsia="hu-HU"/>
        </w:rPr>
        <w:t>A Perint mentén legalább 3 km hosszban</w:t>
      </w:r>
      <w:r>
        <w:rPr>
          <w:lang w:eastAsia="hu-HU"/>
        </w:rPr>
        <w:t>, a hullámtéren belül</w:t>
      </w:r>
      <w:r w:rsidRPr="009A7A09">
        <w:rPr>
          <w:lang w:eastAsia="hu-HU"/>
        </w:rPr>
        <w:t xml:space="preserve"> létrejön egy zöldfolyosó, benne kerékpár- és futópályával. </w:t>
      </w:r>
      <w:r>
        <w:rPr>
          <w:lang w:eastAsia="hu-HU"/>
        </w:rPr>
        <w:t xml:space="preserve">A Perintet az arra alkalmas helyen kiszélesítve öblözeteket kialakítani, ahol biztonságosan lehet a víz közvetlen közelében a szabadidőt eltölteni, tanulni, napozni – közösségi életet élni. </w:t>
      </w:r>
    </w:p>
    <w:p w14:paraId="325C544C" w14:textId="77777777" w:rsidR="00E262C8" w:rsidRDefault="00E262C8" w:rsidP="00E262C8">
      <w:pPr>
        <w:rPr>
          <w:lang w:eastAsia="hu-HU"/>
        </w:rPr>
      </w:pPr>
      <w:r>
        <w:rPr>
          <w:lang w:eastAsia="hu-HU"/>
        </w:rPr>
        <w:t xml:space="preserve">A Perint Szombathely alatti szakaszán egy, természetes vizes élőhely kialakítása, az árvizek kezelése érdekében egy árvízi kis tározó kialakítása. </w:t>
      </w:r>
    </w:p>
    <w:p w14:paraId="1B1AB829" w14:textId="77777777" w:rsidR="00E262C8" w:rsidRDefault="00E262C8" w:rsidP="00E262C8">
      <w:pPr>
        <w:rPr>
          <w:lang w:eastAsia="hu-HU"/>
        </w:rPr>
      </w:pPr>
      <w:r w:rsidRPr="009A7A09">
        <w:rPr>
          <w:lang w:eastAsia="hu-HU"/>
        </w:rPr>
        <w:t>Létrejön egy, oktatási bemutató célú, közösségi, termelő kis-vízerőmű.</w:t>
      </w:r>
      <w:r>
        <w:rPr>
          <w:lang w:eastAsia="hu-HU"/>
        </w:rPr>
        <w:t xml:space="preserve"> A teljesítménye függvényében egy szabadtéri, vízenergia hasznosítást demonstráló oktatópark, vizes felnőtt aktív játszótér. A kis vízerőmű energiájával működtetett közvilágítás és biztonsági kamera kialakítása. </w:t>
      </w:r>
    </w:p>
    <w:p w14:paraId="6B17BA7C" w14:textId="77777777" w:rsidR="00E262C8" w:rsidRDefault="00E262C8" w:rsidP="00E262C8">
      <w:pPr>
        <w:rPr>
          <w:lang w:eastAsia="hu-HU"/>
        </w:rPr>
      </w:pPr>
    </w:p>
    <w:p w14:paraId="085A0CBA" w14:textId="5AAC48DE" w:rsidR="00E262C8" w:rsidRDefault="00E262C8" w:rsidP="00E262C8">
      <w:r>
        <w:t>Várható költség:</w:t>
      </w:r>
      <w:r>
        <w:tab/>
      </w:r>
      <w:r>
        <w:tab/>
      </w:r>
      <w:r>
        <w:tab/>
        <w:t>kb</w:t>
      </w:r>
      <w:r w:rsidR="00706605">
        <w:t>.</w:t>
      </w:r>
      <w:r>
        <w:t xml:space="preserve"> 0,25 milliárd Ft</w:t>
      </w:r>
    </w:p>
    <w:p w14:paraId="01A701C8" w14:textId="77777777" w:rsidR="00E262C8" w:rsidRDefault="00E262C8" w:rsidP="00E262C8">
      <w:r>
        <w:t>A fejlesztések gazdája:</w:t>
      </w:r>
      <w:r>
        <w:tab/>
      </w:r>
      <w:r>
        <w:tab/>
        <w:t>Szombathely MJV, Nyugat-dunántúli Vízügyi Igazgatóság</w:t>
      </w:r>
    </w:p>
    <w:p w14:paraId="7EFC10B2" w14:textId="77777777" w:rsidR="00E262C8" w:rsidRPr="008409C3" w:rsidRDefault="00E262C8" w:rsidP="00E262C8">
      <w:r>
        <w:t>Az intézkedés 2025-2030 között megvalósítható.</w:t>
      </w:r>
    </w:p>
    <w:p w14:paraId="271981F7" w14:textId="77777777" w:rsidR="00E262C8" w:rsidRPr="009A7A09" w:rsidRDefault="00E262C8" w:rsidP="00E262C8">
      <w:pPr>
        <w:rPr>
          <w:lang w:eastAsia="hu-HU"/>
        </w:rPr>
      </w:pPr>
    </w:p>
    <w:p w14:paraId="189BA525" w14:textId="77777777" w:rsidR="00E262C8" w:rsidRPr="00915E6E" w:rsidRDefault="00E262C8" w:rsidP="00E262C8">
      <w:pPr>
        <w:pStyle w:val="Cmsor3"/>
        <w:numPr>
          <w:ilvl w:val="3"/>
          <w:numId w:val="1"/>
        </w:numPr>
        <w:rPr>
          <w:rFonts w:cs="Arial"/>
        </w:rPr>
      </w:pPr>
      <w:bookmarkStart w:id="197" w:name="_Toc386450350"/>
      <w:bookmarkStart w:id="198" w:name="_Toc89931645"/>
      <w:r w:rsidRPr="00915E6E">
        <w:rPr>
          <w:rFonts w:cs="Arial"/>
        </w:rPr>
        <w:t>Városi szürkevíz-hasznosítási program</w:t>
      </w:r>
      <w:bookmarkEnd w:id="197"/>
      <w:bookmarkEnd w:id="198"/>
    </w:p>
    <w:p w14:paraId="261B29B3" w14:textId="77777777" w:rsidR="00E262C8" w:rsidRDefault="00E262C8" w:rsidP="00E262C8">
      <w:pPr>
        <w:rPr>
          <w:lang w:eastAsia="hu-HU"/>
        </w:rPr>
      </w:pPr>
    </w:p>
    <w:p w14:paraId="7B1B86C6" w14:textId="77777777" w:rsidR="00E262C8" w:rsidRDefault="00E262C8" w:rsidP="00E262C8">
      <w:pPr>
        <w:rPr>
          <w:lang w:eastAsia="hu-HU"/>
        </w:rPr>
      </w:pPr>
      <w:r w:rsidRPr="009A7A09">
        <w:rPr>
          <w:lang w:eastAsia="hu-HU"/>
        </w:rPr>
        <w:t xml:space="preserve">Magyarország saját területén megtermelődő vízkészleteit tekintve szavannai államokkal szerepel </w:t>
      </w:r>
      <w:r>
        <w:rPr>
          <w:lang w:eastAsia="hu-HU"/>
        </w:rPr>
        <w:t xml:space="preserve">közös </w:t>
      </w:r>
      <w:r w:rsidRPr="009A7A09">
        <w:rPr>
          <w:lang w:eastAsia="hu-HU"/>
        </w:rPr>
        <w:t xml:space="preserve">listákon. A </w:t>
      </w:r>
      <w:r>
        <w:rPr>
          <w:lang w:eastAsia="hu-HU"/>
        </w:rPr>
        <w:t>Kárpát-medencében való</w:t>
      </w:r>
      <w:r w:rsidRPr="009A7A09">
        <w:rPr>
          <w:lang w:eastAsia="hu-HU"/>
        </w:rPr>
        <w:t xml:space="preserve"> fekvésünk miatt az itt összefolyó vizek és a valóban gazdag felszín </w:t>
      </w:r>
      <w:r>
        <w:rPr>
          <w:lang w:eastAsia="hu-HU"/>
        </w:rPr>
        <w:t>alatti, ám meg nem újuló vízkészleteink</w:t>
      </w:r>
      <w:r w:rsidRPr="009A7A09">
        <w:rPr>
          <w:lang w:eastAsia="hu-HU"/>
        </w:rPr>
        <w:t xml:space="preserve"> miatt </w:t>
      </w:r>
      <w:r>
        <w:rPr>
          <w:lang w:eastAsia="hu-HU"/>
        </w:rPr>
        <w:t>éljük meg a vizekben gazdag ország illúzióját</w:t>
      </w:r>
      <w:r w:rsidRPr="009A7A09">
        <w:rPr>
          <w:lang w:eastAsia="hu-HU"/>
        </w:rPr>
        <w:t xml:space="preserve">. A klímaváltozás azonban pont ezt, a határokon átfolyó vizek mennyiségét és különösen K-Európában fogja várhatóan negatívan érinteni. </w:t>
      </w:r>
    </w:p>
    <w:p w14:paraId="6A0E5675" w14:textId="77777777" w:rsidR="00E262C8" w:rsidRDefault="00E262C8" w:rsidP="00E262C8">
      <w:pPr>
        <w:rPr>
          <w:lang w:eastAsia="hu-HU"/>
        </w:rPr>
      </w:pPr>
      <w:r w:rsidRPr="009A7A09">
        <w:rPr>
          <w:lang w:eastAsia="hu-HU"/>
        </w:rPr>
        <w:t>A cél</w:t>
      </w:r>
      <w:r>
        <w:rPr>
          <w:lang w:eastAsia="hu-HU"/>
        </w:rPr>
        <w:t>,</w:t>
      </w:r>
      <w:r w:rsidRPr="009A7A09">
        <w:rPr>
          <w:lang w:eastAsia="hu-HU"/>
        </w:rPr>
        <w:t xml:space="preserve"> hogy a klímaváltozás miatt egyre szélsőségesebben lehulló csapadékot a lehető legtovább megtartsuk, hogy az az azonos évben várható aszályos időkben enyhítse annak káros hatásait. </w:t>
      </w:r>
    </w:p>
    <w:p w14:paraId="4317C283" w14:textId="77777777" w:rsidR="00E262C8" w:rsidRDefault="00E262C8" w:rsidP="00E262C8">
      <w:pPr>
        <w:rPr>
          <w:lang w:eastAsia="hu-HU"/>
        </w:rPr>
      </w:pPr>
      <w:r>
        <w:rPr>
          <w:lang w:eastAsia="hu-HU"/>
        </w:rPr>
        <w:t>A javasolt fejlesztések</w:t>
      </w:r>
      <w:r w:rsidRPr="009A7A09">
        <w:rPr>
          <w:lang w:eastAsia="hu-HU"/>
        </w:rPr>
        <w:t xml:space="preserve">: </w:t>
      </w:r>
    </w:p>
    <w:p w14:paraId="018DE6AC" w14:textId="6FE8E240" w:rsidR="00E262C8" w:rsidRDefault="00E262C8" w:rsidP="00E262C8">
      <w:pPr>
        <w:numPr>
          <w:ilvl w:val="0"/>
          <w:numId w:val="10"/>
        </w:numPr>
        <w:spacing w:after="180" w:line="240" w:lineRule="auto"/>
        <w:rPr>
          <w:lang w:eastAsia="hu-HU"/>
        </w:rPr>
      </w:pPr>
      <w:r>
        <w:rPr>
          <w:lang w:eastAsia="hu-HU"/>
        </w:rPr>
        <w:t>Zöld Ipari Park víziköz</w:t>
      </w:r>
      <w:r w:rsidR="00706605">
        <w:rPr>
          <w:lang w:eastAsia="hu-HU"/>
        </w:rPr>
        <w:t xml:space="preserve">mű rendszer kiépítése az Északi </w:t>
      </w:r>
      <w:r>
        <w:rPr>
          <w:lang w:eastAsia="hu-HU"/>
        </w:rPr>
        <w:t>Iparterületen</w:t>
      </w:r>
    </w:p>
    <w:p w14:paraId="3BD7081C" w14:textId="77777777" w:rsidR="00E262C8" w:rsidRDefault="00E262C8" w:rsidP="00E262C8">
      <w:pPr>
        <w:numPr>
          <w:ilvl w:val="1"/>
          <w:numId w:val="10"/>
        </w:numPr>
        <w:spacing w:after="180" w:line="240" w:lineRule="auto"/>
        <w:rPr>
          <w:lang w:eastAsia="hu-HU"/>
        </w:rPr>
      </w:pPr>
      <w:r>
        <w:rPr>
          <w:lang w:eastAsia="hu-HU"/>
        </w:rPr>
        <w:t>szürkevíz hasznosító rendszer koncepcionális tervei kidolgozása</w:t>
      </w:r>
    </w:p>
    <w:p w14:paraId="435EF9C8" w14:textId="77777777" w:rsidR="00E262C8" w:rsidRDefault="00E262C8" w:rsidP="00E262C8">
      <w:pPr>
        <w:numPr>
          <w:ilvl w:val="1"/>
          <w:numId w:val="10"/>
        </w:numPr>
        <w:spacing w:after="180" w:line="240" w:lineRule="auto"/>
        <w:rPr>
          <w:lang w:eastAsia="hu-HU"/>
        </w:rPr>
      </w:pPr>
      <w:r>
        <w:rPr>
          <w:lang w:eastAsia="hu-HU"/>
        </w:rPr>
        <w:t>terület szabályzása során központosított szürkevíz tározó(k) tervei kidolgozása</w:t>
      </w:r>
    </w:p>
    <w:p w14:paraId="2DA14A45" w14:textId="77777777" w:rsidR="00E262C8" w:rsidRDefault="00E262C8" w:rsidP="00E262C8">
      <w:pPr>
        <w:numPr>
          <w:ilvl w:val="1"/>
          <w:numId w:val="10"/>
        </w:numPr>
        <w:spacing w:after="180" w:line="240" w:lineRule="auto"/>
        <w:rPr>
          <w:lang w:eastAsia="hu-HU"/>
        </w:rPr>
      </w:pPr>
      <w:r>
        <w:rPr>
          <w:lang w:eastAsia="hu-HU"/>
        </w:rPr>
        <w:t>a villamosenergia szükséglet kielégítésére napelemes rendszer tervezése.</w:t>
      </w:r>
    </w:p>
    <w:p w14:paraId="1FAB0007" w14:textId="77777777" w:rsidR="00E262C8" w:rsidRDefault="00E262C8" w:rsidP="00E262C8">
      <w:pPr>
        <w:numPr>
          <w:ilvl w:val="0"/>
          <w:numId w:val="10"/>
        </w:numPr>
        <w:spacing w:after="180" w:line="240" w:lineRule="auto"/>
        <w:rPr>
          <w:lang w:eastAsia="hu-HU"/>
        </w:rPr>
      </w:pPr>
      <w:r w:rsidRPr="009A7A09">
        <w:rPr>
          <w:lang w:eastAsia="hu-HU"/>
        </w:rPr>
        <w:t>közparkokban és ingatlanonként szürkevíz-tároló ciszternák</w:t>
      </w:r>
      <w:r>
        <w:rPr>
          <w:lang w:eastAsia="hu-HU"/>
        </w:rPr>
        <w:t xml:space="preserve"> és öntözőrendszerek létesítése, </w:t>
      </w:r>
    </w:p>
    <w:p w14:paraId="7E2CC08A" w14:textId="77777777" w:rsidR="00E262C8" w:rsidRDefault="00E262C8" w:rsidP="00E262C8">
      <w:pPr>
        <w:numPr>
          <w:ilvl w:val="0"/>
          <w:numId w:val="10"/>
        </w:numPr>
        <w:spacing w:after="180" w:line="240" w:lineRule="auto"/>
        <w:rPr>
          <w:lang w:eastAsia="hu-HU"/>
        </w:rPr>
      </w:pPr>
      <w:r>
        <w:rPr>
          <w:lang w:eastAsia="hu-HU"/>
        </w:rPr>
        <w:t>a megtartott szürkevizek hasznosítását elősegítő, a drága és energiaigényes ivóvíz kiváltására az ivóvízhálózattal párhuzamosan kiépített szürkevíz-hálózat kiépítése.</w:t>
      </w:r>
    </w:p>
    <w:p w14:paraId="15E37096" w14:textId="77777777" w:rsidR="00E262C8" w:rsidRDefault="00E262C8" w:rsidP="00E262C8">
      <w:pPr>
        <w:numPr>
          <w:ilvl w:val="0"/>
          <w:numId w:val="10"/>
        </w:numPr>
        <w:spacing w:after="180" w:line="240" w:lineRule="auto"/>
        <w:rPr>
          <w:lang w:eastAsia="hu-HU"/>
        </w:rPr>
      </w:pPr>
      <w:r w:rsidRPr="009A7A09">
        <w:rPr>
          <w:lang w:eastAsia="hu-HU"/>
        </w:rPr>
        <w:t>talajok vízvisszatartó képességének javítása (parkok</w:t>
      </w:r>
      <w:r>
        <w:rPr>
          <w:lang w:eastAsia="hu-HU"/>
        </w:rPr>
        <w:t>, parkerdők, gazdag humuszkészlet megőrzése</w:t>
      </w:r>
      <w:r w:rsidRPr="009A7A09">
        <w:rPr>
          <w:lang w:eastAsia="hu-HU"/>
        </w:rPr>
        <w:t>),</w:t>
      </w:r>
    </w:p>
    <w:p w14:paraId="5162E71C" w14:textId="77777777" w:rsidR="00E262C8" w:rsidRDefault="00E262C8" w:rsidP="00E262C8">
      <w:pPr>
        <w:numPr>
          <w:ilvl w:val="0"/>
          <w:numId w:val="10"/>
        </w:numPr>
        <w:spacing w:after="180" w:line="240" w:lineRule="auto"/>
        <w:rPr>
          <w:lang w:eastAsia="hu-HU"/>
        </w:rPr>
      </w:pPr>
      <w:r w:rsidRPr="009A7A09">
        <w:rPr>
          <w:lang w:eastAsia="hu-HU"/>
        </w:rPr>
        <w:t xml:space="preserve"> zöldtetőkkel ez elfolyó víz mennyiségének csökkentése</w:t>
      </w:r>
      <w:r>
        <w:rPr>
          <w:lang w:eastAsia="hu-HU"/>
        </w:rPr>
        <w:t>,</w:t>
      </w:r>
      <w:r w:rsidRPr="009A7A09">
        <w:rPr>
          <w:lang w:eastAsia="hu-HU"/>
        </w:rPr>
        <w:t xml:space="preserve"> </w:t>
      </w:r>
    </w:p>
    <w:p w14:paraId="5A48F4FD" w14:textId="77777777" w:rsidR="00E262C8" w:rsidRDefault="00E262C8" w:rsidP="00E262C8">
      <w:pPr>
        <w:numPr>
          <w:ilvl w:val="0"/>
          <w:numId w:val="10"/>
        </w:numPr>
        <w:spacing w:after="180" w:line="240" w:lineRule="auto"/>
        <w:rPr>
          <w:lang w:eastAsia="hu-HU"/>
        </w:rPr>
      </w:pPr>
      <w:r w:rsidRPr="009A7A09">
        <w:rPr>
          <w:lang w:eastAsia="hu-HU"/>
        </w:rPr>
        <w:t xml:space="preserve">csapadékvízzel táplált vízfelületek, tavak létesítése, </w:t>
      </w:r>
    </w:p>
    <w:p w14:paraId="3BEB6341" w14:textId="77777777" w:rsidR="00E262C8" w:rsidRDefault="00E262C8" w:rsidP="00E262C8">
      <w:pPr>
        <w:rPr>
          <w:lang w:eastAsia="hu-HU"/>
        </w:rPr>
      </w:pPr>
    </w:p>
    <w:p w14:paraId="504B8A2E" w14:textId="77777777" w:rsidR="00E262C8" w:rsidRDefault="00E262C8" w:rsidP="00E262C8">
      <w:pPr>
        <w:rPr>
          <w:lang w:eastAsia="hu-HU"/>
        </w:rPr>
      </w:pPr>
      <w:r>
        <w:rPr>
          <w:lang w:eastAsia="hu-HU"/>
        </w:rPr>
        <w:t xml:space="preserve">Várt eredmény: </w:t>
      </w:r>
      <w:r w:rsidRPr="009A7A09">
        <w:rPr>
          <w:lang w:eastAsia="hu-HU"/>
        </w:rPr>
        <w:t>Szombathely terü</w:t>
      </w:r>
      <w:r>
        <w:rPr>
          <w:lang w:eastAsia="hu-HU"/>
        </w:rPr>
        <w:t>let</w:t>
      </w:r>
      <w:r w:rsidRPr="009A7A09">
        <w:rPr>
          <w:lang w:eastAsia="hu-HU"/>
        </w:rPr>
        <w:t>én 10 db, egyenként 20-30 m3-es közösségi (parkokban), 1000 db 1-3 m3-es víztározó ciszterna, két új szabadidő tófelület és a parkok terü</w:t>
      </w:r>
      <w:r>
        <w:rPr>
          <w:lang w:eastAsia="hu-HU"/>
        </w:rPr>
        <w:t>le</w:t>
      </w:r>
      <w:r w:rsidRPr="009A7A09">
        <w:rPr>
          <w:lang w:eastAsia="hu-HU"/>
        </w:rPr>
        <w:t>tének legalább 50 %-án lazább szerkezetű, jobb vízbefogadó képességű tala</w:t>
      </w:r>
      <w:r>
        <w:rPr>
          <w:lang w:eastAsia="hu-HU"/>
        </w:rPr>
        <w:t>j</w:t>
      </w:r>
      <w:r w:rsidRPr="009A7A09">
        <w:rPr>
          <w:lang w:eastAsia="hu-HU"/>
        </w:rPr>
        <w:t>szerkezet kialakítása.</w:t>
      </w:r>
      <w:r>
        <w:rPr>
          <w:lang w:eastAsia="hu-HU"/>
        </w:rPr>
        <w:t xml:space="preserve"> Ennek üzemeltetési tapasztalatai gyűjtése, feldolgozása és azokra alapozva egy komplex városi szürkevíz-hasznosítási stratégia kidolgozása. </w:t>
      </w:r>
    </w:p>
    <w:p w14:paraId="7D00F12E" w14:textId="77777777" w:rsidR="00E262C8" w:rsidRDefault="00E262C8" w:rsidP="00E262C8"/>
    <w:p w14:paraId="28317630" w14:textId="543C9906" w:rsidR="00E262C8" w:rsidRDefault="00E262C8" w:rsidP="00E262C8">
      <w:r>
        <w:t>Várható költség:</w:t>
      </w:r>
      <w:r>
        <w:tab/>
      </w:r>
      <w:r>
        <w:tab/>
      </w:r>
      <w:r>
        <w:tab/>
        <w:t>kb</w:t>
      </w:r>
      <w:r w:rsidR="00706605">
        <w:t>.</w:t>
      </w:r>
      <w:r>
        <w:t xml:space="preserve"> 0,65 milliárd Ft</w:t>
      </w:r>
    </w:p>
    <w:p w14:paraId="0C8FC850" w14:textId="77777777" w:rsidR="00E262C8" w:rsidRDefault="00E262C8" w:rsidP="00E262C8">
      <w:r>
        <w:t>A fejlesztések gazdája:</w:t>
      </w:r>
      <w:r>
        <w:tab/>
      </w:r>
      <w:r>
        <w:tab/>
        <w:t xml:space="preserve">SZOVA Zrt, VASIVÍZ ZRt. </w:t>
      </w:r>
    </w:p>
    <w:p w14:paraId="0304535F" w14:textId="77777777" w:rsidR="00E262C8" w:rsidRPr="008409C3" w:rsidRDefault="00E262C8" w:rsidP="00E262C8">
      <w:r>
        <w:t>Az intézkedés 2022-2027 között megvalósítható.</w:t>
      </w:r>
    </w:p>
    <w:p w14:paraId="6A1FB8A4" w14:textId="57FF20BA" w:rsidR="00915E6E" w:rsidRDefault="00915E6E" w:rsidP="00915E6E">
      <w:pPr>
        <w:rPr>
          <w:rFonts w:asciiTheme="majorHAnsi" w:eastAsia="Times New Roman" w:hAnsiTheme="majorHAnsi" w:cstheme="majorBidi"/>
          <w:b/>
          <w:bCs/>
          <w:color w:val="A5A5A5" w:themeColor="accent3"/>
          <w:sz w:val="28"/>
          <w:szCs w:val="26"/>
          <w:lang w:eastAsia="hu-HU"/>
        </w:rPr>
      </w:pPr>
    </w:p>
    <w:p w14:paraId="5DC3A797" w14:textId="77777777" w:rsidR="00D26857" w:rsidRPr="00D26857" w:rsidRDefault="00D26857" w:rsidP="00D26857"/>
    <w:p w14:paraId="1E4E2CA8" w14:textId="77777777" w:rsidR="006D323D" w:rsidRPr="00D26857" w:rsidRDefault="006D323D" w:rsidP="006D323D">
      <w:pPr>
        <w:pStyle w:val="Cmsor2"/>
        <w:numPr>
          <w:ilvl w:val="2"/>
          <w:numId w:val="1"/>
        </w:numPr>
        <w:rPr>
          <w:rFonts w:cs="Arial"/>
        </w:rPr>
      </w:pPr>
      <w:bookmarkStart w:id="199" w:name="_Toc89931646"/>
      <w:r>
        <w:rPr>
          <w:rFonts w:cs="Arial"/>
        </w:rPr>
        <w:t>Szombathelyi Klímavédelmi Partnerségi Fórum létrehozása</w:t>
      </w:r>
      <w:bookmarkEnd w:id="199"/>
    </w:p>
    <w:p w14:paraId="3813EAE5" w14:textId="77777777" w:rsidR="006D323D" w:rsidRPr="00D13BFF" w:rsidRDefault="006D323D" w:rsidP="006D323D">
      <w:pPr>
        <w:rPr>
          <w:rFonts w:cs="Arial"/>
        </w:rPr>
      </w:pPr>
    </w:p>
    <w:p w14:paraId="4B0613F3" w14:textId="77777777" w:rsidR="006D323D" w:rsidRPr="00D13BFF" w:rsidRDefault="006D323D" w:rsidP="006D323D">
      <w:pPr>
        <w:rPr>
          <w:rFonts w:cs="Arial"/>
          <w:lang w:eastAsia="hu-HU"/>
        </w:rPr>
      </w:pPr>
      <w:r w:rsidRPr="00D13BFF">
        <w:rPr>
          <w:rFonts w:cs="Arial"/>
          <w:lang w:eastAsia="hu-HU"/>
        </w:rPr>
        <w:t xml:space="preserve">Cél: Szombathely Város egészét tekintve </w:t>
      </w:r>
      <w:r>
        <w:rPr>
          <w:rFonts w:cs="Arial"/>
          <w:lang w:eastAsia="hu-HU"/>
        </w:rPr>
        <w:t>meg</w:t>
      </w:r>
      <w:r w:rsidRPr="00D13BFF">
        <w:rPr>
          <w:rFonts w:cs="Arial"/>
          <w:lang w:eastAsia="hu-HU"/>
        </w:rPr>
        <w:t>teremt</w:t>
      </w:r>
      <w:r>
        <w:rPr>
          <w:rFonts w:cs="Arial"/>
          <w:lang w:eastAsia="hu-HU"/>
        </w:rPr>
        <w:t xml:space="preserve">eni a klímavédelem </w:t>
      </w:r>
      <w:r w:rsidRPr="00D13BFF">
        <w:rPr>
          <w:rFonts w:cs="Arial"/>
          <w:lang w:eastAsia="hu-HU"/>
        </w:rPr>
        <w:t xml:space="preserve">az energiagazdálkodás </w:t>
      </w:r>
      <w:r>
        <w:rPr>
          <w:rFonts w:cs="Arial"/>
          <w:lang w:eastAsia="hu-HU"/>
        </w:rPr>
        <w:t xml:space="preserve">együttműködési </w:t>
      </w:r>
      <w:r w:rsidRPr="00D13BFF">
        <w:rPr>
          <w:rFonts w:cs="Arial"/>
          <w:lang w:eastAsia="hu-HU"/>
        </w:rPr>
        <w:t>rendszerét</w:t>
      </w:r>
      <w:r>
        <w:rPr>
          <w:rFonts w:cs="Arial"/>
          <w:lang w:eastAsia="hu-HU"/>
        </w:rPr>
        <w:t xml:space="preserve"> az Önkormányzat és a gazdaság és a lakosság között.</w:t>
      </w:r>
    </w:p>
    <w:p w14:paraId="43384125" w14:textId="77777777" w:rsidR="006D323D" w:rsidRPr="00D13BFF" w:rsidRDefault="006D323D" w:rsidP="006D323D">
      <w:pPr>
        <w:rPr>
          <w:rFonts w:cs="Arial"/>
          <w:lang w:eastAsia="hu-HU"/>
        </w:rPr>
      </w:pPr>
      <w:r>
        <w:rPr>
          <w:rFonts w:cs="Arial"/>
          <w:lang w:eastAsia="hu-HU"/>
        </w:rPr>
        <w:t xml:space="preserve">Szombathely MJV mozgástere a város egészének a klímavédelmi feladatai tekintetében erősen korlátos, mivel a jogalkotói és adószedési jogokkal meghatározó részben a mindenkori Kormány rendelkezik, az önkormányzatok hatás- és feladatköre elenyésző. A teljes városra kiterjedő hatású intézkedésre ugyanakkor nagy szükség van, mivel az Önkormányzat közvetlen ráhatással csak a teljes városi CO2 kibocsátás kis részére van. A teljes városi szintű intézkedések előmozdítására tehát csak közvetetten, főként az együttműködések erősítése révén van mód. Ezt a célt tudja szolgálni egy az Önkormányzat által kezdeményezett és menedzselt, de nem többségi önkormányzati irányítású együttműködési fórum. </w:t>
      </w:r>
    </w:p>
    <w:p w14:paraId="6028098C" w14:textId="77777777" w:rsidR="006D323D" w:rsidRPr="00D13BFF" w:rsidRDefault="006D323D" w:rsidP="006D323D">
      <w:pPr>
        <w:rPr>
          <w:rFonts w:cs="Arial"/>
          <w:lang w:eastAsia="hu-HU"/>
        </w:rPr>
      </w:pPr>
      <w:r w:rsidRPr="00D13BFF">
        <w:rPr>
          <w:rFonts w:cs="Arial"/>
          <w:lang w:eastAsia="hu-HU"/>
        </w:rPr>
        <w:t xml:space="preserve">Szombathely MJV hivatalosan </w:t>
      </w:r>
      <w:r>
        <w:rPr>
          <w:rFonts w:cs="Arial"/>
          <w:lang w:eastAsia="hu-HU"/>
        </w:rPr>
        <w:t>kezdeményezze a Klímavédelmim Partnerségi Fórum létrehozását az alábbi induló célokkal és tevékenységekkel:</w:t>
      </w:r>
    </w:p>
    <w:p w14:paraId="7B032948" w14:textId="38F4FAEE" w:rsidR="006D323D" w:rsidRDefault="006D323D" w:rsidP="00107A1B">
      <w:pPr>
        <w:pStyle w:val="Listaszerbekezds"/>
        <w:numPr>
          <w:ilvl w:val="0"/>
          <w:numId w:val="16"/>
        </w:numPr>
        <w:rPr>
          <w:rFonts w:cs="Arial"/>
          <w:lang w:eastAsia="hu-HU"/>
        </w:rPr>
      </w:pPr>
      <w:r>
        <w:rPr>
          <w:rFonts w:cs="Arial"/>
          <w:lang w:eastAsia="hu-HU"/>
        </w:rPr>
        <w:t>kinevezésre kerül egy Fórum koordinátor, aki a SECAP végrehajtásának irányításában és monitoringjában is részt vesz</w:t>
      </w:r>
    </w:p>
    <w:p w14:paraId="43539ECD" w14:textId="438411E1" w:rsidR="006D323D" w:rsidRDefault="006D323D" w:rsidP="00107A1B">
      <w:pPr>
        <w:pStyle w:val="Listaszerbekezds"/>
        <w:numPr>
          <w:ilvl w:val="0"/>
          <w:numId w:val="16"/>
        </w:numPr>
        <w:rPr>
          <w:rFonts w:cs="Arial"/>
          <w:lang w:eastAsia="hu-HU"/>
        </w:rPr>
      </w:pPr>
      <w:r>
        <w:rPr>
          <w:rFonts w:cs="Arial"/>
          <w:lang w:eastAsia="hu-HU"/>
        </w:rPr>
        <w:t>partnerségi megállapodás kerül megkötésre Szombathely MJV Önkormányzata és a gazdaság jelentős szereplői között, különösen a nagy- és középvállalkozásokkal, és a kis- és mikro</w:t>
      </w:r>
      <w:r w:rsidR="00A14C80">
        <w:rPr>
          <w:rFonts w:cs="Arial"/>
          <w:lang w:eastAsia="hu-HU"/>
        </w:rPr>
        <w:t xml:space="preserve"> </w:t>
      </w:r>
      <w:r>
        <w:rPr>
          <w:rFonts w:cs="Arial"/>
          <w:lang w:eastAsia="hu-HU"/>
        </w:rPr>
        <w:t>vállalkozásokat képviselni tudó gazdasági érdekképviseletekkel</w:t>
      </w:r>
    </w:p>
    <w:p w14:paraId="79FFEAD2" w14:textId="77777777" w:rsidR="006D323D" w:rsidRPr="00B170AD" w:rsidRDefault="006D323D" w:rsidP="00107A1B">
      <w:pPr>
        <w:pStyle w:val="Listaszerbekezds"/>
        <w:numPr>
          <w:ilvl w:val="0"/>
          <w:numId w:val="16"/>
        </w:numPr>
        <w:rPr>
          <w:rFonts w:cs="Arial"/>
          <w:lang w:eastAsia="hu-HU"/>
        </w:rPr>
      </w:pPr>
      <w:r>
        <w:rPr>
          <w:rFonts w:cs="Arial"/>
          <w:lang w:eastAsia="hu-HU"/>
        </w:rPr>
        <w:t>partnerségi megállapodás kerül megkötésre Szombathely MJV Önkormányzata és a lakosságot klímavédelmi és energetikai kérdésekben képviselni képes civil szektor képviselői, továbbá a társasházkezelő szervezetek között</w:t>
      </w:r>
    </w:p>
    <w:p w14:paraId="69E07E03" w14:textId="33C76B0C" w:rsidR="006D323D" w:rsidRDefault="006D323D" w:rsidP="00107A1B">
      <w:pPr>
        <w:pStyle w:val="Listaszerbekezds"/>
        <w:numPr>
          <w:ilvl w:val="0"/>
          <w:numId w:val="16"/>
        </w:numPr>
        <w:rPr>
          <w:rFonts w:cs="Arial"/>
          <w:lang w:eastAsia="hu-HU"/>
        </w:rPr>
      </w:pPr>
      <w:r>
        <w:rPr>
          <w:rFonts w:cs="Arial"/>
          <w:lang w:eastAsia="hu-HU"/>
        </w:rPr>
        <w:t>kidolgozásra kerül a Fórum SZMSZ-e, amiben rögzítésre kerülnek a céljai és tevékenységei, többek között a releváns városi előterjesztések egyeztetése, a megszületett döntések disszeminációja, ezek alkalmazhatóságának a monitoringja stb</w:t>
      </w:r>
    </w:p>
    <w:p w14:paraId="644F1F84" w14:textId="77777777" w:rsidR="006D323D" w:rsidRDefault="006D323D" w:rsidP="00107A1B">
      <w:pPr>
        <w:pStyle w:val="Listaszerbekezds"/>
        <w:numPr>
          <w:ilvl w:val="0"/>
          <w:numId w:val="16"/>
        </w:numPr>
        <w:rPr>
          <w:rFonts w:cs="Arial"/>
          <w:lang w:eastAsia="hu-HU"/>
        </w:rPr>
      </w:pPr>
      <w:r>
        <w:rPr>
          <w:rFonts w:cs="Arial"/>
          <w:lang w:eastAsia="hu-HU"/>
        </w:rPr>
        <w:t>közös projektek és akciók kerülnek megfogalmazásra, ami a klímaváltozás elleni közös fellépést magas szintre helyezi és erős elköteleződést eredményez</w:t>
      </w:r>
    </w:p>
    <w:p w14:paraId="4A78F068" w14:textId="77777777" w:rsidR="006D323D" w:rsidRPr="00B170AD" w:rsidRDefault="006D323D" w:rsidP="00107A1B">
      <w:pPr>
        <w:pStyle w:val="Listaszerbekezds"/>
        <w:numPr>
          <w:ilvl w:val="0"/>
          <w:numId w:val="16"/>
        </w:numPr>
        <w:rPr>
          <w:rFonts w:cs="Arial"/>
          <w:lang w:eastAsia="hu-HU"/>
        </w:rPr>
      </w:pPr>
      <w:r>
        <w:rPr>
          <w:rFonts w:cs="Arial"/>
          <w:lang w:eastAsia="hu-HU"/>
        </w:rPr>
        <w:t>közös kommunikációs kampányok kerülnek megfogalmazásra</w:t>
      </w:r>
    </w:p>
    <w:p w14:paraId="1CAB9D60" w14:textId="77777777" w:rsidR="006D323D" w:rsidRDefault="006D323D" w:rsidP="00107A1B">
      <w:pPr>
        <w:pStyle w:val="Listaszerbekezds"/>
        <w:numPr>
          <w:ilvl w:val="0"/>
          <w:numId w:val="16"/>
        </w:numPr>
        <w:rPr>
          <w:rFonts w:cs="Arial"/>
          <w:lang w:eastAsia="hu-HU"/>
        </w:rPr>
      </w:pPr>
      <w:r>
        <w:rPr>
          <w:rFonts w:cs="Arial"/>
          <w:lang w:eastAsia="hu-HU"/>
        </w:rPr>
        <w:t xml:space="preserve">a Fórum résztvevői törekednek egy Városi </w:t>
      </w:r>
      <w:r w:rsidRPr="00B170AD">
        <w:rPr>
          <w:rFonts w:cs="Arial"/>
          <w:lang w:eastAsia="hu-HU"/>
        </w:rPr>
        <w:t xml:space="preserve">Okos mérés </w:t>
      </w:r>
      <w:r>
        <w:rPr>
          <w:rFonts w:cs="Arial"/>
          <w:lang w:eastAsia="hu-HU"/>
        </w:rPr>
        <w:t xml:space="preserve">rendszer bevezetésére, hogy ezen keresztül monitorozható legyen a város teljes energiafogyasztása. </w:t>
      </w:r>
    </w:p>
    <w:p w14:paraId="7EC12C4F" w14:textId="77777777" w:rsidR="006D323D" w:rsidRPr="00B170AD" w:rsidRDefault="006D323D" w:rsidP="00107A1B">
      <w:pPr>
        <w:pStyle w:val="Listaszerbekezds"/>
        <w:numPr>
          <w:ilvl w:val="0"/>
          <w:numId w:val="16"/>
        </w:numPr>
        <w:rPr>
          <w:rFonts w:cs="Arial"/>
          <w:lang w:eastAsia="hu-HU"/>
        </w:rPr>
      </w:pPr>
      <w:r>
        <w:rPr>
          <w:rFonts w:cs="Arial"/>
          <w:lang w:eastAsia="hu-HU"/>
        </w:rPr>
        <w:t>a fentiekhez közösen kerül igénybevételre szakértői támogatás</w:t>
      </w:r>
      <w:r w:rsidRPr="00B170AD">
        <w:rPr>
          <w:rFonts w:cs="Arial"/>
          <w:lang w:eastAsia="hu-HU"/>
        </w:rPr>
        <w:t xml:space="preserve">. </w:t>
      </w:r>
    </w:p>
    <w:p w14:paraId="53CDDAFE" w14:textId="77777777" w:rsidR="006D323D" w:rsidRDefault="006D323D" w:rsidP="006D323D">
      <w:pPr>
        <w:spacing w:after="200"/>
        <w:jc w:val="left"/>
        <w:rPr>
          <w:rFonts w:eastAsia="Times New Roman" w:cs="Arial"/>
          <w:lang w:eastAsia="hu-HU"/>
        </w:rPr>
      </w:pPr>
    </w:p>
    <w:p w14:paraId="2758A468" w14:textId="04628C78" w:rsidR="0070704A" w:rsidRDefault="0070704A" w:rsidP="0070704A">
      <w:r>
        <w:t>Várható költség:</w:t>
      </w:r>
      <w:r>
        <w:tab/>
      </w:r>
      <w:r>
        <w:tab/>
      </w:r>
      <w:r>
        <w:tab/>
        <w:t>kb</w:t>
      </w:r>
      <w:r w:rsidR="00706605">
        <w:t>.</w:t>
      </w:r>
      <w:r>
        <w:t xml:space="preserve"> 0,</w:t>
      </w:r>
      <w:r w:rsidR="00762845">
        <w:t>01</w:t>
      </w:r>
      <w:r>
        <w:t xml:space="preserve"> milliárd Ft</w:t>
      </w:r>
      <w:r w:rsidR="00762845">
        <w:t>/év</w:t>
      </w:r>
    </w:p>
    <w:p w14:paraId="0EA7EB59" w14:textId="77777777" w:rsidR="0070704A" w:rsidRDefault="0070704A" w:rsidP="0070704A">
      <w:r>
        <w:t>A fejlesztések gazdája:</w:t>
      </w:r>
      <w:r>
        <w:tab/>
      </w:r>
      <w:r>
        <w:tab/>
        <w:t>Szombathely MJV, civil szervezetek</w:t>
      </w:r>
    </w:p>
    <w:p w14:paraId="5AFC6655" w14:textId="77777777" w:rsidR="0070704A" w:rsidRPr="008409C3" w:rsidRDefault="0070704A" w:rsidP="0070704A">
      <w:r>
        <w:t>Az intézkedés 2022-2030 között megvalósítható.</w:t>
      </w:r>
    </w:p>
    <w:p w14:paraId="25C10403" w14:textId="77777777" w:rsidR="0070704A" w:rsidRDefault="0070704A" w:rsidP="006D323D">
      <w:pPr>
        <w:spacing w:after="200"/>
        <w:jc w:val="left"/>
        <w:rPr>
          <w:rFonts w:eastAsia="Times New Roman" w:cs="Arial"/>
          <w:lang w:eastAsia="hu-HU"/>
        </w:rPr>
      </w:pPr>
    </w:p>
    <w:p w14:paraId="1E0229E1" w14:textId="77777777" w:rsidR="006D323D" w:rsidRPr="006D323D" w:rsidRDefault="006D323D" w:rsidP="006D323D">
      <w:pPr>
        <w:rPr>
          <w:lang w:eastAsia="hu-HU"/>
        </w:rPr>
      </w:pPr>
    </w:p>
    <w:p w14:paraId="61F4FB05" w14:textId="77777777" w:rsidR="00926BD0" w:rsidRDefault="00926BD0">
      <w:pPr>
        <w:jc w:val="left"/>
        <w:rPr>
          <w:rFonts w:eastAsiaTheme="majorEastAsia" w:cs="Arial"/>
          <w:color w:val="385623" w:themeColor="accent6" w:themeShade="80"/>
          <w:sz w:val="26"/>
          <w:szCs w:val="26"/>
        </w:rPr>
      </w:pPr>
      <w:r>
        <w:rPr>
          <w:rFonts w:cs="Arial"/>
        </w:rPr>
        <w:br w:type="page"/>
      </w:r>
    </w:p>
    <w:p w14:paraId="0CF5CF08" w14:textId="53C5AFC5" w:rsidR="00D26857" w:rsidRDefault="00D26857" w:rsidP="00297220">
      <w:pPr>
        <w:pStyle w:val="Cmsor2"/>
        <w:numPr>
          <w:ilvl w:val="1"/>
          <w:numId w:val="1"/>
        </w:numPr>
        <w:rPr>
          <w:rFonts w:cs="Arial"/>
        </w:rPr>
      </w:pPr>
      <w:bookmarkStart w:id="200" w:name="_Toc89931647"/>
      <w:r>
        <w:rPr>
          <w:rFonts w:cs="Arial"/>
        </w:rPr>
        <w:t>Stratégiai illeszkedések, kapcsolódások</w:t>
      </w:r>
      <w:bookmarkEnd w:id="200"/>
      <w:r>
        <w:rPr>
          <w:rFonts w:cs="Arial"/>
        </w:rPr>
        <w:t xml:space="preserve"> </w:t>
      </w:r>
    </w:p>
    <w:p w14:paraId="1B2FF910" w14:textId="1A72891F" w:rsidR="00D26857" w:rsidRDefault="00D26857" w:rsidP="00D26857"/>
    <w:p w14:paraId="71408759" w14:textId="77777777" w:rsidR="00D26857" w:rsidRPr="00D26857" w:rsidRDefault="00D26857" w:rsidP="00297220">
      <w:pPr>
        <w:pStyle w:val="Cmsor3"/>
        <w:numPr>
          <w:ilvl w:val="2"/>
          <w:numId w:val="1"/>
        </w:numPr>
        <w:rPr>
          <w:rFonts w:cs="Arial"/>
        </w:rPr>
      </w:pPr>
      <w:bookmarkStart w:id="201" w:name="_Toc89931648"/>
      <w:r w:rsidRPr="00D26857">
        <w:rPr>
          <w:rFonts w:cs="Arial"/>
        </w:rPr>
        <w:t>Nemzeti cselekvési tervekben meghatározott indikátorok teljesítésének vizsgálata</w:t>
      </w:r>
      <w:bookmarkEnd w:id="201"/>
    </w:p>
    <w:p w14:paraId="539557F1" w14:textId="77777777" w:rsidR="00D26857" w:rsidRPr="00D26857" w:rsidRDefault="00D26857" w:rsidP="00D26857"/>
    <w:p w14:paraId="235BA712" w14:textId="77777777" w:rsidR="00D26857" w:rsidRPr="00D26857" w:rsidRDefault="00D26857" w:rsidP="00D26857">
      <w:r w:rsidRPr="00D26857">
        <w:t>Az egyes cselekvési tervekben megadott indikátorok és a jelen SECAP céljai viszonyát áttekintően az alábbi felsorolásban mutatjuk be.</w:t>
      </w:r>
    </w:p>
    <w:p w14:paraId="0E25344F" w14:textId="77777777" w:rsidR="00D26857" w:rsidRPr="00D26857" w:rsidRDefault="00D26857" w:rsidP="00D26857"/>
    <w:p w14:paraId="44547B36" w14:textId="358C6E90" w:rsidR="00D26857" w:rsidRPr="00D26857" w:rsidRDefault="00D26857" w:rsidP="00D26857">
      <w:pPr>
        <w:rPr>
          <w:i/>
          <w:iCs/>
        </w:rPr>
      </w:pPr>
      <w:r w:rsidRPr="00D26857">
        <w:rPr>
          <w:i/>
          <w:iCs/>
        </w:rPr>
        <w:fldChar w:fldCharType="begin"/>
      </w:r>
      <w:r w:rsidRPr="00D26857">
        <w:rPr>
          <w:i/>
          <w:iCs/>
        </w:rPr>
        <w:instrText xml:space="preserve"> SEQ táblázat \* ARABIC </w:instrText>
      </w:r>
      <w:r w:rsidRPr="00D26857">
        <w:rPr>
          <w:i/>
          <w:iCs/>
        </w:rPr>
        <w:fldChar w:fldCharType="separate"/>
      </w:r>
      <w:bookmarkStart w:id="202" w:name="_Toc89890876"/>
      <w:r w:rsidR="00972BC9">
        <w:rPr>
          <w:i/>
          <w:iCs/>
          <w:noProof/>
        </w:rPr>
        <w:t>12</w:t>
      </w:r>
      <w:r w:rsidRPr="00D26857">
        <w:fldChar w:fldCharType="end"/>
      </w:r>
      <w:r w:rsidRPr="00D26857">
        <w:rPr>
          <w:i/>
          <w:iCs/>
        </w:rPr>
        <w:t>. táblázat - Nemzeti Cselekvési Terv vagy Stratégia</w:t>
      </w:r>
      <w:bookmarkEnd w:id="202"/>
    </w:p>
    <w:tbl>
      <w:tblPr>
        <w:tblW w:w="0" w:type="auto"/>
        <w:tblLook w:val="04A0" w:firstRow="1" w:lastRow="0" w:firstColumn="1" w:lastColumn="0" w:noHBand="0" w:noVBand="1"/>
      </w:tblPr>
      <w:tblGrid>
        <w:gridCol w:w="2457"/>
        <w:gridCol w:w="3499"/>
        <w:gridCol w:w="3106"/>
      </w:tblGrid>
      <w:tr w:rsidR="00D26857" w:rsidRPr="00D26857" w14:paraId="770B9E82" w14:textId="77777777" w:rsidTr="008466BB">
        <w:tc>
          <w:tcPr>
            <w:tcW w:w="2457" w:type="dxa"/>
          </w:tcPr>
          <w:p w14:paraId="7807AF84" w14:textId="77777777" w:rsidR="00D26857" w:rsidRPr="00D26857" w:rsidRDefault="00D26857" w:rsidP="00D26857"/>
        </w:tc>
        <w:tc>
          <w:tcPr>
            <w:tcW w:w="3499" w:type="dxa"/>
          </w:tcPr>
          <w:p w14:paraId="59E5402E" w14:textId="592665C2" w:rsidR="00D26857" w:rsidRPr="00D26857" w:rsidRDefault="00D26857" w:rsidP="00D26857">
            <w:r w:rsidRPr="00D26857">
              <w:t>Cél/</w:t>
            </w:r>
            <w:r w:rsidR="004655A9">
              <w:t>I</w:t>
            </w:r>
            <w:r w:rsidRPr="00D26857">
              <w:t>ndikáto</w:t>
            </w:r>
            <w:r w:rsidR="00340516">
              <w:t>ro</w:t>
            </w:r>
            <w:r w:rsidRPr="00D26857">
              <w:t>k</w:t>
            </w:r>
          </w:p>
        </w:tc>
        <w:tc>
          <w:tcPr>
            <w:tcW w:w="3106" w:type="dxa"/>
          </w:tcPr>
          <w:p w14:paraId="4ADC0DD6" w14:textId="77777777" w:rsidR="00D26857" w:rsidRPr="00D26857" w:rsidRDefault="00D26857" w:rsidP="00D26857">
            <w:r w:rsidRPr="00D26857">
              <w:t>SECAP viszonyulása</w:t>
            </w:r>
          </w:p>
        </w:tc>
      </w:tr>
      <w:tr w:rsidR="00D26857" w:rsidRPr="00D26857" w14:paraId="2A8FE459" w14:textId="77777777" w:rsidTr="008466BB">
        <w:tc>
          <w:tcPr>
            <w:tcW w:w="2457" w:type="dxa"/>
          </w:tcPr>
          <w:p w14:paraId="13CCE447" w14:textId="77777777" w:rsidR="00D26857" w:rsidRPr="00D26857" w:rsidRDefault="00D26857" w:rsidP="00D26857">
            <w:r w:rsidRPr="00D26857">
              <w:t xml:space="preserve">A Nemzeti Éghajlatváltozási Stratégia     </w:t>
            </w:r>
          </w:p>
        </w:tc>
        <w:tc>
          <w:tcPr>
            <w:tcW w:w="3499" w:type="dxa"/>
          </w:tcPr>
          <w:p w14:paraId="365E45CB" w14:textId="3C3B542A" w:rsidR="00D26857" w:rsidRPr="00D26857" w:rsidRDefault="00D26857" w:rsidP="00D26857">
            <w:r w:rsidRPr="00D26857">
              <w:t>Az energetikai jövőképe szerint az energiafelhasználást csökkenteni kell. Ehhez azonban nem ad meg bázisévet, ezért a dokumentumban is hivatkozott 200</w:t>
            </w:r>
            <w:r w:rsidR="00D7790A">
              <w:t>6</w:t>
            </w:r>
            <w:r w:rsidRPr="00D26857">
              <w:t>-</w:t>
            </w:r>
            <w:r w:rsidR="00D7790A">
              <w:t>o</w:t>
            </w:r>
            <w:r w:rsidRPr="00D26857">
              <w:t>s évet vettük alapnak.</w:t>
            </w:r>
          </w:p>
        </w:tc>
        <w:tc>
          <w:tcPr>
            <w:tcW w:w="3106" w:type="dxa"/>
          </w:tcPr>
          <w:p w14:paraId="59A859F5" w14:textId="77777777" w:rsidR="00D26857" w:rsidRPr="00D26857" w:rsidRDefault="00D26857" w:rsidP="00D26857">
            <w:r w:rsidRPr="00D26857">
              <w:t xml:space="preserve">A SECAP jelentősen csökkenti Szombathely energiafelhasználását. </w:t>
            </w:r>
          </w:p>
        </w:tc>
      </w:tr>
      <w:tr w:rsidR="00D26857" w:rsidRPr="00D26857" w14:paraId="7AFE2824" w14:textId="77777777" w:rsidTr="008466BB">
        <w:tc>
          <w:tcPr>
            <w:tcW w:w="2457" w:type="dxa"/>
          </w:tcPr>
          <w:p w14:paraId="48778DBC" w14:textId="77777777" w:rsidR="00D26857" w:rsidRPr="00D26857" w:rsidRDefault="00D26857" w:rsidP="00D26857">
            <w:r w:rsidRPr="00D26857">
              <w:t>Nemzeti Energia Stratégia</w:t>
            </w:r>
          </w:p>
        </w:tc>
        <w:tc>
          <w:tcPr>
            <w:tcW w:w="3499" w:type="dxa"/>
          </w:tcPr>
          <w:p w14:paraId="2D854774" w14:textId="77777777" w:rsidR="00D26857" w:rsidRPr="00D26857" w:rsidRDefault="00D26857" w:rsidP="00D26857">
            <w:r w:rsidRPr="00D26857">
              <w:t>Energiahatékonysági programok végrehajtása</w:t>
            </w:r>
            <w:r w:rsidRPr="00D26857">
              <w:tab/>
              <w:t>és folyamatos monitoringja különféle fiskális ösztönzők (például differenciált átvételi árak, visszatérítendő és vissza nem térítendő beruházási támogatások, adó-, illetve járulék kedvezmények).</w:t>
            </w:r>
          </w:p>
          <w:p w14:paraId="6D130507" w14:textId="77777777" w:rsidR="00D26857" w:rsidRPr="00D26857" w:rsidRDefault="00D26857" w:rsidP="00D26857">
            <w:r w:rsidRPr="00D26857">
              <w:t>a zöldáram mellett a megújuló alapú hőtermelés támogatása, és a biogáz támogatott átvétele.</w:t>
            </w:r>
          </w:p>
          <w:p w14:paraId="0DB4E039" w14:textId="77777777" w:rsidR="00D26857" w:rsidRPr="00D26857" w:rsidRDefault="00D26857" w:rsidP="00D26857">
            <w:r w:rsidRPr="00D26857">
              <w:t>hazai tudásbázison alapuló innovációs technológiák és gyártási kapacitások ösztönzése, ami nélkülözhetetlen a hazai magasan képzett szakemberek foglalkoztatottságához.</w:t>
            </w:r>
          </w:p>
          <w:p w14:paraId="6F0A95CA" w14:textId="77777777" w:rsidR="00D26857" w:rsidRPr="00D26857" w:rsidRDefault="00D26857" w:rsidP="00D26857">
            <w:r w:rsidRPr="00D26857">
              <w:t>megújuló energia (különös tekintettel a biomassza és geotermikus eredetűre) és hulladék alapú energiatermelés terjedését ösztönző, differenciált támogatási rendszer.</w:t>
            </w:r>
          </w:p>
          <w:p w14:paraId="0421513C" w14:textId="77777777" w:rsidR="00D26857" w:rsidRPr="00D26857" w:rsidRDefault="00D26857" w:rsidP="00D26857">
            <w:r w:rsidRPr="00D26857">
              <w:t>új fejlesztések megvalósítása mintaprojektek formájában.</w:t>
            </w:r>
          </w:p>
          <w:p w14:paraId="0D361F2D" w14:textId="77777777" w:rsidR="00D26857" w:rsidRPr="00D26857" w:rsidRDefault="00D26857" w:rsidP="00D26857">
            <w:r w:rsidRPr="00D26857">
              <w:t>A cél, hogy az energiafogyasztás ne érje el a 2008 előtti 1126 PJ értéket, 2030-ig 1150 PJ alatt maradjon.</w:t>
            </w:r>
          </w:p>
          <w:p w14:paraId="7056B38C" w14:textId="77777777" w:rsidR="00D26857" w:rsidRPr="00D26857" w:rsidRDefault="00D26857" w:rsidP="00D26857">
            <w:r w:rsidRPr="00D26857">
              <w:t>A fenntartható ellátás érdekében a megújuló energia aránya a primer energiafelhasználásban a</w:t>
            </w:r>
          </w:p>
          <w:p w14:paraId="4932F686" w14:textId="77777777" w:rsidR="00D26857" w:rsidRPr="00D26857" w:rsidRDefault="00D26857" w:rsidP="00D26857">
            <w:r w:rsidRPr="00D26857">
              <w:t>mai 7%-ról 20% közelébe emelkedik 2030-ig.</w:t>
            </w:r>
          </w:p>
        </w:tc>
        <w:tc>
          <w:tcPr>
            <w:tcW w:w="3106" w:type="dxa"/>
          </w:tcPr>
          <w:p w14:paraId="4328457A" w14:textId="77777777" w:rsidR="00D26857" w:rsidRPr="00D26857" w:rsidRDefault="00D26857" w:rsidP="00D26857">
            <w:r w:rsidRPr="00D26857">
              <w:t>A SECAP azon keresztül, hogy csökkenti az energiaigényt, hozzájárul a gazdaság bővülése mellett annak fajlagos energiaigény csökkentéséhez, ezzel a Nemzeti Energia Stratégia céljai eléréséhez.</w:t>
            </w:r>
          </w:p>
        </w:tc>
      </w:tr>
      <w:tr w:rsidR="00D26857" w:rsidRPr="00D26857" w14:paraId="10F9EABC" w14:textId="77777777" w:rsidTr="008466BB">
        <w:tc>
          <w:tcPr>
            <w:tcW w:w="2457" w:type="dxa"/>
          </w:tcPr>
          <w:p w14:paraId="0356F095" w14:textId="77777777" w:rsidR="00D26857" w:rsidRPr="00D26857" w:rsidRDefault="00D26857" w:rsidP="00D26857">
            <w:r w:rsidRPr="00D26857">
              <w:t>Nemzeti Energiahatékonysági Cselekvési Terv</w:t>
            </w:r>
          </w:p>
        </w:tc>
        <w:tc>
          <w:tcPr>
            <w:tcW w:w="3499" w:type="dxa"/>
          </w:tcPr>
          <w:p w14:paraId="39582F37" w14:textId="77777777" w:rsidR="00D26857" w:rsidRPr="00D26857" w:rsidRDefault="00D26857" w:rsidP="00D26857">
            <w:r w:rsidRPr="00D26857">
              <w:t>A 2016-ig elérendő érték megtakarításokban:</w:t>
            </w:r>
          </w:p>
          <w:p w14:paraId="07181578" w14:textId="77777777" w:rsidR="00D26857" w:rsidRPr="00D26857" w:rsidRDefault="00D26857" w:rsidP="00D26857">
            <w:r w:rsidRPr="00D26857">
              <w:t>lakosság 21 PJ/év</w:t>
            </w:r>
          </w:p>
          <w:p w14:paraId="41FC50D2" w14:textId="77777777" w:rsidR="00D26857" w:rsidRPr="00D26857" w:rsidRDefault="00D26857" w:rsidP="00D26857">
            <w:r w:rsidRPr="00D26857">
              <w:t>közintézmények 14,75 PJ/év</w:t>
            </w:r>
          </w:p>
          <w:p w14:paraId="07B552EC" w14:textId="77777777" w:rsidR="00D26857" w:rsidRPr="00D26857" w:rsidRDefault="00D26857" w:rsidP="00D26857">
            <w:r w:rsidRPr="00D26857">
              <w:t>Ipar, termelő ágazatok 13,05 PJ/év</w:t>
            </w:r>
          </w:p>
          <w:p w14:paraId="523AD7EA" w14:textId="77777777" w:rsidR="00D26857" w:rsidRPr="00D26857" w:rsidRDefault="00D26857" w:rsidP="00D26857">
            <w:r w:rsidRPr="00D26857">
              <w:t>Közlekedés és szállítás 4,6 PJ/év</w:t>
            </w:r>
          </w:p>
          <w:p w14:paraId="3679FDFB" w14:textId="77777777" w:rsidR="00D26857" w:rsidRPr="00D26857" w:rsidRDefault="00D26857" w:rsidP="00D26857">
            <w:r w:rsidRPr="00D26857">
              <w:t xml:space="preserve">Horizontális és ágazatközi 4,0 PJ/év </w:t>
            </w:r>
          </w:p>
        </w:tc>
        <w:tc>
          <w:tcPr>
            <w:tcW w:w="3106" w:type="dxa"/>
          </w:tcPr>
          <w:p w14:paraId="01115516" w14:textId="77777777" w:rsidR="00D26857" w:rsidRPr="00D26857" w:rsidRDefault="00D26857" w:rsidP="00D26857">
            <w:r w:rsidRPr="00D26857">
              <w:t>A SECAP elsősorban a közintézmények, illetve a horizontális területen tud közvetlenül hozzájárulni a hatékonyság növeléséhez, megtakarításokhoz. A többi szektor esetén közvetett hatás érhető csak el, megfelelő eszközök és hatáskörök hiányában.</w:t>
            </w:r>
          </w:p>
        </w:tc>
      </w:tr>
    </w:tbl>
    <w:p w14:paraId="3703277B" w14:textId="77777777" w:rsidR="00D26857" w:rsidRPr="00D26857" w:rsidRDefault="00D26857" w:rsidP="00D26857"/>
    <w:p w14:paraId="00B6FA64" w14:textId="77777777" w:rsidR="00D26857" w:rsidRPr="00D26857" w:rsidRDefault="00D26857" w:rsidP="00D26857"/>
    <w:p w14:paraId="5D23BCE2" w14:textId="77777777" w:rsidR="000E61D4" w:rsidRPr="00D13BFF" w:rsidRDefault="000E61D4" w:rsidP="000E61D4">
      <w:pPr>
        <w:ind w:left="476" w:hanging="476"/>
        <w:jc w:val="left"/>
        <w:rPr>
          <w:rFonts w:cs="Arial"/>
        </w:rPr>
      </w:pPr>
    </w:p>
    <w:p w14:paraId="24042362" w14:textId="77777777" w:rsidR="009C1DA4" w:rsidRDefault="009C1DA4">
      <w:pPr>
        <w:jc w:val="left"/>
        <w:rPr>
          <w:rFonts w:eastAsiaTheme="majorEastAsia" w:cs="Arial"/>
          <w:color w:val="538135" w:themeColor="accent6" w:themeShade="BF"/>
          <w:sz w:val="32"/>
          <w:szCs w:val="32"/>
        </w:rPr>
      </w:pPr>
      <w:r>
        <w:rPr>
          <w:rFonts w:cs="Arial"/>
        </w:rPr>
        <w:br w:type="page"/>
      </w:r>
    </w:p>
    <w:p w14:paraId="3F121C4B" w14:textId="732315B1" w:rsidR="00252E40" w:rsidRPr="00D13BFF" w:rsidRDefault="00252E40" w:rsidP="00297220">
      <w:pPr>
        <w:pStyle w:val="Cmsor1"/>
        <w:numPr>
          <w:ilvl w:val="0"/>
          <w:numId w:val="1"/>
        </w:numPr>
        <w:rPr>
          <w:rFonts w:cs="Arial"/>
        </w:rPr>
      </w:pPr>
      <w:bookmarkStart w:id="203" w:name="_Toc89931649"/>
      <w:r w:rsidRPr="00D13BFF">
        <w:rPr>
          <w:rFonts w:cs="Arial"/>
        </w:rPr>
        <w:t>Az</w:t>
      </w:r>
      <w:r w:rsidR="00D26857">
        <w:rPr>
          <w:rFonts w:cs="Arial"/>
        </w:rPr>
        <w:t xml:space="preserve"> Energia (Mitigációs) és a Klíma</w:t>
      </w:r>
      <w:r w:rsidRPr="00D13BFF">
        <w:rPr>
          <w:rFonts w:cs="Arial"/>
        </w:rPr>
        <w:t xml:space="preserve"> </w:t>
      </w:r>
      <w:r w:rsidR="00D26857">
        <w:rPr>
          <w:rFonts w:cs="Arial"/>
        </w:rPr>
        <w:t>(Adaptációs) A</w:t>
      </w:r>
      <w:r w:rsidRPr="00D13BFF">
        <w:rPr>
          <w:rFonts w:cs="Arial"/>
        </w:rPr>
        <w:t xml:space="preserve">kcióterv </w:t>
      </w:r>
      <w:r w:rsidR="00D26857">
        <w:rPr>
          <w:rFonts w:cs="Arial"/>
        </w:rPr>
        <w:t>f</w:t>
      </w:r>
      <w:r w:rsidRPr="00D13BFF">
        <w:rPr>
          <w:rFonts w:cs="Arial"/>
        </w:rPr>
        <w:t>inanszírozási térkép</w:t>
      </w:r>
      <w:r w:rsidR="00D26857">
        <w:rPr>
          <w:rFonts w:cs="Arial"/>
        </w:rPr>
        <w:t>e</w:t>
      </w:r>
      <w:bookmarkEnd w:id="203"/>
    </w:p>
    <w:p w14:paraId="6FBBD46E" w14:textId="77777777" w:rsidR="006912CF" w:rsidRDefault="006912CF" w:rsidP="00252E40">
      <w:pPr>
        <w:rPr>
          <w:rFonts w:cs="Arial"/>
        </w:rPr>
      </w:pPr>
    </w:p>
    <w:p w14:paraId="4D160090" w14:textId="24820C04" w:rsidR="00252E40" w:rsidRPr="00D13BFF" w:rsidRDefault="006912CF" w:rsidP="00252E40">
      <w:pPr>
        <w:rPr>
          <w:rFonts w:cs="Arial"/>
        </w:rPr>
      </w:pPr>
      <w:r>
        <w:rPr>
          <w:rFonts w:cs="Arial"/>
        </w:rPr>
        <w:t>A</w:t>
      </w:r>
      <w:r w:rsidR="00252E40" w:rsidRPr="00D13BFF">
        <w:rPr>
          <w:rFonts w:cs="Arial"/>
        </w:rPr>
        <w:t>z akcióterv finanszírozási lehetőségeit</w:t>
      </w:r>
      <w:r>
        <w:rPr>
          <w:rFonts w:cs="Arial"/>
        </w:rPr>
        <w:t xml:space="preserve"> a keretek pontos ismerete nélkül tudjuk összesíteni. A számolás során az önerő mértékét a korábbi évek EU-s forrásainak az önerő igényei</w:t>
      </w:r>
      <w:r w:rsidR="00252E40" w:rsidRPr="00D13BFF">
        <w:rPr>
          <w:rFonts w:cs="Arial"/>
        </w:rPr>
        <w:t xml:space="preserve"> </w:t>
      </w:r>
      <w:r>
        <w:rPr>
          <w:rFonts w:cs="Arial"/>
        </w:rPr>
        <w:t xml:space="preserve">és támogathatósági szempontjai alapján kalkuláltuk ki. A fejlesztések forrását az </w:t>
      </w:r>
      <w:r w:rsidR="00252E40" w:rsidRPr="00D13BFF">
        <w:rPr>
          <w:rFonts w:cs="Arial"/>
        </w:rPr>
        <w:t xml:space="preserve">Európai Uniós </w:t>
      </w:r>
      <w:r w:rsidR="00B02272">
        <w:rPr>
          <w:rFonts w:cs="Arial"/>
        </w:rPr>
        <w:t xml:space="preserve">kohéziós </w:t>
      </w:r>
      <w:r>
        <w:rPr>
          <w:rFonts w:cs="Arial"/>
        </w:rPr>
        <w:t xml:space="preserve">és strukturális alapok 2021-2027 közötti kerete, a Helyreállítási és Ellenállóképességi Eszköz (RFF) és </w:t>
      </w:r>
      <w:r w:rsidR="00B02272">
        <w:rPr>
          <w:rFonts w:cs="Arial"/>
        </w:rPr>
        <w:t xml:space="preserve">EU-s központi </w:t>
      </w:r>
      <w:r>
        <w:rPr>
          <w:rFonts w:cs="Arial"/>
        </w:rPr>
        <w:t>elbírálású f</w:t>
      </w:r>
      <w:r w:rsidR="00B02272">
        <w:rPr>
          <w:rFonts w:cs="Arial"/>
        </w:rPr>
        <w:t>orrások</w:t>
      </w:r>
      <w:r>
        <w:rPr>
          <w:rFonts w:cs="Arial"/>
        </w:rPr>
        <w:t xml:space="preserve">, a nemzeti költségvetési támogatások és </w:t>
      </w:r>
      <w:r w:rsidR="00B02272">
        <w:rPr>
          <w:rFonts w:cs="Arial"/>
        </w:rPr>
        <w:t xml:space="preserve">Szombathely MJV Önkormányzata és tulajdonában álló szervezetek </w:t>
      </w:r>
      <w:r>
        <w:rPr>
          <w:rFonts w:cs="Arial"/>
        </w:rPr>
        <w:t>finanszírozási keretei, továbbá az egyes akciókban rögzítetten gazdasági szervezetek és lakossági önerők teszik ki</w:t>
      </w:r>
      <w:r w:rsidR="00252E40" w:rsidRPr="00D13BFF">
        <w:rPr>
          <w:rFonts w:cs="Arial"/>
        </w:rPr>
        <w:t>.</w:t>
      </w:r>
    </w:p>
    <w:p w14:paraId="0A102319" w14:textId="49189624" w:rsidR="0061322A" w:rsidRDefault="00032FC2" w:rsidP="0061322A">
      <w:pPr>
        <w:pStyle w:val="Nincstrkz"/>
        <w:keepNext/>
      </w:pPr>
      <w:r>
        <w:rPr>
          <w:noProof/>
        </w:rPr>
        <w:fldChar w:fldCharType="begin"/>
      </w:r>
      <w:r>
        <w:rPr>
          <w:noProof/>
        </w:rPr>
        <w:instrText xml:space="preserve"> SEQ táblázat \* ARABIC </w:instrText>
      </w:r>
      <w:r>
        <w:rPr>
          <w:noProof/>
        </w:rPr>
        <w:fldChar w:fldCharType="separate"/>
      </w:r>
      <w:bookmarkStart w:id="204" w:name="_Toc89890877"/>
      <w:r w:rsidR="00972BC9">
        <w:rPr>
          <w:noProof/>
        </w:rPr>
        <w:t>13</w:t>
      </w:r>
      <w:r>
        <w:rPr>
          <w:noProof/>
        </w:rPr>
        <w:fldChar w:fldCharType="end"/>
      </w:r>
      <w:r w:rsidR="0061322A">
        <w:t xml:space="preserve">. táblázat - </w:t>
      </w:r>
      <w:r w:rsidR="0061322A" w:rsidRPr="00C3152F">
        <w:t>Az akcióterv megvalósítá</w:t>
      </w:r>
      <w:r w:rsidR="0061322A">
        <w:t>sának finanszírozási lehetősége</w:t>
      </w:r>
      <w:bookmarkEnd w:id="204"/>
    </w:p>
    <w:p w14:paraId="39F53CAF" w14:textId="1025D154" w:rsidR="006912CF" w:rsidRDefault="006912CF" w:rsidP="0061322A">
      <w:pPr>
        <w:pStyle w:val="Nincstrkz"/>
        <w:keepNext/>
      </w:pPr>
    </w:p>
    <w:tbl>
      <w:tblPr>
        <w:tblW w:w="9044" w:type="dxa"/>
        <w:jc w:val="center"/>
        <w:tblBorders>
          <w:top w:val="single" w:sz="8" w:space="0" w:color="auto"/>
          <w:left w:val="single" w:sz="8" w:space="0" w:color="auto"/>
          <w:bottom w:val="single" w:sz="8" w:space="0" w:color="auto"/>
          <w:right w:val="single" w:sz="8" w:space="0" w:color="auto"/>
          <w:insideH w:val="single" w:sz="6" w:space="0" w:color="auto"/>
          <w:insideV w:val="single" w:sz="6" w:space="0" w:color="auto"/>
        </w:tblBorders>
        <w:tblLayout w:type="fixed"/>
        <w:tblCellMar>
          <w:left w:w="70" w:type="dxa"/>
          <w:right w:w="70" w:type="dxa"/>
        </w:tblCellMar>
        <w:tblLook w:val="04A0" w:firstRow="1" w:lastRow="0" w:firstColumn="1" w:lastColumn="0" w:noHBand="0" w:noVBand="1"/>
      </w:tblPr>
      <w:tblGrid>
        <w:gridCol w:w="2258"/>
        <w:gridCol w:w="2127"/>
        <w:gridCol w:w="1223"/>
        <w:gridCol w:w="1200"/>
        <w:gridCol w:w="979"/>
        <w:gridCol w:w="1257"/>
      </w:tblGrid>
      <w:tr w:rsidR="00A73274" w:rsidRPr="006912CF" w14:paraId="2BE3BC6E" w14:textId="77777777" w:rsidTr="00706605">
        <w:trPr>
          <w:trHeight w:val="694"/>
          <w:jc w:val="center"/>
        </w:trPr>
        <w:tc>
          <w:tcPr>
            <w:tcW w:w="2258" w:type="dxa"/>
            <w:vMerge w:val="restart"/>
            <w:shd w:val="clear" w:color="auto" w:fill="DEEAF6" w:themeFill="accent1" w:themeFillTint="33"/>
            <w:vAlign w:val="center"/>
            <w:hideMark/>
          </w:tcPr>
          <w:p w14:paraId="3FE275A8" w14:textId="77777777" w:rsidR="00B626AE" w:rsidRPr="006912CF" w:rsidRDefault="00B626AE" w:rsidP="006A06CC">
            <w:pPr>
              <w:spacing w:after="0" w:line="240" w:lineRule="auto"/>
              <w:jc w:val="center"/>
              <w:rPr>
                <w:rFonts w:eastAsia="Times New Roman" w:cs="Arial"/>
                <w:b/>
                <w:bCs/>
                <w:sz w:val="20"/>
                <w:szCs w:val="20"/>
                <w:lang w:eastAsia="hu-HU"/>
              </w:rPr>
            </w:pPr>
            <w:r w:rsidRPr="006912CF">
              <w:rPr>
                <w:rFonts w:eastAsia="Times New Roman" w:cs="Arial"/>
                <w:b/>
                <w:bCs/>
                <w:sz w:val="20"/>
                <w:szCs w:val="20"/>
                <w:lang w:eastAsia="hu-HU"/>
              </w:rPr>
              <w:t>Javasolt intézkedés</w:t>
            </w:r>
          </w:p>
        </w:tc>
        <w:tc>
          <w:tcPr>
            <w:tcW w:w="2127" w:type="dxa"/>
            <w:vMerge w:val="restart"/>
            <w:shd w:val="clear" w:color="auto" w:fill="DEEAF6" w:themeFill="accent1" w:themeFillTint="33"/>
          </w:tcPr>
          <w:p w14:paraId="6DB74E09" w14:textId="77777777" w:rsidR="00B626AE" w:rsidRDefault="00B626AE" w:rsidP="006A06CC">
            <w:pPr>
              <w:spacing w:after="0" w:line="240" w:lineRule="auto"/>
              <w:jc w:val="center"/>
              <w:rPr>
                <w:rFonts w:eastAsia="Times New Roman" w:cs="Arial"/>
                <w:b/>
                <w:bCs/>
                <w:sz w:val="20"/>
                <w:szCs w:val="20"/>
                <w:lang w:eastAsia="hu-HU"/>
              </w:rPr>
            </w:pPr>
          </w:p>
          <w:p w14:paraId="2C39B2C5" w14:textId="77777777" w:rsidR="00B626AE" w:rsidRDefault="00B626AE" w:rsidP="006A06CC">
            <w:pPr>
              <w:spacing w:after="0" w:line="240" w:lineRule="auto"/>
              <w:jc w:val="center"/>
              <w:rPr>
                <w:rFonts w:eastAsia="Times New Roman" w:cs="Arial"/>
                <w:b/>
                <w:bCs/>
                <w:sz w:val="20"/>
                <w:szCs w:val="20"/>
                <w:lang w:eastAsia="hu-HU"/>
              </w:rPr>
            </w:pPr>
          </w:p>
          <w:p w14:paraId="3C8C0104" w14:textId="77777777" w:rsidR="00B626AE" w:rsidRDefault="00B626AE" w:rsidP="006A06CC">
            <w:pPr>
              <w:spacing w:after="0" w:line="240" w:lineRule="auto"/>
              <w:jc w:val="center"/>
              <w:rPr>
                <w:rFonts w:eastAsia="Times New Roman" w:cs="Arial"/>
                <w:b/>
                <w:bCs/>
                <w:sz w:val="20"/>
                <w:szCs w:val="20"/>
                <w:lang w:eastAsia="hu-HU"/>
              </w:rPr>
            </w:pPr>
          </w:p>
          <w:p w14:paraId="326357DB" w14:textId="0011DA68" w:rsidR="00B626AE" w:rsidRPr="006912CF" w:rsidRDefault="009A4C27" w:rsidP="006A06CC">
            <w:pPr>
              <w:spacing w:after="0" w:line="240" w:lineRule="auto"/>
              <w:jc w:val="center"/>
              <w:rPr>
                <w:rFonts w:eastAsia="Times New Roman" w:cs="Arial"/>
                <w:b/>
                <w:bCs/>
                <w:sz w:val="20"/>
                <w:szCs w:val="20"/>
                <w:lang w:eastAsia="hu-HU"/>
              </w:rPr>
            </w:pPr>
            <w:r>
              <w:rPr>
                <w:rFonts w:eastAsia="Times New Roman" w:cs="Arial"/>
                <w:b/>
                <w:bCs/>
                <w:sz w:val="20"/>
                <w:szCs w:val="20"/>
                <w:lang w:eastAsia="hu-HU"/>
              </w:rPr>
              <w:t>Indoklás</w:t>
            </w:r>
            <w:r w:rsidR="00F9597F">
              <w:rPr>
                <w:rFonts w:eastAsia="Times New Roman" w:cs="Arial"/>
                <w:b/>
                <w:bCs/>
                <w:sz w:val="20"/>
                <w:szCs w:val="20"/>
                <w:lang w:eastAsia="hu-HU"/>
              </w:rPr>
              <w:t xml:space="preserve"> a fő intézkedés alpontjaihoz</w:t>
            </w:r>
          </w:p>
        </w:tc>
        <w:tc>
          <w:tcPr>
            <w:tcW w:w="1223" w:type="dxa"/>
            <w:vMerge w:val="restart"/>
            <w:shd w:val="clear" w:color="auto" w:fill="DEEAF6" w:themeFill="accent1" w:themeFillTint="33"/>
            <w:noWrap/>
            <w:vAlign w:val="center"/>
            <w:hideMark/>
          </w:tcPr>
          <w:p w14:paraId="6DC8828C" w14:textId="0450FF6B" w:rsidR="00B626AE" w:rsidRPr="006912CF" w:rsidRDefault="00B626AE" w:rsidP="006A06CC">
            <w:pPr>
              <w:spacing w:after="0" w:line="240" w:lineRule="auto"/>
              <w:jc w:val="center"/>
              <w:rPr>
                <w:rFonts w:eastAsia="Times New Roman" w:cs="Arial"/>
                <w:b/>
                <w:bCs/>
                <w:sz w:val="20"/>
                <w:szCs w:val="20"/>
                <w:lang w:eastAsia="hu-HU"/>
              </w:rPr>
            </w:pPr>
            <w:r w:rsidRPr="006912CF">
              <w:rPr>
                <w:rFonts w:eastAsia="Times New Roman" w:cs="Arial"/>
                <w:b/>
                <w:bCs/>
                <w:sz w:val="20"/>
                <w:szCs w:val="20"/>
                <w:lang w:eastAsia="hu-HU"/>
              </w:rPr>
              <w:t>Javasolt felelős</w:t>
            </w:r>
          </w:p>
        </w:tc>
        <w:tc>
          <w:tcPr>
            <w:tcW w:w="1200" w:type="dxa"/>
            <w:shd w:val="clear" w:color="auto" w:fill="DEEAF6" w:themeFill="accent1" w:themeFillTint="33"/>
            <w:vAlign w:val="center"/>
            <w:hideMark/>
          </w:tcPr>
          <w:p w14:paraId="404530DE" w14:textId="77777777" w:rsidR="00B626AE" w:rsidRPr="006912CF" w:rsidRDefault="00B626AE" w:rsidP="006A06CC">
            <w:pPr>
              <w:spacing w:after="0" w:line="240" w:lineRule="auto"/>
              <w:jc w:val="center"/>
              <w:rPr>
                <w:rFonts w:eastAsia="Times New Roman" w:cs="Arial"/>
                <w:b/>
                <w:bCs/>
                <w:color w:val="000000"/>
                <w:sz w:val="20"/>
                <w:szCs w:val="20"/>
                <w:lang w:eastAsia="hu-HU"/>
              </w:rPr>
            </w:pPr>
            <w:r w:rsidRPr="006912CF">
              <w:rPr>
                <w:rFonts w:eastAsia="Times New Roman" w:cs="Arial"/>
                <w:b/>
                <w:bCs/>
                <w:color w:val="000000"/>
                <w:sz w:val="20"/>
                <w:szCs w:val="20"/>
                <w:lang w:eastAsia="hu-HU"/>
              </w:rPr>
              <w:t>Becsült bekerülési érték</w:t>
            </w:r>
          </w:p>
        </w:tc>
        <w:tc>
          <w:tcPr>
            <w:tcW w:w="2236" w:type="dxa"/>
            <w:gridSpan w:val="2"/>
            <w:shd w:val="clear" w:color="auto" w:fill="DEEAF6" w:themeFill="accent1" w:themeFillTint="33"/>
            <w:vAlign w:val="center"/>
          </w:tcPr>
          <w:p w14:paraId="39707FCD" w14:textId="77777777" w:rsidR="00B626AE" w:rsidRPr="006912CF" w:rsidRDefault="00B626AE" w:rsidP="006A06CC">
            <w:pPr>
              <w:spacing w:after="0" w:line="240" w:lineRule="auto"/>
              <w:jc w:val="center"/>
              <w:rPr>
                <w:rFonts w:eastAsia="Times New Roman" w:cs="Arial"/>
                <w:b/>
                <w:bCs/>
                <w:color w:val="000000"/>
                <w:sz w:val="20"/>
                <w:szCs w:val="20"/>
                <w:lang w:eastAsia="hu-HU"/>
              </w:rPr>
            </w:pPr>
            <w:r w:rsidRPr="006912CF">
              <w:rPr>
                <w:rFonts w:eastAsia="Times New Roman" w:cs="Arial"/>
                <w:b/>
                <w:bCs/>
                <w:color w:val="000000"/>
                <w:sz w:val="20"/>
                <w:szCs w:val="20"/>
                <w:lang w:eastAsia="hu-HU"/>
              </w:rPr>
              <w:t>Források</w:t>
            </w:r>
          </w:p>
        </w:tc>
      </w:tr>
      <w:tr w:rsidR="00510D47" w:rsidRPr="006912CF" w14:paraId="0D1AB4E1" w14:textId="77777777" w:rsidTr="00706605">
        <w:trPr>
          <w:trHeight w:val="125"/>
          <w:jc w:val="center"/>
        </w:trPr>
        <w:tc>
          <w:tcPr>
            <w:tcW w:w="2258" w:type="dxa"/>
            <w:vMerge/>
            <w:shd w:val="clear" w:color="auto" w:fill="DEEAF6" w:themeFill="accent1" w:themeFillTint="33"/>
            <w:vAlign w:val="center"/>
            <w:hideMark/>
          </w:tcPr>
          <w:p w14:paraId="5AC0A372" w14:textId="77777777" w:rsidR="00B626AE" w:rsidRPr="006912CF" w:rsidRDefault="00B626AE" w:rsidP="006A06CC">
            <w:pPr>
              <w:spacing w:after="0" w:line="240" w:lineRule="auto"/>
              <w:jc w:val="center"/>
              <w:rPr>
                <w:rFonts w:eastAsia="Times New Roman" w:cs="Arial"/>
                <w:b/>
                <w:bCs/>
                <w:sz w:val="20"/>
                <w:szCs w:val="20"/>
                <w:lang w:eastAsia="hu-HU"/>
              </w:rPr>
            </w:pPr>
          </w:p>
        </w:tc>
        <w:tc>
          <w:tcPr>
            <w:tcW w:w="2127" w:type="dxa"/>
            <w:vMerge/>
            <w:shd w:val="clear" w:color="auto" w:fill="DEEAF6" w:themeFill="accent1" w:themeFillTint="33"/>
          </w:tcPr>
          <w:p w14:paraId="1024C1B1" w14:textId="77777777" w:rsidR="00B626AE" w:rsidRPr="006912CF" w:rsidRDefault="00B626AE" w:rsidP="006A06CC">
            <w:pPr>
              <w:spacing w:after="0" w:line="240" w:lineRule="auto"/>
              <w:jc w:val="center"/>
              <w:rPr>
                <w:rFonts w:eastAsia="Times New Roman" w:cs="Arial"/>
                <w:b/>
                <w:bCs/>
                <w:sz w:val="20"/>
                <w:szCs w:val="20"/>
                <w:lang w:eastAsia="hu-HU"/>
              </w:rPr>
            </w:pPr>
          </w:p>
        </w:tc>
        <w:tc>
          <w:tcPr>
            <w:tcW w:w="1223" w:type="dxa"/>
            <w:vMerge/>
            <w:shd w:val="clear" w:color="auto" w:fill="DEEAF6" w:themeFill="accent1" w:themeFillTint="33"/>
            <w:vAlign w:val="center"/>
            <w:hideMark/>
          </w:tcPr>
          <w:p w14:paraId="2B4B444D" w14:textId="282E37F0" w:rsidR="00B626AE" w:rsidRPr="006912CF" w:rsidRDefault="00B626AE" w:rsidP="006A06CC">
            <w:pPr>
              <w:spacing w:after="0" w:line="240" w:lineRule="auto"/>
              <w:jc w:val="center"/>
              <w:rPr>
                <w:rFonts w:eastAsia="Times New Roman" w:cs="Arial"/>
                <w:b/>
                <w:bCs/>
                <w:sz w:val="20"/>
                <w:szCs w:val="20"/>
                <w:lang w:eastAsia="hu-HU"/>
              </w:rPr>
            </w:pPr>
          </w:p>
        </w:tc>
        <w:tc>
          <w:tcPr>
            <w:tcW w:w="1200" w:type="dxa"/>
            <w:shd w:val="clear" w:color="auto" w:fill="DEEAF6" w:themeFill="accent1" w:themeFillTint="33"/>
            <w:noWrap/>
            <w:vAlign w:val="center"/>
            <w:hideMark/>
          </w:tcPr>
          <w:p w14:paraId="0188096E" w14:textId="77777777" w:rsidR="00B626AE" w:rsidRPr="006912CF" w:rsidRDefault="00B626AE" w:rsidP="006A06CC">
            <w:pPr>
              <w:spacing w:after="0" w:line="240" w:lineRule="auto"/>
              <w:jc w:val="center"/>
              <w:rPr>
                <w:rFonts w:eastAsia="Times New Roman" w:cs="Arial"/>
                <w:b/>
                <w:bCs/>
                <w:color w:val="000000"/>
                <w:sz w:val="20"/>
                <w:szCs w:val="20"/>
                <w:lang w:eastAsia="hu-HU"/>
              </w:rPr>
            </w:pPr>
            <w:r w:rsidRPr="006912CF">
              <w:rPr>
                <w:rFonts w:eastAsia="Times New Roman" w:cs="Arial"/>
                <w:b/>
                <w:bCs/>
                <w:color w:val="000000"/>
                <w:sz w:val="20"/>
                <w:szCs w:val="20"/>
                <w:lang w:eastAsia="hu-HU"/>
              </w:rPr>
              <w:t>Mrd Ft</w:t>
            </w:r>
          </w:p>
        </w:tc>
        <w:tc>
          <w:tcPr>
            <w:tcW w:w="979" w:type="dxa"/>
            <w:shd w:val="clear" w:color="auto" w:fill="DEEAF6" w:themeFill="accent1" w:themeFillTint="33"/>
            <w:vAlign w:val="center"/>
          </w:tcPr>
          <w:p w14:paraId="22A4642F" w14:textId="131F733B" w:rsidR="00B626AE" w:rsidRPr="006912CF" w:rsidRDefault="00B626AE" w:rsidP="009B4AF4">
            <w:pPr>
              <w:spacing w:after="0" w:line="240" w:lineRule="auto"/>
              <w:jc w:val="center"/>
              <w:rPr>
                <w:rFonts w:eastAsia="Times New Roman" w:cs="Arial"/>
                <w:b/>
                <w:bCs/>
                <w:color w:val="000000"/>
                <w:sz w:val="20"/>
                <w:szCs w:val="20"/>
                <w:lang w:eastAsia="hu-HU"/>
              </w:rPr>
            </w:pPr>
            <w:r w:rsidRPr="006912CF">
              <w:rPr>
                <w:rFonts w:eastAsia="Times New Roman" w:cs="Arial"/>
                <w:b/>
                <w:bCs/>
                <w:color w:val="000000"/>
                <w:sz w:val="20"/>
                <w:szCs w:val="20"/>
                <w:lang w:eastAsia="hu-HU"/>
              </w:rPr>
              <w:t>EU 2021-2027</w:t>
            </w:r>
            <w:r>
              <w:rPr>
                <w:rFonts w:eastAsia="Times New Roman" w:cs="Arial"/>
                <w:b/>
                <w:bCs/>
                <w:color w:val="000000"/>
                <w:sz w:val="20"/>
                <w:szCs w:val="20"/>
                <w:lang w:eastAsia="hu-HU"/>
              </w:rPr>
              <w:t xml:space="preserve"> és n</w:t>
            </w:r>
            <w:r w:rsidRPr="006912CF">
              <w:rPr>
                <w:rFonts w:eastAsia="Times New Roman" w:cs="Arial"/>
                <w:b/>
                <w:bCs/>
                <w:color w:val="000000"/>
                <w:sz w:val="20"/>
                <w:szCs w:val="20"/>
                <w:lang w:eastAsia="hu-HU"/>
              </w:rPr>
              <w:t>emzeti</w:t>
            </w:r>
          </w:p>
        </w:tc>
        <w:tc>
          <w:tcPr>
            <w:tcW w:w="1257" w:type="dxa"/>
            <w:shd w:val="clear" w:color="auto" w:fill="DEEAF6" w:themeFill="accent1" w:themeFillTint="33"/>
            <w:noWrap/>
            <w:vAlign w:val="center"/>
          </w:tcPr>
          <w:p w14:paraId="17A41733" w14:textId="77777777" w:rsidR="00B626AE" w:rsidRPr="006912CF" w:rsidRDefault="00B626AE" w:rsidP="006A06CC">
            <w:pPr>
              <w:spacing w:after="0" w:line="240" w:lineRule="auto"/>
              <w:jc w:val="center"/>
              <w:rPr>
                <w:rFonts w:eastAsia="Times New Roman" w:cs="Arial"/>
                <w:b/>
                <w:bCs/>
                <w:color w:val="000000"/>
                <w:sz w:val="20"/>
                <w:szCs w:val="20"/>
                <w:lang w:eastAsia="hu-HU"/>
              </w:rPr>
            </w:pPr>
            <w:r w:rsidRPr="006912CF">
              <w:rPr>
                <w:rFonts w:eastAsia="Times New Roman" w:cs="Arial"/>
                <w:b/>
                <w:bCs/>
                <w:color w:val="000000"/>
                <w:sz w:val="20"/>
                <w:szCs w:val="20"/>
                <w:lang w:eastAsia="hu-HU"/>
              </w:rPr>
              <w:t>Szombathely MJV</w:t>
            </w:r>
            <w:r w:rsidRPr="006912CF">
              <w:rPr>
                <w:rStyle w:val="Lbjegyzet-hivatkozs"/>
                <w:rFonts w:eastAsia="Times New Roman" w:cs="Arial"/>
                <w:b/>
                <w:bCs/>
                <w:color w:val="000000"/>
                <w:sz w:val="20"/>
                <w:szCs w:val="20"/>
                <w:lang w:eastAsia="hu-HU"/>
              </w:rPr>
              <w:footnoteReference w:id="21"/>
            </w:r>
            <w:r w:rsidRPr="006912CF">
              <w:rPr>
                <w:rFonts w:eastAsia="Times New Roman" w:cs="Arial"/>
                <w:b/>
                <w:bCs/>
                <w:color w:val="000000"/>
                <w:sz w:val="20"/>
                <w:szCs w:val="20"/>
                <w:lang w:eastAsia="hu-HU"/>
              </w:rPr>
              <w:t xml:space="preserve"> önerő</w:t>
            </w:r>
          </w:p>
        </w:tc>
      </w:tr>
      <w:tr w:rsidR="00510D47" w:rsidRPr="006912CF" w14:paraId="28660E91" w14:textId="77777777" w:rsidTr="00706605">
        <w:trPr>
          <w:trHeight w:val="300"/>
          <w:jc w:val="center"/>
        </w:trPr>
        <w:tc>
          <w:tcPr>
            <w:tcW w:w="2258" w:type="dxa"/>
            <w:shd w:val="clear" w:color="auto" w:fill="auto"/>
            <w:vAlign w:val="center"/>
          </w:tcPr>
          <w:p w14:paraId="5499DBCD" w14:textId="011BB3BC" w:rsidR="00B626AE" w:rsidRPr="00F9597F" w:rsidRDefault="001145B1" w:rsidP="00510D47">
            <w:pPr>
              <w:spacing w:after="0" w:line="240" w:lineRule="auto"/>
              <w:jc w:val="left"/>
              <w:rPr>
                <w:rFonts w:eastAsia="Times New Roman" w:cs="Arial"/>
                <w:b/>
                <w:sz w:val="20"/>
                <w:szCs w:val="20"/>
                <w:lang w:eastAsia="hu-HU"/>
              </w:rPr>
            </w:pPr>
            <w:r>
              <w:rPr>
                <w:rFonts w:eastAsia="Times New Roman" w:cs="Arial"/>
                <w:b/>
                <w:sz w:val="20"/>
                <w:szCs w:val="20"/>
                <w:lang w:eastAsia="hu-HU"/>
              </w:rPr>
              <w:t xml:space="preserve">6.3.1. </w:t>
            </w:r>
            <w:r w:rsidR="00B626AE" w:rsidRPr="00F9597F">
              <w:rPr>
                <w:rFonts w:eastAsia="Times New Roman" w:cs="Arial"/>
                <w:b/>
                <w:sz w:val="20"/>
                <w:szCs w:val="20"/>
                <w:lang w:eastAsia="hu-HU"/>
              </w:rPr>
              <w:t>Karbonmentes távhőszolgáltatás kialakítása</w:t>
            </w:r>
          </w:p>
        </w:tc>
        <w:tc>
          <w:tcPr>
            <w:tcW w:w="2127" w:type="dxa"/>
          </w:tcPr>
          <w:p w14:paraId="179DD476" w14:textId="77777777" w:rsidR="00B626AE" w:rsidRPr="006912CF" w:rsidRDefault="00B626AE" w:rsidP="006A06CC">
            <w:pPr>
              <w:spacing w:after="0" w:line="240" w:lineRule="auto"/>
              <w:jc w:val="center"/>
              <w:rPr>
                <w:rFonts w:eastAsia="Times New Roman" w:cs="Arial"/>
                <w:sz w:val="20"/>
                <w:szCs w:val="20"/>
                <w:lang w:eastAsia="hu-HU"/>
              </w:rPr>
            </w:pPr>
          </w:p>
        </w:tc>
        <w:tc>
          <w:tcPr>
            <w:tcW w:w="1223" w:type="dxa"/>
            <w:shd w:val="clear" w:color="auto" w:fill="auto"/>
            <w:noWrap/>
            <w:vAlign w:val="center"/>
            <w:hideMark/>
          </w:tcPr>
          <w:p w14:paraId="2D922CED" w14:textId="3C7A5112" w:rsidR="00B626AE" w:rsidRPr="006912CF" w:rsidRDefault="00B626AE" w:rsidP="006A06CC">
            <w:pPr>
              <w:spacing w:after="0" w:line="240" w:lineRule="auto"/>
              <w:jc w:val="center"/>
              <w:rPr>
                <w:rFonts w:eastAsia="Times New Roman" w:cs="Arial"/>
                <w:sz w:val="20"/>
                <w:szCs w:val="20"/>
                <w:lang w:eastAsia="hu-HU"/>
              </w:rPr>
            </w:pPr>
          </w:p>
        </w:tc>
        <w:tc>
          <w:tcPr>
            <w:tcW w:w="1200" w:type="dxa"/>
            <w:shd w:val="clear" w:color="auto" w:fill="auto"/>
            <w:noWrap/>
            <w:vAlign w:val="center"/>
            <w:hideMark/>
          </w:tcPr>
          <w:p w14:paraId="5BD257B0" w14:textId="77777777" w:rsidR="00B626AE" w:rsidRPr="00B73DFB" w:rsidRDefault="00B626AE" w:rsidP="006A06CC">
            <w:pPr>
              <w:spacing w:after="0" w:line="240" w:lineRule="auto"/>
              <w:jc w:val="center"/>
              <w:rPr>
                <w:rFonts w:eastAsia="Times New Roman" w:cs="Arial"/>
                <w:b/>
                <w:color w:val="000000"/>
                <w:sz w:val="20"/>
                <w:szCs w:val="20"/>
                <w:lang w:eastAsia="hu-HU"/>
              </w:rPr>
            </w:pPr>
            <w:r w:rsidRPr="00B73DFB">
              <w:rPr>
                <w:rFonts w:eastAsia="Times New Roman" w:cs="Arial"/>
                <w:b/>
                <w:color w:val="000000"/>
                <w:sz w:val="20"/>
                <w:szCs w:val="20"/>
                <w:lang w:eastAsia="hu-HU"/>
              </w:rPr>
              <w:t>15,48</w:t>
            </w:r>
          </w:p>
        </w:tc>
        <w:tc>
          <w:tcPr>
            <w:tcW w:w="979" w:type="dxa"/>
            <w:vAlign w:val="center"/>
          </w:tcPr>
          <w:p w14:paraId="1832F198" w14:textId="27A96843" w:rsidR="00B626AE" w:rsidRPr="006912CF" w:rsidRDefault="00B626AE" w:rsidP="006A06CC">
            <w:pPr>
              <w:spacing w:after="0" w:line="240" w:lineRule="auto"/>
              <w:jc w:val="center"/>
              <w:rPr>
                <w:rFonts w:eastAsia="Times New Roman" w:cs="Arial"/>
                <w:color w:val="000000"/>
                <w:sz w:val="20"/>
                <w:szCs w:val="20"/>
                <w:lang w:eastAsia="hu-HU"/>
              </w:rPr>
            </w:pPr>
            <w:r>
              <w:rPr>
                <w:rFonts w:eastAsia="Times New Roman" w:cs="Arial"/>
                <w:color w:val="000000"/>
                <w:sz w:val="20"/>
                <w:szCs w:val="20"/>
                <w:lang w:eastAsia="hu-HU"/>
              </w:rPr>
              <w:t>7,74</w:t>
            </w:r>
          </w:p>
        </w:tc>
        <w:tc>
          <w:tcPr>
            <w:tcW w:w="1257" w:type="dxa"/>
            <w:shd w:val="clear" w:color="auto" w:fill="auto"/>
            <w:noWrap/>
            <w:vAlign w:val="center"/>
          </w:tcPr>
          <w:p w14:paraId="756B1734" w14:textId="77777777" w:rsidR="00B626AE" w:rsidRPr="006912CF" w:rsidRDefault="00B626AE" w:rsidP="006A06CC">
            <w:pPr>
              <w:spacing w:after="0" w:line="240" w:lineRule="auto"/>
              <w:jc w:val="center"/>
              <w:rPr>
                <w:rFonts w:eastAsia="Times New Roman" w:cs="Arial"/>
                <w:color w:val="000000"/>
                <w:sz w:val="20"/>
                <w:szCs w:val="20"/>
                <w:lang w:eastAsia="hu-HU"/>
              </w:rPr>
            </w:pPr>
            <w:r w:rsidRPr="006912CF">
              <w:rPr>
                <w:rFonts w:eastAsia="Times New Roman" w:cs="Arial"/>
                <w:color w:val="000000"/>
                <w:sz w:val="20"/>
                <w:szCs w:val="20"/>
                <w:lang w:eastAsia="hu-HU"/>
              </w:rPr>
              <w:t>7,74</w:t>
            </w:r>
          </w:p>
        </w:tc>
      </w:tr>
      <w:tr w:rsidR="00124C4C" w:rsidRPr="006912CF" w14:paraId="015E23F9" w14:textId="77777777" w:rsidTr="00706605">
        <w:trPr>
          <w:trHeight w:val="300"/>
          <w:jc w:val="center"/>
        </w:trPr>
        <w:tc>
          <w:tcPr>
            <w:tcW w:w="2258" w:type="dxa"/>
            <w:shd w:val="clear" w:color="auto" w:fill="auto"/>
            <w:vAlign w:val="center"/>
          </w:tcPr>
          <w:p w14:paraId="2F717C9D" w14:textId="71EA6BCA" w:rsidR="00124C4C" w:rsidRPr="00510D47" w:rsidRDefault="001145B1" w:rsidP="001145B1">
            <w:pPr>
              <w:spacing w:after="0" w:line="240" w:lineRule="auto"/>
              <w:jc w:val="center"/>
              <w:rPr>
                <w:rFonts w:eastAsia="Times New Roman" w:cs="Arial"/>
                <w:i/>
                <w:sz w:val="20"/>
                <w:szCs w:val="20"/>
                <w:lang w:eastAsia="hu-HU"/>
              </w:rPr>
            </w:pPr>
            <w:r>
              <w:rPr>
                <w:rFonts w:eastAsia="Times New Roman" w:cs="Arial"/>
                <w:i/>
                <w:sz w:val="20"/>
                <w:szCs w:val="20"/>
                <w:lang w:eastAsia="hu-HU"/>
              </w:rPr>
              <w:t xml:space="preserve">6.3.1.1. </w:t>
            </w:r>
            <w:r w:rsidR="00124C4C" w:rsidRPr="00510D47">
              <w:rPr>
                <w:rFonts w:eastAsia="Times New Roman" w:cs="Arial"/>
                <w:i/>
                <w:sz w:val="20"/>
                <w:szCs w:val="20"/>
                <w:lang w:eastAsia="hu-HU"/>
              </w:rPr>
              <w:t>Klímabarát hőtermelés és -átadás kialakítása</w:t>
            </w:r>
          </w:p>
        </w:tc>
        <w:tc>
          <w:tcPr>
            <w:tcW w:w="2127" w:type="dxa"/>
          </w:tcPr>
          <w:p w14:paraId="3624785D" w14:textId="28DE9C88" w:rsidR="00124C4C" w:rsidRPr="00510D47" w:rsidRDefault="00124C4C" w:rsidP="006A06CC">
            <w:pPr>
              <w:spacing w:after="0" w:line="240" w:lineRule="auto"/>
              <w:jc w:val="center"/>
              <w:rPr>
                <w:rFonts w:eastAsia="Times New Roman" w:cs="Arial"/>
                <w:i/>
                <w:sz w:val="20"/>
                <w:szCs w:val="20"/>
                <w:lang w:eastAsia="hu-HU"/>
              </w:rPr>
            </w:pPr>
            <w:r w:rsidRPr="00510D47">
              <w:rPr>
                <w:rFonts w:eastAsia="Times New Roman" w:cs="Arial"/>
                <w:i/>
                <w:sz w:val="20"/>
                <w:szCs w:val="20"/>
                <w:lang w:eastAsia="hu-HU"/>
              </w:rPr>
              <w:t xml:space="preserve">Távhő biomassza bővítés; Energiaültetvények; Távhő biomassza hő központ; Távhő hulladék hasznosítás; Napenergia-hasznosítás távhő rendszerben. </w:t>
            </w:r>
          </w:p>
        </w:tc>
        <w:tc>
          <w:tcPr>
            <w:tcW w:w="1223" w:type="dxa"/>
            <w:shd w:val="clear" w:color="auto" w:fill="auto"/>
            <w:noWrap/>
            <w:vAlign w:val="center"/>
          </w:tcPr>
          <w:p w14:paraId="2FC65B7E" w14:textId="7A233156" w:rsidR="00124C4C" w:rsidRPr="006912CF" w:rsidRDefault="00124C4C" w:rsidP="006A06CC">
            <w:pPr>
              <w:spacing w:after="0" w:line="240" w:lineRule="auto"/>
              <w:jc w:val="center"/>
              <w:rPr>
                <w:rFonts w:eastAsia="Times New Roman" w:cs="Arial"/>
                <w:sz w:val="20"/>
                <w:szCs w:val="20"/>
                <w:lang w:eastAsia="hu-HU"/>
              </w:rPr>
            </w:pPr>
            <w:r>
              <w:rPr>
                <w:rFonts w:eastAsia="Times New Roman" w:cs="Arial"/>
                <w:sz w:val="20"/>
                <w:szCs w:val="20"/>
                <w:lang w:eastAsia="hu-HU"/>
              </w:rPr>
              <w:t>SZOMTÁV</w:t>
            </w:r>
          </w:p>
        </w:tc>
        <w:tc>
          <w:tcPr>
            <w:tcW w:w="1200" w:type="dxa"/>
            <w:shd w:val="clear" w:color="auto" w:fill="auto"/>
            <w:noWrap/>
            <w:vAlign w:val="center"/>
          </w:tcPr>
          <w:p w14:paraId="4DE77116" w14:textId="77777777" w:rsidR="00124C4C" w:rsidRDefault="00124C4C" w:rsidP="00995B58">
            <w:pPr>
              <w:spacing w:after="0" w:line="240" w:lineRule="auto"/>
              <w:jc w:val="center"/>
              <w:rPr>
                <w:rFonts w:eastAsia="Times New Roman" w:cs="Arial"/>
                <w:color w:val="000000"/>
                <w:sz w:val="20"/>
                <w:szCs w:val="20"/>
                <w:lang w:eastAsia="hu-HU"/>
              </w:rPr>
            </w:pPr>
            <w:r>
              <w:rPr>
                <w:rFonts w:eastAsia="Times New Roman" w:cs="Arial"/>
                <w:color w:val="000000"/>
                <w:sz w:val="20"/>
                <w:szCs w:val="20"/>
                <w:lang w:eastAsia="hu-HU"/>
              </w:rPr>
              <w:t>2</w:t>
            </w:r>
          </w:p>
          <w:p w14:paraId="10113E0F" w14:textId="77777777" w:rsidR="00124C4C" w:rsidRDefault="00124C4C" w:rsidP="00995B58">
            <w:pPr>
              <w:spacing w:after="0" w:line="240" w:lineRule="auto"/>
              <w:jc w:val="center"/>
              <w:rPr>
                <w:rFonts w:eastAsia="Times New Roman" w:cs="Arial"/>
                <w:color w:val="000000"/>
                <w:sz w:val="20"/>
                <w:szCs w:val="20"/>
                <w:lang w:eastAsia="hu-HU"/>
              </w:rPr>
            </w:pPr>
            <w:r>
              <w:rPr>
                <w:rFonts w:eastAsia="Times New Roman" w:cs="Arial"/>
                <w:color w:val="000000"/>
                <w:sz w:val="20"/>
                <w:szCs w:val="20"/>
                <w:lang w:eastAsia="hu-HU"/>
              </w:rPr>
              <w:t>2,5</w:t>
            </w:r>
          </w:p>
          <w:p w14:paraId="639B4018" w14:textId="77777777" w:rsidR="00124C4C" w:rsidRDefault="00124C4C" w:rsidP="00995B58">
            <w:pPr>
              <w:spacing w:after="0" w:line="240" w:lineRule="auto"/>
              <w:jc w:val="center"/>
              <w:rPr>
                <w:rFonts w:eastAsia="Times New Roman" w:cs="Arial"/>
                <w:color w:val="000000"/>
                <w:sz w:val="20"/>
                <w:szCs w:val="20"/>
                <w:lang w:eastAsia="hu-HU"/>
              </w:rPr>
            </w:pPr>
            <w:r>
              <w:rPr>
                <w:rFonts w:eastAsia="Times New Roman" w:cs="Arial"/>
                <w:color w:val="000000"/>
                <w:sz w:val="20"/>
                <w:szCs w:val="20"/>
                <w:lang w:eastAsia="hu-HU"/>
              </w:rPr>
              <w:t>1,5</w:t>
            </w:r>
          </w:p>
          <w:p w14:paraId="7C293576" w14:textId="77777777" w:rsidR="00124C4C" w:rsidRDefault="00124C4C" w:rsidP="00995B58">
            <w:pPr>
              <w:spacing w:after="0" w:line="240" w:lineRule="auto"/>
              <w:jc w:val="center"/>
              <w:rPr>
                <w:rFonts w:eastAsia="Times New Roman" w:cs="Arial"/>
                <w:color w:val="000000"/>
                <w:sz w:val="20"/>
                <w:szCs w:val="20"/>
                <w:lang w:eastAsia="hu-HU"/>
              </w:rPr>
            </w:pPr>
            <w:r>
              <w:rPr>
                <w:rFonts w:eastAsia="Times New Roman" w:cs="Arial"/>
                <w:color w:val="000000"/>
                <w:sz w:val="20"/>
                <w:szCs w:val="20"/>
                <w:lang w:eastAsia="hu-HU"/>
              </w:rPr>
              <w:t>0,8</w:t>
            </w:r>
          </w:p>
          <w:p w14:paraId="77B1E78C" w14:textId="16A2FF3E" w:rsidR="00124C4C" w:rsidRDefault="00124C4C" w:rsidP="00995B58">
            <w:pPr>
              <w:spacing w:after="0" w:line="240" w:lineRule="auto"/>
              <w:jc w:val="center"/>
              <w:rPr>
                <w:rFonts w:eastAsia="Times New Roman" w:cs="Arial"/>
                <w:color w:val="000000"/>
                <w:sz w:val="20"/>
                <w:szCs w:val="20"/>
                <w:lang w:eastAsia="hu-HU"/>
              </w:rPr>
            </w:pPr>
            <w:r>
              <w:rPr>
                <w:rFonts w:eastAsia="Times New Roman" w:cs="Arial"/>
                <w:color w:val="000000"/>
                <w:sz w:val="20"/>
                <w:szCs w:val="20"/>
                <w:lang w:eastAsia="hu-HU"/>
              </w:rPr>
              <w:t>2,18</w:t>
            </w:r>
          </w:p>
          <w:p w14:paraId="67B0BD0C" w14:textId="0626A3ED" w:rsidR="00124C4C" w:rsidRPr="006912CF" w:rsidRDefault="00124C4C" w:rsidP="00995B58">
            <w:pPr>
              <w:spacing w:after="0" w:line="240" w:lineRule="auto"/>
              <w:jc w:val="center"/>
              <w:rPr>
                <w:rFonts w:eastAsia="Times New Roman" w:cs="Arial"/>
                <w:color w:val="000000"/>
                <w:sz w:val="20"/>
                <w:szCs w:val="20"/>
                <w:lang w:eastAsia="hu-HU"/>
              </w:rPr>
            </w:pPr>
          </w:p>
        </w:tc>
        <w:tc>
          <w:tcPr>
            <w:tcW w:w="2236" w:type="dxa"/>
            <w:gridSpan w:val="2"/>
            <w:vAlign w:val="center"/>
          </w:tcPr>
          <w:p w14:paraId="0993ACF0" w14:textId="77777777" w:rsidR="00124C4C" w:rsidRPr="006912CF" w:rsidRDefault="00124C4C" w:rsidP="006A06CC">
            <w:pPr>
              <w:spacing w:after="0" w:line="240" w:lineRule="auto"/>
              <w:jc w:val="center"/>
              <w:rPr>
                <w:rFonts w:eastAsia="Times New Roman" w:cs="Arial"/>
                <w:color w:val="000000"/>
                <w:sz w:val="20"/>
                <w:szCs w:val="20"/>
                <w:lang w:eastAsia="hu-HU"/>
              </w:rPr>
            </w:pPr>
          </w:p>
        </w:tc>
      </w:tr>
      <w:tr w:rsidR="009A4C27" w:rsidRPr="006912CF" w14:paraId="4E1C851D" w14:textId="77777777" w:rsidTr="00706605">
        <w:trPr>
          <w:trHeight w:val="300"/>
          <w:jc w:val="center"/>
        </w:trPr>
        <w:tc>
          <w:tcPr>
            <w:tcW w:w="2258" w:type="dxa"/>
            <w:shd w:val="clear" w:color="auto" w:fill="auto"/>
            <w:vAlign w:val="center"/>
          </w:tcPr>
          <w:p w14:paraId="08DB755F" w14:textId="493629FB" w:rsidR="009A4C27" w:rsidRPr="00510D47" w:rsidRDefault="001145B1" w:rsidP="001145B1">
            <w:pPr>
              <w:spacing w:after="0" w:line="240" w:lineRule="auto"/>
              <w:jc w:val="center"/>
              <w:rPr>
                <w:rFonts w:eastAsia="Times New Roman" w:cs="Arial"/>
                <w:i/>
                <w:sz w:val="20"/>
                <w:szCs w:val="20"/>
                <w:lang w:eastAsia="hu-HU"/>
              </w:rPr>
            </w:pPr>
            <w:r>
              <w:rPr>
                <w:rFonts w:eastAsia="Times New Roman" w:cs="Arial"/>
                <w:i/>
                <w:sz w:val="20"/>
                <w:szCs w:val="20"/>
                <w:lang w:eastAsia="hu-HU"/>
              </w:rPr>
              <w:t xml:space="preserve">6.3.1.2. </w:t>
            </w:r>
            <w:r w:rsidR="009A4C27" w:rsidRPr="00510D47">
              <w:rPr>
                <w:rFonts w:eastAsia="Times New Roman" w:cs="Arial"/>
                <w:i/>
                <w:sz w:val="20"/>
                <w:szCs w:val="20"/>
                <w:lang w:eastAsia="hu-HU"/>
              </w:rPr>
              <w:t>A távhőszolgáltatás hőveszteségének további csökkentése</w:t>
            </w:r>
          </w:p>
        </w:tc>
        <w:tc>
          <w:tcPr>
            <w:tcW w:w="2127" w:type="dxa"/>
          </w:tcPr>
          <w:p w14:paraId="62F05FD1" w14:textId="0B5BF8BF" w:rsidR="009A4C27" w:rsidRPr="00510D47" w:rsidRDefault="009A4C27" w:rsidP="006A06CC">
            <w:pPr>
              <w:spacing w:after="0" w:line="240" w:lineRule="auto"/>
              <w:jc w:val="center"/>
              <w:rPr>
                <w:rFonts w:eastAsia="Times New Roman" w:cs="Arial"/>
                <w:i/>
                <w:sz w:val="20"/>
                <w:szCs w:val="20"/>
                <w:lang w:eastAsia="hu-HU"/>
              </w:rPr>
            </w:pPr>
            <w:r w:rsidRPr="00510D47">
              <w:rPr>
                <w:rFonts w:eastAsia="Times New Roman" w:cs="Arial"/>
                <w:i/>
                <w:sz w:val="20"/>
                <w:szCs w:val="20"/>
                <w:lang w:eastAsia="hu-HU"/>
              </w:rPr>
              <w:t>Távvezetékek felújítása. alkalmazott, hőfoklépcsők csökkentése, gázmotorok alkalmazása.</w:t>
            </w:r>
          </w:p>
        </w:tc>
        <w:tc>
          <w:tcPr>
            <w:tcW w:w="1223" w:type="dxa"/>
            <w:shd w:val="clear" w:color="auto" w:fill="auto"/>
            <w:noWrap/>
            <w:vAlign w:val="center"/>
          </w:tcPr>
          <w:p w14:paraId="66327435" w14:textId="269B37A8" w:rsidR="009A4C27" w:rsidRPr="006912CF" w:rsidRDefault="009A4C27" w:rsidP="006A06CC">
            <w:pPr>
              <w:spacing w:after="0" w:line="240" w:lineRule="auto"/>
              <w:jc w:val="center"/>
              <w:rPr>
                <w:rFonts w:eastAsia="Times New Roman" w:cs="Arial"/>
                <w:sz w:val="20"/>
                <w:szCs w:val="20"/>
                <w:lang w:eastAsia="hu-HU"/>
              </w:rPr>
            </w:pPr>
            <w:r>
              <w:rPr>
                <w:rFonts w:eastAsia="Times New Roman" w:cs="Arial"/>
                <w:sz w:val="20"/>
                <w:szCs w:val="20"/>
                <w:lang w:eastAsia="hu-HU"/>
              </w:rPr>
              <w:t>SZOMTÁV</w:t>
            </w:r>
          </w:p>
        </w:tc>
        <w:tc>
          <w:tcPr>
            <w:tcW w:w="1200" w:type="dxa"/>
            <w:shd w:val="clear" w:color="auto" w:fill="auto"/>
            <w:noWrap/>
            <w:vAlign w:val="center"/>
          </w:tcPr>
          <w:p w14:paraId="38A10606" w14:textId="62627400" w:rsidR="009A4C27" w:rsidRPr="006912CF" w:rsidRDefault="009A4C27" w:rsidP="006A06CC">
            <w:pPr>
              <w:spacing w:after="0" w:line="240" w:lineRule="auto"/>
              <w:jc w:val="center"/>
              <w:rPr>
                <w:rFonts w:eastAsia="Times New Roman" w:cs="Arial"/>
                <w:color w:val="000000"/>
                <w:sz w:val="20"/>
                <w:szCs w:val="20"/>
                <w:lang w:eastAsia="hu-HU"/>
              </w:rPr>
            </w:pPr>
            <w:r>
              <w:rPr>
                <w:rFonts w:eastAsia="Times New Roman" w:cs="Arial"/>
                <w:color w:val="000000"/>
                <w:sz w:val="20"/>
                <w:szCs w:val="20"/>
                <w:lang w:eastAsia="hu-HU"/>
              </w:rPr>
              <w:t>2</w:t>
            </w:r>
          </w:p>
        </w:tc>
        <w:tc>
          <w:tcPr>
            <w:tcW w:w="2236" w:type="dxa"/>
            <w:gridSpan w:val="2"/>
            <w:vAlign w:val="center"/>
          </w:tcPr>
          <w:p w14:paraId="47C79143" w14:textId="77777777" w:rsidR="009A4C27" w:rsidRPr="006912CF" w:rsidRDefault="009A4C27" w:rsidP="006A06CC">
            <w:pPr>
              <w:spacing w:after="0" w:line="240" w:lineRule="auto"/>
              <w:jc w:val="center"/>
              <w:rPr>
                <w:rFonts w:eastAsia="Times New Roman" w:cs="Arial"/>
                <w:color w:val="000000"/>
                <w:sz w:val="20"/>
                <w:szCs w:val="20"/>
                <w:lang w:eastAsia="hu-HU"/>
              </w:rPr>
            </w:pPr>
          </w:p>
        </w:tc>
      </w:tr>
      <w:tr w:rsidR="009A4C27" w:rsidRPr="006912CF" w14:paraId="7CB5E03C" w14:textId="77777777" w:rsidTr="00706605">
        <w:trPr>
          <w:trHeight w:val="300"/>
          <w:jc w:val="center"/>
        </w:trPr>
        <w:tc>
          <w:tcPr>
            <w:tcW w:w="2258" w:type="dxa"/>
            <w:shd w:val="clear" w:color="auto" w:fill="auto"/>
            <w:vAlign w:val="center"/>
          </w:tcPr>
          <w:p w14:paraId="7C069F95" w14:textId="3DF556EE" w:rsidR="009A4C27" w:rsidRPr="00510D47" w:rsidRDefault="001145B1" w:rsidP="001145B1">
            <w:pPr>
              <w:spacing w:after="0" w:line="240" w:lineRule="auto"/>
              <w:jc w:val="center"/>
              <w:rPr>
                <w:rFonts w:eastAsia="Times New Roman" w:cs="Arial"/>
                <w:i/>
                <w:sz w:val="20"/>
                <w:szCs w:val="20"/>
                <w:lang w:eastAsia="hu-HU"/>
              </w:rPr>
            </w:pPr>
            <w:r>
              <w:rPr>
                <w:rFonts w:eastAsia="Times New Roman" w:cs="Arial"/>
                <w:i/>
                <w:sz w:val="20"/>
                <w:szCs w:val="20"/>
                <w:lang w:eastAsia="hu-HU"/>
              </w:rPr>
              <w:t xml:space="preserve">6.3.1.3. </w:t>
            </w:r>
            <w:r w:rsidR="009A4C27" w:rsidRPr="00510D47">
              <w:rPr>
                <w:rFonts w:eastAsia="Times New Roman" w:cs="Arial"/>
                <w:i/>
                <w:sz w:val="20"/>
                <w:szCs w:val="20"/>
                <w:lang w:eastAsia="hu-HU"/>
              </w:rPr>
              <w:t>A távhőszolgáltatás kiterjesztése, a fogyasztók bővítése</w:t>
            </w:r>
          </w:p>
        </w:tc>
        <w:tc>
          <w:tcPr>
            <w:tcW w:w="2127" w:type="dxa"/>
          </w:tcPr>
          <w:p w14:paraId="0F165FA3" w14:textId="7F27C91F" w:rsidR="009A4C27" w:rsidRPr="00510D47" w:rsidRDefault="009A4C27" w:rsidP="006A06CC">
            <w:pPr>
              <w:spacing w:after="0" w:line="240" w:lineRule="auto"/>
              <w:jc w:val="center"/>
              <w:rPr>
                <w:rFonts w:eastAsia="Times New Roman" w:cs="Arial"/>
                <w:i/>
                <w:sz w:val="20"/>
                <w:szCs w:val="20"/>
                <w:lang w:eastAsia="hu-HU"/>
              </w:rPr>
            </w:pPr>
            <w:r w:rsidRPr="00510D47">
              <w:rPr>
                <w:rFonts w:eastAsia="Times New Roman" w:cs="Arial"/>
                <w:i/>
                <w:sz w:val="20"/>
                <w:szCs w:val="20"/>
                <w:lang w:eastAsia="hu-HU"/>
              </w:rPr>
              <w:t>A belváros távhőre kötése és új fogyasztók távhőre csatlakoztatása.</w:t>
            </w:r>
          </w:p>
        </w:tc>
        <w:tc>
          <w:tcPr>
            <w:tcW w:w="1223" w:type="dxa"/>
            <w:shd w:val="clear" w:color="auto" w:fill="auto"/>
            <w:noWrap/>
            <w:vAlign w:val="center"/>
          </w:tcPr>
          <w:p w14:paraId="2525032D" w14:textId="238793FE" w:rsidR="009A4C27" w:rsidRPr="006912CF" w:rsidRDefault="009A4C27" w:rsidP="006A06CC">
            <w:pPr>
              <w:spacing w:after="0" w:line="240" w:lineRule="auto"/>
              <w:jc w:val="center"/>
              <w:rPr>
                <w:rFonts w:eastAsia="Times New Roman" w:cs="Arial"/>
                <w:sz w:val="20"/>
                <w:szCs w:val="20"/>
                <w:lang w:eastAsia="hu-HU"/>
              </w:rPr>
            </w:pPr>
            <w:r>
              <w:rPr>
                <w:rFonts w:eastAsia="Times New Roman" w:cs="Arial"/>
                <w:sz w:val="20"/>
                <w:szCs w:val="20"/>
                <w:lang w:eastAsia="hu-HU"/>
              </w:rPr>
              <w:t>SZOMTÁV</w:t>
            </w:r>
          </w:p>
        </w:tc>
        <w:tc>
          <w:tcPr>
            <w:tcW w:w="1200" w:type="dxa"/>
            <w:shd w:val="clear" w:color="auto" w:fill="auto"/>
            <w:noWrap/>
            <w:vAlign w:val="center"/>
          </w:tcPr>
          <w:p w14:paraId="17F7AC7E" w14:textId="1993A31E" w:rsidR="009A4C27" w:rsidRPr="006912CF" w:rsidRDefault="009A4C27" w:rsidP="006A06CC">
            <w:pPr>
              <w:spacing w:after="0" w:line="240" w:lineRule="auto"/>
              <w:jc w:val="center"/>
              <w:rPr>
                <w:rFonts w:eastAsia="Times New Roman" w:cs="Arial"/>
                <w:color w:val="000000"/>
                <w:sz w:val="20"/>
                <w:szCs w:val="20"/>
                <w:lang w:eastAsia="hu-HU"/>
              </w:rPr>
            </w:pPr>
            <w:r>
              <w:rPr>
                <w:rFonts w:eastAsia="Times New Roman" w:cs="Arial"/>
                <w:color w:val="000000"/>
                <w:sz w:val="20"/>
                <w:szCs w:val="20"/>
                <w:lang w:eastAsia="hu-HU"/>
              </w:rPr>
              <w:t>3</w:t>
            </w:r>
          </w:p>
        </w:tc>
        <w:tc>
          <w:tcPr>
            <w:tcW w:w="2236" w:type="dxa"/>
            <w:gridSpan w:val="2"/>
            <w:vAlign w:val="center"/>
          </w:tcPr>
          <w:p w14:paraId="268CA580" w14:textId="77777777" w:rsidR="009A4C27" w:rsidRPr="006912CF" w:rsidRDefault="009A4C27" w:rsidP="006A06CC">
            <w:pPr>
              <w:spacing w:after="0" w:line="240" w:lineRule="auto"/>
              <w:jc w:val="center"/>
              <w:rPr>
                <w:rFonts w:eastAsia="Times New Roman" w:cs="Arial"/>
                <w:color w:val="000000"/>
                <w:sz w:val="20"/>
                <w:szCs w:val="20"/>
                <w:lang w:eastAsia="hu-HU"/>
              </w:rPr>
            </w:pPr>
          </w:p>
        </w:tc>
      </w:tr>
      <w:tr w:rsidR="009A4C27" w:rsidRPr="006912CF" w14:paraId="658A99BA" w14:textId="77777777" w:rsidTr="00706605">
        <w:trPr>
          <w:trHeight w:val="300"/>
          <w:jc w:val="center"/>
        </w:trPr>
        <w:tc>
          <w:tcPr>
            <w:tcW w:w="2258" w:type="dxa"/>
            <w:shd w:val="clear" w:color="auto" w:fill="auto"/>
            <w:vAlign w:val="center"/>
          </w:tcPr>
          <w:p w14:paraId="46ABE5DB" w14:textId="0814ACA6" w:rsidR="009A4C27" w:rsidRPr="00510D47" w:rsidRDefault="001145B1" w:rsidP="001145B1">
            <w:pPr>
              <w:spacing w:after="0" w:line="240" w:lineRule="auto"/>
              <w:jc w:val="center"/>
              <w:rPr>
                <w:rFonts w:eastAsia="Times New Roman" w:cs="Arial"/>
                <w:i/>
                <w:sz w:val="20"/>
                <w:szCs w:val="20"/>
                <w:lang w:eastAsia="hu-HU"/>
              </w:rPr>
            </w:pPr>
            <w:r>
              <w:rPr>
                <w:rFonts w:eastAsia="Times New Roman" w:cs="Arial"/>
                <w:i/>
                <w:sz w:val="20"/>
                <w:szCs w:val="20"/>
                <w:lang w:eastAsia="hu-HU"/>
              </w:rPr>
              <w:t xml:space="preserve">6.3.1.4. </w:t>
            </w:r>
            <w:r w:rsidR="009A4C27" w:rsidRPr="00510D47">
              <w:rPr>
                <w:rFonts w:eastAsia="Times New Roman" w:cs="Arial"/>
                <w:i/>
                <w:sz w:val="20"/>
                <w:szCs w:val="20"/>
                <w:lang w:eastAsia="hu-HU"/>
              </w:rPr>
              <w:t>Távhővel hűtési hőigény kiváltása</w:t>
            </w:r>
          </w:p>
        </w:tc>
        <w:tc>
          <w:tcPr>
            <w:tcW w:w="2127" w:type="dxa"/>
          </w:tcPr>
          <w:p w14:paraId="37EF50C9" w14:textId="66533415" w:rsidR="009A4C27" w:rsidRPr="00510D47" w:rsidRDefault="009A4C27" w:rsidP="0097729C">
            <w:pPr>
              <w:spacing w:after="0" w:line="240" w:lineRule="auto"/>
              <w:jc w:val="center"/>
              <w:rPr>
                <w:rFonts w:eastAsia="Times New Roman" w:cs="Arial"/>
                <w:i/>
                <w:sz w:val="20"/>
                <w:szCs w:val="20"/>
                <w:lang w:eastAsia="hu-HU"/>
              </w:rPr>
            </w:pPr>
            <w:r w:rsidRPr="00510D47">
              <w:rPr>
                <w:rFonts w:eastAsia="Times New Roman" w:cs="Arial"/>
                <w:i/>
                <w:sz w:val="20"/>
                <w:szCs w:val="20"/>
                <w:lang w:eastAsia="hu-HU"/>
              </w:rPr>
              <w:t>A távhőellátás megújuló energiára való átállítása a nyári időszakban alkalmas lehet a hűtési hőigény kiváltására is.</w:t>
            </w:r>
          </w:p>
        </w:tc>
        <w:tc>
          <w:tcPr>
            <w:tcW w:w="1223" w:type="dxa"/>
            <w:shd w:val="clear" w:color="auto" w:fill="auto"/>
            <w:noWrap/>
            <w:vAlign w:val="center"/>
          </w:tcPr>
          <w:p w14:paraId="4B9DE5B0" w14:textId="543932D7" w:rsidR="009A4C27" w:rsidRPr="006912CF" w:rsidRDefault="009A4C27" w:rsidP="006A06CC">
            <w:pPr>
              <w:spacing w:after="0" w:line="240" w:lineRule="auto"/>
              <w:jc w:val="center"/>
              <w:rPr>
                <w:rFonts w:eastAsia="Times New Roman" w:cs="Arial"/>
                <w:sz w:val="20"/>
                <w:szCs w:val="20"/>
                <w:lang w:eastAsia="hu-HU"/>
              </w:rPr>
            </w:pPr>
            <w:r>
              <w:rPr>
                <w:rFonts w:eastAsia="Times New Roman" w:cs="Arial"/>
                <w:sz w:val="20"/>
                <w:szCs w:val="20"/>
                <w:lang w:eastAsia="hu-HU"/>
              </w:rPr>
              <w:t>SZOMTÁV</w:t>
            </w:r>
          </w:p>
        </w:tc>
        <w:tc>
          <w:tcPr>
            <w:tcW w:w="1200" w:type="dxa"/>
            <w:shd w:val="clear" w:color="auto" w:fill="auto"/>
            <w:noWrap/>
            <w:vAlign w:val="center"/>
          </w:tcPr>
          <w:p w14:paraId="038176B2" w14:textId="31604A68" w:rsidR="009A4C27" w:rsidRPr="006912CF" w:rsidRDefault="009A4C27" w:rsidP="006A06CC">
            <w:pPr>
              <w:spacing w:after="0" w:line="240" w:lineRule="auto"/>
              <w:jc w:val="center"/>
              <w:rPr>
                <w:rFonts w:eastAsia="Times New Roman" w:cs="Arial"/>
                <w:color w:val="000000"/>
                <w:sz w:val="20"/>
                <w:szCs w:val="20"/>
                <w:lang w:eastAsia="hu-HU"/>
              </w:rPr>
            </w:pPr>
            <w:r>
              <w:rPr>
                <w:rFonts w:eastAsia="Times New Roman" w:cs="Arial"/>
                <w:color w:val="000000"/>
                <w:sz w:val="20"/>
                <w:szCs w:val="20"/>
                <w:lang w:eastAsia="hu-HU"/>
              </w:rPr>
              <w:t>n.a.</w:t>
            </w:r>
          </w:p>
        </w:tc>
        <w:tc>
          <w:tcPr>
            <w:tcW w:w="2236" w:type="dxa"/>
            <w:gridSpan w:val="2"/>
            <w:vAlign w:val="center"/>
          </w:tcPr>
          <w:p w14:paraId="2D7B12BD" w14:textId="77777777" w:rsidR="009A4C27" w:rsidRPr="006912CF" w:rsidRDefault="009A4C27" w:rsidP="006A06CC">
            <w:pPr>
              <w:spacing w:after="0" w:line="240" w:lineRule="auto"/>
              <w:jc w:val="center"/>
              <w:rPr>
                <w:rFonts w:eastAsia="Times New Roman" w:cs="Arial"/>
                <w:color w:val="000000"/>
                <w:sz w:val="20"/>
                <w:szCs w:val="20"/>
                <w:lang w:eastAsia="hu-HU"/>
              </w:rPr>
            </w:pPr>
          </w:p>
        </w:tc>
      </w:tr>
      <w:tr w:rsidR="009A4C27" w:rsidRPr="006912CF" w14:paraId="17F117B6" w14:textId="77777777" w:rsidTr="00706605">
        <w:trPr>
          <w:trHeight w:val="300"/>
          <w:jc w:val="center"/>
        </w:trPr>
        <w:tc>
          <w:tcPr>
            <w:tcW w:w="2258" w:type="dxa"/>
            <w:shd w:val="clear" w:color="auto" w:fill="auto"/>
            <w:vAlign w:val="center"/>
          </w:tcPr>
          <w:p w14:paraId="6D578D95" w14:textId="1C301B06" w:rsidR="009A4C27" w:rsidRPr="00510D47" w:rsidRDefault="001145B1" w:rsidP="001145B1">
            <w:pPr>
              <w:spacing w:after="0" w:line="240" w:lineRule="auto"/>
              <w:jc w:val="center"/>
              <w:rPr>
                <w:rFonts w:eastAsia="Times New Roman" w:cs="Arial"/>
                <w:i/>
                <w:sz w:val="20"/>
                <w:szCs w:val="20"/>
                <w:lang w:eastAsia="hu-HU"/>
              </w:rPr>
            </w:pPr>
            <w:r>
              <w:rPr>
                <w:rFonts w:eastAsia="Times New Roman" w:cs="Arial"/>
                <w:i/>
                <w:sz w:val="20"/>
                <w:szCs w:val="20"/>
                <w:lang w:eastAsia="hu-HU"/>
              </w:rPr>
              <w:t xml:space="preserve">6.3.1.5. </w:t>
            </w:r>
            <w:r w:rsidR="009A4C27" w:rsidRPr="00510D47">
              <w:rPr>
                <w:rFonts w:eastAsia="Times New Roman" w:cs="Arial"/>
                <w:i/>
                <w:sz w:val="20"/>
                <w:szCs w:val="20"/>
                <w:lang w:eastAsia="hu-HU"/>
              </w:rPr>
              <w:t>Városi távhő ellátási körzetek teljes értékű összekötése</w:t>
            </w:r>
          </w:p>
        </w:tc>
        <w:tc>
          <w:tcPr>
            <w:tcW w:w="2127" w:type="dxa"/>
          </w:tcPr>
          <w:p w14:paraId="20A45338" w14:textId="7DACBC8C" w:rsidR="009A4C27" w:rsidRPr="00510D47" w:rsidRDefault="009A4C27" w:rsidP="006A06CC">
            <w:pPr>
              <w:spacing w:after="0" w:line="240" w:lineRule="auto"/>
              <w:jc w:val="center"/>
              <w:rPr>
                <w:rFonts w:eastAsia="Times New Roman" w:cs="Arial"/>
                <w:i/>
                <w:sz w:val="20"/>
                <w:szCs w:val="20"/>
                <w:lang w:eastAsia="hu-HU"/>
              </w:rPr>
            </w:pPr>
            <w:r w:rsidRPr="00510D47">
              <w:rPr>
                <w:rFonts w:eastAsia="Times New Roman" w:cs="Arial"/>
                <w:i/>
                <w:sz w:val="20"/>
                <w:szCs w:val="20"/>
                <w:lang w:eastAsia="hu-HU"/>
              </w:rPr>
              <w:t>A területek összekapcsolásával a felesleges kapacitások megszüntethetőek, a megújuló energiahordozók általános hozzáférhetősége biztosított lesz.</w:t>
            </w:r>
          </w:p>
        </w:tc>
        <w:tc>
          <w:tcPr>
            <w:tcW w:w="1223" w:type="dxa"/>
            <w:shd w:val="clear" w:color="auto" w:fill="auto"/>
            <w:noWrap/>
            <w:vAlign w:val="center"/>
          </w:tcPr>
          <w:p w14:paraId="52DF8922" w14:textId="3EEA50F2" w:rsidR="009A4C27" w:rsidRPr="006912CF" w:rsidRDefault="009A4C27" w:rsidP="006A06CC">
            <w:pPr>
              <w:spacing w:after="0" w:line="240" w:lineRule="auto"/>
              <w:jc w:val="center"/>
              <w:rPr>
                <w:rFonts w:eastAsia="Times New Roman" w:cs="Arial"/>
                <w:sz w:val="20"/>
                <w:szCs w:val="20"/>
                <w:lang w:eastAsia="hu-HU"/>
              </w:rPr>
            </w:pPr>
            <w:r>
              <w:rPr>
                <w:rFonts w:eastAsia="Times New Roman" w:cs="Arial"/>
                <w:sz w:val="20"/>
                <w:szCs w:val="20"/>
                <w:lang w:eastAsia="hu-HU"/>
              </w:rPr>
              <w:t>SZOMTÁV</w:t>
            </w:r>
          </w:p>
        </w:tc>
        <w:tc>
          <w:tcPr>
            <w:tcW w:w="1200" w:type="dxa"/>
            <w:shd w:val="clear" w:color="auto" w:fill="auto"/>
            <w:noWrap/>
            <w:vAlign w:val="center"/>
          </w:tcPr>
          <w:p w14:paraId="649CCEDE" w14:textId="63961EB2" w:rsidR="009A4C27" w:rsidRPr="006912CF" w:rsidRDefault="009A4C27" w:rsidP="006A06CC">
            <w:pPr>
              <w:spacing w:after="0" w:line="240" w:lineRule="auto"/>
              <w:jc w:val="center"/>
              <w:rPr>
                <w:rFonts w:eastAsia="Times New Roman" w:cs="Arial"/>
                <w:color w:val="000000"/>
                <w:sz w:val="20"/>
                <w:szCs w:val="20"/>
                <w:lang w:eastAsia="hu-HU"/>
              </w:rPr>
            </w:pPr>
            <w:r>
              <w:rPr>
                <w:rFonts w:eastAsia="Times New Roman" w:cs="Arial"/>
                <w:color w:val="000000"/>
                <w:sz w:val="20"/>
                <w:szCs w:val="20"/>
                <w:lang w:eastAsia="hu-HU"/>
              </w:rPr>
              <w:t>1,5</w:t>
            </w:r>
          </w:p>
        </w:tc>
        <w:tc>
          <w:tcPr>
            <w:tcW w:w="2236" w:type="dxa"/>
            <w:gridSpan w:val="2"/>
            <w:vAlign w:val="center"/>
          </w:tcPr>
          <w:p w14:paraId="499944CC" w14:textId="77777777" w:rsidR="009A4C27" w:rsidRPr="006912CF" w:rsidRDefault="009A4C27" w:rsidP="006A06CC">
            <w:pPr>
              <w:spacing w:after="0" w:line="240" w:lineRule="auto"/>
              <w:jc w:val="center"/>
              <w:rPr>
                <w:rFonts w:eastAsia="Times New Roman" w:cs="Arial"/>
                <w:color w:val="000000"/>
                <w:sz w:val="20"/>
                <w:szCs w:val="20"/>
                <w:lang w:eastAsia="hu-HU"/>
              </w:rPr>
            </w:pPr>
          </w:p>
        </w:tc>
      </w:tr>
      <w:tr w:rsidR="00AE4EEE" w:rsidRPr="006912CF" w14:paraId="39501519" w14:textId="77777777" w:rsidTr="00706605">
        <w:trPr>
          <w:trHeight w:val="300"/>
          <w:jc w:val="center"/>
        </w:trPr>
        <w:tc>
          <w:tcPr>
            <w:tcW w:w="2258" w:type="dxa"/>
            <w:shd w:val="clear" w:color="auto" w:fill="auto"/>
            <w:vAlign w:val="center"/>
          </w:tcPr>
          <w:p w14:paraId="66E45FB4" w14:textId="6B150EAF" w:rsidR="00AE4EEE" w:rsidRDefault="00AE4EEE" w:rsidP="001145B1">
            <w:pPr>
              <w:spacing w:after="0" w:line="240" w:lineRule="auto"/>
              <w:jc w:val="center"/>
              <w:rPr>
                <w:rFonts w:eastAsia="Times New Roman" w:cs="Arial"/>
                <w:i/>
                <w:sz w:val="20"/>
                <w:szCs w:val="20"/>
                <w:lang w:eastAsia="hu-HU"/>
              </w:rPr>
            </w:pPr>
            <w:r w:rsidRPr="00AE4EEE">
              <w:rPr>
                <w:rFonts w:eastAsia="Times New Roman" w:cs="Arial"/>
                <w:i/>
                <w:sz w:val="20"/>
                <w:szCs w:val="20"/>
                <w:lang w:eastAsia="hu-HU"/>
              </w:rPr>
              <w:t>6.3.1.6.</w:t>
            </w:r>
            <w:r w:rsidRPr="00AE4EEE">
              <w:rPr>
                <w:rFonts w:eastAsia="Times New Roman" w:cs="Arial"/>
                <w:i/>
                <w:sz w:val="20"/>
                <w:szCs w:val="20"/>
                <w:lang w:eastAsia="hu-HU"/>
              </w:rPr>
              <w:tab/>
              <w:t>Kiegészítő és K+I jellegű projektek</w:t>
            </w:r>
          </w:p>
        </w:tc>
        <w:tc>
          <w:tcPr>
            <w:tcW w:w="2127" w:type="dxa"/>
          </w:tcPr>
          <w:p w14:paraId="62387147" w14:textId="279E37F3" w:rsidR="00AE4EEE" w:rsidRPr="00510D47" w:rsidRDefault="00FC1BB2" w:rsidP="006A06CC">
            <w:pPr>
              <w:spacing w:after="0" w:line="240" w:lineRule="auto"/>
              <w:jc w:val="center"/>
              <w:rPr>
                <w:rFonts w:eastAsia="Times New Roman" w:cs="Arial"/>
                <w:i/>
                <w:sz w:val="20"/>
                <w:szCs w:val="20"/>
                <w:lang w:eastAsia="hu-HU"/>
              </w:rPr>
            </w:pPr>
            <w:r>
              <w:rPr>
                <w:rFonts w:eastAsia="Times New Roman" w:cs="Arial"/>
                <w:i/>
                <w:sz w:val="20"/>
                <w:szCs w:val="20"/>
                <w:lang w:eastAsia="hu-HU"/>
              </w:rPr>
              <w:t>A</w:t>
            </w:r>
            <w:r w:rsidRPr="00FC1BB2">
              <w:rPr>
                <w:rFonts w:eastAsia="Times New Roman" w:cs="Arial"/>
                <w:i/>
                <w:sz w:val="20"/>
                <w:szCs w:val="20"/>
                <w:lang w:eastAsia="hu-HU"/>
              </w:rPr>
              <w:t xml:space="preserve"> katalizátoros gázégők és a dekarbonizációs technológiák integrálását célzó fejlesztések tovább képesek csökkenteni a felhasznált primerenergia mennyiségét</w:t>
            </w:r>
          </w:p>
        </w:tc>
        <w:tc>
          <w:tcPr>
            <w:tcW w:w="1223" w:type="dxa"/>
            <w:shd w:val="clear" w:color="auto" w:fill="auto"/>
            <w:noWrap/>
            <w:vAlign w:val="center"/>
          </w:tcPr>
          <w:p w14:paraId="2A5EA3E2" w14:textId="56DBEF38" w:rsidR="00AE4EEE" w:rsidRDefault="00AE4EEE" w:rsidP="006A06CC">
            <w:pPr>
              <w:spacing w:after="0" w:line="240" w:lineRule="auto"/>
              <w:jc w:val="center"/>
              <w:rPr>
                <w:rFonts w:eastAsia="Times New Roman" w:cs="Arial"/>
                <w:sz w:val="20"/>
                <w:szCs w:val="20"/>
                <w:lang w:eastAsia="hu-HU"/>
              </w:rPr>
            </w:pPr>
            <w:r>
              <w:rPr>
                <w:rFonts w:eastAsia="Times New Roman" w:cs="Arial"/>
                <w:sz w:val="20"/>
                <w:szCs w:val="20"/>
                <w:lang w:eastAsia="hu-HU"/>
              </w:rPr>
              <w:t>SZOMTÁV</w:t>
            </w:r>
          </w:p>
        </w:tc>
        <w:tc>
          <w:tcPr>
            <w:tcW w:w="1200" w:type="dxa"/>
            <w:shd w:val="clear" w:color="auto" w:fill="auto"/>
            <w:noWrap/>
            <w:vAlign w:val="center"/>
          </w:tcPr>
          <w:p w14:paraId="0BC1EEF2" w14:textId="4E752CAE" w:rsidR="00AE4EEE" w:rsidRDefault="00AE4EEE" w:rsidP="006A06CC">
            <w:pPr>
              <w:spacing w:after="0" w:line="240" w:lineRule="auto"/>
              <w:jc w:val="center"/>
              <w:rPr>
                <w:rFonts w:eastAsia="Times New Roman" w:cs="Arial"/>
                <w:color w:val="000000"/>
                <w:sz w:val="20"/>
                <w:szCs w:val="20"/>
                <w:lang w:eastAsia="hu-HU"/>
              </w:rPr>
            </w:pPr>
            <w:r>
              <w:rPr>
                <w:rFonts w:eastAsia="Times New Roman" w:cs="Arial"/>
                <w:color w:val="000000"/>
                <w:sz w:val="20"/>
                <w:szCs w:val="20"/>
                <w:lang w:eastAsia="hu-HU"/>
              </w:rPr>
              <w:t>-</w:t>
            </w:r>
          </w:p>
        </w:tc>
        <w:tc>
          <w:tcPr>
            <w:tcW w:w="2236" w:type="dxa"/>
            <w:gridSpan w:val="2"/>
            <w:vAlign w:val="center"/>
          </w:tcPr>
          <w:p w14:paraId="29F86539" w14:textId="77777777" w:rsidR="00AE4EEE" w:rsidRPr="006912CF" w:rsidRDefault="00AE4EEE" w:rsidP="006A06CC">
            <w:pPr>
              <w:spacing w:after="0" w:line="240" w:lineRule="auto"/>
              <w:jc w:val="center"/>
              <w:rPr>
                <w:rFonts w:eastAsia="Times New Roman" w:cs="Arial"/>
                <w:color w:val="000000"/>
                <w:sz w:val="20"/>
                <w:szCs w:val="20"/>
                <w:lang w:eastAsia="hu-HU"/>
              </w:rPr>
            </w:pPr>
          </w:p>
        </w:tc>
      </w:tr>
      <w:tr w:rsidR="001145B1" w:rsidRPr="006912CF" w14:paraId="7DED5BAC" w14:textId="77777777" w:rsidTr="00706605">
        <w:trPr>
          <w:trHeight w:val="537"/>
          <w:jc w:val="center"/>
        </w:trPr>
        <w:tc>
          <w:tcPr>
            <w:tcW w:w="2258" w:type="dxa"/>
            <w:shd w:val="clear" w:color="auto" w:fill="auto"/>
            <w:vAlign w:val="center"/>
          </w:tcPr>
          <w:p w14:paraId="6E49A112" w14:textId="5C10CD3F" w:rsidR="00B626AE" w:rsidRPr="002977D5" w:rsidRDefault="00846C60" w:rsidP="006A06CC">
            <w:pPr>
              <w:spacing w:after="0" w:line="240" w:lineRule="auto"/>
              <w:jc w:val="center"/>
              <w:rPr>
                <w:rFonts w:eastAsia="Times New Roman" w:cs="Arial"/>
                <w:b/>
                <w:sz w:val="20"/>
                <w:szCs w:val="20"/>
                <w:lang w:eastAsia="hu-HU"/>
              </w:rPr>
            </w:pPr>
            <w:r>
              <w:rPr>
                <w:rFonts w:eastAsia="Times New Roman" w:cs="Arial"/>
                <w:b/>
                <w:sz w:val="20"/>
                <w:szCs w:val="20"/>
                <w:lang w:eastAsia="hu-HU"/>
              </w:rPr>
              <w:t xml:space="preserve">6.3.2. </w:t>
            </w:r>
            <w:r w:rsidR="00B626AE" w:rsidRPr="002977D5">
              <w:rPr>
                <w:rFonts w:eastAsia="Times New Roman" w:cs="Arial"/>
                <w:b/>
                <w:sz w:val="20"/>
                <w:szCs w:val="20"/>
                <w:lang w:eastAsia="hu-HU"/>
              </w:rPr>
              <w:t>A középület-állomány dekarbonizációja</w:t>
            </w:r>
          </w:p>
        </w:tc>
        <w:tc>
          <w:tcPr>
            <w:tcW w:w="2127" w:type="dxa"/>
          </w:tcPr>
          <w:p w14:paraId="0A89657C" w14:textId="77777777" w:rsidR="00B626AE" w:rsidRPr="006912CF" w:rsidRDefault="00B626AE" w:rsidP="006A06CC">
            <w:pPr>
              <w:jc w:val="center"/>
              <w:rPr>
                <w:rFonts w:eastAsia="Times New Roman" w:cs="Arial"/>
                <w:sz w:val="20"/>
                <w:szCs w:val="20"/>
                <w:lang w:eastAsia="hu-HU"/>
              </w:rPr>
            </w:pPr>
          </w:p>
        </w:tc>
        <w:tc>
          <w:tcPr>
            <w:tcW w:w="1223" w:type="dxa"/>
            <w:shd w:val="clear" w:color="auto" w:fill="auto"/>
            <w:noWrap/>
            <w:vAlign w:val="center"/>
            <w:hideMark/>
          </w:tcPr>
          <w:p w14:paraId="19B52BEC" w14:textId="69B9E168" w:rsidR="00B626AE" w:rsidRPr="006912CF" w:rsidRDefault="00B626AE" w:rsidP="006A06CC">
            <w:pPr>
              <w:jc w:val="center"/>
              <w:rPr>
                <w:rFonts w:cs="Arial"/>
                <w:sz w:val="20"/>
                <w:szCs w:val="20"/>
              </w:rPr>
            </w:pPr>
          </w:p>
        </w:tc>
        <w:tc>
          <w:tcPr>
            <w:tcW w:w="1200" w:type="dxa"/>
            <w:shd w:val="clear" w:color="auto" w:fill="auto"/>
            <w:noWrap/>
            <w:vAlign w:val="center"/>
          </w:tcPr>
          <w:p w14:paraId="5662C44A" w14:textId="59484DBD" w:rsidR="00B626AE" w:rsidRPr="00B73DFB" w:rsidRDefault="0069531E" w:rsidP="006A06CC">
            <w:pPr>
              <w:spacing w:after="0" w:line="240" w:lineRule="auto"/>
              <w:jc w:val="center"/>
              <w:rPr>
                <w:rFonts w:eastAsia="Times New Roman" w:cs="Arial"/>
                <w:b/>
                <w:color w:val="000000"/>
                <w:sz w:val="20"/>
                <w:szCs w:val="20"/>
                <w:lang w:eastAsia="hu-HU"/>
              </w:rPr>
            </w:pPr>
            <w:r w:rsidRPr="00D60E6B">
              <w:rPr>
                <w:rFonts w:eastAsia="Times New Roman" w:cs="Arial"/>
                <w:b/>
                <w:color w:val="000000"/>
                <w:sz w:val="20"/>
                <w:szCs w:val="20"/>
                <w:lang w:eastAsia="hu-HU"/>
              </w:rPr>
              <w:t>2,8</w:t>
            </w:r>
          </w:p>
        </w:tc>
        <w:tc>
          <w:tcPr>
            <w:tcW w:w="979" w:type="dxa"/>
            <w:vAlign w:val="center"/>
          </w:tcPr>
          <w:p w14:paraId="7D699FF7" w14:textId="04964187" w:rsidR="00B626AE" w:rsidRPr="006912CF" w:rsidRDefault="0069531E" w:rsidP="006A06CC">
            <w:pPr>
              <w:spacing w:after="0" w:line="240" w:lineRule="auto"/>
              <w:jc w:val="center"/>
              <w:rPr>
                <w:rFonts w:eastAsia="Times New Roman" w:cs="Arial"/>
                <w:color w:val="000000"/>
                <w:sz w:val="20"/>
                <w:szCs w:val="20"/>
                <w:lang w:eastAsia="hu-HU"/>
              </w:rPr>
            </w:pPr>
            <w:r>
              <w:rPr>
                <w:rFonts w:eastAsia="Times New Roman" w:cs="Arial"/>
                <w:color w:val="000000"/>
                <w:sz w:val="20"/>
                <w:szCs w:val="20"/>
                <w:lang w:eastAsia="hu-HU"/>
              </w:rPr>
              <w:t>2,5</w:t>
            </w:r>
            <w:r w:rsidR="00B626AE">
              <w:rPr>
                <w:rFonts w:eastAsia="Times New Roman" w:cs="Arial"/>
                <w:color w:val="000000"/>
                <w:sz w:val="20"/>
                <w:szCs w:val="20"/>
                <w:lang w:eastAsia="hu-HU"/>
              </w:rPr>
              <w:t>2</w:t>
            </w:r>
          </w:p>
        </w:tc>
        <w:tc>
          <w:tcPr>
            <w:tcW w:w="1257" w:type="dxa"/>
            <w:shd w:val="clear" w:color="auto" w:fill="auto"/>
            <w:noWrap/>
            <w:vAlign w:val="center"/>
          </w:tcPr>
          <w:p w14:paraId="582AD2FF" w14:textId="6052DFA2" w:rsidR="00B626AE" w:rsidRPr="006912CF" w:rsidRDefault="0069531E" w:rsidP="006A06CC">
            <w:pPr>
              <w:spacing w:after="0" w:line="240" w:lineRule="auto"/>
              <w:jc w:val="center"/>
              <w:rPr>
                <w:rFonts w:eastAsia="Times New Roman" w:cs="Arial"/>
                <w:color w:val="000000"/>
                <w:sz w:val="20"/>
                <w:szCs w:val="20"/>
                <w:lang w:eastAsia="hu-HU"/>
              </w:rPr>
            </w:pPr>
            <w:r>
              <w:rPr>
                <w:rFonts w:eastAsia="Times New Roman" w:cs="Arial"/>
                <w:color w:val="000000"/>
                <w:sz w:val="20"/>
                <w:szCs w:val="20"/>
                <w:lang w:eastAsia="hu-HU"/>
              </w:rPr>
              <w:t>0,28</w:t>
            </w:r>
          </w:p>
        </w:tc>
      </w:tr>
      <w:tr w:rsidR="009A4C27" w:rsidRPr="006912CF" w14:paraId="4C2CE528" w14:textId="77777777" w:rsidTr="00706605">
        <w:trPr>
          <w:trHeight w:val="537"/>
          <w:jc w:val="center"/>
        </w:trPr>
        <w:tc>
          <w:tcPr>
            <w:tcW w:w="2258" w:type="dxa"/>
            <w:shd w:val="clear" w:color="auto" w:fill="auto"/>
            <w:vAlign w:val="center"/>
          </w:tcPr>
          <w:p w14:paraId="5DC7131E" w14:textId="0B9EE1B3" w:rsidR="009A4C27" w:rsidRPr="006912CF" w:rsidRDefault="00846C60" w:rsidP="006A06CC">
            <w:pPr>
              <w:spacing w:after="0" w:line="240" w:lineRule="auto"/>
              <w:jc w:val="center"/>
              <w:rPr>
                <w:rFonts w:eastAsia="Times New Roman" w:cs="Arial"/>
                <w:sz w:val="20"/>
                <w:szCs w:val="20"/>
                <w:lang w:eastAsia="hu-HU"/>
              </w:rPr>
            </w:pPr>
            <w:r>
              <w:rPr>
                <w:rFonts w:eastAsia="Times New Roman" w:cs="Arial"/>
                <w:sz w:val="20"/>
                <w:szCs w:val="20"/>
                <w:lang w:eastAsia="hu-HU"/>
              </w:rPr>
              <w:t xml:space="preserve">6.3.2.1. </w:t>
            </w:r>
            <w:r w:rsidR="009A4C27" w:rsidRPr="005F0C1A">
              <w:rPr>
                <w:rFonts w:eastAsia="Times New Roman" w:cs="Arial"/>
                <w:sz w:val="20"/>
                <w:szCs w:val="20"/>
                <w:lang w:eastAsia="hu-HU"/>
              </w:rPr>
              <w:t>Az önkormányzati tulajdonú épületek energiaigényének a minimalizálása</w:t>
            </w:r>
          </w:p>
        </w:tc>
        <w:tc>
          <w:tcPr>
            <w:tcW w:w="2127" w:type="dxa"/>
          </w:tcPr>
          <w:p w14:paraId="3935546B" w14:textId="480C65A9" w:rsidR="009A4C27" w:rsidRPr="006912CF" w:rsidRDefault="009A4C27" w:rsidP="006A06CC">
            <w:pPr>
              <w:jc w:val="center"/>
              <w:rPr>
                <w:rFonts w:eastAsia="Times New Roman" w:cs="Arial"/>
                <w:sz w:val="20"/>
                <w:szCs w:val="20"/>
                <w:lang w:eastAsia="hu-HU"/>
              </w:rPr>
            </w:pPr>
            <w:r w:rsidRPr="008E3246">
              <w:rPr>
                <w:rFonts w:eastAsia="Times New Roman" w:cs="Arial"/>
                <w:sz w:val="20"/>
                <w:szCs w:val="20"/>
                <w:lang w:eastAsia="hu-HU"/>
              </w:rPr>
              <w:t>Energiahatékonyság-növelő felújítások</w:t>
            </w:r>
            <w:r>
              <w:rPr>
                <w:rFonts w:eastAsia="Times New Roman" w:cs="Arial"/>
                <w:sz w:val="20"/>
                <w:szCs w:val="20"/>
                <w:lang w:eastAsia="hu-HU"/>
              </w:rPr>
              <w:t xml:space="preserve">. </w:t>
            </w:r>
            <w:r w:rsidRPr="008E3246">
              <w:rPr>
                <w:rFonts w:eastAsia="Times New Roman" w:cs="Arial"/>
                <w:sz w:val="20"/>
                <w:szCs w:val="20"/>
                <w:lang w:eastAsia="hu-HU"/>
              </w:rPr>
              <w:t>Önkormányzatok felújított épületei energia felhasználás-hatékonyságának további növelése</w:t>
            </w:r>
            <w:r w:rsidR="00516D3F">
              <w:rPr>
                <w:rFonts w:eastAsia="Times New Roman" w:cs="Arial"/>
                <w:sz w:val="20"/>
                <w:szCs w:val="20"/>
                <w:lang w:eastAsia="hu-HU"/>
              </w:rPr>
              <w:t>.</w:t>
            </w:r>
          </w:p>
        </w:tc>
        <w:tc>
          <w:tcPr>
            <w:tcW w:w="1223" w:type="dxa"/>
            <w:shd w:val="clear" w:color="auto" w:fill="auto"/>
            <w:noWrap/>
            <w:vAlign w:val="center"/>
          </w:tcPr>
          <w:p w14:paraId="4DF463A3" w14:textId="3DE7206E" w:rsidR="009A4C27" w:rsidRPr="006912CF" w:rsidRDefault="009A4C27" w:rsidP="006A06CC">
            <w:pPr>
              <w:jc w:val="center"/>
              <w:rPr>
                <w:rFonts w:eastAsia="Times New Roman" w:cs="Arial"/>
                <w:sz w:val="20"/>
                <w:szCs w:val="20"/>
                <w:lang w:eastAsia="hu-HU"/>
              </w:rPr>
            </w:pPr>
            <w:r>
              <w:rPr>
                <w:rFonts w:eastAsia="Times New Roman" w:cs="Arial"/>
                <w:sz w:val="20"/>
                <w:szCs w:val="20"/>
                <w:lang w:eastAsia="hu-HU"/>
              </w:rPr>
              <w:t>SZHELY MJV</w:t>
            </w:r>
          </w:p>
        </w:tc>
        <w:tc>
          <w:tcPr>
            <w:tcW w:w="1200" w:type="dxa"/>
            <w:shd w:val="clear" w:color="auto" w:fill="auto"/>
            <w:noWrap/>
            <w:vAlign w:val="center"/>
          </w:tcPr>
          <w:p w14:paraId="339F4B18" w14:textId="5F032E9B" w:rsidR="009A4C27" w:rsidRPr="006912CF" w:rsidRDefault="009A4C27" w:rsidP="006A06CC">
            <w:pPr>
              <w:spacing w:after="0" w:line="240" w:lineRule="auto"/>
              <w:jc w:val="center"/>
              <w:rPr>
                <w:rFonts w:eastAsia="Times New Roman" w:cs="Arial"/>
                <w:color w:val="000000"/>
                <w:sz w:val="20"/>
                <w:szCs w:val="20"/>
                <w:lang w:eastAsia="hu-HU"/>
              </w:rPr>
            </w:pPr>
            <w:r>
              <w:rPr>
                <w:rFonts w:eastAsia="Times New Roman" w:cs="Arial"/>
                <w:color w:val="000000"/>
                <w:sz w:val="20"/>
                <w:szCs w:val="20"/>
                <w:lang w:eastAsia="hu-HU"/>
              </w:rPr>
              <w:t>2,5</w:t>
            </w:r>
          </w:p>
        </w:tc>
        <w:tc>
          <w:tcPr>
            <w:tcW w:w="2236" w:type="dxa"/>
            <w:gridSpan w:val="2"/>
            <w:vAlign w:val="center"/>
          </w:tcPr>
          <w:p w14:paraId="74FA94D7" w14:textId="77777777" w:rsidR="009A4C27" w:rsidRPr="006912CF" w:rsidRDefault="009A4C27" w:rsidP="006A06CC">
            <w:pPr>
              <w:spacing w:after="0" w:line="240" w:lineRule="auto"/>
              <w:jc w:val="center"/>
              <w:rPr>
                <w:rFonts w:eastAsia="Times New Roman" w:cs="Arial"/>
                <w:color w:val="000000"/>
                <w:sz w:val="20"/>
                <w:szCs w:val="20"/>
                <w:lang w:eastAsia="hu-HU"/>
              </w:rPr>
            </w:pPr>
          </w:p>
        </w:tc>
      </w:tr>
      <w:tr w:rsidR="009A4C27" w:rsidRPr="006912CF" w14:paraId="3BB86FD3" w14:textId="77777777" w:rsidTr="00706605">
        <w:trPr>
          <w:trHeight w:val="537"/>
          <w:jc w:val="center"/>
        </w:trPr>
        <w:tc>
          <w:tcPr>
            <w:tcW w:w="2258" w:type="dxa"/>
            <w:shd w:val="clear" w:color="auto" w:fill="auto"/>
            <w:vAlign w:val="center"/>
          </w:tcPr>
          <w:p w14:paraId="419613ED" w14:textId="69455482" w:rsidR="009A4C27" w:rsidRPr="006912CF" w:rsidRDefault="00846C60" w:rsidP="006A06CC">
            <w:pPr>
              <w:spacing w:after="0" w:line="240" w:lineRule="auto"/>
              <w:jc w:val="center"/>
              <w:rPr>
                <w:rFonts w:eastAsia="Times New Roman" w:cs="Arial"/>
                <w:sz w:val="20"/>
                <w:szCs w:val="20"/>
                <w:lang w:eastAsia="hu-HU"/>
              </w:rPr>
            </w:pPr>
            <w:r>
              <w:rPr>
                <w:rFonts w:eastAsia="Times New Roman" w:cs="Arial"/>
                <w:sz w:val="20"/>
                <w:szCs w:val="20"/>
                <w:lang w:eastAsia="hu-HU"/>
              </w:rPr>
              <w:t xml:space="preserve">6.3.2.2. </w:t>
            </w:r>
            <w:r w:rsidR="009A4C27" w:rsidRPr="005F0C1A">
              <w:rPr>
                <w:rFonts w:eastAsia="Times New Roman" w:cs="Arial"/>
                <w:sz w:val="20"/>
                <w:szCs w:val="20"/>
                <w:lang w:eastAsia="hu-HU"/>
              </w:rPr>
              <w:t>Energiamenedzsment rendszer(ek) kiépítése és működtetése</w:t>
            </w:r>
          </w:p>
        </w:tc>
        <w:tc>
          <w:tcPr>
            <w:tcW w:w="2127" w:type="dxa"/>
          </w:tcPr>
          <w:p w14:paraId="358747A3" w14:textId="38352ECD" w:rsidR="009A4C27" w:rsidRPr="006912CF" w:rsidRDefault="009A4C27" w:rsidP="006A06CC">
            <w:pPr>
              <w:jc w:val="center"/>
              <w:rPr>
                <w:rFonts w:eastAsia="Times New Roman" w:cs="Arial"/>
                <w:sz w:val="20"/>
                <w:szCs w:val="20"/>
                <w:lang w:eastAsia="hu-HU"/>
              </w:rPr>
            </w:pPr>
            <w:r>
              <w:rPr>
                <w:rFonts w:eastAsia="Times New Roman" w:cs="Arial"/>
                <w:sz w:val="20"/>
                <w:szCs w:val="20"/>
                <w:lang w:eastAsia="hu-HU"/>
              </w:rPr>
              <w:t>E</w:t>
            </w:r>
            <w:r w:rsidRPr="00960CC1">
              <w:rPr>
                <w:rFonts w:eastAsia="Times New Roman" w:cs="Arial"/>
                <w:sz w:val="20"/>
                <w:szCs w:val="20"/>
                <w:lang w:eastAsia="hu-HU"/>
              </w:rPr>
              <w:t>nergiahatékonysá</w:t>
            </w:r>
            <w:r w:rsidR="00706605">
              <w:rPr>
                <w:rFonts w:eastAsia="Times New Roman" w:cs="Arial"/>
                <w:sz w:val="20"/>
                <w:szCs w:val="20"/>
                <w:lang w:eastAsia="hu-HU"/>
              </w:rPr>
              <w:t>-</w:t>
            </w:r>
            <w:r w:rsidRPr="00960CC1">
              <w:rPr>
                <w:rFonts w:eastAsia="Times New Roman" w:cs="Arial"/>
                <w:sz w:val="20"/>
                <w:szCs w:val="20"/>
                <w:lang w:eastAsia="hu-HU"/>
              </w:rPr>
              <w:t>got növelő mélyfelújítás</w:t>
            </w:r>
            <w:r>
              <w:rPr>
                <w:rFonts w:eastAsia="Times New Roman" w:cs="Arial"/>
                <w:sz w:val="20"/>
                <w:szCs w:val="20"/>
                <w:lang w:eastAsia="hu-HU"/>
              </w:rPr>
              <w:t>. F</w:t>
            </w:r>
            <w:r w:rsidRPr="0059059A">
              <w:rPr>
                <w:rFonts w:eastAsia="Times New Roman" w:cs="Arial"/>
                <w:sz w:val="20"/>
                <w:szCs w:val="20"/>
                <w:lang w:eastAsia="hu-HU"/>
              </w:rPr>
              <w:t>űtésszabályzás korszerűsítése</w:t>
            </w:r>
            <w:r>
              <w:rPr>
                <w:rFonts w:eastAsia="Times New Roman" w:cs="Arial"/>
                <w:sz w:val="20"/>
                <w:szCs w:val="20"/>
                <w:lang w:eastAsia="hu-HU"/>
              </w:rPr>
              <w:t>. Ü</w:t>
            </w:r>
            <w:r w:rsidRPr="0059059A">
              <w:rPr>
                <w:rFonts w:eastAsia="Times New Roman" w:cs="Arial"/>
                <w:sz w:val="20"/>
                <w:szCs w:val="20"/>
                <w:lang w:eastAsia="hu-HU"/>
              </w:rPr>
              <w:t>zemeltetés hatékonyabbá tétele</w:t>
            </w:r>
            <w:r>
              <w:rPr>
                <w:rFonts w:eastAsia="Times New Roman" w:cs="Arial"/>
                <w:sz w:val="20"/>
                <w:szCs w:val="20"/>
                <w:lang w:eastAsia="hu-HU"/>
              </w:rPr>
              <w:t>.</w:t>
            </w:r>
          </w:p>
        </w:tc>
        <w:tc>
          <w:tcPr>
            <w:tcW w:w="1223" w:type="dxa"/>
            <w:shd w:val="clear" w:color="auto" w:fill="auto"/>
            <w:noWrap/>
            <w:vAlign w:val="center"/>
          </w:tcPr>
          <w:p w14:paraId="21D3F835" w14:textId="003F0A08" w:rsidR="009A4C27" w:rsidRPr="006912CF" w:rsidRDefault="009A4C27" w:rsidP="006A06CC">
            <w:pPr>
              <w:jc w:val="center"/>
              <w:rPr>
                <w:rFonts w:eastAsia="Times New Roman" w:cs="Arial"/>
                <w:sz w:val="20"/>
                <w:szCs w:val="20"/>
                <w:lang w:eastAsia="hu-HU"/>
              </w:rPr>
            </w:pPr>
            <w:r>
              <w:rPr>
                <w:rFonts w:eastAsia="Times New Roman" w:cs="Arial"/>
                <w:sz w:val="20"/>
                <w:szCs w:val="20"/>
                <w:lang w:eastAsia="hu-HU"/>
              </w:rPr>
              <w:t>SZHELY MJV</w:t>
            </w:r>
          </w:p>
        </w:tc>
        <w:tc>
          <w:tcPr>
            <w:tcW w:w="1200" w:type="dxa"/>
            <w:shd w:val="clear" w:color="auto" w:fill="auto"/>
            <w:noWrap/>
            <w:vAlign w:val="center"/>
          </w:tcPr>
          <w:p w14:paraId="5BE5C160" w14:textId="044867EF" w:rsidR="009A4C27" w:rsidRPr="006912CF" w:rsidRDefault="009A4C27" w:rsidP="006A06CC">
            <w:pPr>
              <w:spacing w:after="0" w:line="240" w:lineRule="auto"/>
              <w:jc w:val="center"/>
              <w:rPr>
                <w:rFonts w:eastAsia="Times New Roman" w:cs="Arial"/>
                <w:color w:val="000000"/>
                <w:sz w:val="20"/>
                <w:szCs w:val="20"/>
                <w:lang w:eastAsia="hu-HU"/>
              </w:rPr>
            </w:pPr>
            <w:r>
              <w:rPr>
                <w:rFonts w:eastAsia="Times New Roman" w:cs="Arial"/>
                <w:color w:val="000000"/>
                <w:sz w:val="20"/>
                <w:szCs w:val="20"/>
                <w:lang w:eastAsia="hu-HU"/>
              </w:rPr>
              <w:t>0,3</w:t>
            </w:r>
          </w:p>
        </w:tc>
        <w:tc>
          <w:tcPr>
            <w:tcW w:w="2236" w:type="dxa"/>
            <w:gridSpan w:val="2"/>
            <w:vAlign w:val="center"/>
          </w:tcPr>
          <w:p w14:paraId="451E6FEB" w14:textId="77777777" w:rsidR="009A4C27" w:rsidRPr="006912CF" w:rsidRDefault="009A4C27" w:rsidP="006A06CC">
            <w:pPr>
              <w:spacing w:after="0" w:line="240" w:lineRule="auto"/>
              <w:jc w:val="center"/>
              <w:rPr>
                <w:rFonts w:eastAsia="Times New Roman" w:cs="Arial"/>
                <w:color w:val="000000"/>
                <w:sz w:val="20"/>
                <w:szCs w:val="20"/>
                <w:lang w:eastAsia="hu-HU"/>
              </w:rPr>
            </w:pPr>
          </w:p>
        </w:tc>
      </w:tr>
      <w:tr w:rsidR="001145B1" w:rsidRPr="006912CF" w14:paraId="761B93FE" w14:textId="77777777" w:rsidTr="00706605">
        <w:trPr>
          <w:trHeight w:val="600"/>
          <w:jc w:val="center"/>
        </w:trPr>
        <w:tc>
          <w:tcPr>
            <w:tcW w:w="2258" w:type="dxa"/>
            <w:shd w:val="clear" w:color="auto" w:fill="auto"/>
            <w:vAlign w:val="center"/>
          </w:tcPr>
          <w:p w14:paraId="15E2C9ED" w14:textId="23C8002E" w:rsidR="00B626AE" w:rsidRPr="00A57264" w:rsidRDefault="00846C60" w:rsidP="006A06CC">
            <w:pPr>
              <w:spacing w:after="0" w:line="240" w:lineRule="auto"/>
              <w:jc w:val="center"/>
              <w:rPr>
                <w:rFonts w:eastAsia="Times New Roman" w:cs="Arial"/>
                <w:b/>
                <w:sz w:val="20"/>
                <w:szCs w:val="20"/>
                <w:lang w:eastAsia="hu-HU"/>
              </w:rPr>
            </w:pPr>
            <w:r>
              <w:rPr>
                <w:rFonts w:eastAsia="Times New Roman" w:cs="Arial"/>
                <w:b/>
                <w:sz w:val="20"/>
                <w:szCs w:val="20"/>
                <w:lang w:eastAsia="hu-HU"/>
              </w:rPr>
              <w:t xml:space="preserve">6.3.3. </w:t>
            </w:r>
            <w:r w:rsidR="00B626AE" w:rsidRPr="00A57264">
              <w:rPr>
                <w:rFonts w:eastAsia="Times New Roman" w:cs="Arial"/>
                <w:b/>
                <w:sz w:val="20"/>
                <w:szCs w:val="20"/>
                <w:lang w:eastAsia="hu-HU"/>
              </w:rPr>
              <w:t>Panel Program Plusz és Családi Ház felújítás</w:t>
            </w:r>
          </w:p>
        </w:tc>
        <w:tc>
          <w:tcPr>
            <w:tcW w:w="2127" w:type="dxa"/>
          </w:tcPr>
          <w:p w14:paraId="2D6B1B27" w14:textId="6B514BE8" w:rsidR="00B626AE" w:rsidRPr="006912CF" w:rsidRDefault="00AE7666" w:rsidP="006A06CC">
            <w:pPr>
              <w:jc w:val="center"/>
              <w:rPr>
                <w:rFonts w:eastAsia="Times New Roman" w:cs="Arial"/>
                <w:sz w:val="20"/>
                <w:szCs w:val="20"/>
                <w:lang w:eastAsia="hu-HU"/>
              </w:rPr>
            </w:pPr>
            <w:r>
              <w:rPr>
                <w:rFonts w:eastAsia="Times New Roman" w:cs="Arial"/>
                <w:sz w:val="20"/>
                <w:szCs w:val="20"/>
                <w:lang w:eastAsia="hu-HU"/>
              </w:rPr>
              <w:t>E</w:t>
            </w:r>
            <w:r w:rsidR="00B139EB" w:rsidRPr="00B139EB">
              <w:rPr>
                <w:rFonts w:eastAsia="Times New Roman" w:cs="Arial"/>
                <w:sz w:val="20"/>
                <w:szCs w:val="20"/>
                <w:lang w:eastAsia="hu-HU"/>
              </w:rPr>
              <w:t>nergiaszegénység</w:t>
            </w:r>
            <w:r>
              <w:rPr>
                <w:rFonts w:eastAsia="Times New Roman" w:cs="Arial"/>
                <w:sz w:val="20"/>
                <w:szCs w:val="20"/>
                <w:lang w:eastAsia="hu-HU"/>
              </w:rPr>
              <w:t xml:space="preserve"> csökkentése, panelek mélyfelújítása folytatása, korábbiak továbbfejlesztése. Felmérés, tanácsadás, önerő kiegészítés.</w:t>
            </w:r>
          </w:p>
        </w:tc>
        <w:tc>
          <w:tcPr>
            <w:tcW w:w="1223" w:type="dxa"/>
            <w:shd w:val="clear" w:color="auto" w:fill="auto"/>
            <w:noWrap/>
            <w:vAlign w:val="center"/>
          </w:tcPr>
          <w:p w14:paraId="38694710" w14:textId="1D2F66F8" w:rsidR="00B626AE" w:rsidRPr="006912CF" w:rsidRDefault="00B139EB" w:rsidP="006A06CC">
            <w:pPr>
              <w:jc w:val="center"/>
              <w:rPr>
                <w:rFonts w:eastAsia="Times New Roman" w:cs="Arial"/>
                <w:sz w:val="20"/>
                <w:szCs w:val="20"/>
                <w:lang w:eastAsia="hu-HU"/>
              </w:rPr>
            </w:pPr>
            <w:r>
              <w:rPr>
                <w:rFonts w:eastAsia="Times New Roman" w:cs="Arial"/>
                <w:sz w:val="20"/>
                <w:szCs w:val="20"/>
                <w:lang w:eastAsia="hu-HU"/>
              </w:rPr>
              <w:t>SZHELY MJV</w:t>
            </w:r>
          </w:p>
        </w:tc>
        <w:tc>
          <w:tcPr>
            <w:tcW w:w="1200" w:type="dxa"/>
            <w:shd w:val="clear" w:color="auto" w:fill="auto"/>
            <w:noWrap/>
            <w:vAlign w:val="center"/>
          </w:tcPr>
          <w:p w14:paraId="39D812F8" w14:textId="77777777" w:rsidR="00B626AE" w:rsidRPr="00B73DFB" w:rsidRDefault="00B626AE" w:rsidP="006A06CC">
            <w:pPr>
              <w:spacing w:after="0" w:line="240" w:lineRule="auto"/>
              <w:jc w:val="center"/>
              <w:rPr>
                <w:rFonts w:eastAsia="Times New Roman" w:cs="Arial"/>
                <w:b/>
                <w:color w:val="000000"/>
                <w:sz w:val="20"/>
                <w:szCs w:val="20"/>
                <w:lang w:eastAsia="hu-HU"/>
              </w:rPr>
            </w:pPr>
            <w:r w:rsidRPr="00B73DFB">
              <w:rPr>
                <w:rFonts w:eastAsia="Times New Roman" w:cs="Arial"/>
                <w:b/>
                <w:color w:val="000000"/>
                <w:sz w:val="20"/>
                <w:szCs w:val="20"/>
                <w:lang w:eastAsia="hu-HU"/>
              </w:rPr>
              <w:t>0,9</w:t>
            </w:r>
          </w:p>
        </w:tc>
        <w:tc>
          <w:tcPr>
            <w:tcW w:w="979" w:type="dxa"/>
            <w:vAlign w:val="center"/>
          </w:tcPr>
          <w:p w14:paraId="46731EDC" w14:textId="7D15933E" w:rsidR="00B626AE" w:rsidRPr="006912CF" w:rsidRDefault="00B626AE" w:rsidP="006A06CC">
            <w:pPr>
              <w:spacing w:after="0" w:line="240" w:lineRule="auto"/>
              <w:jc w:val="center"/>
              <w:rPr>
                <w:rFonts w:eastAsia="Times New Roman" w:cs="Arial"/>
                <w:color w:val="000000"/>
                <w:sz w:val="20"/>
                <w:szCs w:val="20"/>
                <w:lang w:eastAsia="hu-HU"/>
              </w:rPr>
            </w:pPr>
            <w:r>
              <w:rPr>
                <w:rFonts w:eastAsia="Times New Roman" w:cs="Arial"/>
                <w:color w:val="000000"/>
                <w:sz w:val="20"/>
                <w:szCs w:val="20"/>
                <w:lang w:eastAsia="hu-HU"/>
              </w:rPr>
              <w:t>0</w:t>
            </w:r>
          </w:p>
        </w:tc>
        <w:tc>
          <w:tcPr>
            <w:tcW w:w="1257" w:type="dxa"/>
            <w:shd w:val="clear" w:color="auto" w:fill="auto"/>
            <w:noWrap/>
            <w:vAlign w:val="center"/>
          </w:tcPr>
          <w:p w14:paraId="4973AF5E" w14:textId="77777777" w:rsidR="00B626AE" w:rsidRPr="006912CF" w:rsidRDefault="00B626AE" w:rsidP="006A06CC">
            <w:pPr>
              <w:spacing w:after="0" w:line="240" w:lineRule="auto"/>
              <w:jc w:val="center"/>
              <w:rPr>
                <w:rFonts w:eastAsia="Times New Roman" w:cs="Arial"/>
                <w:color w:val="000000"/>
                <w:sz w:val="20"/>
                <w:szCs w:val="20"/>
                <w:lang w:eastAsia="hu-HU"/>
              </w:rPr>
            </w:pPr>
            <w:r w:rsidRPr="006912CF">
              <w:rPr>
                <w:rFonts w:eastAsia="Times New Roman" w:cs="Arial"/>
                <w:color w:val="000000"/>
                <w:sz w:val="20"/>
                <w:szCs w:val="20"/>
                <w:lang w:eastAsia="hu-HU"/>
              </w:rPr>
              <w:t>0,9</w:t>
            </w:r>
          </w:p>
        </w:tc>
      </w:tr>
      <w:tr w:rsidR="001145B1" w:rsidRPr="006912CF" w14:paraId="626A979C" w14:textId="77777777" w:rsidTr="00706605">
        <w:trPr>
          <w:trHeight w:val="600"/>
          <w:jc w:val="center"/>
        </w:trPr>
        <w:tc>
          <w:tcPr>
            <w:tcW w:w="2258" w:type="dxa"/>
            <w:shd w:val="clear" w:color="auto" w:fill="auto"/>
            <w:vAlign w:val="center"/>
          </w:tcPr>
          <w:p w14:paraId="1B09783A" w14:textId="0FE4152B" w:rsidR="00B626AE" w:rsidRPr="00A57264" w:rsidRDefault="00846C60" w:rsidP="006A06CC">
            <w:pPr>
              <w:spacing w:after="0" w:line="240" w:lineRule="auto"/>
              <w:jc w:val="center"/>
              <w:rPr>
                <w:rFonts w:eastAsia="Times New Roman" w:cs="Arial"/>
                <w:b/>
                <w:sz w:val="20"/>
                <w:szCs w:val="20"/>
                <w:lang w:eastAsia="hu-HU"/>
              </w:rPr>
            </w:pPr>
            <w:r>
              <w:rPr>
                <w:rFonts w:eastAsia="Times New Roman" w:cs="Arial"/>
                <w:b/>
                <w:sz w:val="20"/>
                <w:szCs w:val="20"/>
                <w:lang w:eastAsia="hu-HU"/>
              </w:rPr>
              <w:t xml:space="preserve">6.3.4. </w:t>
            </w:r>
            <w:r w:rsidR="00FA09F1">
              <w:rPr>
                <w:rFonts w:eastAsia="Times New Roman" w:cs="Arial"/>
                <w:b/>
                <w:sz w:val="20"/>
                <w:szCs w:val="20"/>
                <w:lang w:eastAsia="hu-HU"/>
              </w:rPr>
              <w:t>Hagyományos építésű</w:t>
            </w:r>
            <w:r w:rsidR="00B626AE" w:rsidRPr="00A57264">
              <w:rPr>
                <w:rFonts w:eastAsia="Times New Roman" w:cs="Arial"/>
                <w:b/>
                <w:sz w:val="20"/>
                <w:szCs w:val="20"/>
                <w:lang w:eastAsia="hu-HU"/>
              </w:rPr>
              <w:t xml:space="preserve"> társasházak korszerűsítése</w:t>
            </w:r>
          </w:p>
        </w:tc>
        <w:tc>
          <w:tcPr>
            <w:tcW w:w="2127" w:type="dxa"/>
          </w:tcPr>
          <w:p w14:paraId="13ECCDB6" w14:textId="60310C2A" w:rsidR="00B626AE" w:rsidRPr="006912CF" w:rsidRDefault="008C30B9" w:rsidP="006A06CC">
            <w:pPr>
              <w:jc w:val="center"/>
              <w:rPr>
                <w:rFonts w:eastAsia="Times New Roman" w:cs="Arial"/>
                <w:sz w:val="20"/>
                <w:szCs w:val="20"/>
                <w:lang w:eastAsia="hu-HU"/>
              </w:rPr>
            </w:pPr>
            <w:r>
              <w:rPr>
                <w:rFonts w:eastAsia="Times New Roman" w:cs="Arial"/>
                <w:sz w:val="20"/>
                <w:szCs w:val="20"/>
                <w:lang w:eastAsia="hu-HU"/>
              </w:rPr>
              <w:t>Energetikai felmérések és felújítási javaslatok készítése. Homlokzatfelújítási támogatások. Kommunikációs kampány.</w:t>
            </w:r>
          </w:p>
        </w:tc>
        <w:tc>
          <w:tcPr>
            <w:tcW w:w="1223" w:type="dxa"/>
            <w:shd w:val="clear" w:color="auto" w:fill="auto"/>
            <w:noWrap/>
            <w:vAlign w:val="center"/>
          </w:tcPr>
          <w:p w14:paraId="555613C6" w14:textId="2F2E99F6" w:rsidR="00B626AE" w:rsidRPr="006912CF" w:rsidRDefault="00A57264" w:rsidP="00D60E6B">
            <w:pPr>
              <w:spacing w:before="180"/>
              <w:jc w:val="center"/>
              <w:rPr>
                <w:rFonts w:eastAsia="Times New Roman" w:cs="Arial"/>
                <w:sz w:val="20"/>
                <w:szCs w:val="20"/>
                <w:lang w:eastAsia="hu-HU"/>
              </w:rPr>
            </w:pPr>
            <w:r>
              <w:rPr>
                <w:rFonts w:eastAsia="Times New Roman" w:cs="Arial"/>
                <w:sz w:val="20"/>
                <w:szCs w:val="20"/>
                <w:lang w:eastAsia="hu-HU"/>
              </w:rPr>
              <w:t>SZHELY MJV</w:t>
            </w:r>
          </w:p>
        </w:tc>
        <w:tc>
          <w:tcPr>
            <w:tcW w:w="1200" w:type="dxa"/>
            <w:shd w:val="clear" w:color="auto" w:fill="auto"/>
            <w:noWrap/>
            <w:vAlign w:val="center"/>
          </w:tcPr>
          <w:p w14:paraId="62417070" w14:textId="77777777" w:rsidR="00B626AE" w:rsidRPr="00B73DFB" w:rsidRDefault="00B626AE" w:rsidP="006A06CC">
            <w:pPr>
              <w:spacing w:after="0" w:line="240" w:lineRule="auto"/>
              <w:jc w:val="center"/>
              <w:rPr>
                <w:rFonts w:eastAsia="Times New Roman" w:cs="Arial"/>
                <w:b/>
                <w:color w:val="000000"/>
                <w:sz w:val="20"/>
                <w:szCs w:val="20"/>
                <w:lang w:eastAsia="hu-HU"/>
              </w:rPr>
            </w:pPr>
            <w:r w:rsidRPr="00B73DFB">
              <w:rPr>
                <w:rFonts w:eastAsia="Times New Roman" w:cs="Arial"/>
                <w:b/>
                <w:color w:val="000000"/>
                <w:sz w:val="20"/>
                <w:szCs w:val="20"/>
                <w:lang w:eastAsia="hu-HU"/>
              </w:rPr>
              <w:t>0,45</w:t>
            </w:r>
          </w:p>
        </w:tc>
        <w:tc>
          <w:tcPr>
            <w:tcW w:w="979" w:type="dxa"/>
            <w:vAlign w:val="center"/>
          </w:tcPr>
          <w:p w14:paraId="63F5A931" w14:textId="79B9A3B7" w:rsidR="00B626AE" w:rsidRPr="006912CF" w:rsidRDefault="00B626AE" w:rsidP="006A06CC">
            <w:pPr>
              <w:spacing w:after="0" w:line="240" w:lineRule="auto"/>
              <w:jc w:val="center"/>
              <w:rPr>
                <w:rFonts w:eastAsia="Times New Roman" w:cs="Arial"/>
                <w:color w:val="000000"/>
                <w:sz w:val="20"/>
                <w:szCs w:val="20"/>
                <w:lang w:eastAsia="hu-HU"/>
              </w:rPr>
            </w:pPr>
            <w:r>
              <w:rPr>
                <w:rFonts w:eastAsia="Times New Roman" w:cs="Arial"/>
                <w:color w:val="000000"/>
                <w:sz w:val="20"/>
                <w:szCs w:val="20"/>
                <w:lang w:eastAsia="hu-HU"/>
              </w:rPr>
              <w:t>0</w:t>
            </w:r>
          </w:p>
        </w:tc>
        <w:tc>
          <w:tcPr>
            <w:tcW w:w="1257" w:type="dxa"/>
            <w:shd w:val="clear" w:color="auto" w:fill="auto"/>
            <w:noWrap/>
            <w:vAlign w:val="center"/>
          </w:tcPr>
          <w:p w14:paraId="62689D62" w14:textId="77777777" w:rsidR="00B626AE" w:rsidRPr="006912CF" w:rsidRDefault="00B626AE" w:rsidP="006A06CC">
            <w:pPr>
              <w:spacing w:after="0" w:line="240" w:lineRule="auto"/>
              <w:jc w:val="center"/>
              <w:rPr>
                <w:rFonts w:eastAsia="Times New Roman" w:cs="Arial"/>
                <w:color w:val="000000"/>
                <w:sz w:val="20"/>
                <w:szCs w:val="20"/>
                <w:lang w:eastAsia="hu-HU"/>
              </w:rPr>
            </w:pPr>
            <w:r w:rsidRPr="006912CF">
              <w:rPr>
                <w:rFonts w:eastAsia="Times New Roman" w:cs="Arial"/>
                <w:color w:val="000000"/>
                <w:sz w:val="20"/>
                <w:szCs w:val="20"/>
                <w:lang w:eastAsia="hu-HU"/>
              </w:rPr>
              <w:t>0,45</w:t>
            </w:r>
          </w:p>
        </w:tc>
      </w:tr>
      <w:tr w:rsidR="001145B1" w:rsidRPr="006912CF" w14:paraId="5FE4FBA5" w14:textId="77777777" w:rsidTr="00706605">
        <w:trPr>
          <w:trHeight w:val="405"/>
          <w:jc w:val="center"/>
        </w:trPr>
        <w:tc>
          <w:tcPr>
            <w:tcW w:w="2258" w:type="dxa"/>
            <w:shd w:val="clear" w:color="auto" w:fill="auto"/>
            <w:vAlign w:val="center"/>
          </w:tcPr>
          <w:p w14:paraId="2E4721CD" w14:textId="1D427326" w:rsidR="00B626AE" w:rsidRPr="005D10CE" w:rsidRDefault="00846C60" w:rsidP="006A06CC">
            <w:pPr>
              <w:spacing w:after="0" w:line="240" w:lineRule="auto"/>
              <w:jc w:val="center"/>
              <w:rPr>
                <w:rFonts w:eastAsia="Times New Roman" w:cs="Arial"/>
                <w:b/>
                <w:sz w:val="20"/>
                <w:szCs w:val="20"/>
                <w:lang w:eastAsia="hu-HU"/>
              </w:rPr>
            </w:pPr>
            <w:r>
              <w:rPr>
                <w:rFonts w:eastAsia="Times New Roman" w:cs="Arial"/>
                <w:b/>
                <w:sz w:val="20"/>
                <w:szCs w:val="20"/>
                <w:lang w:eastAsia="hu-HU"/>
              </w:rPr>
              <w:t xml:space="preserve">6.3.5. </w:t>
            </w:r>
            <w:r w:rsidR="00B626AE" w:rsidRPr="005D10CE">
              <w:rPr>
                <w:rFonts w:eastAsia="Times New Roman" w:cs="Arial"/>
                <w:b/>
                <w:sz w:val="20"/>
                <w:szCs w:val="20"/>
                <w:lang w:eastAsia="hu-HU"/>
              </w:rPr>
              <w:t>Családi ház rekonstrukciós program</w:t>
            </w:r>
          </w:p>
        </w:tc>
        <w:tc>
          <w:tcPr>
            <w:tcW w:w="2127" w:type="dxa"/>
          </w:tcPr>
          <w:p w14:paraId="519A7D44" w14:textId="4381645F" w:rsidR="00B626AE" w:rsidRPr="006912CF" w:rsidRDefault="00FD67D8" w:rsidP="006A06CC">
            <w:pPr>
              <w:jc w:val="center"/>
              <w:rPr>
                <w:rFonts w:eastAsia="Times New Roman" w:cs="Arial"/>
                <w:sz w:val="20"/>
                <w:szCs w:val="20"/>
                <w:lang w:eastAsia="hu-HU"/>
              </w:rPr>
            </w:pPr>
            <w:r>
              <w:rPr>
                <w:rFonts w:eastAsia="Times New Roman" w:cs="Arial"/>
                <w:sz w:val="20"/>
                <w:szCs w:val="20"/>
                <w:lang w:eastAsia="hu-HU"/>
              </w:rPr>
              <w:t>Energetikai felmérések és felújítási javaslatok készítése. Homlokzatfelújítási támogatások. Kommunikációs kampány.</w:t>
            </w:r>
          </w:p>
        </w:tc>
        <w:tc>
          <w:tcPr>
            <w:tcW w:w="1223" w:type="dxa"/>
            <w:shd w:val="clear" w:color="auto" w:fill="auto"/>
            <w:noWrap/>
            <w:vAlign w:val="center"/>
          </w:tcPr>
          <w:p w14:paraId="79E87F0D" w14:textId="61CA7E56" w:rsidR="00B626AE" w:rsidRPr="006912CF" w:rsidRDefault="00FD67D8" w:rsidP="00E46083">
            <w:pPr>
              <w:spacing w:before="180"/>
              <w:jc w:val="center"/>
              <w:rPr>
                <w:rFonts w:eastAsia="Times New Roman" w:cs="Arial"/>
                <w:sz w:val="20"/>
                <w:szCs w:val="20"/>
                <w:lang w:eastAsia="hu-HU"/>
              </w:rPr>
            </w:pPr>
            <w:r>
              <w:rPr>
                <w:rFonts w:eastAsia="Times New Roman" w:cs="Arial"/>
                <w:sz w:val="20"/>
                <w:szCs w:val="20"/>
                <w:lang w:eastAsia="hu-HU"/>
              </w:rPr>
              <w:t>SZHELY MJV</w:t>
            </w:r>
          </w:p>
        </w:tc>
        <w:tc>
          <w:tcPr>
            <w:tcW w:w="1200" w:type="dxa"/>
            <w:shd w:val="clear" w:color="auto" w:fill="auto"/>
            <w:noWrap/>
            <w:vAlign w:val="center"/>
          </w:tcPr>
          <w:p w14:paraId="675EFDCC" w14:textId="77777777" w:rsidR="00B626AE" w:rsidRPr="00B73DFB" w:rsidRDefault="00B626AE" w:rsidP="006A06CC">
            <w:pPr>
              <w:spacing w:after="0" w:line="240" w:lineRule="auto"/>
              <w:jc w:val="center"/>
              <w:rPr>
                <w:rFonts w:eastAsia="Times New Roman" w:cs="Arial"/>
                <w:b/>
                <w:color w:val="000000"/>
                <w:sz w:val="20"/>
                <w:szCs w:val="20"/>
                <w:lang w:eastAsia="hu-HU"/>
              </w:rPr>
            </w:pPr>
            <w:r w:rsidRPr="00B73DFB">
              <w:rPr>
                <w:rFonts w:eastAsia="Times New Roman" w:cs="Arial"/>
                <w:b/>
                <w:color w:val="000000"/>
                <w:sz w:val="20"/>
                <w:szCs w:val="20"/>
                <w:lang w:eastAsia="hu-HU"/>
              </w:rPr>
              <w:t>0,45</w:t>
            </w:r>
          </w:p>
        </w:tc>
        <w:tc>
          <w:tcPr>
            <w:tcW w:w="979" w:type="dxa"/>
            <w:vAlign w:val="center"/>
          </w:tcPr>
          <w:p w14:paraId="7AF16C08" w14:textId="5E69E14F" w:rsidR="00B626AE" w:rsidRPr="006912CF" w:rsidRDefault="00B626AE" w:rsidP="006A06CC">
            <w:pPr>
              <w:spacing w:after="0" w:line="240" w:lineRule="auto"/>
              <w:jc w:val="center"/>
              <w:rPr>
                <w:rFonts w:eastAsia="Times New Roman" w:cs="Arial"/>
                <w:color w:val="000000"/>
                <w:sz w:val="20"/>
                <w:szCs w:val="20"/>
                <w:lang w:eastAsia="hu-HU"/>
              </w:rPr>
            </w:pPr>
            <w:r>
              <w:rPr>
                <w:rFonts w:eastAsia="Times New Roman" w:cs="Arial"/>
                <w:color w:val="000000"/>
                <w:sz w:val="20"/>
                <w:szCs w:val="20"/>
                <w:lang w:eastAsia="hu-HU"/>
              </w:rPr>
              <w:t>0</w:t>
            </w:r>
          </w:p>
        </w:tc>
        <w:tc>
          <w:tcPr>
            <w:tcW w:w="1257" w:type="dxa"/>
            <w:shd w:val="clear" w:color="auto" w:fill="auto"/>
            <w:noWrap/>
            <w:vAlign w:val="center"/>
          </w:tcPr>
          <w:p w14:paraId="1ACA59D5" w14:textId="77777777" w:rsidR="00B626AE" w:rsidRPr="006912CF" w:rsidRDefault="00B626AE" w:rsidP="006A06CC">
            <w:pPr>
              <w:spacing w:after="0" w:line="240" w:lineRule="auto"/>
              <w:jc w:val="center"/>
              <w:rPr>
                <w:rFonts w:eastAsia="Times New Roman" w:cs="Arial"/>
                <w:color w:val="000000"/>
                <w:sz w:val="20"/>
                <w:szCs w:val="20"/>
                <w:lang w:eastAsia="hu-HU"/>
              </w:rPr>
            </w:pPr>
            <w:r w:rsidRPr="006912CF">
              <w:rPr>
                <w:rFonts w:eastAsia="Times New Roman" w:cs="Arial"/>
                <w:color w:val="000000"/>
                <w:sz w:val="20"/>
                <w:szCs w:val="20"/>
                <w:lang w:eastAsia="hu-HU"/>
              </w:rPr>
              <w:t>0,45</w:t>
            </w:r>
          </w:p>
        </w:tc>
      </w:tr>
      <w:tr w:rsidR="001145B1" w:rsidRPr="006912CF" w14:paraId="6477DAE4" w14:textId="77777777" w:rsidTr="00706605">
        <w:trPr>
          <w:trHeight w:val="600"/>
          <w:jc w:val="center"/>
        </w:trPr>
        <w:tc>
          <w:tcPr>
            <w:tcW w:w="2258" w:type="dxa"/>
            <w:shd w:val="clear" w:color="auto" w:fill="auto"/>
            <w:vAlign w:val="center"/>
          </w:tcPr>
          <w:p w14:paraId="6E96DCC7" w14:textId="19484AC7" w:rsidR="00B626AE" w:rsidRPr="00B841D1" w:rsidRDefault="00846C60" w:rsidP="006A06CC">
            <w:pPr>
              <w:spacing w:after="0" w:line="240" w:lineRule="auto"/>
              <w:jc w:val="center"/>
              <w:rPr>
                <w:rFonts w:eastAsia="Times New Roman" w:cs="Arial"/>
                <w:b/>
                <w:sz w:val="20"/>
                <w:szCs w:val="20"/>
                <w:lang w:eastAsia="hu-HU"/>
              </w:rPr>
            </w:pPr>
            <w:r>
              <w:rPr>
                <w:rFonts w:eastAsia="Times New Roman" w:cs="Arial"/>
                <w:b/>
                <w:sz w:val="20"/>
                <w:szCs w:val="20"/>
                <w:lang w:eastAsia="hu-HU"/>
              </w:rPr>
              <w:t xml:space="preserve">6.3.6. </w:t>
            </w:r>
            <w:r w:rsidR="00B626AE" w:rsidRPr="00B841D1">
              <w:rPr>
                <w:rFonts w:eastAsia="Times New Roman" w:cs="Arial"/>
                <w:b/>
                <w:sz w:val="20"/>
                <w:szCs w:val="20"/>
                <w:lang w:eastAsia="hu-HU"/>
              </w:rPr>
              <w:t>Szombathely villamosenergia igénye csökkentése</w:t>
            </w:r>
          </w:p>
        </w:tc>
        <w:tc>
          <w:tcPr>
            <w:tcW w:w="2127" w:type="dxa"/>
          </w:tcPr>
          <w:p w14:paraId="3FFEFF46" w14:textId="77777777" w:rsidR="00B626AE" w:rsidRPr="006912CF" w:rsidRDefault="00B626AE" w:rsidP="006A06CC">
            <w:pPr>
              <w:jc w:val="center"/>
              <w:rPr>
                <w:rFonts w:eastAsia="Times New Roman" w:cs="Arial"/>
                <w:sz w:val="20"/>
                <w:szCs w:val="20"/>
                <w:lang w:eastAsia="hu-HU"/>
              </w:rPr>
            </w:pPr>
          </w:p>
        </w:tc>
        <w:tc>
          <w:tcPr>
            <w:tcW w:w="1223" w:type="dxa"/>
            <w:shd w:val="clear" w:color="auto" w:fill="auto"/>
            <w:noWrap/>
            <w:vAlign w:val="center"/>
            <w:hideMark/>
          </w:tcPr>
          <w:p w14:paraId="2CA0B774" w14:textId="722979C3" w:rsidR="00B626AE" w:rsidRPr="006912CF" w:rsidRDefault="00B841D1" w:rsidP="00E46083">
            <w:pPr>
              <w:spacing w:before="120"/>
              <w:jc w:val="center"/>
              <w:rPr>
                <w:rFonts w:cs="Arial"/>
                <w:sz w:val="20"/>
                <w:szCs w:val="20"/>
              </w:rPr>
            </w:pPr>
            <w:r>
              <w:rPr>
                <w:rFonts w:eastAsia="Times New Roman" w:cs="Arial"/>
                <w:sz w:val="20"/>
                <w:szCs w:val="20"/>
                <w:lang w:eastAsia="hu-HU"/>
              </w:rPr>
              <w:t>SZHELY MJV</w:t>
            </w:r>
          </w:p>
        </w:tc>
        <w:tc>
          <w:tcPr>
            <w:tcW w:w="1200" w:type="dxa"/>
            <w:shd w:val="clear" w:color="auto" w:fill="auto"/>
            <w:noWrap/>
            <w:vAlign w:val="center"/>
          </w:tcPr>
          <w:p w14:paraId="2CAAAC0B" w14:textId="77777777" w:rsidR="00B626AE" w:rsidRPr="00B73DFB" w:rsidRDefault="00B626AE" w:rsidP="006A06CC">
            <w:pPr>
              <w:spacing w:after="0" w:line="240" w:lineRule="auto"/>
              <w:jc w:val="center"/>
              <w:rPr>
                <w:rFonts w:eastAsia="Times New Roman" w:cs="Arial"/>
                <w:b/>
                <w:color w:val="000000"/>
                <w:sz w:val="20"/>
                <w:szCs w:val="20"/>
                <w:lang w:eastAsia="hu-HU"/>
              </w:rPr>
            </w:pPr>
            <w:r w:rsidRPr="00B73DFB">
              <w:rPr>
                <w:rFonts w:eastAsia="Times New Roman" w:cs="Arial"/>
                <w:b/>
                <w:color w:val="000000"/>
                <w:sz w:val="20"/>
                <w:szCs w:val="20"/>
                <w:lang w:eastAsia="hu-HU"/>
              </w:rPr>
              <w:t>0,28</w:t>
            </w:r>
          </w:p>
        </w:tc>
        <w:tc>
          <w:tcPr>
            <w:tcW w:w="979" w:type="dxa"/>
            <w:vAlign w:val="center"/>
          </w:tcPr>
          <w:p w14:paraId="791222E8" w14:textId="336B8CC6" w:rsidR="00B626AE" w:rsidRPr="006912CF" w:rsidRDefault="00B626AE" w:rsidP="006A06CC">
            <w:pPr>
              <w:spacing w:after="0" w:line="240" w:lineRule="auto"/>
              <w:jc w:val="center"/>
              <w:rPr>
                <w:rFonts w:eastAsia="Times New Roman" w:cs="Arial"/>
                <w:color w:val="000000"/>
                <w:sz w:val="20"/>
                <w:szCs w:val="20"/>
                <w:lang w:eastAsia="hu-HU"/>
              </w:rPr>
            </w:pPr>
            <w:r>
              <w:rPr>
                <w:rFonts w:eastAsia="Times New Roman" w:cs="Arial"/>
                <w:color w:val="000000"/>
                <w:sz w:val="20"/>
                <w:szCs w:val="20"/>
                <w:lang w:eastAsia="hu-HU"/>
              </w:rPr>
              <w:t>0,14</w:t>
            </w:r>
          </w:p>
        </w:tc>
        <w:tc>
          <w:tcPr>
            <w:tcW w:w="1257" w:type="dxa"/>
            <w:shd w:val="clear" w:color="auto" w:fill="auto"/>
            <w:noWrap/>
            <w:vAlign w:val="center"/>
          </w:tcPr>
          <w:p w14:paraId="47D228E6" w14:textId="77777777" w:rsidR="00B626AE" w:rsidRPr="006912CF" w:rsidRDefault="00B626AE" w:rsidP="006A06CC">
            <w:pPr>
              <w:spacing w:after="0" w:line="240" w:lineRule="auto"/>
              <w:jc w:val="center"/>
              <w:rPr>
                <w:rFonts w:eastAsia="Times New Roman" w:cs="Arial"/>
                <w:color w:val="000000"/>
                <w:sz w:val="20"/>
                <w:szCs w:val="20"/>
                <w:lang w:eastAsia="hu-HU"/>
              </w:rPr>
            </w:pPr>
            <w:r w:rsidRPr="006912CF">
              <w:rPr>
                <w:rFonts w:eastAsia="Times New Roman" w:cs="Arial"/>
                <w:color w:val="000000"/>
                <w:sz w:val="20"/>
                <w:szCs w:val="20"/>
                <w:lang w:eastAsia="hu-HU"/>
              </w:rPr>
              <w:t>0,14</w:t>
            </w:r>
          </w:p>
        </w:tc>
      </w:tr>
      <w:tr w:rsidR="00516D3F" w:rsidRPr="006912CF" w14:paraId="0CBC5DF0" w14:textId="77777777" w:rsidTr="00706605">
        <w:trPr>
          <w:trHeight w:val="600"/>
          <w:jc w:val="center"/>
        </w:trPr>
        <w:tc>
          <w:tcPr>
            <w:tcW w:w="2258" w:type="dxa"/>
            <w:shd w:val="clear" w:color="auto" w:fill="auto"/>
            <w:vAlign w:val="center"/>
          </w:tcPr>
          <w:p w14:paraId="279A9891" w14:textId="05698332" w:rsidR="00516D3F" w:rsidRPr="006912CF" w:rsidRDefault="00846C60" w:rsidP="00B841D1">
            <w:pPr>
              <w:spacing w:after="0" w:line="240" w:lineRule="auto"/>
              <w:jc w:val="center"/>
              <w:rPr>
                <w:rFonts w:eastAsia="Times New Roman" w:cs="Arial"/>
                <w:sz w:val="20"/>
                <w:szCs w:val="20"/>
                <w:lang w:eastAsia="hu-HU"/>
              </w:rPr>
            </w:pPr>
            <w:r>
              <w:rPr>
                <w:rFonts w:eastAsia="Times New Roman" w:cs="Arial"/>
                <w:sz w:val="20"/>
                <w:szCs w:val="20"/>
                <w:lang w:eastAsia="hu-HU"/>
              </w:rPr>
              <w:t xml:space="preserve">6.3.6.1. </w:t>
            </w:r>
            <w:r w:rsidR="00516D3F" w:rsidRPr="00B841D1">
              <w:rPr>
                <w:rFonts w:eastAsia="Times New Roman" w:cs="Arial"/>
                <w:sz w:val="20"/>
                <w:szCs w:val="20"/>
                <w:lang w:eastAsia="hu-HU"/>
              </w:rPr>
              <w:t>Takarékos intézményi villamos-energia felhasználás</w:t>
            </w:r>
          </w:p>
        </w:tc>
        <w:tc>
          <w:tcPr>
            <w:tcW w:w="2127" w:type="dxa"/>
          </w:tcPr>
          <w:p w14:paraId="70DBB416" w14:textId="3B59F106" w:rsidR="00516D3F" w:rsidRPr="006912CF" w:rsidRDefault="00516D3F" w:rsidP="006A06CC">
            <w:pPr>
              <w:jc w:val="center"/>
              <w:rPr>
                <w:rFonts w:eastAsia="Times New Roman" w:cs="Arial"/>
                <w:sz w:val="20"/>
                <w:szCs w:val="20"/>
                <w:lang w:eastAsia="hu-HU"/>
              </w:rPr>
            </w:pPr>
            <w:r>
              <w:rPr>
                <w:rFonts w:eastAsia="Times New Roman" w:cs="Arial"/>
                <w:sz w:val="20"/>
                <w:szCs w:val="20"/>
                <w:lang w:eastAsia="hu-HU"/>
              </w:rPr>
              <w:t>K</w:t>
            </w:r>
            <w:r w:rsidRPr="00045EC8">
              <w:rPr>
                <w:rFonts w:eastAsia="Times New Roman" w:cs="Arial"/>
                <w:sz w:val="20"/>
                <w:szCs w:val="20"/>
                <w:lang w:eastAsia="hu-HU"/>
              </w:rPr>
              <w:t>límavédelmi akcióterv készítése</w:t>
            </w:r>
            <w:r>
              <w:rPr>
                <w:rFonts w:eastAsia="Times New Roman" w:cs="Arial"/>
                <w:sz w:val="20"/>
                <w:szCs w:val="20"/>
                <w:lang w:eastAsia="hu-HU"/>
              </w:rPr>
              <w:t>. É</w:t>
            </w:r>
            <w:r w:rsidRPr="00736E59">
              <w:rPr>
                <w:rFonts w:eastAsia="Times New Roman" w:cs="Arial"/>
                <w:sz w:val="20"/>
                <w:szCs w:val="20"/>
                <w:lang w:eastAsia="hu-HU"/>
              </w:rPr>
              <w:t>pületek megvilágítás igényének csökkentése</w:t>
            </w:r>
            <w:r>
              <w:rPr>
                <w:rFonts w:eastAsia="Times New Roman" w:cs="Arial"/>
                <w:sz w:val="20"/>
                <w:szCs w:val="20"/>
                <w:lang w:eastAsia="hu-HU"/>
              </w:rPr>
              <w:t>. E</w:t>
            </w:r>
            <w:r w:rsidRPr="00EF5983">
              <w:rPr>
                <w:rFonts w:eastAsia="Times New Roman" w:cs="Arial"/>
                <w:sz w:val="20"/>
                <w:szCs w:val="20"/>
                <w:lang w:eastAsia="hu-HU"/>
              </w:rPr>
              <w:t>nergiahatékonysági megfelelés elvárása</w:t>
            </w:r>
            <w:r>
              <w:rPr>
                <w:rFonts w:eastAsia="Times New Roman" w:cs="Arial"/>
                <w:sz w:val="20"/>
                <w:szCs w:val="20"/>
                <w:lang w:eastAsia="hu-HU"/>
              </w:rPr>
              <w:t>.</w:t>
            </w:r>
          </w:p>
        </w:tc>
        <w:tc>
          <w:tcPr>
            <w:tcW w:w="1223" w:type="dxa"/>
            <w:shd w:val="clear" w:color="auto" w:fill="auto"/>
            <w:noWrap/>
            <w:vAlign w:val="center"/>
          </w:tcPr>
          <w:p w14:paraId="3798B6CA" w14:textId="3C31268D" w:rsidR="00516D3F" w:rsidRPr="006912CF" w:rsidRDefault="00516D3F" w:rsidP="00E46083">
            <w:pPr>
              <w:spacing w:before="180"/>
              <w:jc w:val="center"/>
              <w:rPr>
                <w:rFonts w:eastAsia="Times New Roman" w:cs="Arial"/>
                <w:sz w:val="20"/>
                <w:szCs w:val="20"/>
                <w:lang w:eastAsia="hu-HU"/>
              </w:rPr>
            </w:pPr>
            <w:r>
              <w:rPr>
                <w:rFonts w:eastAsia="Times New Roman" w:cs="Arial"/>
                <w:sz w:val="20"/>
                <w:szCs w:val="20"/>
                <w:lang w:eastAsia="hu-HU"/>
              </w:rPr>
              <w:t>SZHELY MJV</w:t>
            </w:r>
          </w:p>
        </w:tc>
        <w:tc>
          <w:tcPr>
            <w:tcW w:w="1200" w:type="dxa"/>
            <w:shd w:val="clear" w:color="auto" w:fill="auto"/>
            <w:noWrap/>
            <w:vAlign w:val="center"/>
          </w:tcPr>
          <w:p w14:paraId="78A93487" w14:textId="300CA2E5" w:rsidR="00516D3F" w:rsidRPr="006912CF" w:rsidRDefault="00516D3F" w:rsidP="006A06CC">
            <w:pPr>
              <w:spacing w:after="0" w:line="240" w:lineRule="auto"/>
              <w:jc w:val="center"/>
              <w:rPr>
                <w:rFonts w:eastAsia="Times New Roman" w:cs="Arial"/>
                <w:color w:val="000000"/>
                <w:sz w:val="20"/>
                <w:szCs w:val="20"/>
                <w:lang w:eastAsia="hu-HU"/>
              </w:rPr>
            </w:pPr>
            <w:r>
              <w:rPr>
                <w:rFonts w:eastAsia="Times New Roman" w:cs="Arial"/>
                <w:color w:val="000000"/>
                <w:sz w:val="20"/>
                <w:szCs w:val="20"/>
                <w:lang w:eastAsia="hu-HU"/>
              </w:rPr>
              <w:t>0,18</w:t>
            </w:r>
          </w:p>
        </w:tc>
        <w:tc>
          <w:tcPr>
            <w:tcW w:w="2236" w:type="dxa"/>
            <w:gridSpan w:val="2"/>
            <w:vAlign w:val="center"/>
          </w:tcPr>
          <w:p w14:paraId="5787B876" w14:textId="77777777" w:rsidR="00516D3F" w:rsidRPr="006912CF" w:rsidRDefault="00516D3F" w:rsidP="006A06CC">
            <w:pPr>
              <w:spacing w:after="0" w:line="240" w:lineRule="auto"/>
              <w:jc w:val="center"/>
              <w:rPr>
                <w:rFonts w:eastAsia="Times New Roman" w:cs="Arial"/>
                <w:color w:val="000000"/>
                <w:sz w:val="20"/>
                <w:szCs w:val="20"/>
                <w:lang w:eastAsia="hu-HU"/>
              </w:rPr>
            </w:pPr>
          </w:p>
        </w:tc>
      </w:tr>
      <w:tr w:rsidR="00516D3F" w:rsidRPr="006912CF" w14:paraId="72313E1A" w14:textId="77777777" w:rsidTr="00706605">
        <w:trPr>
          <w:trHeight w:val="600"/>
          <w:jc w:val="center"/>
        </w:trPr>
        <w:tc>
          <w:tcPr>
            <w:tcW w:w="2258" w:type="dxa"/>
            <w:shd w:val="clear" w:color="auto" w:fill="auto"/>
            <w:vAlign w:val="center"/>
          </w:tcPr>
          <w:p w14:paraId="558F6F25" w14:textId="3BDAD2E8" w:rsidR="00516D3F" w:rsidRPr="006912CF" w:rsidRDefault="00846C60" w:rsidP="006A06CC">
            <w:pPr>
              <w:spacing w:after="0" w:line="240" w:lineRule="auto"/>
              <w:jc w:val="center"/>
              <w:rPr>
                <w:rFonts w:eastAsia="Times New Roman" w:cs="Arial"/>
                <w:sz w:val="20"/>
                <w:szCs w:val="20"/>
                <w:lang w:eastAsia="hu-HU"/>
              </w:rPr>
            </w:pPr>
            <w:r>
              <w:rPr>
                <w:rFonts w:eastAsia="Times New Roman" w:cs="Arial"/>
                <w:sz w:val="20"/>
                <w:szCs w:val="20"/>
                <w:lang w:eastAsia="hu-HU"/>
              </w:rPr>
              <w:t xml:space="preserve">6.3.6.2. </w:t>
            </w:r>
            <w:r w:rsidR="00516D3F" w:rsidRPr="00B841D1">
              <w:rPr>
                <w:rFonts w:eastAsia="Times New Roman" w:cs="Arial"/>
                <w:sz w:val="20"/>
                <w:szCs w:val="20"/>
                <w:lang w:eastAsia="hu-HU"/>
              </w:rPr>
              <w:t>Szombathely közvilágítási rendszere fosszilis energiaigénye csökkentése</w:t>
            </w:r>
          </w:p>
        </w:tc>
        <w:tc>
          <w:tcPr>
            <w:tcW w:w="2127" w:type="dxa"/>
          </w:tcPr>
          <w:p w14:paraId="7AA7C6AA" w14:textId="3724D23C" w:rsidR="00516D3F" w:rsidRPr="006912CF" w:rsidRDefault="00516D3F" w:rsidP="002B70E6">
            <w:pPr>
              <w:jc w:val="center"/>
              <w:rPr>
                <w:rFonts w:eastAsia="Times New Roman" w:cs="Arial"/>
                <w:sz w:val="20"/>
                <w:szCs w:val="20"/>
                <w:lang w:eastAsia="hu-HU"/>
              </w:rPr>
            </w:pPr>
            <w:r>
              <w:rPr>
                <w:rFonts w:eastAsia="Times New Roman" w:cs="Arial"/>
                <w:sz w:val="20"/>
                <w:szCs w:val="20"/>
                <w:lang w:eastAsia="hu-HU"/>
              </w:rPr>
              <w:t>L</w:t>
            </w:r>
            <w:r w:rsidRPr="002B70E6">
              <w:rPr>
                <w:rFonts w:eastAsia="Times New Roman" w:cs="Arial"/>
                <w:sz w:val="20"/>
                <w:szCs w:val="20"/>
                <w:lang w:eastAsia="hu-HU"/>
              </w:rPr>
              <w:t>ehetőség</w:t>
            </w:r>
            <w:r>
              <w:rPr>
                <w:rFonts w:eastAsia="Times New Roman" w:cs="Arial"/>
                <w:sz w:val="20"/>
                <w:szCs w:val="20"/>
                <w:lang w:eastAsia="hu-HU"/>
              </w:rPr>
              <w:t>ek keresése</w:t>
            </w:r>
            <w:r w:rsidRPr="002B70E6">
              <w:rPr>
                <w:rFonts w:eastAsia="Times New Roman" w:cs="Arial"/>
                <w:sz w:val="20"/>
                <w:szCs w:val="20"/>
                <w:lang w:eastAsia="hu-HU"/>
              </w:rPr>
              <w:t xml:space="preserve"> az inaktív idősávokban a megvilágítottsági szint csökkentésére</w:t>
            </w:r>
          </w:p>
        </w:tc>
        <w:tc>
          <w:tcPr>
            <w:tcW w:w="1223" w:type="dxa"/>
            <w:shd w:val="clear" w:color="auto" w:fill="auto"/>
            <w:noWrap/>
            <w:vAlign w:val="center"/>
          </w:tcPr>
          <w:p w14:paraId="117D5B00" w14:textId="44A0BAAD" w:rsidR="00516D3F" w:rsidRPr="006912CF" w:rsidRDefault="00516D3F" w:rsidP="00E46083">
            <w:pPr>
              <w:spacing w:before="180"/>
              <w:jc w:val="center"/>
              <w:rPr>
                <w:rFonts w:eastAsia="Times New Roman" w:cs="Arial"/>
                <w:sz w:val="20"/>
                <w:szCs w:val="20"/>
                <w:lang w:eastAsia="hu-HU"/>
              </w:rPr>
            </w:pPr>
            <w:r>
              <w:rPr>
                <w:rFonts w:eastAsia="Times New Roman" w:cs="Arial"/>
                <w:sz w:val="20"/>
                <w:szCs w:val="20"/>
                <w:lang w:eastAsia="hu-HU"/>
              </w:rPr>
              <w:t>SZHELY MJV</w:t>
            </w:r>
          </w:p>
        </w:tc>
        <w:tc>
          <w:tcPr>
            <w:tcW w:w="1200" w:type="dxa"/>
            <w:shd w:val="clear" w:color="auto" w:fill="auto"/>
            <w:noWrap/>
            <w:vAlign w:val="center"/>
          </w:tcPr>
          <w:p w14:paraId="1118D091" w14:textId="65265550" w:rsidR="00516D3F" w:rsidRPr="006912CF" w:rsidRDefault="00516D3F" w:rsidP="006A06CC">
            <w:pPr>
              <w:spacing w:after="0" w:line="240" w:lineRule="auto"/>
              <w:jc w:val="center"/>
              <w:rPr>
                <w:rFonts w:eastAsia="Times New Roman" w:cs="Arial"/>
                <w:color w:val="000000"/>
                <w:sz w:val="20"/>
                <w:szCs w:val="20"/>
                <w:lang w:eastAsia="hu-HU"/>
              </w:rPr>
            </w:pPr>
            <w:r>
              <w:rPr>
                <w:rFonts w:eastAsia="Times New Roman" w:cs="Arial"/>
                <w:color w:val="000000"/>
                <w:sz w:val="20"/>
                <w:szCs w:val="20"/>
                <w:lang w:eastAsia="hu-HU"/>
              </w:rPr>
              <w:t>0,1</w:t>
            </w:r>
          </w:p>
        </w:tc>
        <w:tc>
          <w:tcPr>
            <w:tcW w:w="2236" w:type="dxa"/>
            <w:gridSpan w:val="2"/>
            <w:vAlign w:val="center"/>
          </w:tcPr>
          <w:p w14:paraId="0095141D" w14:textId="77777777" w:rsidR="00516D3F" w:rsidRPr="006912CF" w:rsidRDefault="00516D3F" w:rsidP="006A06CC">
            <w:pPr>
              <w:spacing w:after="0" w:line="240" w:lineRule="auto"/>
              <w:jc w:val="center"/>
              <w:rPr>
                <w:rFonts w:eastAsia="Times New Roman" w:cs="Arial"/>
                <w:color w:val="000000"/>
                <w:sz w:val="20"/>
                <w:szCs w:val="20"/>
                <w:lang w:eastAsia="hu-HU"/>
              </w:rPr>
            </w:pPr>
          </w:p>
        </w:tc>
      </w:tr>
      <w:tr w:rsidR="001145B1" w:rsidRPr="006912CF" w14:paraId="5094B03A" w14:textId="77777777" w:rsidTr="00706605">
        <w:trPr>
          <w:trHeight w:val="376"/>
          <w:jc w:val="center"/>
        </w:trPr>
        <w:tc>
          <w:tcPr>
            <w:tcW w:w="2258" w:type="dxa"/>
            <w:shd w:val="clear" w:color="auto" w:fill="auto"/>
            <w:vAlign w:val="center"/>
          </w:tcPr>
          <w:p w14:paraId="651546C6" w14:textId="54D9DB88" w:rsidR="00B626AE" w:rsidRPr="00745303" w:rsidRDefault="00846C60" w:rsidP="006A06CC">
            <w:pPr>
              <w:spacing w:after="0" w:line="240" w:lineRule="auto"/>
              <w:jc w:val="center"/>
              <w:rPr>
                <w:rFonts w:eastAsia="Times New Roman" w:cs="Arial"/>
                <w:b/>
                <w:sz w:val="20"/>
                <w:szCs w:val="20"/>
                <w:lang w:eastAsia="hu-HU"/>
              </w:rPr>
            </w:pPr>
            <w:r>
              <w:rPr>
                <w:rFonts w:eastAsia="Times New Roman" w:cs="Arial"/>
                <w:b/>
                <w:sz w:val="20"/>
                <w:szCs w:val="20"/>
                <w:lang w:eastAsia="hu-HU"/>
              </w:rPr>
              <w:t xml:space="preserve">6.3.7. </w:t>
            </w:r>
            <w:r w:rsidR="00B626AE" w:rsidRPr="00745303">
              <w:rPr>
                <w:rFonts w:eastAsia="Times New Roman" w:cs="Arial"/>
                <w:b/>
                <w:sz w:val="20"/>
                <w:szCs w:val="20"/>
                <w:lang w:eastAsia="hu-HU"/>
              </w:rPr>
              <w:t>Megújulók arányának a növelése</w:t>
            </w:r>
          </w:p>
        </w:tc>
        <w:tc>
          <w:tcPr>
            <w:tcW w:w="2127" w:type="dxa"/>
          </w:tcPr>
          <w:p w14:paraId="2C1D38EE" w14:textId="77777777" w:rsidR="00B626AE" w:rsidRPr="006912CF" w:rsidRDefault="00B626AE" w:rsidP="006A06CC">
            <w:pPr>
              <w:jc w:val="center"/>
              <w:rPr>
                <w:rFonts w:eastAsia="Times New Roman" w:cs="Arial"/>
                <w:sz w:val="20"/>
                <w:szCs w:val="20"/>
                <w:lang w:eastAsia="hu-HU"/>
              </w:rPr>
            </w:pPr>
          </w:p>
        </w:tc>
        <w:tc>
          <w:tcPr>
            <w:tcW w:w="1223" w:type="dxa"/>
            <w:shd w:val="clear" w:color="auto" w:fill="auto"/>
            <w:noWrap/>
            <w:vAlign w:val="center"/>
          </w:tcPr>
          <w:p w14:paraId="7C4913FC" w14:textId="3493FB52" w:rsidR="00B626AE" w:rsidRPr="006912CF" w:rsidRDefault="00B626AE" w:rsidP="009D3022">
            <w:pPr>
              <w:spacing w:before="120"/>
              <w:jc w:val="center"/>
              <w:rPr>
                <w:rFonts w:eastAsia="Times New Roman" w:cs="Arial"/>
                <w:sz w:val="20"/>
                <w:szCs w:val="20"/>
                <w:lang w:eastAsia="hu-HU"/>
              </w:rPr>
            </w:pPr>
            <w:r w:rsidRPr="006912CF">
              <w:rPr>
                <w:rFonts w:eastAsia="Times New Roman" w:cs="Arial"/>
                <w:sz w:val="20"/>
                <w:szCs w:val="20"/>
                <w:lang w:eastAsia="hu-HU"/>
              </w:rPr>
              <w:t>SZOMTÁV</w:t>
            </w:r>
          </w:p>
        </w:tc>
        <w:tc>
          <w:tcPr>
            <w:tcW w:w="1200" w:type="dxa"/>
            <w:shd w:val="clear" w:color="auto" w:fill="auto"/>
            <w:noWrap/>
            <w:vAlign w:val="center"/>
          </w:tcPr>
          <w:p w14:paraId="1A90A6A1" w14:textId="285585D4" w:rsidR="00B626AE" w:rsidRPr="00C20AB1" w:rsidRDefault="00B626AE" w:rsidP="006A06CC">
            <w:pPr>
              <w:spacing w:after="0" w:line="240" w:lineRule="auto"/>
              <w:jc w:val="center"/>
              <w:rPr>
                <w:rFonts w:eastAsia="Times New Roman" w:cs="Arial"/>
                <w:b/>
                <w:bCs/>
                <w:color w:val="000000"/>
                <w:sz w:val="20"/>
                <w:szCs w:val="20"/>
                <w:lang w:eastAsia="hu-HU"/>
              </w:rPr>
            </w:pPr>
            <w:r w:rsidRPr="00C20AB1">
              <w:rPr>
                <w:rFonts w:eastAsia="Times New Roman" w:cs="Arial"/>
                <w:b/>
                <w:bCs/>
                <w:color w:val="000000"/>
                <w:sz w:val="20"/>
                <w:szCs w:val="20"/>
                <w:lang w:eastAsia="hu-HU"/>
              </w:rPr>
              <w:t>11,</w:t>
            </w:r>
            <w:r w:rsidR="00C20AB1">
              <w:rPr>
                <w:rFonts w:eastAsia="Times New Roman" w:cs="Arial"/>
                <w:b/>
                <w:bCs/>
                <w:color w:val="000000"/>
                <w:sz w:val="20"/>
                <w:szCs w:val="20"/>
                <w:lang w:eastAsia="hu-HU"/>
              </w:rPr>
              <w:t>23</w:t>
            </w:r>
            <w:r w:rsidRPr="00C20AB1">
              <w:rPr>
                <w:rFonts w:eastAsia="Times New Roman" w:cs="Arial"/>
                <w:b/>
                <w:bCs/>
                <w:color w:val="000000"/>
                <w:sz w:val="20"/>
                <w:szCs w:val="20"/>
                <w:lang w:eastAsia="hu-HU"/>
              </w:rPr>
              <w:t>5</w:t>
            </w:r>
          </w:p>
        </w:tc>
        <w:tc>
          <w:tcPr>
            <w:tcW w:w="979" w:type="dxa"/>
            <w:vAlign w:val="center"/>
          </w:tcPr>
          <w:p w14:paraId="73999DA2" w14:textId="5D3488B9" w:rsidR="00B626AE" w:rsidRPr="006912CF" w:rsidRDefault="00B626AE" w:rsidP="009B4AF4">
            <w:pPr>
              <w:spacing w:after="0" w:line="240" w:lineRule="auto"/>
              <w:jc w:val="center"/>
              <w:rPr>
                <w:rFonts w:eastAsia="Times New Roman" w:cs="Arial"/>
                <w:color w:val="000000"/>
                <w:sz w:val="20"/>
                <w:szCs w:val="20"/>
                <w:lang w:eastAsia="hu-HU"/>
              </w:rPr>
            </w:pPr>
            <w:r>
              <w:rPr>
                <w:rFonts w:eastAsia="Times New Roman" w:cs="Arial"/>
                <w:color w:val="000000"/>
                <w:sz w:val="20"/>
                <w:szCs w:val="20"/>
                <w:lang w:eastAsia="hu-HU"/>
              </w:rPr>
              <w:t>5,025</w:t>
            </w:r>
          </w:p>
        </w:tc>
        <w:tc>
          <w:tcPr>
            <w:tcW w:w="1257" w:type="dxa"/>
            <w:shd w:val="clear" w:color="auto" w:fill="auto"/>
            <w:noWrap/>
            <w:vAlign w:val="center"/>
          </w:tcPr>
          <w:p w14:paraId="67415632" w14:textId="77777777" w:rsidR="00B626AE" w:rsidRPr="006912CF" w:rsidRDefault="00B626AE" w:rsidP="006A06CC">
            <w:pPr>
              <w:spacing w:after="0" w:line="240" w:lineRule="auto"/>
              <w:jc w:val="center"/>
              <w:rPr>
                <w:rFonts w:eastAsia="Times New Roman" w:cs="Arial"/>
                <w:color w:val="000000"/>
                <w:sz w:val="20"/>
                <w:szCs w:val="20"/>
                <w:lang w:eastAsia="hu-HU"/>
              </w:rPr>
            </w:pPr>
            <w:r w:rsidRPr="006912CF">
              <w:rPr>
                <w:rFonts w:eastAsia="Times New Roman" w:cs="Arial"/>
                <w:color w:val="000000"/>
                <w:sz w:val="20"/>
                <w:szCs w:val="20"/>
                <w:lang w:eastAsia="hu-HU"/>
              </w:rPr>
              <w:t>6,14</w:t>
            </w:r>
          </w:p>
        </w:tc>
      </w:tr>
      <w:tr w:rsidR="009F26E1" w:rsidRPr="006912CF" w14:paraId="00FD3220" w14:textId="77777777" w:rsidTr="00706605">
        <w:trPr>
          <w:trHeight w:val="376"/>
          <w:jc w:val="center"/>
        </w:trPr>
        <w:tc>
          <w:tcPr>
            <w:tcW w:w="2258" w:type="dxa"/>
            <w:shd w:val="clear" w:color="auto" w:fill="auto"/>
            <w:vAlign w:val="center"/>
          </w:tcPr>
          <w:p w14:paraId="2DFE0B81" w14:textId="6538165D" w:rsidR="009F26E1" w:rsidRPr="006912CF" w:rsidRDefault="00D56C0B" w:rsidP="006A06CC">
            <w:pPr>
              <w:spacing w:after="0" w:line="240" w:lineRule="auto"/>
              <w:jc w:val="center"/>
              <w:rPr>
                <w:rFonts w:eastAsia="Times New Roman" w:cs="Arial"/>
                <w:sz w:val="20"/>
                <w:szCs w:val="20"/>
                <w:lang w:eastAsia="hu-HU"/>
              </w:rPr>
            </w:pPr>
            <w:r>
              <w:rPr>
                <w:rFonts w:eastAsia="Times New Roman" w:cs="Arial"/>
                <w:sz w:val="20"/>
                <w:szCs w:val="20"/>
                <w:lang w:eastAsia="hu-HU"/>
              </w:rPr>
              <w:t xml:space="preserve">6.3.7.1. </w:t>
            </w:r>
            <w:r w:rsidR="009F26E1" w:rsidRPr="00745303">
              <w:rPr>
                <w:rFonts w:eastAsia="Times New Roman" w:cs="Arial"/>
                <w:sz w:val="20"/>
                <w:szCs w:val="20"/>
                <w:lang w:eastAsia="hu-HU"/>
              </w:rPr>
              <w:t>Napkollektor alapú hmv termelés bővítése</w:t>
            </w:r>
          </w:p>
        </w:tc>
        <w:tc>
          <w:tcPr>
            <w:tcW w:w="2127" w:type="dxa"/>
          </w:tcPr>
          <w:p w14:paraId="060C270A" w14:textId="5A6CBBEF" w:rsidR="009F26E1" w:rsidRPr="006912CF" w:rsidRDefault="009F26E1" w:rsidP="006A06CC">
            <w:pPr>
              <w:jc w:val="center"/>
              <w:rPr>
                <w:rFonts w:eastAsia="Times New Roman" w:cs="Arial"/>
                <w:sz w:val="20"/>
                <w:szCs w:val="20"/>
                <w:lang w:eastAsia="hu-HU"/>
              </w:rPr>
            </w:pPr>
            <w:r>
              <w:rPr>
                <w:rFonts w:eastAsia="Times New Roman" w:cs="Arial"/>
                <w:sz w:val="20"/>
                <w:szCs w:val="20"/>
                <w:lang w:eastAsia="hu-HU"/>
              </w:rPr>
              <w:t>A</w:t>
            </w:r>
            <w:r w:rsidRPr="00D340E7">
              <w:rPr>
                <w:rFonts w:eastAsia="Times New Roman" w:cs="Arial"/>
                <w:sz w:val="20"/>
                <w:szCs w:val="20"/>
                <w:lang w:eastAsia="hu-HU"/>
              </w:rPr>
              <w:t xml:space="preserve"> távhő telephelyein, a fűtőművek menti puffer tartályok kapacitásait kihasználva telepíteni jelentősebb napkollektor kapacitást, vagy a hőátadó pontokon</w:t>
            </w:r>
            <w:r>
              <w:rPr>
                <w:rFonts w:eastAsia="Times New Roman" w:cs="Arial"/>
                <w:sz w:val="20"/>
                <w:szCs w:val="20"/>
                <w:lang w:eastAsia="hu-HU"/>
              </w:rPr>
              <w:t>.</w:t>
            </w:r>
          </w:p>
        </w:tc>
        <w:tc>
          <w:tcPr>
            <w:tcW w:w="1223" w:type="dxa"/>
            <w:shd w:val="clear" w:color="auto" w:fill="auto"/>
            <w:noWrap/>
            <w:vAlign w:val="center"/>
          </w:tcPr>
          <w:p w14:paraId="1B424F93" w14:textId="6D22845D" w:rsidR="009F26E1" w:rsidRPr="006912CF" w:rsidRDefault="009F26E1" w:rsidP="00C917C8">
            <w:pPr>
              <w:spacing w:before="180"/>
              <w:jc w:val="center"/>
              <w:rPr>
                <w:rFonts w:eastAsia="Times New Roman" w:cs="Arial"/>
                <w:sz w:val="20"/>
                <w:szCs w:val="20"/>
                <w:lang w:eastAsia="hu-HU"/>
              </w:rPr>
            </w:pPr>
            <w:r w:rsidRPr="006912CF">
              <w:rPr>
                <w:rFonts w:eastAsia="Times New Roman" w:cs="Arial"/>
                <w:sz w:val="20"/>
                <w:szCs w:val="20"/>
                <w:lang w:eastAsia="hu-HU"/>
              </w:rPr>
              <w:t>SZOMTÁV</w:t>
            </w:r>
          </w:p>
        </w:tc>
        <w:tc>
          <w:tcPr>
            <w:tcW w:w="1200" w:type="dxa"/>
            <w:shd w:val="clear" w:color="auto" w:fill="auto"/>
            <w:noWrap/>
            <w:vAlign w:val="center"/>
          </w:tcPr>
          <w:p w14:paraId="59F382EF" w14:textId="6BAC4D15" w:rsidR="009F26E1" w:rsidRPr="006912CF" w:rsidRDefault="009F26E1" w:rsidP="006A06CC">
            <w:pPr>
              <w:spacing w:after="0" w:line="240" w:lineRule="auto"/>
              <w:jc w:val="center"/>
              <w:rPr>
                <w:rFonts w:eastAsia="Times New Roman" w:cs="Arial"/>
                <w:color w:val="000000"/>
                <w:sz w:val="20"/>
                <w:szCs w:val="20"/>
                <w:lang w:eastAsia="hu-HU"/>
              </w:rPr>
            </w:pPr>
            <w:r>
              <w:rPr>
                <w:rFonts w:eastAsia="Times New Roman" w:cs="Arial"/>
                <w:color w:val="000000"/>
                <w:sz w:val="20"/>
                <w:szCs w:val="20"/>
                <w:lang w:eastAsia="hu-HU"/>
              </w:rPr>
              <w:t>1,68</w:t>
            </w:r>
          </w:p>
        </w:tc>
        <w:tc>
          <w:tcPr>
            <w:tcW w:w="2236" w:type="dxa"/>
            <w:gridSpan w:val="2"/>
            <w:vAlign w:val="center"/>
          </w:tcPr>
          <w:p w14:paraId="193E2AD0" w14:textId="77777777" w:rsidR="009F26E1" w:rsidRPr="006912CF" w:rsidRDefault="009F26E1" w:rsidP="006A06CC">
            <w:pPr>
              <w:spacing w:after="0" w:line="240" w:lineRule="auto"/>
              <w:jc w:val="center"/>
              <w:rPr>
                <w:rFonts w:eastAsia="Times New Roman" w:cs="Arial"/>
                <w:color w:val="000000"/>
                <w:sz w:val="20"/>
                <w:szCs w:val="20"/>
                <w:lang w:eastAsia="hu-HU"/>
              </w:rPr>
            </w:pPr>
          </w:p>
        </w:tc>
      </w:tr>
      <w:tr w:rsidR="009F26E1" w:rsidRPr="006912CF" w14:paraId="16FF6A2E" w14:textId="77777777" w:rsidTr="00706605">
        <w:trPr>
          <w:trHeight w:val="376"/>
          <w:jc w:val="center"/>
        </w:trPr>
        <w:tc>
          <w:tcPr>
            <w:tcW w:w="2258" w:type="dxa"/>
            <w:shd w:val="clear" w:color="auto" w:fill="auto"/>
            <w:vAlign w:val="center"/>
          </w:tcPr>
          <w:p w14:paraId="319D02D4" w14:textId="33BECCF2" w:rsidR="009F26E1" w:rsidRPr="006912CF" w:rsidRDefault="00D56C0B" w:rsidP="006A06CC">
            <w:pPr>
              <w:spacing w:after="0" w:line="240" w:lineRule="auto"/>
              <w:jc w:val="center"/>
              <w:rPr>
                <w:rFonts w:eastAsia="Times New Roman" w:cs="Arial"/>
                <w:sz w:val="20"/>
                <w:szCs w:val="20"/>
                <w:lang w:eastAsia="hu-HU"/>
              </w:rPr>
            </w:pPr>
            <w:r>
              <w:rPr>
                <w:rFonts w:eastAsia="Times New Roman" w:cs="Arial"/>
                <w:sz w:val="20"/>
                <w:szCs w:val="20"/>
                <w:lang w:eastAsia="hu-HU"/>
              </w:rPr>
              <w:t xml:space="preserve">6.3.7.2. </w:t>
            </w:r>
            <w:r w:rsidR="009F26E1" w:rsidRPr="000C66A7">
              <w:rPr>
                <w:rFonts w:eastAsia="Times New Roman" w:cs="Arial"/>
                <w:sz w:val="20"/>
                <w:szCs w:val="20"/>
                <w:lang w:eastAsia="hu-HU"/>
              </w:rPr>
              <w:t>Napelemes villamosenergia termelés</w:t>
            </w:r>
          </w:p>
        </w:tc>
        <w:tc>
          <w:tcPr>
            <w:tcW w:w="2127" w:type="dxa"/>
          </w:tcPr>
          <w:p w14:paraId="6F825BD9" w14:textId="760A360C" w:rsidR="009F26E1" w:rsidRPr="006912CF" w:rsidRDefault="009F26E1" w:rsidP="006A06CC">
            <w:pPr>
              <w:jc w:val="center"/>
              <w:rPr>
                <w:rFonts w:eastAsia="Times New Roman" w:cs="Arial"/>
                <w:sz w:val="20"/>
                <w:szCs w:val="20"/>
                <w:lang w:eastAsia="hu-HU"/>
              </w:rPr>
            </w:pPr>
            <w:r w:rsidRPr="00ED50D2">
              <w:rPr>
                <w:rFonts w:eastAsia="Times New Roman" w:cs="Arial"/>
                <w:sz w:val="20"/>
                <w:szCs w:val="20"/>
                <w:lang w:eastAsia="hu-HU"/>
              </w:rPr>
              <w:t>Naperőmű létesítése a rekultivált hulladéklerakó területén</w:t>
            </w:r>
            <w:r>
              <w:rPr>
                <w:rFonts w:eastAsia="Times New Roman" w:cs="Arial"/>
                <w:sz w:val="20"/>
                <w:szCs w:val="20"/>
                <w:lang w:eastAsia="hu-HU"/>
              </w:rPr>
              <w:t xml:space="preserve">. </w:t>
            </w:r>
            <w:r w:rsidRPr="00ED50D2">
              <w:rPr>
                <w:rFonts w:eastAsia="Times New Roman" w:cs="Arial"/>
                <w:sz w:val="20"/>
                <w:szCs w:val="20"/>
                <w:lang w:eastAsia="hu-HU"/>
              </w:rPr>
              <w:t>Napelemes rendszerek telepítése ipari területeken</w:t>
            </w:r>
            <w:r>
              <w:rPr>
                <w:rFonts w:eastAsia="Times New Roman" w:cs="Arial"/>
                <w:sz w:val="20"/>
                <w:szCs w:val="20"/>
                <w:lang w:eastAsia="hu-HU"/>
              </w:rPr>
              <w:t xml:space="preserve">, </w:t>
            </w:r>
            <w:r w:rsidRPr="000C66A7">
              <w:rPr>
                <w:rFonts w:eastAsia="Times New Roman" w:cs="Arial"/>
                <w:sz w:val="20"/>
                <w:szCs w:val="20"/>
                <w:lang w:eastAsia="hu-HU"/>
              </w:rPr>
              <w:t>saját intézmények területén</w:t>
            </w:r>
            <w:r>
              <w:rPr>
                <w:rFonts w:eastAsia="Times New Roman" w:cs="Arial"/>
                <w:sz w:val="20"/>
                <w:szCs w:val="20"/>
                <w:lang w:eastAsia="hu-HU"/>
              </w:rPr>
              <w:t>.</w:t>
            </w:r>
          </w:p>
        </w:tc>
        <w:tc>
          <w:tcPr>
            <w:tcW w:w="1223" w:type="dxa"/>
            <w:shd w:val="clear" w:color="auto" w:fill="auto"/>
            <w:noWrap/>
            <w:vAlign w:val="center"/>
          </w:tcPr>
          <w:p w14:paraId="770A960E" w14:textId="080E68D8" w:rsidR="009F26E1" w:rsidRPr="006912CF" w:rsidRDefault="00C917C8" w:rsidP="006A06CC">
            <w:pPr>
              <w:jc w:val="center"/>
              <w:rPr>
                <w:rFonts w:eastAsia="Times New Roman" w:cs="Arial"/>
                <w:sz w:val="20"/>
                <w:szCs w:val="20"/>
                <w:lang w:eastAsia="hu-HU"/>
              </w:rPr>
            </w:pPr>
            <w:r w:rsidRPr="00C917C8">
              <w:rPr>
                <w:rFonts w:eastAsia="Times New Roman" w:cs="Arial"/>
                <w:sz w:val="20"/>
                <w:szCs w:val="20"/>
                <w:lang w:eastAsia="hu-HU"/>
              </w:rPr>
              <w:t>SZOVA NZrt., SZOMTÁV Kft., Szombathely MJV</w:t>
            </w:r>
          </w:p>
        </w:tc>
        <w:tc>
          <w:tcPr>
            <w:tcW w:w="1200" w:type="dxa"/>
            <w:shd w:val="clear" w:color="auto" w:fill="auto"/>
            <w:noWrap/>
            <w:vAlign w:val="center"/>
          </w:tcPr>
          <w:p w14:paraId="6C2B8B99" w14:textId="1872B7CA" w:rsidR="009F26E1" w:rsidRPr="006912CF" w:rsidRDefault="009F26E1" w:rsidP="006A06CC">
            <w:pPr>
              <w:spacing w:after="0" w:line="240" w:lineRule="auto"/>
              <w:jc w:val="center"/>
              <w:rPr>
                <w:rFonts w:eastAsia="Times New Roman" w:cs="Arial"/>
                <w:color w:val="000000"/>
                <w:sz w:val="20"/>
                <w:szCs w:val="20"/>
                <w:lang w:eastAsia="hu-HU"/>
              </w:rPr>
            </w:pPr>
            <w:r>
              <w:rPr>
                <w:rFonts w:eastAsia="Times New Roman" w:cs="Arial"/>
                <w:color w:val="000000"/>
                <w:sz w:val="20"/>
                <w:szCs w:val="20"/>
                <w:lang w:eastAsia="hu-HU"/>
              </w:rPr>
              <w:t>9,38</w:t>
            </w:r>
          </w:p>
        </w:tc>
        <w:tc>
          <w:tcPr>
            <w:tcW w:w="2236" w:type="dxa"/>
            <w:gridSpan w:val="2"/>
            <w:vAlign w:val="center"/>
          </w:tcPr>
          <w:p w14:paraId="121050FB" w14:textId="77777777" w:rsidR="009F26E1" w:rsidRPr="006912CF" w:rsidRDefault="009F26E1" w:rsidP="006A06CC">
            <w:pPr>
              <w:spacing w:after="0" w:line="240" w:lineRule="auto"/>
              <w:jc w:val="center"/>
              <w:rPr>
                <w:rFonts w:eastAsia="Times New Roman" w:cs="Arial"/>
                <w:color w:val="000000"/>
                <w:sz w:val="20"/>
                <w:szCs w:val="20"/>
                <w:lang w:eastAsia="hu-HU"/>
              </w:rPr>
            </w:pPr>
          </w:p>
        </w:tc>
      </w:tr>
      <w:tr w:rsidR="009F26E1" w:rsidRPr="006912CF" w14:paraId="37287283" w14:textId="77777777" w:rsidTr="00706605">
        <w:trPr>
          <w:trHeight w:val="376"/>
          <w:jc w:val="center"/>
        </w:trPr>
        <w:tc>
          <w:tcPr>
            <w:tcW w:w="2258" w:type="dxa"/>
            <w:shd w:val="clear" w:color="auto" w:fill="auto"/>
            <w:vAlign w:val="center"/>
          </w:tcPr>
          <w:p w14:paraId="64E9FBC2" w14:textId="39C92D9E" w:rsidR="009F26E1" w:rsidRPr="006912CF" w:rsidRDefault="00D56C0B" w:rsidP="006A06CC">
            <w:pPr>
              <w:spacing w:after="0" w:line="240" w:lineRule="auto"/>
              <w:jc w:val="center"/>
              <w:rPr>
                <w:rFonts w:eastAsia="Times New Roman" w:cs="Arial"/>
                <w:sz w:val="20"/>
                <w:szCs w:val="20"/>
                <w:lang w:eastAsia="hu-HU"/>
              </w:rPr>
            </w:pPr>
            <w:r>
              <w:rPr>
                <w:rFonts w:eastAsia="Times New Roman" w:cs="Arial"/>
                <w:sz w:val="20"/>
                <w:szCs w:val="20"/>
                <w:lang w:eastAsia="hu-HU"/>
              </w:rPr>
              <w:t xml:space="preserve">6.3.7.3. </w:t>
            </w:r>
            <w:r w:rsidR="009F26E1" w:rsidRPr="00703AB5">
              <w:rPr>
                <w:rFonts w:eastAsia="Times New Roman" w:cs="Arial"/>
                <w:sz w:val="20"/>
                <w:szCs w:val="20"/>
                <w:lang w:eastAsia="hu-HU"/>
              </w:rPr>
              <w:t>Biomassza fenntartható hasznosítása és megtermelése energia-ültetvények és erdősávokban</w:t>
            </w:r>
          </w:p>
        </w:tc>
        <w:tc>
          <w:tcPr>
            <w:tcW w:w="2127" w:type="dxa"/>
          </w:tcPr>
          <w:p w14:paraId="7F6C40C7" w14:textId="231453B6" w:rsidR="009F26E1" w:rsidRPr="006912CF" w:rsidRDefault="009F26E1" w:rsidP="007D2B97">
            <w:pPr>
              <w:jc w:val="center"/>
              <w:rPr>
                <w:rFonts w:eastAsia="Times New Roman" w:cs="Arial"/>
                <w:sz w:val="20"/>
                <w:szCs w:val="20"/>
                <w:lang w:eastAsia="hu-HU"/>
              </w:rPr>
            </w:pPr>
            <w:r>
              <w:rPr>
                <w:rFonts w:eastAsia="Times New Roman" w:cs="Arial"/>
                <w:sz w:val="20"/>
                <w:szCs w:val="20"/>
                <w:lang w:eastAsia="hu-HU"/>
              </w:rPr>
              <w:t>Biomassza alapanyag igény kielégítése</w:t>
            </w:r>
            <w:r w:rsidRPr="00703AB5">
              <w:rPr>
                <w:rFonts w:eastAsia="Times New Roman" w:cs="Arial"/>
                <w:sz w:val="20"/>
                <w:szCs w:val="20"/>
                <w:lang w:eastAsia="hu-HU"/>
              </w:rPr>
              <w:t>, egyes lakóterületek szél- és porvédelmét szolgáló erdősáv- és energia-ültetvény telepítések részletes termőhelyi feltárások és telepítési tervek készíttetése, majd létesítése.</w:t>
            </w:r>
          </w:p>
        </w:tc>
        <w:tc>
          <w:tcPr>
            <w:tcW w:w="1223" w:type="dxa"/>
            <w:shd w:val="clear" w:color="auto" w:fill="auto"/>
            <w:noWrap/>
            <w:vAlign w:val="center"/>
          </w:tcPr>
          <w:p w14:paraId="76FE036F" w14:textId="0AAC7874" w:rsidR="009F26E1" w:rsidRPr="006912CF" w:rsidRDefault="009F26E1" w:rsidP="006A06CC">
            <w:pPr>
              <w:jc w:val="center"/>
              <w:rPr>
                <w:rFonts w:eastAsia="Times New Roman" w:cs="Arial"/>
                <w:sz w:val="20"/>
                <w:szCs w:val="20"/>
                <w:lang w:eastAsia="hu-HU"/>
              </w:rPr>
            </w:pPr>
            <w:r w:rsidRPr="006912CF">
              <w:rPr>
                <w:rFonts w:eastAsia="Times New Roman" w:cs="Arial"/>
                <w:sz w:val="20"/>
                <w:szCs w:val="20"/>
                <w:lang w:eastAsia="hu-HU"/>
              </w:rPr>
              <w:t>SZOMTÁV</w:t>
            </w:r>
          </w:p>
        </w:tc>
        <w:tc>
          <w:tcPr>
            <w:tcW w:w="1200" w:type="dxa"/>
            <w:shd w:val="clear" w:color="auto" w:fill="auto"/>
            <w:noWrap/>
            <w:vAlign w:val="center"/>
          </w:tcPr>
          <w:p w14:paraId="09D69DF5" w14:textId="212E08D2" w:rsidR="009F26E1" w:rsidRPr="006912CF" w:rsidRDefault="009F26E1" w:rsidP="006A06CC">
            <w:pPr>
              <w:spacing w:after="0" w:line="240" w:lineRule="auto"/>
              <w:jc w:val="center"/>
              <w:rPr>
                <w:rFonts w:eastAsia="Times New Roman" w:cs="Arial"/>
                <w:color w:val="000000"/>
                <w:sz w:val="20"/>
                <w:szCs w:val="20"/>
                <w:lang w:eastAsia="hu-HU"/>
              </w:rPr>
            </w:pPr>
            <w:r>
              <w:rPr>
                <w:rFonts w:eastAsia="Times New Roman" w:cs="Arial"/>
                <w:color w:val="000000"/>
                <w:sz w:val="20"/>
                <w:szCs w:val="20"/>
                <w:lang w:eastAsia="hu-HU"/>
              </w:rPr>
              <w:t>0,1</w:t>
            </w:r>
            <w:r w:rsidR="00C20AB1">
              <w:rPr>
                <w:rFonts w:eastAsia="Times New Roman" w:cs="Arial"/>
                <w:color w:val="000000"/>
                <w:sz w:val="20"/>
                <w:szCs w:val="20"/>
                <w:lang w:eastAsia="hu-HU"/>
              </w:rPr>
              <w:t>7</w:t>
            </w:r>
            <w:r>
              <w:rPr>
                <w:rFonts w:eastAsia="Times New Roman" w:cs="Arial"/>
                <w:color w:val="000000"/>
                <w:sz w:val="20"/>
                <w:szCs w:val="20"/>
                <w:lang w:eastAsia="hu-HU"/>
              </w:rPr>
              <w:t>5</w:t>
            </w:r>
          </w:p>
        </w:tc>
        <w:tc>
          <w:tcPr>
            <w:tcW w:w="2236" w:type="dxa"/>
            <w:gridSpan w:val="2"/>
            <w:vAlign w:val="center"/>
          </w:tcPr>
          <w:p w14:paraId="1FE88AFB" w14:textId="77777777" w:rsidR="009F26E1" w:rsidRPr="006912CF" w:rsidRDefault="009F26E1" w:rsidP="006A06CC">
            <w:pPr>
              <w:spacing w:after="0" w:line="240" w:lineRule="auto"/>
              <w:jc w:val="center"/>
              <w:rPr>
                <w:rFonts w:eastAsia="Times New Roman" w:cs="Arial"/>
                <w:color w:val="000000"/>
                <w:sz w:val="20"/>
                <w:szCs w:val="20"/>
                <w:lang w:eastAsia="hu-HU"/>
              </w:rPr>
            </w:pPr>
          </w:p>
        </w:tc>
      </w:tr>
      <w:tr w:rsidR="009F26E1" w:rsidRPr="006912CF" w14:paraId="7AF60918" w14:textId="77777777" w:rsidTr="00706605">
        <w:trPr>
          <w:trHeight w:val="376"/>
          <w:jc w:val="center"/>
        </w:trPr>
        <w:tc>
          <w:tcPr>
            <w:tcW w:w="2258" w:type="dxa"/>
            <w:shd w:val="clear" w:color="auto" w:fill="auto"/>
            <w:vAlign w:val="center"/>
          </w:tcPr>
          <w:p w14:paraId="754B5F60" w14:textId="75E7C7BC" w:rsidR="009F26E1" w:rsidRPr="006912CF" w:rsidRDefault="00D56C0B" w:rsidP="006A06CC">
            <w:pPr>
              <w:spacing w:after="0" w:line="240" w:lineRule="auto"/>
              <w:jc w:val="center"/>
              <w:rPr>
                <w:rFonts w:eastAsia="Times New Roman" w:cs="Arial"/>
                <w:sz w:val="20"/>
                <w:szCs w:val="20"/>
                <w:lang w:eastAsia="hu-HU"/>
              </w:rPr>
            </w:pPr>
            <w:r>
              <w:rPr>
                <w:rFonts w:eastAsia="Times New Roman" w:cs="Arial"/>
                <w:sz w:val="20"/>
                <w:szCs w:val="20"/>
                <w:lang w:eastAsia="hu-HU"/>
              </w:rPr>
              <w:t xml:space="preserve">6.3.7.4. </w:t>
            </w:r>
            <w:r w:rsidR="009F26E1" w:rsidRPr="00AE3156">
              <w:rPr>
                <w:rFonts w:eastAsia="Times New Roman" w:cs="Arial"/>
                <w:sz w:val="20"/>
                <w:szCs w:val="20"/>
                <w:lang w:eastAsia="hu-HU"/>
              </w:rPr>
              <w:t>Egyéb megújuló energiaforrások lehetősége</w:t>
            </w:r>
          </w:p>
        </w:tc>
        <w:tc>
          <w:tcPr>
            <w:tcW w:w="2127" w:type="dxa"/>
          </w:tcPr>
          <w:p w14:paraId="6796D5E4" w14:textId="787CFDFF" w:rsidR="009F26E1" w:rsidRPr="006912CF" w:rsidRDefault="009F26E1" w:rsidP="006A06CC">
            <w:pPr>
              <w:jc w:val="center"/>
              <w:rPr>
                <w:rFonts w:eastAsia="Times New Roman" w:cs="Arial"/>
                <w:sz w:val="20"/>
                <w:szCs w:val="20"/>
                <w:lang w:eastAsia="hu-HU"/>
              </w:rPr>
            </w:pPr>
            <w:r>
              <w:rPr>
                <w:rFonts w:eastAsia="Times New Roman" w:cs="Arial"/>
                <w:sz w:val="20"/>
                <w:szCs w:val="20"/>
                <w:lang w:eastAsia="hu-HU"/>
              </w:rPr>
              <w:t>Szélenergia hasznosítása a megye kedvező fekvése miatt.</w:t>
            </w:r>
          </w:p>
        </w:tc>
        <w:tc>
          <w:tcPr>
            <w:tcW w:w="1223" w:type="dxa"/>
            <w:shd w:val="clear" w:color="auto" w:fill="auto"/>
            <w:noWrap/>
            <w:vAlign w:val="center"/>
          </w:tcPr>
          <w:p w14:paraId="20987AF3" w14:textId="6E2905B0" w:rsidR="009F26E1" w:rsidRPr="006912CF" w:rsidRDefault="009F26E1" w:rsidP="00AE3156">
            <w:pPr>
              <w:spacing w:before="200"/>
              <w:jc w:val="center"/>
              <w:rPr>
                <w:rFonts w:eastAsia="Times New Roman" w:cs="Arial"/>
                <w:sz w:val="20"/>
                <w:szCs w:val="20"/>
                <w:lang w:eastAsia="hu-HU"/>
              </w:rPr>
            </w:pPr>
            <w:r>
              <w:rPr>
                <w:rFonts w:eastAsia="Times New Roman" w:cs="Arial"/>
                <w:sz w:val="20"/>
                <w:szCs w:val="20"/>
                <w:lang w:eastAsia="hu-HU"/>
              </w:rPr>
              <w:t>n.a</w:t>
            </w:r>
          </w:p>
        </w:tc>
        <w:tc>
          <w:tcPr>
            <w:tcW w:w="1200" w:type="dxa"/>
            <w:shd w:val="clear" w:color="auto" w:fill="auto"/>
            <w:noWrap/>
            <w:vAlign w:val="center"/>
          </w:tcPr>
          <w:p w14:paraId="14B17E11" w14:textId="36CC1A10" w:rsidR="009F26E1" w:rsidRPr="006912CF" w:rsidRDefault="009F26E1" w:rsidP="006A06CC">
            <w:pPr>
              <w:spacing w:after="0" w:line="240" w:lineRule="auto"/>
              <w:jc w:val="center"/>
              <w:rPr>
                <w:rFonts w:eastAsia="Times New Roman" w:cs="Arial"/>
                <w:color w:val="000000"/>
                <w:sz w:val="20"/>
                <w:szCs w:val="20"/>
                <w:lang w:eastAsia="hu-HU"/>
              </w:rPr>
            </w:pPr>
            <w:r>
              <w:rPr>
                <w:rFonts w:eastAsia="Times New Roman" w:cs="Arial"/>
                <w:color w:val="000000"/>
                <w:sz w:val="20"/>
                <w:szCs w:val="20"/>
                <w:lang w:eastAsia="hu-HU"/>
              </w:rPr>
              <w:t>n.a</w:t>
            </w:r>
          </w:p>
        </w:tc>
        <w:tc>
          <w:tcPr>
            <w:tcW w:w="2236" w:type="dxa"/>
            <w:gridSpan w:val="2"/>
            <w:vAlign w:val="center"/>
          </w:tcPr>
          <w:p w14:paraId="012EC988" w14:textId="77777777" w:rsidR="009F26E1" w:rsidRPr="006912CF" w:rsidRDefault="009F26E1" w:rsidP="006A06CC">
            <w:pPr>
              <w:spacing w:after="0" w:line="240" w:lineRule="auto"/>
              <w:jc w:val="center"/>
              <w:rPr>
                <w:rFonts w:eastAsia="Times New Roman" w:cs="Arial"/>
                <w:color w:val="000000"/>
                <w:sz w:val="20"/>
                <w:szCs w:val="20"/>
                <w:lang w:eastAsia="hu-HU"/>
              </w:rPr>
            </w:pPr>
          </w:p>
        </w:tc>
      </w:tr>
      <w:tr w:rsidR="00510D47" w:rsidRPr="006912CF" w14:paraId="3F328B29" w14:textId="77777777" w:rsidTr="00706605">
        <w:trPr>
          <w:trHeight w:val="300"/>
          <w:jc w:val="center"/>
        </w:trPr>
        <w:tc>
          <w:tcPr>
            <w:tcW w:w="2258" w:type="dxa"/>
            <w:shd w:val="clear" w:color="auto" w:fill="auto"/>
            <w:vAlign w:val="center"/>
          </w:tcPr>
          <w:p w14:paraId="733988C5" w14:textId="57E6601F" w:rsidR="00B626AE" w:rsidRPr="00703AB5" w:rsidRDefault="00D56C0B" w:rsidP="006A06CC">
            <w:pPr>
              <w:spacing w:after="0" w:line="240" w:lineRule="auto"/>
              <w:jc w:val="center"/>
              <w:rPr>
                <w:rFonts w:eastAsia="Times New Roman" w:cs="Arial"/>
                <w:b/>
                <w:sz w:val="20"/>
                <w:szCs w:val="20"/>
                <w:lang w:eastAsia="hu-HU"/>
              </w:rPr>
            </w:pPr>
            <w:r>
              <w:rPr>
                <w:rFonts w:eastAsia="Times New Roman" w:cs="Arial"/>
                <w:b/>
                <w:sz w:val="20"/>
                <w:szCs w:val="20"/>
                <w:lang w:eastAsia="hu-HU"/>
              </w:rPr>
              <w:t xml:space="preserve">6.3.8. </w:t>
            </w:r>
            <w:r w:rsidR="00B626AE" w:rsidRPr="00703AB5">
              <w:rPr>
                <w:rFonts w:eastAsia="Times New Roman" w:cs="Arial"/>
                <w:b/>
                <w:sz w:val="20"/>
                <w:szCs w:val="20"/>
                <w:lang w:eastAsia="hu-HU"/>
              </w:rPr>
              <w:t>Ipar és szolgáltató szektor technológiai energiaigénye csökkentése, dekarbonizálása</w:t>
            </w:r>
          </w:p>
        </w:tc>
        <w:tc>
          <w:tcPr>
            <w:tcW w:w="2127" w:type="dxa"/>
          </w:tcPr>
          <w:p w14:paraId="29A269CA" w14:textId="5A4B1BB1" w:rsidR="00B626AE" w:rsidRPr="006912CF" w:rsidRDefault="00FB55AE" w:rsidP="006A06CC">
            <w:pPr>
              <w:spacing w:after="0" w:line="240" w:lineRule="auto"/>
              <w:jc w:val="center"/>
              <w:rPr>
                <w:rFonts w:eastAsia="Times New Roman" w:cs="Arial"/>
                <w:sz w:val="20"/>
                <w:szCs w:val="20"/>
                <w:lang w:eastAsia="hu-HU"/>
              </w:rPr>
            </w:pPr>
            <w:r w:rsidRPr="00FB55AE">
              <w:rPr>
                <w:rFonts w:eastAsia="Times New Roman" w:cs="Arial"/>
                <w:sz w:val="20"/>
                <w:szCs w:val="20"/>
                <w:lang w:eastAsia="hu-HU"/>
              </w:rPr>
              <w:t>Az ipar és szolgáltató szektor épületenergia és technológiai energiaigénye csökkentése, a fennmaradó energiaigény megújulókkal való ellátása ösztönzése.</w:t>
            </w:r>
          </w:p>
        </w:tc>
        <w:tc>
          <w:tcPr>
            <w:tcW w:w="1223" w:type="dxa"/>
            <w:shd w:val="clear" w:color="auto" w:fill="auto"/>
            <w:noWrap/>
            <w:vAlign w:val="center"/>
          </w:tcPr>
          <w:p w14:paraId="0140D665" w14:textId="24FD61E1" w:rsidR="00FB55AE" w:rsidRPr="00FB55AE" w:rsidRDefault="00FB55AE" w:rsidP="006A06CC">
            <w:pPr>
              <w:spacing w:after="0" w:line="240" w:lineRule="auto"/>
              <w:jc w:val="center"/>
              <w:rPr>
                <w:rFonts w:eastAsia="Times New Roman" w:cs="Arial"/>
                <w:sz w:val="20"/>
                <w:szCs w:val="20"/>
                <w:highlight w:val="yellow"/>
                <w:lang w:eastAsia="hu-HU"/>
              </w:rPr>
            </w:pPr>
            <w:r w:rsidRPr="00FB55AE">
              <w:rPr>
                <w:rFonts w:eastAsia="Times New Roman" w:cs="Arial"/>
                <w:sz w:val="20"/>
                <w:szCs w:val="20"/>
                <w:lang w:eastAsia="hu-HU"/>
              </w:rPr>
              <w:t>Közép- és Nagyvállalatok</w:t>
            </w:r>
          </w:p>
        </w:tc>
        <w:tc>
          <w:tcPr>
            <w:tcW w:w="1200" w:type="dxa"/>
            <w:shd w:val="clear" w:color="auto" w:fill="auto"/>
            <w:noWrap/>
            <w:vAlign w:val="center"/>
          </w:tcPr>
          <w:p w14:paraId="2F6D98AA" w14:textId="77777777" w:rsidR="00B626AE" w:rsidRPr="00B73DFB" w:rsidRDefault="00B626AE" w:rsidP="006A06CC">
            <w:pPr>
              <w:spacing w:after="0" w:line="240" w:lineRule="auto"/>
              <w:jc w:val="center"/>
              <w:rPr>
                <w:rFonts w:eastAsia="Times New Roman" w:cs="Arial"/>
                <w:b/>
                <w:color w:val="000000"/>
                <w:sz w:val="20"/>
                <w:szCs w:val="20"/>
                <w:lang w:eastAsia="hu-HU"/>
              </w:rPr>
            </w:pPr>
            <w:r w:rsidRPr="00B73DFB">
              <w:rPr>
                <w:rFonts w:eastAsia="Times New Roman" w:cs="Arial"/>
                <w:b/>
                <w:color w:val="000000"/>
                <w:sz w:val="20"/>
                <w:szCs w:val="20"/>
                <w:lang w:eastAsia="hu-HU"/>
              </w:rPr>
              <w:t>9,3</w:t>
            </w:r>
          </w:p>
        </w:tc>
        <w:tc>
          <w:tcPr>
            <w:tcW w:w="979" w:type="dxa"/>
            <w:vAlign w:val="center"/>
          </w:tcPr>
          <w:p w14:paraId="34D77E94" w14:textId="5ED27117" w:rsidR="00B626AE" w:rsidRPr="006912CF" w:rsidRDefault="00B626AE" w:rsidP="006A06CC">
            <w:pPr>
              <w:spacing w:after="0" w:line="240" w:lineRule="auto"/>
              <w:jc w:val="center"/>
              <w:rPr>
                <w:rFonts w:eastAsia="Times New Roman" w:cs="Arial"/>
                <w:color w:val="000000"/>
                <w:sz w:val="20"/>
                <w:szCs w:val="20"/>
                <w:lang w:eastAsia="hu-HU"/>
              </w:rPr>
            </w:pPr>
            <w:r>
              <w:rPr>
                <w:rFonts w:eastAsia="Times New Roman" w:cs="Arial"/>
                <w:color w:val="000000"/>
                <w:sz w:val="20"/>
                <w:szCs w:val="20"/>
                <w:lang w:eastAsia="hu-HU"/>
              </w:rPr>
              <w:t>8,37</w:t>
            </w:r>
          </w:p>
        </w:tc>
        <w:tc>
          <w:tcPr>
            <w:tcW w:w="1257" w:type="dxa"/>
            <w:shd w:val="clear" w:color="auto" w:fill="auto"/>
            <w:noWrap/>
            <w:vAlign w:val="center"/>
          </w:tcPr>
          <w:p w14:paraId="4A1FC0C1" w14:textId="77777777" w:rsidR="00B626AE" w:rsidRPr="006912CF" w:rsidRDefault="00B626AE" w:rsidP="006A06CC">
            <w:pPr>
              <w:spacing w:after="0" w:line="240" w:lineRule="auto"/>
              <w:jc w:val="center"/>
              <w:rPr>
                <w:rFonts w:eastAsia="Times New Roman" w:cs="Arial"/>
                <w:color w:val="000000"/>
                <w:sz w:val="20"/>
                <w:szCs w:val="20"/>
                <w:lang w:eastAsia="hu-HU"/>
              </w:rPr>
            </w:pPr>
            <w:r w:rsidRPr="006912CF">
              <w:rPr>
                <w:rFonts w:eastAsia="Times New Roman" w:cs="Arial"/>
                <w:color w:val="000000"/>
                <w:sz w:val="20"/>
                <w:szCs w:val="20"/>
                <w:lang w:eastAsia="hu-HU"/>
              </w:rPr>
              <w:t>0,93</w:t>
            </w:r>
          </w:p>
        </w:tc>
      </w:tr>
      <w:tr w:rsidR="00510D47" w:rsidRPr="006912CF" w14:paraId="0CB748A8" w14:textId="77777777" w:rsidTr="00706605">
        <w:trPr>
          <w:trHeight w:val="300"/>
          <w:jc w:val="center"/>
        </w:trPr>
        <w:tc>
          <w:tcPr>
            <w:tcW w:w="2258" w:type="dxa"/>
            <w:shd w:val="clear" w:color="auto" w:fill="auto"/>
            <w:vAlign w:val="center"/>
          </w:tcPr>
          <w:p w14:paraId="11117A5D" w14:textId="3C026399" w:rsidR="00B626AE" w:rsidRPr="007D6C42" w:rsidRDefault="00D56C0B" w:rsidP="006A06CC">
            <w:pPr>
              <w:spacing w:after="0" w:line="240" w:lineRule="auto"/>
              <w:jc w:val="center"/>
              <w:rPr>
                <w:rFonts w:eastAsia="Times New Roman" w:cs="Arial"/>
                <w:b/>
                <w:sz w:val="20"/>
                <w:szCs w:val="20"/>
                <w:lang w:eastAsia="hu-HU"/>
              </w:rPr>
            </w:pPr>
            <w:r>
              <w:rPr>
                <w:rFonts w:eastAsia="Times New Roman" w:cs="Arial"/>
                <w:b/>
                <w:sz w:val="20"/>
                <w:szCs w:val="20"/>
                <w:lang w:eastAsia="hu-HU"/>
              </w:rPr>
              <w:t xml:space="preserve">6.3.9. </w:t>
            </w:r>
            <w:r w:rsidR="00B626AE" w:rsidRPr="007D6C42">
              <w:rPr>
                <w:rFonts w:eastAsia="Times New Roman" w:cs="Arial"/>
                <w:b/>
                <w:sz w:val="20"/>
                <w:szCs w:val="20"/>
                <w:lang w:eastAsia="hu-HU"/>
              </w:rPr>
              <w:t>Klímabarát mobilitás megteremtése</w:t>
            </w:r>
          </w:p>
        </w:tc>
        <w:tc>
          <w:tcPr>
            <w:tcW w:w="2127" w:type="dxa"/>
          </w:tcPr>
          <w:p w14:paraId="4BA8BB51" w14:textId="77777777" w:rsidR="00B626AE" w:rsidRPr="006912CF" w:rsidRDefault="00B626AE" w:rsidP="006A06CC">
            <w:pPr>
              <w:spacing w:after="0" w:line="240" w:lineRule="auto"/>
              <w:jc w:val="center"/>
              <w:rPr>
                <w:rFonts w:eastAsia="Times New Roman" w:cs="Arial"/>
                <w:sz w:val="20"/>
                <w:szCs w:val="20"/>
                <w:lang w:eastAsia="hu-HU"/>
              </w:rPr>
            </w:pPr>
          </w:p>
        </w:tc>
        <w:tc>
          <w:tcPr>
            <w:tcW w:w="1223" w:type="dxa"/>
            <w:shd w:val="clear" w:color="auto" w:fill="auto"/>
            <w:noWrap/>
            <w:vAlign w:val="center"/>
          </w:tcPr>
          <w:p w14:paraId="66900CC9" w14:textId="0FEAA60C" w:rsidR="00B626AE" w:rsidRPr="006912CF" w:rsidRDefault="00B626AE" w:rsidP="006A06CC">
            <w:pPr>
              <w:spacing w:after="0" w:line="240" w:lineRule="auto"/>
              <w:jc w:val="center"/>
              <w:rPr>
                <w:rFonts w:eastAsia="Times New Roman" w:cs="Arial"/>
                <w:sz w:val="20"/>
                <w:szCs w:val="20"/>
                <w:lang w:eastAsia="hu-HU"/>
              </w:rPr>
            </w:pPr>
          </w:p>
        </w:tc>
        <w:tc>
          <w:tcPr>
            <w:tcW w:w="1200" w:type="dxa"/>
            <w:shd w:val="clear" w:color="auto" w:fill="auto"/>
            <w:noWrap/>
            <w:vAlign w:val="center"/>
          </w:tcPr>
          <w:p w14:paraId="3F477467" w14:textId="30F5179A" w:rsidR="00B626AE" w:rsidRPr="00B73DFB" w:rsidRDefault="00532907" w:rsidP="006A06CC">
            <w:pPr>
              <w:spacing w:after="0" w:line="240" w:lineRule="auto"/>
              <w:jc w:val="center"/>
              <w:rPr>
                <w:rFonts w:eastAsia="Times New Roman" w:cs="Arial"/>
                <w:b/>
                <w:color w:val="000000"/>
                <w:sz w:val="20"/>
                <w:szCs w:val="20"/>
                <w:lang w:eastAsia="hu-HU"/>
              </w:rPr>
            </w:pPr>
            <w:r>
              <w:rPr>
                <w:rFonts w:eastAsia="Times New Roman" w:cs="Arial"/>
                <w:b/>
                <w:color w:val="000000"/>
                <w:sz w:val="20"/>
                <w:szCs w:val="20"/>
                <w:lang w:eastAsia="hu-HU"/>
              </w:rPr>
              <w:t>17</w:t>
            </w:r>
            <w:r w:rsidR="00B626AE" w:rsidRPr="00B73DFB">
              <w:rPr>
                <w:rFonts w:eastAsia="Times New Roman" w:cs="Arial"/>
                <w:b/>
                <w:color w:val="000000"/>
                <w:sz w:val="20"/>
                <w:szCs w:val="20"/>
                <w:lang w:eastAsia="hu-HU"/>
              </w:rPr>
              <w:t>,2</w:t>
            </w:r>
          </w:p>
        </w:tc>
        <w:tc>
          <w:tcPr>
            <w:tcW w:w="979" w:type="dxa"/>
            <w:vAlign w:val="center"/>
          </w:tcPr>
          <w:p w14:paraId="246CBD94" w14:textId="61A825AC" w:rsidR="00B626AE" w:rsidRPr="006912CF" w:rsidRDefault="00B626AE" w:rsidP="006A06CC">
            <w:pPr>
              <w:spacing w:after="0" w:line="240" w:lineRule="auto"/>
              <w:jc w:val="center"/>
              <w:rPr>
                <w:rFonts w:eastAsia="Times New Roman" w:cs="Arial"/>
                <w:color w:val="000000"/>
                <w:sz w:val="20"/>
                <w:szCs w:val="20"/>
                <w:lang w:eastAsia="hu-HU"/>
              </w:rPr>
            </w:pPr>
            <w:r>
              <w:rPr>
                <w:rFonts w:eastAsia="Times New Roman" w:cs="Arial"/>
                <w:color w:val="000000"/>
                <w:sz w:val="20"/>
                <w:szCs w:val="20"/>
                <w:lang w:eastAsia="hu-HU"/>
              </w:rPr>
              <w:t>20</w:t>
            </w:r>
          </w:p>
        </w:tc>
        <w:tc>
          <w:tcPr>
            <w:tcW w:w="1257" w:type="dxa"/>
            <w:shd w:val="clear" w:color="auto" w:fill="auto"/>
            <w:noWrap/>
            <w:vAlign w:val="center"/>
          </w:tcPr>
          <w:p w14:paraId="7AB1A942" w14:textId="77777777" w:rsidR="00B626AE" w:rsidRPr="006912CF" w:rsidRDefault="00B626AE" w:rsidP="006A06CC">
            <w:pPr>
              <w:spacing w:after="0" w:line="240" w:lineRule="auto"/>
              <w:jc w:val="center"/>
              <w:rPr>
                <w:rFonts w:eastAsia="Times New Roman" w:cs="Arial"/>
                <w:color w:val="000000"/>
                <w:sz w:val="20"/>
                <w:szCs w:val="20"/>
                <w:lang w:eastAsia="hu-HU"/>
              </w:rPr>
            </w:pPr>
            <w:r w:rsidRPr="006912CF">
              <w:rPr>
                <w:rFonts w:eastAsia="Times New Roman" w:cs="Arial"/>
                <w:color w:val="000000"/>
                <w:sz w:val="20"/>
                <w:szCs w:val="20"/>
                <w:lang w:eastAsia="hu-HU"/>
              </w:rPr>
              <w:t>4,2</w:t>
            </w:r>
          </w:p>
        </w:tc>
      </w:tr>
      <w:tr w:rsidR="009F26E1" w:rsidRPr="006912CF" w14:paraId="53A92C70" w14:textId="77777777" w:rsidTr="00706605">
        <w:trPr>
          <w:trHeight w:val="300"/>
          <w:jc w:val="center"/>
        </w:trPr>
        <w:tc>
          <w:tcPr>
            <w:tcW w:w="2258" w:type="dxa"/>
            <w:shd w:val="clear" w:color="auto" w:fill="auto"/>
            <w:vAlign w:val="center"/>
          </w:tcPr>
          <w:p w14:paraId="24D5A4BD" w14:textId="42B3B25C" w:rsidR="009F26E1" w:rsidRPr="007D6C42" w:rsidRDefault="00D56C0B" w:rsidP="006A06CC">
            <w:pPr>
              <w:spacing w:after="0" w:line="240" w:lineRule="auto"/>
              <w:jc w:val="center"/>
              <w:rPr>
                <w:rFonts w:eastAsia="Times New Roman" w:cs="Arial"/>
                <w:sz w:val="20"/>
                <w:szCs w:val="20"/>
                <w:lang w:eastAsia="hu-HU"/>
              </w:rPr>
            </w:pPr>
            <w:r>
              <w:rPr>
                <w:rFonts w:eastAsia="Times New Roman" w:cs="Arial"/>
                <w:sz w:val="20"/>
                <w:szCs w:val="20"/>
                <w:lang w:eastAsia="hu-HU"/>
              </w:rPr>
              <w:t xml:space="preserve">6.3.9.1. </w:t>
            </w:r>
            <w:r w:rsidR="009F26E1" w:rsidRPr="007D6C42">
              <w:rPr>
                <w:rFonts w:eastAsia="Times New Roman" w:cs="Arial"/>
                <w:sz w:val="20"/>
                <w:szCs w:val="20"/>
                <w:lang w:eastAsia="hu-HU"/>
              </w:rPr>
              <w:t>Kerékpározás arányának növelését segítő fejlesztések</w:t>
            </w:r>
          </w:p>
        </w:tc>
        <w:tc>
          <w:tcPr>
            <w:tcW w:w="2127" w:type="dxa"/>
          </w:tcPr>
          <w:p w14:paraId="331DA620" w14:textId="1BC5869F" w:rsidR="009F26E1" w:rsidRPr="006912CF" w:rsidRDefault="009F26E1" w:rsidP="006A06CC">
            <w:pPr>
              <w:spacing w:after="0" w:line="240" w:lineRule="auto"/>
              <w:jc w:val="center"/>
              <w:rPr>
                <w:rFonts w:eastAsia="Times New Roman" w:cs="Arial"/>
                <w:sz w:val="20"/>
                <w:szCs w:val="20"/>
                <w:lang w:eastAsia="hu-HU"/>
              </w:rPr>
            </w:pPr>
            <w:r>
              <w:rPr>
                <w:rFonts w:eastAsia="Times New Roman" w:cs="Arial"/>
                <w:sz w:val="20"/>
                <w:szCs w:val="20"/>
                <w:lang w:eastAsia="hu-HU"/>
              </w:rPr>
              <w:t>K</w:t>
            </w:r>
            <w:r w:rsidRPr="009E3721">
              <w:rPr>
                <w:rFonts w:eastAsia="Times New Roman" w:cs="Arial"/>
                <w:sz w:val="20"/>
                <w:szCs w:val="20"/>
                <w:lang w:eastAsia="hu-HU"/>
              </w:rPr>
              <w:t>erékpárút hálózat továbbfejlesztése</w:t>
            </w:r>
            <w:r>
              <w:rPr>
                <w:rFonts w:eastAsia="Times New Roman" w:cs="Arial"/>
                <w:sz w:val="20"/>
                <w:szCs w:val="20"/>
                <w:lang w:eastAsia="hu-HU"/>
              </w:rPr>
              <w:t>. Autómentes övezetek bővítése, közlekedésbiztonság. Kerékpártárolók számának növelések, e-mobilitás.</w:t>
            </w:r>
          </w:p>
        </w:tc>
        <w:tc>
          <w:tcPr>
            <w:tcW w:w="1223" w:type="dxa"/>
            <w:shd w:val="clear" w:color="auto" w:fill="auto"/>
            <w:noWrap/>
            <w:vAlign w:val="center"/>
          </w:tcPr>
          <w:p w14:paraId="137AEDB3" w14:textId="2ADBDEAD" w:rsidR="009F26E1" w:rsidRPr="006912CF" w:rsidRDefault="009F26E1" w:rsidP="006A06CC">
            <w:pPr>
              <w:spacing w:after="0" w:line="240" w:lineRule="auto"/>
              <w:jc w:val="center"/>
              <w:rPr>
                <w:rFonts w:eastAsia="Times New Roman" w:cs="Arial"/>
                <w:sz w:val="20"/>
                <w:szCs w:val="20"/>
                <w:lang w:eastAsia="hu-HU"/>
              </w:rPr>
            </w:pPr>
            <w:r w:rsidRPr="006912CF">
              <w:rPr>
                <w:rFonts w:eastAsia="Times New Roman" w:cs="Arial"/>
                <w:sz w:val="20"/>
                <w:szCs w:val="20"/>
                <w:lang w:eastAsia="hu-HU"/>
              </w:rPr>
              <w:t>SZHELY MJV</w:t>
            </w:r>
          </w:p>
        </w:tc>
        <w:tc>
          <w:tcPr>
            <w:tcW w:w="1200" w:type="dxa"/>
            <w:shd w:val="clear" w:color="auto" w:fill="auto"/>
            <w:noWrap/>
            <w:vAlign w:val="center"/>
          </w:tcPr>
          <w:p w14:paraId="6DFD97DC" w14:textId="1D832D33" w:rsidR="009F26E1" w:rsidRPr="006912CF" w:rsidRDefault="00532907" w:rsidP="006A06CC">
            <w:pPr>
              <w:spacing w:after="0" w:line="240" w:lineRule="auto"/>
              <w:jc w:val="center"/>
              <w:rPr>
                <w:rFonts w:eastAsia="Times New Roman" w:cs="Arial"/>
                <w:color w:val="000000"/>
                <w:sz w:val="20"/>
                <w:szCs w:val="20"/>
                <w:lang w:eastAsia="hu-HU"/>
              </w:rPr>
            </w:pPr>
            <w:r>
              <w:rPr>
                <w:rFonts w:eastAsia="Times New Roman" w:cs="Arial"/>
                <w:color w:val="000000"/>
                <w:sz w:val="20"/>
                <w:szCs w:val="20"/>
                <w:lang w:eastAsia="hu-HU"/>
              </w:rPr>
              <w:t>3</w:t>
            </w:r>
          </w:p>
        </w:tc>
        <w:tc>
          <w:tcPr>
            <w:tcW w:w="2236" w:type="dxa"/>
            <w:gridSpan w:val="2"/>
            <w:vAlign w:val="center"/>
          </w:tcPr>
          <w:p w14:paraId="06E9D551" w14:textId="77777777" w:rsidR="009F26E1" w:rsidRPr="006912CF" w:rsidRDefault="009F26E1" w:rsidP="006A06CC">
            <w:pPr>
              <w:spacing w:after="0" w:line="240" w:lineRule="auto"/>
              <w:jc w:val="center"/>
              <w:rPr>
                <w:rFonts w:eastAsia="Times New Roman" w:cs="Arial"/>
                <w:color w:val="000000"/>
                <w:sz w:val="20"/>
                <w:szCs w:val="20"/>
                <w:lang w:eastAsia="hu-HU"/>
              </w:rPr>
            </w:pPr>
          </w:p>
        </w:tc>
      </w:tr>
      <w:tr w:rsidR="009F26E1" w:rsidRPr="006912CF" w14:paraId="27FDDEB9" w14:textId="77777777" w:rsidTr="00706605">
        <w:trPr>
          <w:trHeight w:val="300"/>
          <w:jc w:val="center"/>
        </w:trPr>
        <w:tc>
          <w:tcPr>
            <w:tcW w:w="2258" w:type="dxa"/>
            <w:shd w:val="clear" w:color="auto" w:fill="auto"/>
            <w:vAlign w:val="center"/>
          </w:tcPr>
          <w:p w14:paraId="217735DE" w14:textId="02CE3BBB" w:rsidR="009F26E1" w:rsidRPr="00F716A7" w:rsidRDefault="00D56C0B" w:rsidP="006A06CC">
            <w:pPr>
              <w:spacing w:after="0" w:line="240" w:lineRule="auto"/>
              <w:jc w:val="center"/>
              <w:rPr>
                <w:rFonts w:eastAsia="Times New Roman" w:cs="Arial"/>
                <w:sz w:val="20"/>
                <w:szCs w:val="20"/>
                <w:lang w:eastAsia="hu-HU"/>
              </w:rPr>
            </w:pPr>
            <w:r>
              <w:rPr>
                <w:rFonts w:eastAsia="Times New Roman" w:cs="Arial"/>
                <w:sz w:val="20"/>
                <w:szCs w:val="20"/>
                <w:lang w:eastAsia="hu-HU"/>
              </w:rPr>
              <w:t xml:space="preserve">6.3.9.2. </w:t>
            </w:r>
            <w:r w:rsidR="009F26E1" w:rsidRPr="00F716A7">
              <w:rPr>
                <w:rFonts w:eastAsia="Times New Roman" w:cs="Arial"/>
                <w:sz w:val="20"/>
                <w:szCs w:val="20"/>
                <w:lang w:eastAsia="hu-HU"/>
              </w:rPr>
              <w:t>Elektromos/hibrid helyi buszjáratok és hivatali járművek</w:t>
            </w:r>
          </w:p>
        </w:tc>
        <w:tc>
          <w:tcPr>
            <w:tcW w:w="2127" w:type="dxa"/>
          </w:tcPr>
          <w:p w14:paraId="755A4615" w14:textId="61DEAEE9" w:rsidR="009F26E1" w:rsidRPr="006912CF" w:rsidRDefault="009F26E1" w:rsidP="00F716A7">
            <w:pPr>
              <w:spacing w:after="0" w:line="240" w:lineRule="auto"/>
              <w:jc w:val="center"/>
              <w:rPr>
                <w:rFonts w:eastAsia="Times New Roman" w:cs="Arial"/>
                <w:sz w:val="20"/>
                <w:szCs w:val="20"/>
                <w:lang w:eastAsia="hu-HU"/>
              </w:rPr>
            </w:pPr>
            <w:r>
              <w:rPr>
                <w:rFonts w:eastAsia="Times New Roman" w:cs="Arial"/>
                <w:sz w:val="20"/>
                <w:szCs w:val="20"/>
                <w:lang w:eastAsia="hu-HU"/>
              </w:rPr>
              <w:t>T</w:t>
            </w:r>
            <w:r w:rsidRPr="00F716A7">
              <w:rPr>
                <w:rFonts w:eastAsia="Times New Roman" w:cs="Arial"/>
                <w:sz w:val="20"/>
                <w:szCs w:val="20"/>
                <w:lang w:eastAsia="hu-HU"/>
              </w:rPr>
              <w:t>ömegközlekedés korszerűsítésével előbb hatékonyság növelés révén jelentősen csökkenteni a kibocsátást, majd nulla kibocsátású elektromos rendszerre való átállítás</w:t>
            </w:r>
            <w:r>
              <w:rPr>
                <w:rFonts w:eastAsia="Times New Roman" w:cs="Arial"/>
                <w:sz w:val="20"/>
                <w:szCs w:val="20"/>
                <w:lang w:eastAsia="hu-HU"/>
              </w:rPr>
              <w:t>.</w:t>
            </w:r>
          </w:p>
        </w:tc>
        <w:tc>
          <w:tcPr>
            <w:tcW w:w="1223" w:type="dxa"/>
            <w:shd w:val="clear" w:color="auto" w:fill="auto"/>
            <w:noWrap/>
            <w:vAlign w:val="center"/>
          </w:tcPr>
          <w:p w14:paraId="45270769" w14:textId="77777777" w:rsidR="009F26E1" w:rsidRDefault="009F26E1" w:rsidP="006A06CC">
            <w:pPr>
              <w:spacing w:after="0" w:line="240" w:lineRule="auto"/>
              <w:jc w:val="center"/>
              <w:rPr>
                <w:rFonts w:eastAsia="Times New Roman" w:cs="Arial"/>
                <w:sz w:val="20"/>
                <w:szCs w:val="20"/>
                <w:lang w:eastAsia="hu-HU"/>
              </w:rPr>
            </w:pPr>
            <w:r w:rsidRPr="006912CF">
              <w:rPr>
                <w:rFonts w:eastAsia="Times New Roman" w:cs="Arial"/>
                <w:sz w:val="20"/>
                <w:szCs w:val="20"/>
                <w:lang w:eastAsia="hu-HU"/>
              </w:rPr>
              <w:t>SZHELY MJV</w:t>
            </w:r>
          </w:p>
          <w:p w14:paraId="233F9BED" w14:textId="27050EBA" w:rsidR="009F26E1" w:rsidRPr="006912CF" w:rsidRDefault="009F26E1" w:rsidP="006A06CC">
            <w:pPr>
              <w:spacing w:after="0" w:line="240" w:lineRule="auto"/>
              <w:jc w:val="center"/>
              <w:rPr>
                <w:rFonts w:eastAsia="Times New Roman" w:cs="Arial"/>
                <w:sz w:val="20"/>
                <w:szCs w:val="20"/>
                <w:lang w:eastAsia="hu-HU"/>
              </w:rPr>
            </w:pPr>
            <w:r>
              <w:rPr>
                <w:rFonts w:eastAsia="Times New Roman" w:cs="Arial"/>
                <w:lang w:eastAsia="hu-HU"/>
              </w:rPr>
              <w:t>GySEV Zrt.</w:t>
            </w:r>
          </w:p>
        </w:tc>
        <w:tc>
          <w:tcPr>
            <w:tcW w:w="1200" w:type="dxa"/>
            <w:shd w:val="clear" w:color="auto" w:fill="auto"/>
            <w:noWrap/>
            <w:vAlign w:val="center"/>
          </w:tcPr>
          <w:p w14:paraId="5A4D9628" w14:textId="332D700D" w:rsidR="009F26E1" w:rsidRPr="006912CF" w:rsidRDefault="009F26E1" w:rsidP="006A06CC">
            <w:pPr>
              <w:spacing w:after="0" w:line="240" w:lineRule="auto"/>
              <w:jc w:val="center"/>
              <w:rPr>
                <w:rFonts w:eastAsia="Times New Roman" w:cs="Arial"/>
                <w:color w:val="000000"/>
                <w:sz w:val="20"/>
                <w:szCs w:val="20"/>
                <w:lang w:eastAsia="hu-HU"/>
              </w:rPr>
            </w:pPr>
            <w:r>
              <w:rPr>
                <w:rFonts w:eastAsia="Times New Roman" w:cs="Arial"/>
                <w:color w:val="000000"/>
                <w:sz w:val="20"/>
                <w:szCs w:val="20"/>
                <w:lang w:eastAsia="hu-HU"/>
              </w:rPr>
              <w:t>4,2</w:t>
            </w:r>
          </w:p>
        </w:tc>
        <w:tc>
          <w:tcPr>
            <w:tcW w:w="2236" w:type="dxa"/>
            <w:gridSpan w:val="2"/>
            <w:vAlign w:val="center"/>
          </w:tcPr>
          <w:p w14:paraId="58F0C68C" w14:textId="77777777" w:rsidR="009F26E1" w:rsidRPr="006912CF" w:rsidRDefault="009F26E1" w:rsidP="006A06CC">
            <w:pPr>
              <w:spacing w:after="0" w:line="240" w:lineRule="auto"/>
              <w:jc w:val="center"/>
              <w:rPr>
                <w:rFonts w:eastAsia="Times New Roman" w:cs="Arial"/>
                <w:color w:val="000000"/>
                <w:sz w:val="20"/>
                <w:szCs w:val="20"/>
                <w:lang w:eastAsia="hu-HU"/>
              </w:rPr>
            </w:pPr>
          </w:p>
        </w:tc>
      </w:tr>
      <w:tr w:rsidR="005F29BD" w:rsidRPr="006912CF" w14:paraId="61F26DD0" w14:textId="77777777" w:rsidTr="00706605">
        <w:trPr>
          <w:trHeight w:val="300"/>
          <w:jc w:val="center"/>
        </w:trPr>
        <w:tc>
          <w:tcPr>
            <w:tcW w:w="2258" w:type="dxa"/>
            <w:shd w:val="clear" w:color="auto" w:fill="auto"/>
            <w:vAlign w:val="center"/>
          </w:tcPr>
          <w:p w14:paraId="2D86AEF8" w14:textId="3CD63346" w:rsidR="005F29BD" w:rsidRPr="003B72D2" w:rsidRDefault="005F29BD" w:rsidP="006A06CC">
            <w:pPr>
              <w:spacing w:after="0" w:line="240" w:lineRule="auto"/>
              <w:jc w:val="center"/>
              <w:rPr>
                <w:rFonts w:eastAsia="Times New Roman" w:cs="Arial"/>
                <w:sz w:val="20"/>
                <w:szCs w:val="20"/>
                <w:lang w:eastAsia="hu-HU"/>
              </w:rPr>
            </w:pPr>
            <w:r>
              <w:rPr>
                <w:rFonts w:eastAsia="Times New Roman" w:cs="Arial"/>
                <w:sz w:val="20"/>
                <w:szCs w:val="20"/>
                <w:lang w:eastAsia="hu-HU"/>
              </w:rPr>
              <w:t xml:space="preserve">6.3.9.3. </w:t>
            </w:r>
            <w:r w:rsidRPr="003B72D2">
              <w:rPr>
                <w:rFonts w:eastAsia="Times New Roman" w:cs="Arial"/>
                <w:sz w:val="20"/>
                <w:szCs w:val="20"/>
                <w:lang w:eastAsia="hu-HU"/>
              </w:rPr>
              <w:t>Új intermodális tömegközlekedési központ</w:t>
            </w:r>
          </w:p>
        </w:tc>
        <w:tc>
          <w:tcPr>
            <w:tcW w:w="2127" w:type="dxa"/>
          </w:tcPr>
          <w:p w14:paraId="22F31B10" w14:textId="20B60CB3" w:rsidR="005F29BD" w:rsidRPr="006912CF" w:rsidRDefault="005F29BD" w:rsidP="006A06CC">
            <w:pPr>
              <w:spacing w:after="0" w:line="240" w:lineRule="auto"/>
              <w:jc w:val="center"/>
              <w:rPr>
                <w:rFonts w:eastAsia="Times New Roman" w:cs="Arial"/>
                <w:sz w:val="20"/>
                <w:szCs w:val="20"/>
                <w:lang w:eastAsia="hu-HU"/>
              </w:rPr>
            </w:pPr>
            <w:r>
              <w:rPr>
                <w:rFonts w:eastAsia="Times New Roman" w:cs="Arial"/>
                <w:sz w:val="20"/>
                <w:szCs w:val="20"/>
                <w:lang w:eastAsia="hu-HU"/>
              </w:rPr>
              <w:t>T</w:t>
            </w:r>
            <w:r w:rsidRPr="00BF5FD3">
              <w:rPr>
                <w:rFonts w:eastAsia="Times New Roman" w:cs="Arial"/>
                <w:sz w:val="20"/>
                <w:szCs w:val="20"/>
                <w:lang w:eastAsia="hu-HU"/>
              </w:rPr>
              <w:t>ömegközlekedés feltételeinek javítása, a kényelmi szolgáltatásai fejlesztése.</w:t>
            </w:r>
          </w:p>
        </w:tc>
        <w:tc>
          <w:tcPr>
            <w:tcW w:w="1223" w:type="dxa"/>
            <w:shd w:val="clear" w:color="auto" w:fill="auto"/>
            <w:noWrap/>
            <w:vAlign w:val="center"/>
          </w:tcPr>
          <w:p w14:paraId="63620CC7" w14:textId="306A5EEA" w:rsidR="005F29BD" w:rsidRPr="006912CF" w:rsidRDefault="005F29BD" w:rsidP="006A06CC">
            <w:pPr>
              <w:spacing w:after="0" w:line="240" w:lineRule="auto"/>
              <w:jc w:val="center"/>
              <w:rPr>
                <w:rFonts w:eastAsia="Times New Roman" w:cs="Arial"/>
                <w:sz w:val="20"/>
                <w:szCs w:val="20"/>
                <w:lang w:eastAsia="hu-HU"/>
              </w:rPr>
            </w:pPr>
            <w:r w:rsidRPr="006912CF">
              <w:rPr>
                <w:rFonts w:eastAsia="Times New Roman" w:cs="Arial"/>
                <w:sz w:val="20"/>
                <w:szCs w:val="20"/>
                <w:lang w:eastAsia="hu-HU"/>
              </w:rPr>
              <w:t>SZHELY MJV</w:t>
            </w:r>
          </w:p>
        </w:tc>
        <w:tc>
          <w:tcPr>
            <w:tcW w:w="1200" w:type="dxa"/>
            <w:shd w:val="clear" w:color="auto" w:fill="auto"/>
            <w:noWrap/>
            <w:vAlign w:val="center"/>
          </w:tcPr>
          <w:p w14:paraId="43911193" w14:textId="7FD95625" w:rsidR="005F29BD" w:rsidRPr="006912CF" w:rsidRDefault="005F29BD" w:rsidP="006A06CC">
            <w:pPr>
              <w:spacing w:after="0" w:line="240" w:lineRule="auto"/>
              <w:jc w:val="center"/>
              <w:rPr>
                <w:rFonts w:eastAsia="Times New Roman" w:cs="Arial"/>
                <w:color w:val="000000"/>
                <w:sz w:val="20"/>
                <w:szCs w:val="20"/>
                <w:lang w:eastAsia="hu-HU"/>
              </w:rPr>
            </w:pPr>
            <w:r>
              <w:rPr>
                <w:rFonts w:eastAsia="Times New Roman" w:cs="Arial"/>
                <w:color w:val="000000"/>
                <w:sz w:val="20"/>
                <w:szCs w:val="20"/>
                <w:lang w:eastAsia="hu-HU"/>
              </w:rPr>
              <w:t>10</w:t>
            </w:r>
          </w:p>
        </w:tc>
        <w:tc>
          <w:tcPr>
            <w:tcW w:w="2236" w:type="dxa"/>
            <w:gridSpan w:val="2"/>
            <w:vAlign w:val="center"/>
          </w:tcPr>
          <w:p w14:paraId="77BB27CA" w14:textId="77777777" w:rsidR="005F29BD" w:rsidRPr="006912CF" w:rsidRDefault="005F29BD" w:rsidP="006A06CC">
            <w:pPr>
              <w:spacing w:after="0" w:line="240" w:lineRule="auto"/>
              <w:jc w:val="center"/>
              <w:rPr>
                <w:rFonts w:eastAsia="Times New Roman" w:cs="Arial"/>
                <w:color w:val="000000"/>
                <w:sz w:val="20"/>
                <w:szCs w:val="20"/>
                <w:lang w:eastAsia="hu-HU"/>
              </w:rPr>
            </w:pPr>
          </w:p>
        </w:tc>
      </w:tr>
      <w:tr w:rsidR="00510D47" w:rsidRPr="006912CF" w14:paraId="69625474" w14:textId="77777777" w:rsidTr="00706605">
        <w:trPr>
          <w:trHeight w:val="300"/>
          <w:jc w:val="center"/>
        </w:trPr>
        <w:tc>
          <w:tcPr>
            <w:tcW w:w="2258" w:type="dxa"/>
            <w:shd w:val="clear" w:color="auto" w:fill="auto"/>
            <w:vAlign w:val="center"/>
          </w:tcPr>
          <w:p w14:paraId="6E6B1C49" w14:textId="054FDDD4" w:rsidR="00B626AE" w:rsidRPr="007D6C42" w:rsidRDefault="007A1DCD" w:rsidP="006A06CC">
            <w:pPr>
              <w:spacing w:after="0" w:line="240" w:lineRule="auto"/>
              <w:jc w:val="center"/>
              <w:rPr>
                <w:rFonts w:eastAsia="Times New Roman" w:cs="Arial"/>
                <w:b/>
                <w:sz w:val="20"/>
                <w:szCs w:val="20"/>
                <w:lang w:eastAsia="hu-HU"/>
              </w:rPr>
            </w:pPr>
            <w:r>
              <w:rPr>
                <w:rFonts w:eastAsia="Times New Roman" w:cs="Arial"/>
                <w:b/>
                <w:sz w:val="20"/>
                <w:szCs w:val="20"/>
                <w:lang w:eastAsia="hu-HU"/>
              </w:rPr>
              <w:t xml:space="preserve">6.3.10. </w:t>
            </w:r>
            <w:r w:rsidR="00B626AE" w:rsidRPr="007D6C42">
              <w:rPr>
                <w:rFonts w:eastAsia="Times New Roman" w:cs="Arial"/>
                <w:b/>
                <w:sz w:val="20"/>
                <w:szCs w:val="20"/>
                <w:lang w:eastAsia="hu-HU"/>
              </w:rPr>
              <w:t>Klímavédelemi és energetikai szervezetrendszer fejlesztése</w:t>
            </w:r>
          </w:p>
        </w:tc>
        <w:tc>
          <w:tcPr>
            <w:tcW w:w="2127" w:type="dxa"/>
          </w:tcPr>
          <w:p w14:paraId="25431566" w14:textId="77777777" w:rsidR="00B626AE" w:rsidRPr="006912CF" w:rsidRDefault="00B626AE" w:rsidP="006A06CC">
            <w:pPr>
              <w:jc w:val="center"/>
              <w:rPr>
                <w:rFonts w:eastAsia="Times New Roman" w:cs="Arial"/>
                <w:sz w:val="20"/>
                <w:szCs w:val="20"/>
                <w:lang w:eastAsia="hu-HU"/>
              </w:rPr>
            </w:pPr>
          </w:p>
        </w:tc>
        <w:tc>
          <w:tcPr>
            <w:tcW w:w="1223" w:type="dxa"/>
            <w:shd w:val="clear" w:color="auto" w:fill="auto"/>
            <w:noWrap/>
            <w:vAlign w:val="center"/>
            <w:hideMark/>
          </w:tcPr>
          <w:p w14:paraId="1E2912C2" w14:textId="5030DCD4" w:rsidR="00B626AE" w:rsidRPr="006912CF" w:rsidRDefault="00B626AE" w:rsidP="006A06CC">
            <w:pPr>
              <w:jc w:val="center"/>
              <w:rPr>
                <w:rFonts w:cs="Arial"/>
                <w:sz w:val="20"/>
                <w:szCs w:val="20"/>
              </w:rPr>
            </w:pPr>
          </w:p>
        </w:tc>
        <w:tc>
          <w:tcPr>
            <w:tcW w:w="1200" w:type="dxa"/>
            <w:shd w:val="clear" w:color="auto" w:fill="auto"/>
            <w:noWrap/>
            <w:vAlign w:val="center"/>
          </w:tcPr>
          <w:p w14:paraId="28C1683B" w14:textId="77777777" w:rsidR="00B626AE" w:rsidRPr="00B73DFB" w:rsidRDefault="00B626AE" w:rsidP="006A06CC">
            <w:pPr>
              <w:spacing w:after="0" w:line="240" w:lineRule="auto"/>
              <w:jc w:val="center"/>
              <w:rPr>
                <w:rFonts w:eastAsia="Times New Roman" w:cs="Arial"/>
                <w:b/>
                <w:color w:val="000000"/>
                <w:sz w:val="20"/>
                <w:szCs w:val="20"/>
                <w:lang w:eastAsia="hu-HU"/>
              </w:rPr>
            </w:pPr>
            <w:r w:rsidRPr="00B73DFB">
              <w:rPr>
                <w:rFonts w:eastAsia="Times New Roman" w:cs="Arial"/>
                <w:b/>
                <w:color w:val="000000"/>
                <w:sz w:val="20"/>
                <w:szCs w:val="20"/>
                <w:lang w:eastAsia="hu-HU"/>
              </w:rPr>
              <w:t>1,08</w:t>
            </w:r>
          </w:p>
        </w:tc>
        <w:tc>
          <w:tcPr>
            <w:tcW w:w="979" w:type="dxa"/>
            <w:vAlign w:val="center"/>
          </w:tcPr>
          <w:p w14:paraId="09CD7C08" w14:textId="0ABA1706" w:rsidR="00B626AE" w:rsidRPr="006912CF" w:rsidRDefault="00B626AE" w:rsidP="006A06CC">
            <w:pPr>
              <w:spacing w:after="0" w:line="240" w:lineRule="auto"/>
              <w:jc w:val="center"/>
              <w:rPr>
                <w:rFonts w:eastAsia="Times New Roman" w:cs="Arial"/>
                <w:color w:val="000000"/>
                <w:sz w:val="20"/>
                <w:szCs w:val="20"/>
                <w:lang w:eastAsia="hu-HU"/>
              </w:rPr>
            </w:pPr>
            <w:r>
              <w:rPr>
                <w:rFonts w:eastAsia="Times New Roman" w:cs="Arial"/>
                <w:color w:val="000000"/>
                <w:sz w:val="20"/>
                <w:szCs w:val="20"/>
                <w:lang w:eastAsia="hu-HU"/>
              </w:rPr>
              <w:t>0</w:t>
            </w:r>
          </w:p>
        </w:tc>
        <w:tc>
          <w:tcPr>
            <w:tcW w:w="1257" w:type="dxa"/>
            <w:shd w:val="clear" w:color="auto" w:fill="auto"/>
            <w:noWrap/>
            <w:vAlign w:val="center"/>
          </w:tcPr>
          <w:p w14:paraId="2B1BED10" w14:textId="77777777" w:rsidR="00B626AE" w:rsidRPr="006912CF" w:rsidRDefault="00B626AE" w:rsidP="006A06CC">
            <w:pPr>
              <w:spacing w:after="0" w:line="240" w:lineRule="auto"/>
              <w:jc w:val="center"/>
              <w:rPr>
                <w:rFonts w:eastAsia="Times New Roman" w:cs="Arial"/>
                <w:color w:val="000000"/>
                <w:sz w:val="20"/>
                <w:szCs w:val="20"/>
                <w:lang w:eastAsia="hu-HU"/>
              </w:rPr>
            </w:pPr>
            <w:r w:rsidRPr="006912CF">
              <w:rPr>
                <w:rFonts w:eastAsia="Times New Roman" w:cs="Arial"/>
                <w:color w:val="000000"/>
                <w:sz w:val="20"/>
                <w:szCs w:val="20"/>
                <w:lang w:eastAsia="hu-HU"/>
              </w:rPr>
              <w:t>1,08</w:t>
            </w:r>
          </w:p>
        </w:tc>
      </w:tr>
      <w:tr w:rsidR="005F29BD" w:rsidRPr="006912CF" w14:paraId="4DFFFBF7" w14:textId="77777777" w:rsidTr="00706605">
        <w:trPr>
          <w:trHeight w:val="300"/>
          <w:jc w:val="center"/>
        </w:trPr>
        <w:tc>
          <w:tcPr>
            <w:tcW w:w="2258" w:type="dxa"/>
            <w:shd w:val="clear" w:color="auto" w:fill="auto"/>
            <w:vAlign w:val="center"/>
          </w:tcPr>
          <w:p w14:paraId="49F3949A" w14:textId="665192CB" w:rsidR="005F29BD" w:rsidRDefault="005F29BD" w:rsidP="006A06CC">
            <w:pPr>
              <w:spacing w:after="0" w:line="240" w:lineRule="auto"/>
              <w:jc w:val="center"/>
              <w:rPr>
                <w:rFonts w:eastAsia="Times New Roman" w:cs="Arial"/>
                <w:sz w:val="20"/>
                <w:szCs w:val="20"/>
                <w:lang w:eastAsia="hu-HU"/>
              </w:rPr>
            </w:pPr>
            <w:r>
              <w:rPr>
                <w:rFonts w:eastAsia="Times New Roman" w:cs="Arial"/>
                <w:sz w:val="20"/>
                <w:szCs w:val="20"/>
                <w:lang w:eastAsia="hu-HU"/>
              </w:rPr>
              <w:t xml:space="preserve">6.3.10.1. </w:t>
            </w:r>
            <w:r w:rsidRPr="00A73274">
              <w:rPr>
                <w:rFonts w:eastAsia="Times New Roman" w:cs="Arial"/>
                <w:sz w:val="20"/>
                <w:szCs w:val="20"/>
                <w:lang w:eastAsia="hu-HU"/>
              </w:rPr>
              <w:t>Klímavédelmi és Energiahatékonysági Bizottság létrehozása</w:t>
            </w:r>
          </w:p>
          <w:p w14:paraId="18F66848" w14:textId="400B4A6D" w:rsidR="005F29BD" w:rsidRDefault="005F29BD" w:rsidP="00A73274">
            <w:pPr>
              <w:rPr>
                <w:rFonts w:eastAsia="Times New Roman" w:cs="Arial"/>
                <w:sz w:val="20"/>
                <w:szCs w:val="20"/>
                <w:lang w:eastAsia="hu-HU"/>
              </w:rPr>
            </w:pPr>
          </w:p>
          <w:p w14:paraId="0C332140" w14:textId="77777777" w:rsidR="005F29BD" w:rsidRPr="00A73274" w:rsidRDefault="005F29BD" w:rsidP="00A73274">
            <w:pPr>
              <w:rPr>
                <w:rFonts w:eastAsia="Times New Roman" w:cs="Arial"/>
                <w:sz w:val="20"/>
                <w:szCs w:val="20"/>
                <w:lang w:eastAsia="hu-HU"/>
              </w:rPr>
            </w:pPr>
          </w:p>
        </w:tc>
        <w:tc>
          <w:tcPr>
            <w:tcW w:w="2127" w:type="dxa"/>
          </w:tcPr>
          <w:p w14:paraId="2098BF80" w14:textId="35C9C7B2" w:rsidR="005F29BD" w:rsidRPr="006912CF" w:rsidRDefault="005F29BD" w:rsidP="006A06CC">
            <w:pPr>
              <w:jc w:val="center"/>
              <w:rPr>
                <w:rFonts w:eastAsia="Times New Roman" w:cs="Arial"/>
                <w:sz w:val="20"/>
                <w:szCs w:val="20"/>
                <w:lang w:eastAsia="hu-HU"/>
              </w:rPr>
            </w:pPr>
            <w:r>
              <w:rPr>
                <w:rFonts w:eastAsia="Times New Roman" w:cs="Arial"/>
                <w:sz w:val="20"/>
                <w:szCs w:val="20"/>
                <w:lang w:eastAsia="hu-HU"/>
              </w:rPr>
              <w:t xml:space="preserve">A klíma- és energetikai célok </w:t>
            </w:r>
            <w:r w:rsidRPr="00A73274">
              <w:rPr>
                <w:rFonts w:eastAsia="Times New Roman" w:cs="Arial"/>
                <w:sz w:val="20"/>
                <w:szCs w:val="20"/>
                <w:lang w:eastAsia="hu-HU"/>
              </w:rPr>
              <w:t>teljesítésének érdekében hozott döntések előkészítésének, végrehajtásának és monitoringjának a biztosítása</w:t>
            </w:r>
            <w:r>
              <w:rPr>
                <w:rFonts w:eastAsia="Times New Roman" w:cs="Arial"/>
                <w:sz w:val="20"/>
                <w:szCs w:val="20"/>
                <w:lang w:eastAsia="hu-HU"/>
              </w:rPr>
              <w:t>.</w:t>
            </w:r>
          </w:p>
        </w:tc>
        <w:tc>
          <w:tcPr>
            <w:tcW w:w="1223" w:type="dxa"/>
            <w:shd w:val="clear" w:color="auto" w:fill="auto"/>
            <w:noWrap/>
            <w:vAlign w:val="center"/>
          </w:tcPr>
          <w:p w14:paraId="1EF74607" w14:textId="0FE5A023" w:rsidR="005F29BD" w:rsidRPr="006912CF" w:rsidRDefault="00AC52E5" w:rsidP="00AC52E5">
            <w:pPr>
              <w:spacing w:before="180"/>
              <w:jc w:val="center"/>
              <w:rPr>
                <w:rFonts w:eastAsia="Times New Roman" w:cs="Arial"/>
                <w:sz w:val="20"/>
                <w:szCs w:val="20"/>
                <w:lang w:eastAsia="hu-HU"/>
              </w:rPr>
            </w:pPr>
            <w:r w:rsidRPr="006912CF">
              <w:rPr>
                <w:rFonts w:eastAsia="Times New Roman" w:cs="Arial"/>
                <w:sz w:val="20"/>
                <w:szCs w:val="20"/>
                <w:lang w:eastAsia="hu-HU"/>
              </w:rPr>
              <w:t>SZHELY MJV</w:t>
            </w:r>
          </w:p>
        </w:tc>
        <w:tc>
          <w:tcPr>
            <w:tcW w:w="1200" w:type="dxa"/>
            <w:shd w:val="clear" w:color="auto" w:fill="auto"/>
            <w:noWrap/>
            <w:vAlign w:val="center"/>
          </w:tcPr>
          <w:p w14:paraId="0F463AAF" w14:textId="1FB08E09" w:rsidR="005F29BD" w:rsidRPr="006912CF" w:rsidRDefault="005F29BD" w:rsidP="006A06CC">
            <w:pPr>
              <w:spacing w:after="0" w:line="240" w:lineRule="auto"/>
              <w:jc w:val="center"/>
              <w:rPr>
                <w:rFonts w:eastAsia="Times New Roman" w:cs="Arial"/>
                <w:color w:val="000000"/>
                <w:sz w:val="20"/>
                <w:szCs w:val="20"/>
                <w:lang w:eastAsia="hu-HU"/>
              </w:rPr>
            </w:pPr>
            <w:r>
              <w:rPr>
                <w:rFonts w:eastAsia="Times New Roman" w:cs="Arial"/>
                <w:color w:val="000000"/>
                <w:sz w:val="20"/>
                <w:szCs w:val="20"/>
                <w:lang w:eastAsia="hu-HU"/>
              </w:rPr>
              <w:t>-</w:t>
            </w:r>
          </w:p>
        </w:tc>
        <w:tc>
          <w:tcPr>
            <w:tcW w:w="2236" w:type="dxa"/>
            <w:gridSpan w:val="2"/>
            <w:vAlign w:val="center"/>
          </w:tcPr>
          <w:p w14:paraId="5F1F4752" w14:textId="77777777" w:rsidR="005F29BD" w:rsidRPr="006912CF" w:rsidRDefault="005F29BD" w:rsidP="006A06CC">
            <w:pPr>
              <w:spacing w:after="0" w:line="240" w:lineRule="auto"/>
              <w:jc w:val="center"/>
              <w:rPr>
                <w:rFonts w:eastAsia="Times New Roman" w:cs="Arial"/>
                <w:color w:val="000000"/>
                <w:sz w:val="20"/>
                <w:szCs w:val="20"/>
                <w:lang w:eastAsia="hu-HU"/>
              </w:rPr>
            </w:pPr>
          </w:p>
        </w:tc>
      </w:tr>
      <w:tr w:rsidR="005F29BD" w:rsidRPr="006912CF" w14:paraId="1703B583" w14:textId="77777777" w:rsidTr="00706605">
        <w:trPr>
          <w:trHeight w:val="300"/>
          <w:jc w:val="center"/>
        </w:trPr>
        <w:tc>
          <w:tcPr>
            <w:tcW w:w="2258" w:type="dxa"/>
            <w:shd w:val="clear" w:color="auto" w:fill="auto"/>
            <w:vAlign w:val="center"/>
          </w:tcPr>
          <w:p w14:paraId="035C7831" w14:textId="627975B9" w:rsidR="005F29BD" w:rsidRPr="00A73274" w:rsidRDefault="005F29BD" w:rsidP="006A06CC">
            <w:pPr>
              <w:spacing w:after="0" w:line="240" w:lineRule="auto"/>
              <w:jc w:val="center"/>
              <w:rPr>
                <w:rFonts w:eastAsia="Times New Roman" w:cs="Arial"/>
                <w:sz w:val="20"/>
                <w:szCs w:val="20"/>
                <w:lang w:eastAsia="hu-HU"/>
              </w:rPr>
            </w:pPr>
            <w:r>
              <w:rPr>
                <w:rFonts w:eastAsia="Times New Roman" w:cs="Arial"/>
                <w:sz w:val="20"/>
                <w:szCs w:val="20"/>
                <w:lang w:eastAsia="hu-HU"/>
              </w:rPr>
              <w:t xml:space="preserve">6.3.10.2. </w:t>
            </w:r>
            <w:r w:rsidRPr="00A73274">
              <w:rPr>
                <w:rFonts w:eastAsia="Times New Roman" w:cs="Arial"/>
                <w:sz w:val="20"/>
                <w:szCs w:val="20"/>
                <w:lang w:eastAsia="hu-HU"/>
              </w:rPr>
              <w:t>Klímavédelmi és Energiahatékonysági Iroda létrehozása</w:t>
            </w:r>
          </w:p>
        </w:tc>
        <w:tc>
          <w:tcPr>
            <w:tcW w:w="2127" w:type="dxa"/>
          </w:tcPr>
          <w:p w14:paraId="0D7BAFCB" w14:textId="51922EB5" w:rsidR="005F29BD" w:rsidRPr="006912CF" w:rsidRDefault="005F29BD" w:rsidP="003F031C">
            <w:pPr>
              <w:jc w:val="center"/>
              <w:rPr>
                <w:rFonts w:eastAsia="Times New Roman" w:cs="Arial"/>
                <w:sz w:val="20"/>
                <w:szCs w:val="20"/>
                <w:lang w:eastAsia="hu-HU"/>
              </w:rPr>
            </w:pPr>
            <w:r>
              <w:rPr>
                <w:rFonts w:eastAsia="Times New Roman" w:cs="Arial"/>
                <w:sz w:val="20"/>
                <w:szCs w:val="20"/>
                <w:lang w:eastAsia="hu-HU"/>
              </w:rPr>
              <w:t>A</w:t>
            </w:r>
            <w:r w:rsidRPr="003F031C">
              <w:rPr>
                <w:rFonts w:eastAsia="Times New Roman" w:cs="Arial"/>
                <w:sz w:val="20"/>
                <w:szCs w:val="20"/>
                <w:lang w:eastAsia="hu-HU"/>
              </w:rPr>
              <w:t>ktív hozzájárulás a városi energiahatékonysági, megújuló en</w:t>
            </w:r>
            <w:r>
              <w:rPr>
                <w:rFonts w:eastAsia="Times New Roman" w:cs="Arial"/>
                <w:sz w:val="20"/>
                <w:szCs w:val="20"/>
                <w:lang w:eastAsia="hu-HU"/>
              </w:rPr>
              <w:t>ergetikai és klímavédelmi célok</w:t>
            </w:r>
            <w:r w:rsidRPr="003F031C">
              <w:rPr>
                <w:rFonts w:eastAsia="Times New Roman" w:cs="Arial"/>
                <w:sz w:val="20"/>
                <w:szCs w:val="20"/>
                <w:lang w:eastAsia="hu-HU"/>
              </w:rPr>
              <w:t xml:space="preserve"> teljesüléséhez, </w:t>
            </w:r>
            <w:r>
              <w:rPr>
                <w:rFonts w:eastAsia="Times New Roman" w:cs="Arial"/>
                <w:sz w:val="20"/>
                <w:szCs w:val="20"/>
                <w:lang w:eastAsia="hu-HU"/>
              </w:rPr>
              <w:t>megtakarítási lehetőségek maximalizálásához.</w:t>
            </w:r>
          </w:p>
        </w:tc>
        <w:tc>
          <w:tcPr>
            <w:tcW w:w="1223" w:type="dxa"/>
            <w:shd w:val="clear" w:color="auto" w:fill="auto"/>
            <w:noWrap/>
            <w:vAlign w:val="center"/>
          </w:tcPr>
          <w:p w14:paraId="5D13C53D" w14:textId="6D59991D" w:rsidR="005F29BD" w:rsidRPr="006912CF" w:rsidRDefault="005F29BD" w:rsidP="002D03E0">
            <w:pPr>
              <w:spacing w:before="180"/>
              <w:jc w:val="center"/>
              <w:rPr>
                <w:rFonts w:eastAsia="Times New Roman" w:cs="Arial"/>
                <w:sz w:val="20"/>
                <w:szCs w:val="20"/>
                <w:lang w:eastAsia="hu-HU"/>
              </w:rPr>
            </w:pPr>
            <w:r w:rsidRPr="006912CF">
              <w:rPr>
                <w:rFonts w:eastAsia="Times New Roman" w:cs="Arial"/>
                <w:sz w:val="20"/>
                <w:szCs w:val="20"/>
                <w:lang w:eastAsia="hu-HU"/>
              </w:rPr>
              <w:t>SZHELY MJV</w:t>
            </w:r>
          </w:p>
        </w:tc>
        <w:tc>
          <w:tcPr>
            <w:tcW w:w="1200" w:type="dxa"/>
            <w:shd w:val="clear" w:color="auto" w:fill="auto"/>
            <w:noWrap/>
            <w:vAlign w:val="center"/>
          </w:tcPr>
          <w:p w14:paraId="5A829B8C" w14:textId="0F3CBA25" w:rsidR="005F29BD" w:rsidRPr="006912CF" w:rsidRDefault="005F29BD" w:rsidP="006A06CC">
            <w:pPr>
              <w:spacing w:after="0" w:line="240" w:lineRule="auto"/>
              <w:jc w:val="center"/>
              <w:rPr>
                <w:rFonts w:eastAsia="Times New Roman" w:cs="Arial"/>
                <w:color w:val="000000"/>
                <w:sz w:val="20"/>
                <w:szCs w:val="20"/>
                <w:lang w:eastAsia="hu-HU"/>
              </w:rPr>
            </w:pPr>
            <w:r>
              <w:rPr>
                <w:rFonts w:eastAsia="Times New Roman" w:cs="Arial"/>
                <w:color w:val="000000"/>
                <w:sz w:val="20"/>
                <w:szCs w:val="20"/>
                <w:lang w:eastAsia="hu-HU"/>
              </w:rPr>
              <w:t>0,54</w:t>
            </w:r>
          </w:p>
        </w:tc>
        <w:tc>
          <w:tcPr>
            <w:tcW w:w="2236" w:type="dxa"/>
            <w:gridSpan w:val="2"/>
            <w:vAlign w:val="center"/>
          </w:tcPr>
          <w:p w14:paraId="21FD8C7F" w14:textId="77777777" w:rsidR="005F29BD" w:rsidRPr="006912CF" w:rsidRDefault="005F29BD" w:rsidP="006A06CC">
            <w:pPr>
              <w:spacing w:after="0" w:line="240" w:lineRule="auto"/>
              <w:jc w:val="center"/>
              <w:rPr>
                <w:rFonts w:eastAsia="Times New Roman" w:cs="Arial"/>
                <w:color w:val="000000"/>
                <w:sz w:val="20"/>
                <w:szCs w:val="20"/>
                <w:lang w:eastAsia="hu-HU"/>
              </w:rPr>
            </w:pPr>
          </w:p>
        </w:tc>
      </w:tr>
      <w:tr w:rsidR="005F29BD" w:rsidRPr="006912CF" w14:paraId="23FB8BFF" w14:textId="77777777" w:rsidTr="00706605">
        <w:trPr>
          <w:trHeight w:val="300"/>
          <w:jc w:val="center"/>
        </w:trPr>
        <w:tc>
          <w:tcPr>
            <w:tcW w:w="2258" w:type="dxa"/>
            <w:shd w:val="clear" w:color="auto" w:fill="auto"/>
            <w:vAlign w:val="center"/>
          </w:tcPr>
          <w:p w14:paraId="1630FED3" w14:textId="68A61D56" w:rsidR="005F29BD" w:rsidRPr="00A5251A" w:rsidRDefault="005F29BD" w:rsidP="006A06CC">
            <w:pPr>
              <w:spacing w:after="0" w:line="240" w:lineRule="auto"/>
              <w:jc w:val="center"/>
              <w:rPr>
                <w:rFonts w:eastAsia="Times New Roman" w:cs="Arial"/>
                <w:sz w:val="20"/>
                <w:szCs w:val="20"/>
                <w:lang w:eastAsia="hu-HU"/>
              </w:rPr>
            </w:pPr>
            <w:r>
              <w:rPr>
                <w:rFonts w:eastAsia="Times New Roman" w:cs="Arial"/>
                <w:sz w:val="20"/>
                <w:szCs w:val="20"/>
                <w:lang w:eastAsia="hu-HU"/>
              </w:rPr>
              <w:t xml:space="preserve">6.3.10.3. </w:t>
            </w:r>
            <w:r w:rsidRPr="00A5251A">
              <w:rPr>
                <w:rFonts w:eastAsia="Times New Roman" w:cs="Arial"/>
                <w:sz w:val="20"/>
                <w:szCs w:val="20"/>
                <w:lang w:eastAsia="hu-HU"/>
              </w:rPr>
              <w:t>Operatív energiamenedzsment csoport és épületenergia kontroll rendszer létesítése</w:t>
            </w:r>
          </w:p>
        </w:tc>
        <w:tc>
          <w:tcPr>
            <w:tcW w:w="2127" w:type="dxa"/>
          </w:tcPr>
          <w:p w14:paraId="70ACB400" w14:textId="55201551" w:rsidR="005F29BD" w:rsidRPr="006912CF" w:rsidRDefault="005F29BD" w:rsidP="006A06CC">
            <w:pPr>
              <w:jc w:val="center"/>
              <w:rPr>
                <w:rFonts w:eastAsia="Times New Roman" w:cs="Arial"/>
                <w:sz w:val="20"/>
                <w:szCs w:val="20"/>
                <w:lang w:eastAsia="hu-HU"/>
              </w:rPr>
            </w:pPr>
            <w:r>
              <w:rPr>
                <w:rFonts w:eastAsia="Times New Roman" w:cs="Arial"/>
                <w:sz w:val="20"/>
                <w:szCs w:val="20"/>
                <w:lang w:eastAsia="hu-HU"/>
              </w:rPr>
              <w:t>C</w:t>
            </w:r>
            <w:r w:rsidRPr="00F52211">
              <w:rPr>
                <w:rFonts w:eastAsia="Times New Roman" w:cs="Arial"/>
                <w:sz w:val="20"/>
                <w:szCs w:val="20"/>
                <w:lang w:eastAsia="hu-HU"/>
              </w:rPr>
              <w:t>él, hogy felkészült operatív végrehajtói szint is álljon rendelkezésre, akikkel a méréstől az üzemeltetésig az egyes intézkedések megvalósíthatók.</w:t>
            </w:r>
          </w:p>
        </w:tc>
        <w:tc>
          <w:tcPr>
            <w:tcW w:w="1223" w:type="dxa"/>
            <w:shd w:val="clear" w:color="auto" w:fill="auto"/>
            <w:noWrap/>
            <w:vAlign w:val="center"/>
          </w:tcPr>
          <w:p w14:paraId="2C82570E" w14:textId="18C8E082" w:rsidR="005F29BD" w:rsidRPr="006912CF" w:rsidRDefault="005F29BD" w:rsidP="002D03E0">
            <w:pPr>
              <w:spacing w:before="180"/>
              <w:jc w:val="center"/>
              <w:rPr>
                <w:rFonts w:eastAsia="Times New Roman" w:cs="Arial"/>
                <w:sz w:val="20"/>
                <w:szCs w:val="20"/>
                <w:lang w:eastAsia="hu-HU"/>
              </w:rPr>
            </w:pPr>
            <w:r w:rsidRPr="006912CF">
              <w:rPr>
                <w:rFonts w:eastAsia="Times New Roman" w:cs="Arial"/>
                <w:sz w:val="20"/>
                <w:szCs w:val="20"/>
                <w:lang w:eastAsia="hu-HU"/>
              </w:rPr>
              <w:t>SZHELY MJV</w:t>
            </w:r>
          </w:p>
        </w:tc>
        <w:tc>
          <w:tcPr>
            <w:tcW w:w="1200" w:type="dxa"/>
            <w:shd w:val="clear" w:color="auto" w:fill="auto"/>
            <w:noWrap/>
            <w:vAlign w:val="center"/>
          </w:tcPr>
          <w:p w14:paraId="1F52774D" w14:textId="0A4268E3" w:rsidR="005F29BD" w:rsidRPr="006912CF" w:rsidRDefault="005F29BD" w:rsidP="006A06CC">
            <w:pPr>
              <w:spacing w:after="0" w:line="240" w:lineRule="auto"/>
              <w:jc w:val="center"/>
              <w:rPr>
                <w:rFonts w:eastAsia="Times New Roman" w:cs="Arial"/>
                <w:color w:val="000000"/>
                <w:sz w:val="20"/>
                <w:szCs w:val="20"/>
                <w:lang w:eastAsia="hu-HU"/>
              </w:rPr>
            </w:pPr>
            <w:r>
              <w:rPr>
                <w:rFonts w:eastAsia="Times New Roman" w:cs="Arial"/>
                <w:color w:val="000000"/>
                <w:sz w:val="20"/>
                <w:szCs w:val="20"/>
                <w:lang w:eastAsia="hu-HU"/>
              </w:rPr>
              <w:t>0,54</w:t>
            </w:r>
          </w:p>
        </w:tc>
        <w:tc>
          <w:tcPr>
            <w:tcW w:w="2236" w:type="dxa"/>
            <w:gridSpan w:val="2"/>
            <w:vAlign w:val="center"/>
          </w:tcPr>
          <w:p w14:paraId="4E3009FA" w14:textId="77777777" w:rsidR="005F29BD" w:rsidRPr="006912CF" w:rsidRDefault="005F29BD" w:rsidP="006A06CC">
            <w:pPr>
              <w:spacing w:after="0" w:line="240" w:lineRule="auto"/>
              <w:jc w:val="center"/>
              <w:rPr>
                <w:rFonts w:eastAsia="Times New Roman" w:cs="Arial"/>
                <w:color w:val="000000"/>
                <w:sz w:val="20"/>
                <w:szCs w:val="20"/>
                <w:lang w:eastAsia="hu-HU"/>
              </w:rPr>
            </w:pPr>
          </w:p>
        </w:tc>
      </w:tr>
      <w:tr w:rsidR="00510D47" w:rsidRPr="006912CF" w14:paraId="095C4FFD" w14:textId="77777777" w:rsidTr="00706605">
        <w:trPr>
          <w:trHeight w:val="315"/>
          <w:jc w:val="center"/>
        </w:trPr>
        <w:tc>
          <w:tcPr>
            <w:tcW w:w="2258" w:type="dxa"/>
            <w:shd w:val="clear" w:color="auto" w:fill="auto"/>
            <w:vAlign w:val="center"/>
          </w:tcPr>
          <w:p w14:paraId="7C4ED794" w14:textId="737558C0" w:rsidR="00B626AE" w:rsidRPr="007D6C42" w:rsidRDefault="00643F9D" w:rsidP="006A06CC">
            <w:pPr>
              <w:spacing w:after="0" w:line="240" w:lineRule="auto"/>
              <w:jc w:val="center"/>
              <w:rPr>
                <w:rFonts w:eastAsia="Times New Roman" w:cs="Arial"/>
                <w:b/>
                <w:sz w:val="20"/>
                <w:szCs w:val="20"/>
                <w:lang w:eastAsia="hu-HU"/>
              </w:rPr>
            </w:pPr>
            <w:r>
              <w:rPr>
                <w:rFonts w:eastAsia="Times New Roman" w:cs="Arial"/>
                <w:b/>
                <w:sz w:val="20"/>
                <w:szCs w:val="20"/>
                <w:lang w:eastAsia="hu-HU"/>
              </w:rPr>
              <w:t>6.3.10</w:t>
            </w:r>
            <w:r w:rsidR="001D35FE">
              <w:rPr>
                <w:rFonts w:eastAsia="Times New Roman" w:cs="Arial"/>
                <w:b/>
                <w:sz w:val="20"/>
                <w:szCs w:val="20"/>
                <w:lang w:eastAsia="hu-HU"/>
              </w:rPr>
              <w:t xml:space="preserve">. </w:t>
            </w:r>
            <w:r w:rsidR="00B626AE" w:rsidRPr="007D6C42">
              <w:rPr>
                <w:rFonts w:eastAsia="Times New Roman" w:cs="Arial"/>
                <w:b/>
                <w:sz w:val="20"/>
                <w:szCs w:val="20"/>
                <w:lang w:eastAsia="hu-HU"/>
              </w:rPr>
              <w:t>Energetikai szakképzés és K+F+I</w:t>
            </w:r>
          </w:p>
        </w:tc>
        <w:tc>
          <w:tcPr>
            <w:tcW w:w="2127" w:type="dxa"/>
          </w:tcPr>
          <w:p w14:paraId="0F8134D7" w14:textId="77777777" w:rsidR="00B626AE" w:rsidRPr="006912CF" w:rsidRDefault="00B626AE" w:rsidP="006A06CC">
            <w:pPr>
              <w:jc w:val="center"/>
              <w:rPr>
                <w:rFonts w:eastAsia="Times New Roman" w:cs="Arial"/>
                <w:sz w:val="20"/>
                <w:szCs w:val="20"/>
                <w:lang w:eastAsia="hu-HU"/>
              </w:rPr>
            </w:pPr>
          </w:p>
        </w:tc>
        <w:tc>
          <w:tcPr>
            <w:tcW w:w="1223" w:type="dxa"/>
            <w:shd w:val="clear" w:color="auto" w:fill="auto"/>
            <w:noWrap/>
            <w:vAlign w:val="center"/>
            <w:hideMark/>
          </w:tcPr>
          <w:p w14:paraId="77B1491D" w14:textId="1998A1BB" w:rsidR="00B626AE" w:rsidRPr="006912CF" w:rsidRDefault="00B626AE" w:rsidP="006A06CC">
            <w:pPr>
              <w:jc w:val="center"/>
              <w:rPr>
                <w:rFonts w:cs="Arial"/>
                <w:sz w:val="20"/>
                <w:szCs w:val="20"/>
              </w:rPr>
            </w:pPr>
            <w:r w:rsidRPr="006912CF">
              <w:rPr>
                <w:rFonts w:eastAsia="Times New Roman" w:cs="Arial"/>
                <w:sz w:val="20"/>
                <w:szCs w:val="20"/>
                <w:lang w:eastAsia="hu-HU"/>
              </w:rPr>
              <w:t>SZHELY MJV</w:t>
            </w:r>
          </w:p>
        </w:tc>
        <w:tc>
          <w:tcPr>
            <w:tcW w:w="1200" w:type="dxa"/>
            <w:shd w:val="clear" w:color="auto" w:fill="auto"/>
            <w:noWrap/>
            <w:vAlign w:val="center"/>
          </w:tcPr>
          <w:p w14:paraId="674EE394" w14:textId="77777777" w:rsidR="00B626AE" w:rsidRPr="00B73DFB" w:rsidRDefault="00B626AE" w:rsidP="006A06CC">
            <w:pPr>
              <w:spacing w:after="0" w:line="240" w:lineRule="auto"/>
              <w:jc w:val="center"/>
              <w:rPr>
                <w:rFonts w:eastAsia="Times New Roman" w:cs="Arial"/>
                <w:b/>
                <w:color w:val="000000"/>
                <w:sz w:val="20"/>
                <w:szCs w:val="20"/>
                <w:lang w:eastAsia="hu-HU"/>
              </w:rPr>
            </w:pPr>
            <w:r w:rsidRPr="00B73DFB">
              <w:rPr>
                <w:rFonts w:eastAsia="Times New Roman" w:cs="Arial"/>
                <w:b/>
                <w:color w:val="000000"/>
                <w:sz w:val="20"/>
                <w:szCs w:val="20"/>
                <w:lang w:eastAsia="hu-HU"/>
              </w:rPr>
              <w:t>0,08</w:t>
            </w:r>
          </w:p>
        </w:tc>
        <w:tc>
          <w:tcPr>
            <w:tcW w:w="979" w:type="dxa"/>
            <w:vAlign w:val="center"/>
          </w:tcPr>
          <w:p w14:paraId="66EF529C" w14:textId="52D4C881" w:rsidR="00B626AE" w:rsidRPr="006912CF" w:rsidRDefault="00B626AE" w:rsidP="006A06CC">
            <w:pPr>
              <w:spacing w:after="0" w:line="240" w:lineRule="auto"/>
              <w:jc w:val="center"/>
              <w:rPr>
                <w:rFonts w:eastAsia="Times New Roman" w:cs="Arial"/>
                <w:color w:val="000000"/>
                <w:sz w:val="20"/>
                <w:szCs w:val="20"/>
                <w:lang w:eastAsia="hu-HU"/>
              </w:rPr>
            </w:pPr>
            <w:r>
              <w:rPr>
                <w:rFonts w:eastAsia="Times New Roman" w:cs="Arial"/>
                <w:color w:val="000000"/>
                <w:sz w:val="20"/>
                <w:szCs w:val="20"/>
                <w:lang w:eastAsia="hu-HU"/>
              </w:rPr>
              <w:t>0,08</w:t>
            </w:r>
          </w:p>
        </w:tc>
        <w:tc>
          <w:tcPr>
            <w:tcW w:w="1257" w:type="dxa"/>
            <w:shd w:val="clear" w:color="auto" w:fill="auto"/>
            <w:noWrap/>
            <w:vAlign w:val="center"/>
          </w:tcPr>
          <w:p w14:paraId="06411200" w14:textId="77777777" w:rsidR="00B626AE" w:rsidRPr="006912CF" w:rsidRDefault="00B626AE" w:rsidP="006A06CC">
            <w:pPr>
              <w:spacing w:after="0" w:line="240" w:lineRule="auto"/>
              <w:jc w:val="center"/>
              <w:rPr>
                <w:rFonts w:eastAsia="Times New Roman" w:cs="Arial"/>
                <w:color w:val="000000"/>
                <w:sz w:val="20"/>
                <w:szCs w:val="20"/>
                <w:lang w:eastAsia="hu-HU"/>
              </w:rPr>
            </w:pPr>
            <w:r w:rsidRPr="006912CF">
              <w:rPr>
                <w:rFonts w:eastAsia="Times New Roman" w:cs="Arial"/>
                <w:color w:val="000000"/>
                <w:sz w:val="20"/>
                <w:szCs w:val="20"/>
                <w:lang w:eastAsia="hu-HU"/>
              </w:rPr>
              <w:t>0</w:t>
            </w:r>
          </w:p>
        </w:tc>
      </w:tr>
      <w:tr w:rsidR="00831782" w:rsidRPr="006912CF" w14:paraId="6E84119F" w14:textId="77777777" w:rsidTr="00706605">
        <w:trPr>
          <w:trHeight w:val="300"/>
          <w:jc w:val="center"/>
        </w:trPr>
        <w:tc>
          <w:tcPr>
            <w:tcW w:w="2258" w:type="dxa"/>
            <w:shd w:val="clear" w:color="auto" w:fill="auto"/>
            <w:vAlign w:val="center"/>
          </w:tcPr>
          <w:p w14:paraId="6BEF8913" w14:textId="1D69A556" w:rsidR="00831782" w:rsidRPr="00124C4C" w:rsidRDefault="00831782" w:rsidP="006A06CC">
            <w:pPr>
              <w:spacing w:after="0" w:line="240" w:lineRule="auto"/>
              <w:jc w:val="center"/>
              <w:rPr>
                <w:rFonts w:eastAsia="Times New Roman" w:cs="Arial"/>
                <w:b/>
                <w:sz w:val="20"/>
                <w:szCs w:val="20"/>
                <w:lang w:eastAsia="hu-HU"/>
              </w:rPr>
            </w:pPr>
            <w:r>
              <w:rPr>
                <w:rFonts w:eastAsia="Times New Roman" w:cs="Arial"/>
                <w:b/>
                <w:sz w:val="20"/>
                <w:szCs w:val="20"/>
                <w:lang w:eastAsia="hu-HU"/>
              </w:rPr>
              <w:t>6.3.11.</w:t>
            </w:r>
            <w:r w:rsidRPr="00124C4C">
              <w:rPr>
                <w:rFonts w:eastAsia="Times New Roman" w:cs="Arial"/>
                <w:b/>
                <w:sz w:val="20"/>
                <w:szCs w:val="20"/>
                <w:lang w:eastAsia="hu-HU"/>
              </w:rPr>
              <w:t>Energetikai szakképzés és K+F+I</w:t>
            </w:r>
          </w:p>
        </w:tc>
        <w:tc>
          <w:tcPr>
            <w:tcW w:w="2127" w:type="dxa"/>
          </w:tcPr>
          <w:p w14:paraId="5F6A877A" w14:textId="78DBD2FB" w:rsidR="00831782" w:rsidRPr="006912CF" w:rsidRDefault="00831782" w:rsidP="006A06CC">
            <w:pPr>
              <w:spacing w:after="0" w:line="240" w:lineRule="auto"/>
              <w:jc w:val="center"/>
              <w:rPr>
                <w:rFonts w:eastAsia="Times New Roman" w:cs="Arial"/>
                <w:sz w:val="20"/>
                <w:szCs w:val="20"/>
                <w:lang w:eastAsia="hu-HU"/>
              </w:rPr>
            </w:pPr>
            <w:r w:rsidRPr="00B428DE">
              <w:rPr>
                <w:rFonts w:eastAsia="Times New Roman" w:cs="Arial"/>
                <w:sz w:val="20"/>
                <w:szCs w:val="20"/>
                <w:lang w:eastAsia="hu-HU"/>
              </w:rPr>
              <w:t>Szakmai, energetikai középfokú oktatás és felnőttképzés fejlesztése</w:t>
            </w:r>
            <w:r>
              <w:rPr>
                <w:rFonts w:eastAsia="Times New Roman" w:cs="Arial"/>
                <w:sz w:val="20"/>
                <w:szCs w:val="20"/>
                <w:lang w:eastAsia="hu-HU"/>
              </w:rPr>
              <w:t xml:space="preserve">. </w:t>
            </w:r>
            <w:r w:rsidR="00706605">
              <w:rPr>
                <w:rFonts w:eastAsia="Times New Roman" w:cs="Arial"/>
                <w:sz w:val="20"/>
                <w:szCs w:val="20"/>
                <w:lang w:eastAsia="hu-HU"/>
              </w:rPr>
              <w:t>Felsőfokú oktatás és PhD</w:t>
            </w:r>
            <w:r w:rsidRPr="00B428DE">
              <w:rPr>
                <w:rFonts w:eastAsia="Times New Roman" w:cs="Arial"/>
                <w:sz w:val="20"/>
                <w:szCs w:val="20"/>
                <w:lang w:eastAsia="hu-HU"/>
              </w:rPr>
              <w:t xml:space="preserve"> program indítása, Klímavédelmi Kutatóintézet létesítése</w:t>
            </w:r>
            <w:r>
              <w:rPr>
                <w:rFonts w:eastAsia="Times New Roman" w:cs="Arial"/>
                <w:sz w:val="20"/>
                <w:szCs w:val="20"/>
                <w:lang w:eastAsia="hu-HU"/>
              </w:rPr>
              <w:t>.</w:t>
            </w:r>
            <w:r>
              <w:t xml:space="preserve"> </w:t>
            </w:r>
            <w:r w:rsidRPr="00B428DE">
              <w:rPr>
                <w:rFonts w:eastAsia="Times New Roman" w:cs="Arial"/>
                <w:sz w:val="20"/>
                <w:szCs w:val="20"/>
                <w:lang w:eastAsia="hu-HU"/>
              </w:rPr>
              <w:t>Energetikai és klímavédelmi start-up cégek és K+F+I támogatása</w:t>
            </w:r>
          </w:p>
        </w:tc>
        <w:tc>
          <w:tcPr>
            <w:tcW w:w="1223" w:type="dxa"/>
            <w:shd w:val="clear" w:color="auto" w:fill="auto"/>
            <w:noWrap/>
            <w:vAlign w:val="center"/>
          </w:tcPr>
          <w:p w14:paraId="14DC2A9D" w14:textId="1A3316ED" w:rsidR="00831782" w:rsidRPr="006912CF" w:rsidRDefault="00831782" w:rsidP="006A06CC">
            <w:pPr>
              <w:spacing w:after="0" w:line="240" w:lineRule="auto"/>
              <w:jc w:val="center"/>
              <w:rPr>
                <w:rFonts w:eastAsia="Times New Roman" w:cs="Arial"/>
                <w:sz w:val="20"/>
                <w:szCs w:val="20"/>
                <w:lang w:eastAsia="hu-HU"/>
              </w:rPr>
            </w:pPr>
            <w:r w:rsidRPr="006912CF">
              <w:rPr>
                <w:rFonts w:eastAsia="Times New Roman" w:cs="Arial"/>
                <w:sz w:val="20"/>
                <w:szCs w:val="20"/>
                <w:lang w:eastAsia="hu-HU"/>
              </w:rPr>
              <w:t>SZHELY MJV</w:t>
            </w:r>
          </w:p>
        </w:tc>
        <w:tc>
          <w:tcPr>
            <w:tcW w:w="1200" w:type="dxa"/>
            <w:shd w:val="clear" w:color="auto" w:fill="auto"/>
            <w:noWrap/>
            <w:vAlign w:val="center"/>
          </w:tcPr>
          <w:p w14:paraId="5D5B93F6" w14:textId="350354AB" w:rsidR="00831782" w:rsidRPr="006912CF" w:rsidRDefault="00831782" w:rsidP="006A06CC">
            <w:pPr>
              <w:spacing w:after="0" w:line="240" w:lineRule="auto"/>
              <w:jc w:val="center"/>
              <w:rPr>
                <w:rFonts w:eastAsia="Times New Roman" w:cs="Arial"/>
                <w:color w:val="000000"/>
                <w:sz w:val="20"/>
                <w:szCs w:val="20"/>
                <w:lang w:eastAsia="hu-HU"/>
              </w:rPr>
            </w:pPr>
            <w:r>
              <w:rPr>
                <w:rFonts w:eastAsia="Times New Roman" w:cs="Arial"/>
                <w:color w:val="000000"/>
                <w:sz w:val="20"/>
                <w:szCs w:val="20"/>
                <w:lang w:eastAsia="hu-HU"/>
              </w:rPr>
              <w:t>0,08</w:t>
            </w:r>
          </w:p>
        </w:tc>
        <w:tc>
          <w:tcPr>
            <w:tcW w:w="2236" w:type="dxa"/>
            <w:gridSpan w:val="2"/>
            <w:vAlign w:val="center"/>
          </w:tcPr>
          <w:p w14:paraId="766A7E81" w14:textId="77777777" w:rsidR="00831782" w:rsidRPr="006912CF" w:rsidRDefault="00831782" w:rsidP="006A06CC">
            <w:pPr>
              <w:spacing w:after="0" w:line="240" w:lineRule="auto"/>
              <w:jc w:val="center"/>
              <w:rPr>
                <w:rFonts w:eastAsia="Times New Roman" w:cs="Arial"/>
                <w:color w:val="000000"/>
                <w:sz w:val="20"/>
                <w:szCs w:val="20"/>
                <w:lang w:eastAsia="hu-HU"/>
              </w:rPr>
            </w:pPr>
          </w:p>
        </w:tc>
      </w:tr>
      <w:tr w:rsidR="00510D47" w:rsidRPr="006912CF" w14:paraId="4BE6069F" w14:textId="77777777" w:rsidTr="00706605">
        <w:trPr>
          <w:trHeight w:val="300"/>
          <w:jc w:val="center"/>
        </w:trPr>
        <w:tc>
          <w:tcPr>
            <w:tcW w:w="2258" w:type="dxa"/>
            <w:shd w:val="clear" w:color="auto" w:fill="auto"/>
            <w:vAlign w:val="center"/>
          </w:tcPr>
          <w:p w14:paraId="3575430D" w14:textId="77DAC13F" w:rsidR="00B626AE" w:rsidRPr="007D6C42" w:rsidRDefault="00643F9D" w:rsidP="006A06CC">
            <w:pPr>
              <w:spacing w:after="0" w:line="240" w:lineRule="auto"/>
              <w:jc w:val="center"/>
              <w:rPr>
                <w:rFonts w:eastAsia="Times New Roman" w:cs="Arial"/>
                <w:b/>
                <w:sz w:val="20"/>
                <w:szCs w:val="20"/>
                <w:lang w:eastAsia="hu-HU"/>
              </w:rPr>
            </w:pPr>
            <w:r>
              <w:rPr>
                <w:rFonts w:eastAsia="Times New Roman" w:cs="Arial"/>
                <w:b/>
                <w:sz w:val="20"/>
                <w:szCs w:val="20"/>
                <w:lang w:eastAsia="hu-HU"/>
              </w:rPr>
              <w:t xml:space="preserve">6.3.10. </w:t>
            </w:r>
            <w:r w:rsidR="00B626AE" w:rsidRPr="007D6C42">
              <w:rPr>
                <w:rFonts w:eastAsia="Times New Roman" w:cs="Arial"/>
                <w:b/>
                <w:sz w:val="20"/>
                <w:szCs w:val="20"/>
                <w:lang w:eastAsia="hu-HU"/>
              </w:rPr>
              <w:t>SAME - Savaria Megújuló és Energiahatékonyság kampány</w:t>
            </w:r>
          </w:p>
        </w:tc>
        <w:tc>
          <w:tcPr>
            <w:tcW w:w="2127" w:type="dxa"/>
          </w:tcPr>
          <w:p w14:paraId="01041A9E" w14:textId="48DE5437" w:rsidR="00B626AE" w:rsidRPr="006912CF" w:rsidRDefault="00FC3D5F" w:rsidP="00FC3D5F">
            <w:pPr>
              <w:spacing w:after="0" w:line="240" w:lineRule="auto"/>
              <w:jc w:val="center"/>
              <w:rPr>
                <w:rFonts w:eastAsia="Times New Roman" w:cs="Arial"/>
                <w:sz w:val="20"/>
                <w:szCs w:val="20"/>
                <w:lang w:eastAsia="hu-HU"/>
              </w:rPr>
            </w:pPr>
            <w:r>
              <w:rPr>
                <w:rFonts w:eastAsia="Times New Roman" w:cs="Arial"/>
                <w:sz w:val="20"/>
                <w:szCs w:val="20"/>
                <w:lang w:eastAsia="hu-HU"/>
              </w:rPr>
              <w:t>Cél, hogy a vállalkozó és lakosság</w:t>
            </w:r>
            <w:r w:rsidRPr="00FC3D5F">
              <w:rPr>
                <w:rFonts w:eastAsia="Times New Roman" w:cs="Arial"/>
                <w:sz w:val="20"/>
                <w:szCs w:val="20"/>
                <w:lang w:eastAsia="hu-HU"/>
              </w:rPr>
              <w:t xml:space="preserve"> tudatos energiahasználó legyen, kevesebb energiát használ</w:t>
            </w:r>
            <w:r>
              <w:rPr>
                <w:rFonts w:eastAsia="Times New Roman" w:cs="Arial"/>
                <w:sz w:val="20"/>
                <w:szCs w:val="20"/>
                <w:lang w:eastAsia="hu-HU"/>
              </w:rPr>
              <w:t>jon</w:t>
            </w:r>
            <w:r w:rsidRPr="00FC3D5F">
              <w:rPr>
                <w:rFonts w:eastAsia="Times New Roman" w:cs="Arial"/>
                <w:sz w:val="20"/>
                <w:szCs w:val="20"/>
                <w:lang w:eastAsia="hu-HU"/>
              </w:rPr>
              <w:t xml:space="preserve"> fel, legnagyobb arányban a megújuló forrásokból.</w:t>
            </w:r>
          </w:p>
        </w:tc>
        <w:tc>
          <w:tcPr>
            <w:tcW w:w="1223" w:type="dxa"/>
            <w:shd w:val="clear" w:color="auto" w:fill="auto"/>
            <w:noWrap/>
            <w:vAlign w:val="center"/>
            <w:hideMark/>
          </w:tcPr>
          <w:p w14:paraId="6E9A0EA7" w14:textId="6AD4CE88" w:rsidR="00B626AE" w:rsidRPr="006912CF" w:rsidRDefault="00B626AE" w:rsidP="006A06CC">
            <w:pPr>
              <w:spacing w:after="0" w:line="240" w:lineRule="auto"/>
              <w:jc w:val="center"/>
              <w:rPr>
                <w:rFonts w:eastAsia="Times New Roman" w:cs="Arial"/>
                <w:sz w:val="20"/>
                <w:szCs w:val="20"/>
                <w:lang w:eastAsia="hu-HU"/>
              </w:rPr>
            </w:pPr>
            <w:r w:rsidRPr="006912CF">
              <w:rPr>
                <w:rFonts w:eastAsia="Times New Roman" w:cs="Arial"/>
                <w:sz w:val="20"/>
                <w:szCs w:val="20"/>
                <w:lang w:eastAsia="hu-HU"/>
              </w:rPr>
              <w:t>SZHELY MJV</w:t>
            </w:r>
          </w:p>
        </w:tc>
        <w:tc>
          <w:tcPr>
            <w:tcW w:w="1200" w:type="dxa"/>
            <w:shd w:val="clear" w:color="auto" w:fill="auto"/>
            <w:noWrap/>
            <w:vAlign w:val="center"/>
          </w:tcPr>
          <w:p w14:paraId="27312111" w14:textId="77777777" w:rsidR="00B626AE" w:rsidRPr="00B73DFB" w:rsidRDefault="00B626AE" w:rsidP="006A06CC">
            <w:pPr>
              <w:spacing w:after="0" w:line="240" w:lineRule="auto"/>
              <w:jc w:val="center"/>
              <w:rPr>
                <w:rFonts w:eastAsia="Times New Roman" w:cs="Arial"/>
                <w:b/>
                <w:color w:val="000000"/>
                <w:sz w:val="20"/>
                <w:szCs w:val="20"/>
                <w:lang w:eastAsia="hu-HU"/>
              </w:rPr>
            </w:pPr>
            <w:r w:rsidRPr="00B73DFB">
              <w:rPr>
                <w:rFonts w:eastAsia="Times New Roman" w:cs="Arial"/>
                <w:b/>
                <w:color w:val="000000"/>
                <w:sz w:val="20"/>
                <w:szCs w:val="20"/>
                <w:lang w:eastAsia="hu-HU"/>
              </w:rPr>
              <w:t>0,54</w:t>
            </w:r>
          </w:p>
        </w:tc>
        <w:tc>
          <w:tcPr>
            <w:tcW w:w="979" w:type="dxa"/>
            <w:vAlign w:val="center"/>
          </w:tcPr>
          <w:p w14:paraId="627FE4B6" w14:textId="7A1CEA41" w:rsidR="00B626AE" w:rsidRPr="006912CF" w:rsidRDefault="00B626AE" w:rsidP="006A06CC">
            <w:pPr>
              <w:spacing w:after="0" w:line="240" w:lineRule="auto"/>
              <w:jc w:val="center"/>
              <w:rPr>
                <w:rFonts w:eastAsia="Times New Roman" w:cs="Arial"/>
                <w:color w:val="000000"/>
                <w:sz w:val="20"/>
                <w:szCs w:val="20"/>
                <w:lang w:eastAsia="hu-HU"/>
              </w:rPr>
            </w:pPr>
            <w:r>
              <w:rPr>
                <w:rFonts w:eastAsia="Times New Roman" w:cs="Arial"/>
                <w:color w:val="000000"/>
                <w:sz w:val="20"/>
                <w:szCs w:val="20"/>
                <w:lang w:eastAsia="hu-HU"/>
              </w:rPr>
              <w:t>0,49</w:t>
            </w:r>
          </w:p>
        </w:tc>
        <w:tc>
          <w:tcPr>
            <w:tcW w:w="1257" w:type="dxa"/>
            <w:shd w:val="clear" w:color="auto" w:fill="auto"/>
            <w:noWrap/>
            <w:vAlign w:val="center"/>
          </w:tcPr>
          <w:p w14:paraId="5F75F933" w14:textId="77777777" w:rsidR="00B626AE" w:rsidRPr="006912CF" w:rsidRDefault="00B626AE" w:rsidP="006A06CC">
            <w:pPr>
              <w:spacing w:after="0" w:line="240" w:lineRule="auto"/>
              <w:jc w:val="center"/>
              <w:rPr>
                <w:rFonts w:eastAsia="Times New Roman" w:cs="Arial"/>
                <w:color w:val="000000"/>
                <w:sz w:val="20"/>
                <w:szCs w:val="20"/>
                <w:lang w:eastAsia="hu-HU"/>
              </w:rPr>
            </w:pPr>
            <w:r w:rsidRPr="006912CF">
              <w:rPr>
                <w:rFonts w:eastAsia="Times New Roman" w:cs="Arial"/>
                <w:color w:val="000000"/>
                <w:sz w:val="20"/>
                <w:szCs w:val="20"/>
                <w:lang w:eastAsia="hu-HU"/>
              </w:rPr>
              <w:t>0,05</w:t>
            </w:r>
          </w:p>
        </w:tc>
      </w:tr>
      <w:tr w:rsidR="00510D47" w:rsidRPr="006912CF" w14:paraId="21A3BF82" w14:textId="77777777" w:rsidTr="00706605">
        <w:trPr>
          <w:trHeight w:val="300"/>
          <w:jc w:val="center"/>
        </w:trPr>
        <w:tc>
          <w:tcPr>
            <w:tcW w:w="2258" w:type="dxa"/>
            <w:shd w:val="clear" w:color="auto" w:fill="auto"/>
            <w:vAlign w:val="center"/>
          </w:tcPr>
          <w:p w14:paraId="5298ED95" w14:textId="19268597" w:rsidR="00B626AE" w:rsidRPr="00D665B4" w:rsidRDefault="001D6049" w:rsidP="006A06CC">
            <w:pPr>
              <w:spacing w:after="0" w:line="240" w:lineRule="auto"/>
              <w:jc w:val="center"/>
              <w:rPr>
                <w:rFonts w:eastAsia="Times New Roman" w:cs="Arial"/>
                <w:b/>
                <w:sz w:val="20"/>
                <w:szCs w:val="20"/>
                <w:lang w:eastAsia="hu-HU"/>
              </w:rPr>
            </w:pPr>
            <w:r w:rsidRPr="00D665B4">
              <w:rPr>
                <w:rFonts w:eastAsia="Times New Roman" w:cs="Arial"/>
                <w:b/>
                <w:sz w:val="20"/>
                <w:szCs w:val="20"/>
                <w:lang w:eastAsia="hu-HU"/>
              </w:rPr>
              <w:t xml:space="preserve">7.2.1. </w:t>
            </w:r>
            <w:r w:rsidR="00B626AE" w:rsidRPr="00D665B4">
              <w:rPr>
                <w:rFonts w:eastAsia="Times New Roman" w:cs="Arial"/>
                <w:b/>
                <w:sz w:val="20"/>
                <w:szCs w:val="20"/>
                <w:lang w:eastAsia="hu-HU"/>
              </w:rPr>
              <w:t>Alkalmazkodó és bővülő zöldfelület-gazdálkodás</w:t>
            </w:r>
          </w:p>
        </w:tc>
        <w:tc>
          <w:tcPr>
            <w:tcW w:w="2127" w:type="dxa"/>
          </w:tcPr>
          <w:p w14:paraId="14244EAD" w14:textId="77777777" w:rsidR="00B626AE" w:rsidRPr="006912CF" w:rsidRDefault="00B626AE" w:rsidP="006A06CC">
            <w:pPr>
              <w:spacing w:after="0" w:line="240" w:lineRule="auto"/>
              <w:jc w:val="center"/>
              <w:rPr>
                <w:rFonts w:eastAsia="Times New Roman" w:cs="Arial"/>
                <w:sz w:val="20"/>
                <w:szCs w:val="20"/>
                <w:lang w:eastAsia="hu-HU"/>
              </w:rPr>
            </w:pPr>
          </w:p>
        </w:tc>
        <w:tc>
          <w:tcPr>
            <w:tcW w:w="1223" w:type="dxa"/>
            <w:shd w:val="clear" w:color="auto" w:fill="auto"/>
            <w:noWrap/>
            <w:vAlign w:val="center"/>
            <w:hideMark/>
          </w:tcPr>
          <w:p w14:paraId="4FDF5594" w14:textId="2EE0F861" w:rsidR="00B626AE" w:rsidRPr="006912CF" w:rsidRDefault="00B626AE" w:rsidP="006A06CC">
            <w:pPr>
              <w:spacing w:after="0" w:line="240" w:lineRule="auto"/>
              <w:jc w:val="center"/>
              <w:rPr>
                <w:rFonts w:eastAsia="Times New Roman" w:cs="Arial"/>
                <w:sz w:val="20"/>
                <w:szCs w:val="20"/>
                <w:lang w:eastAsia="hu-HU"/>
              </w:rPr>
            </w:pPr>
          </w:p>
        </w:tc>
        <w:tc>
          <w:tcPr>
            <w:tcW w:w="1200" w:type="dxa"/>
            <w:shd w:val="clear" w:color="auto" w:fill="auto"/>
            <w:noWrap/>
            <w:vAlign w:val="center"/>
          </w:tcPr>
          <w:p w14:paraId="45E2F08C" w14:textId="1382722D" w:rsidR="00B626AE" w:rsidRPr="00B73DFB" w:rsidRDefault="00CD24B0" w:rsidP="006A06CC">
            <w:pPr>
              <w:spacing w:after="0" w:line="240" w:lineRule="auto"/>
              <w:jc w:val="center"/>
              <w:rPr>
                <w:rFonts w:eastAsia="Times New Roman" w:cs="Arial"/>
                <w:b/>
                <w:color w:val="000000"/>
                <w:sz w:val="20"/>
                <w:szCs w:val="20"/>
                <w:lang w:eastAsia="hu-HU"/>
              </w:rPr>
            </w:pPr>
            <w:r>
              <w:rPr>
                <w:rFonts w:eastAsia="Times New Roman" w:cs="Arial"/>
                <w:b/>
                <w:color w:val="000000"/>
                <w:sz w:val="20"/>
                <w:szCs w:val="20"/>
                <w:lang w:eastAsia="hu-HU"/>
              </w:rPr>
              <w:t>4</w:t>
            </w:r>
            <w:r w:rsidR="00B626AE" w:rsidRPr="00B73DFB">
              <w:rPr>
                <w:rFonts w:eastAsia="Times New Roman" w:cs="Arial"/>
                <w:b/>
                <w:color w:val="000000"/>
                <w:sz w:val="20"/>
                <w:szCs w:val="20"/>
                <w:lang w:eastAsia="hu-HU"/>
              </w:rPr>
              <w:t>,</w:t>
            </w:r>
            <w:r>
              <w:rPr>
                <w:rFonts w:eastAsia="Times New Roman" w:cs="Arial"/>
                <w:b/>
                <w:color w:val="000000"/>
                <w:sz w:val="20"/>
                <w:szCs w:val="20"/>
                <w:lang w:eastAsia="hu-HU"/>
              </w:rPr>
              <w:t>1</w:t>
            </w:r>
            <w:r w:rsidR="00B626AE" w:rsidRPr="00B73DFB">
              <w:rPr>
                <w:rFonts w:eastAsia="Times New Roman" w:cs="Arial"/>
                <w:b/>
                <w:color w:val="000000"/>
                <w:sz w:val="20"/>
                <w:szCs w:val="20"/>
                <w:lang w:eastAsia="hu-HU"/>
              </w:rPr>
              <w:t>9</w:t>
            </w:r>
          </w:p>
        </w:tc>
        <w:tc>
          <w:tcPr>
            <w:tcW w:w="979" w:type="dxa"/>
            <w:vAlign w:val="center"/>
          </w:tcPr>
          <w:p w14:paraId="768475FB" w14:textId="3923A624" w:rsidR="00B626AE" w:rsidRPr="006912CF" w:rsidRDefault="00B626AE" w:rsidP="006A06CC">
            <w:pPr>
              <w:spacing w:after="0" w:line="240" w:lineRule="auto"/>
              <w:jc w:val="center"/>
              <w:rPr>
                <w:rFonts w:eastAsia="Times New Roman" w:cs="Arial"/>
                <w:color w:val="000000"/>
                <w:sz w:val="20"/>
                <w:szCs w:val="20"/>
                <w:lang w:eastAsia="hu-HU"/>
              </w:rPr>
            </w:pPr>
            <w:r>
              <w:rPr>
                <w:rFonts w:eastAsia="Times New Roman" w:cs="Arial"/>
                <w:color w:val="000000"/>
                <w:sz w:val="20"/>
                <w:szCs w:val="20"/>
                <w:lang w:eastAsia="hu-HU"/>
              </w:rPr>
              <w:t>1,</w:t>
            </w:r>
            <w:r w:rsidR="00CD24B0">
              <w:rPr>
                <w:rFonts w:eastAsia="Times New Roman" w:cs="Arial"/>
                <w:color w:val="000000"/>
                <w:sz w:val="20"/>
                <w:szCs w:val="20"/>
                <w:lang w:eastAsia="hu-HU"/>
              </w:rPr>
              <w:t>6</w:t>
            </w:r>
            <w:r>
              <w:rPr>
                <w:rFonts w:eastAsia="Times New Roman" w:cs="Arial"/>
                <w:color w:val="000000"/>
                <w:sz w:val="20"/>
                <w:szCs w:val="20"/>
                <w:lang w:eastAsia="hu-HU"/>
              </w:rPr>
              <w:t>2</w:t>
            </w:r>
          </w:p>
        </w:tc>
        <w:tc>
          <w:tcPr>
            <w:tcW w:w="1257" w:type="dxa"/>
            <w:shd w:val="clear" w:color="auto" w:fill="auto"/>
            <w:noWrap/>
            <w:vAlign w:val="center"/>
          </w:tcPr>
          <w:p w14:paraId="52AF141F" w14:textId="2ACFD03D" w:rsidR="00B626AE" w:rsidRPr="006912CF" w:rsidRDefault="00B626AE" w:rsidP="006A06CC">
            <w:pPr>
              <w:spacing w:after="0" w:line="240" w:lineRule="auto"/>
              <w:jc w:val="center"/>
              <w:rPr>
                <w:rFonts w:eastAsia="Times New Roman" w:cs="Arial"/>
                <w:color w:val="000000"/>
                <w:sz w:val="20"/>
                <w:szCs w:val="20"/>
                <w:lang w:eastAsia="hu-HU"/>
              </w:rPr>
            </w:pPr>
            <w:r w:rsidRPr="006912CF">
              <w:rPr>
                <w:rFonts w:eastAsia="Times New Roman" w:cs="Arial"/>
                <w:color w:val="000000"/>
                <w:sz w:val="20"/>
                <w:szCs w:val="20"/>
                <w:lang w:eastAsia="hu-HU"/>
              </w:rPr>
              <w:t>2,</w:t>
            </w:r>
            <w:r w:rsidR="00CD24B0">
              <w:rPr>
                <w:rFonts w:eastAsia="Times New Roman" w:cs="Arial"/>
                <w:color w:val="000000"/>
                <w:sz w:val="20"/>
                <w:szCs w:val="20"/>
                <w:lang w:eastAsia="hu-HU"/>
              </w:rPr>
              <w:t>5</w:t>
            </w:r>
            <w:r w:rsidRPr="006912CF">
              <w:rPr>
                <w:rFonts w:eastAsia="Times New Roman" w:cs="Arial"/>
                <w:color w:val="000000"/>
                <w:sz w:val="20"/>
                <w:szCs w:val="20"/>
                <w:lang w:eastAsia="hu-HU"/>
              </w:rPr>
              <w:t>7</w:t>
            </w:r>
          </w:p>
        </w:tc>
      </w:tr>
      <w:tr w:rsidR="006E0375" w:rsidRPr="006912CF" w14:paraId="2535FD62" w14:textId="77777777" w:rsidTr="00706605">
        <w:trPr>
          <w:trHeight w:val="315"/>
          <w:jc w:val="center"/>
        </w:trPr>
        <w:tc>
          <w:tcPr>
            <w:tcW w:w="2258" w:type="dxa"/>
            <w:shd w:val="clear" w:color="auto" w:fill="auto"/>
            <w:vAlign w:val="center"/>
          </w:tcPr>
          <w:p w14:paraId="2FB07C53" w14:textId="58A8BE2A" w:rsidR="006E0375" w:rsidRPr="00EF08F6" w:rsidRDefault="006E0375" w:rsidP="006A06CC">
            <w:pPr>
              <w:spacing w:after="0" w:line="240" w:lineRule="auto"/>
              <w:jc w:val="center"/>
              <w:rPr>
                <w:rFonts w:eastAsia="Times New Roman" w:cs="Arial"/>
                <w:sz w:val="20"/>
                <w:szCs w:val="20"/>
                <w:lang w:eastAsia="hu-HU"/>
              </w:rPr>
            </w:pPr>
            <w:r w:rsidRPr="00EF08F6">
              <w:rPr>
                <w:rFonts w:eastAsia="Times New Roman" w:cs="Arial"/>
                <w:sz w:val="20"/>
                <w:szCs w:val="20"/>
                <w:lang w:eastAsia="hu-HU"/>
              </w:rPr>
              <w:t>7.2.1.1</w:t>
            </w:r>
            <w:r w:rsidR="00706605">
              <w:rPr>
                <w:rFonts w:eastAsia="Times New Roman" w:cs="Arial"/>
                <w:sz w:val="20"/>
                <w:szCs w:val="20"/>
                <w:lang w:eastAsia="hu-HU"/>
              </w:rPr>
              <w:t>.</w:t>
            </w:r>
            <w:r w:rsidR="00706605">
              <w:rPr>
                <w:rFonts w:eastAsia="Times New Roman" w:cs="Arial"/>
                <w:sz w:val="20"/>
                <w:szCs w:val="20"/>
                <w:lang w:eastAsia="hu-HU"/>
              </w:rPr>
              <w:tab/>
              <w:t xml:space="preserve">Városi fakataszter </w:t>
            </w:r>
          </w:p>
        </w:tc>
        <w:tc>
          <w:tcPr>
            <w:tcW w:w="2127" w:type="dxa"/>
          </w:tcPr>
          <w:p w14:paraId="209E55D8" w14:textId="1AD54FE4" w:rsidR="006E0375" w:rsidRPr="006912CF" w:rsidRDefault="004D388D" w:rsidP="006A06CC">
            <w:pPr>
              <w:spacing w:after="0" w:line="240" w:lineRule="auto"/>
              <w:jc w:val="center"/>
              <w:rPr>
                <w:rFonts w:eastAsia="Times New Roman" w:cs="Arial"/>
                <w:sz w:val="20"/>
                <w:szCs w:val="20"/>
                <w:lang w:eastAsia="hu-HU"/>
              </w:rPr>
            </w:pPr>
            <w:r>
              <w:rPr>
                <w:rFonts w:eastAsia="Times New Roman" w:cs="Arial"/>
                <w:sz w:val="20"/>
                <w:szCs w:val="20"/>
                <w:lang w:eastAsia="hu-HU"/>
              </w:rPr>
              <w:t>F</w:t>
            </w:r>
            <w:r w:rsidR="00D970D2">
              <w:rPr>
                <w:rFonts w:eastAsia="Times New Roman" w:cs="Arial"/>
                <w:sz w:val="20"/>
                <w:szCs w:val="20"/>
                <w:lang w:eastAsia="hu-HU"/>
              </w:rPr>
              <w:t>aállomány felmérése, annak nyilvántartása</w:t>
            </w:r>
            <w:r w:rsidRPr="004D388D">
              <w:rPr>
                <w:rFonts w:eastAsia="Times New Roman" w:cs="Arial"/>
                <w:sz w:val="20"/>
                <w:szCs w:val="20"/>
                <w:lang w:eastAsia="hu-HU"/>
              </w:rPr>
              <w:t xml:space="preserve"> és a fejlesztések alapjául szolgáló geodézia</w:t>
            </w:r>
            <w:r w:rsidR="00D970D2">
              <w:rPr>
                <w:rFonts w:eastAsia="Times New Roman" w:cs="Arial"/>
                <w:sz w:val="20"/>
                <w:szCs w:val="20"/>
                <w:lang w:eastAsia="hu-HU"/>
              </w:rPr>
              <w:t>i pontosságú térképi ábrázolása</w:t>
            </w:r>
            <w:r w:rsidRPr="004D388D">
              <w:rPr>
                <w:rFonts w:eastAsia="Times New Roman" w:cs="Arial"/>
                <w:sz w:val="20"/>
                <w:szCs w:val="20"/>
                <w:lang w:eastAsia="hu-HU"/>
              </w:rPr>
              <w:t>.</w:t>
            </w:r>
          </w:p>
        </w:tc>
        <w:tc>
          <w:tcPr>
            <w:tcW w:w="1223" w:type="dxa"/>
            <w:shd w:val="clear" w:color="auto" w:fill="auto"/>
            <w:noWrap/>
            <w:vAlign w:val="center"/>
          </w:tcPr>
          <w:p w14:paraId="75500333" w14:textId="1B6091D6" w:rsidR="006E0375" w:rsidRPr="006912CF" w:rsidRDefault="006E0375" w:rsidP="006A06CC">
            <w:pPr>
              <w:spacing w:after="0" w:line="240" w:lineRule="auto"/>
              <w:jc w:val="center"/>
              <w:rPr>
                <w:rFonts w:eastAsia="Times New Roman" w:cs="Arial"/>
                <w:sz w:val="20"/>
                <w:szCs w:val="20"/>
                <w:lang w:eastAsia="hu-HU"/>
              </w:rPr>
            </w:pPr>
            <w:r w:rsidRPr="006912CF">
              <w:rPr>
                <w:rFonts w:eastAsia="Times New Roman" w:cs="Arial"/>
                <w:sz w:val="20"/>
                <w:szCs w:val="20"/>
                <w:lang w:eastAsia="hu-HU"/>
              </w:rPr>
              <w:t>SZHELY MJV</w:t>
            </w:r>
          </w:p>
        </w:tc>
        <w:tc>
          <w:tcPr>
            <w:tcW w:w="1200" w:type="dxa"/>
            <w:shd w:val="clear" w:color="auto" w:fill="auto"/>
            <w:noWrap/>
            <w:vAlign w:val="center"/>
          </w:tcPr>
          <w:p w14:paraId="1997C386" w14:textId="22D53C62" w:rsidR="006E0375" w:rsidRPr="006912CF" w:rsidRDefault="001D5409" w:rsidP="006A06CC">
            <w:pPr>
              <w:spacing w:after="0" w:line="240" w:lineRule="auto"/>
              <w:jc w:val="center"/>
              <w:rPr>
                <w:rFonts w:eastAsia="Times New Roman" w:cs="Arial"/>
                <w:color w:val="000000"/>
                <w:sz w:val="20"/>
                <w:szCs w:val="20"/>
                <w:lang w:eastAsia="hu-HU"/>
              </w:rPr>
            </w:pPr>
            <w:r>
              <w:rPr>
                <w:rFonts w:eastAsia="Times New Roman" w:cs="Arial"/>
                <w:color w:val="000000"/>
                <w:sz w:val="20"/>
                <w:szCs w:val="20"/>
                <w:lang w:eastAsia="hu-HU"/>
              </w:rPr>
              <w:t>0,08</w:t>
            </w:r>
          </w:p>
        </w:tc>
        <w:tc>
          <w:tcPr>
            <w:tcW w:w="2236" w:type="dxa"/>
            <w:gridSpan w:val="2"/>
            <w:vAlign w:val="center"/>
          </w:tcPr>
          <w:p w14:paraId="77B2E632" w14:textId="77777777" w:rsidR="006E0375" w:rsidRPr="006912CF" w:rsidRDefault="006E0375" w:rsidP="006A06CC">
            <w:pPr>
              <w:spacing w:after="0" w:line="240" w:lineRule="auto"/>
              <w:jc w:val="center"/>
              <w:rPr>
                <w:rFonts w:eastAsia="Times New Roman" w:cs="Arial"/>
                <w:color w:val="000000"/>
                <w:sz w:val="20"/>
                <w:szCs w:val="20"/>
                <w:lang w:eastAsia="hu-HU"/>
              </w:rPr>
            </w:pPr>
          </w:p>
        </w:tc>
      </w:tr>
      <w:tr w:rsidR="00894470" w:rsidRPr="006912CF" w14:paraId="2905DAA7" w14:textId="77777777" w:rsidTr="00706605">
        <w:trPr>
          <w:trHeight w:val="315"/>
          <w:jc w:val="center"/>
        </w:trPr>
        <w:tc>
          <w:tcPr>
            <w:tcW w:w="2258" w:type="dxa"/>
            <w:shd w:val="clear" w:color="auto" w:fill="auto"/>
            <w:vAlign w:val="center"/>
          </w:tcPr>
          <w:p w14:paraId="23465DC3" w14:textId="4E923E72" w:rsidR="00894470" w:rsidRPr="00EF08F6" w:rsidRDefault="00894470" w:rsidP="00894470">
            <w:pPr>
              <w:spacing w:after="0" w:line="240" w:lineRule="auto"/>
              <w:jc w:val="center"/>
              <w:rPr>
                <w:rFonts w:eastAsia="Times New Roman" w:cs="Arial"/>
                <w:sz w:val="20"/>
                <w:szCs w:val="20"/>
                <w:lang w:eastAsia="hu-HU"/>
              </w:rPr>
            </w:pPr>
            <w:r w:rsidRPr="00EF08F6">
              <w:rPr>
                <w:rFonts w:eastAsia="Times New Roman" w:cs="Arial"/>
                <w:sz w:val="20"/>
                <w:szCs w:val="20"/>
                <w:lang w:eastAsia="hu-HU"/>
              </w:rPr>
              <w:t>7.2.1.2.</w:t>
            </w:r>
            <w:r w:rsidRPr="00EF08F6">
              <w:rPr>
                <w:rFonts w:eastAsia="Times New Roman" w:cs="Arial"/>
                <w:sz w:val="20"/>
                <w:szCs w:val="20"/>
                <w:lang w:eastAsia="hu-HU"/>
              </w:rPr>
              <w:tab/>
              <w:t>Közösségi funkciókkal rendelkező fakataszter szoftver bevezetése</w:t>
            </w:r>
          </w:p>
        </w:tc>
        <w:tc>
          <w:tcPr>
            <w:tcW w:w="2127" w:type="dxa"/>
          </w:tcPr>
          <w:p w14:paraId="5D87CE6A" w14:textId="45DAF485" w:rsidR="00894470" w:rsidRPr="006912CF" w:rsidRDefault="00D970D2" w:rsidP="00D970D2">
            <w:pPr>
              <w:spacing w:after="0" w:line="240" w:lineRule="auto"/>
              <w:jc w:val="center"/>
              <w:rPr>
                <w:rFonts w:eastAsia="Times New Roman" w:cs="Arial"/>
                <w:sz w:val="20"/>
                <w:szCs w:val="20"/>
                <w:lang w:eastAsia="hu-HU"/>
              </w:rPr>
            </w:pPr>
            <w:r>
              <w:rPr>
                <w:rFonts w:eastAsia="Times New Roman" w:cs="Arial"/>
                <w:sz w:val="20"/>
                <w:szCs w:val="20"/>
                <w:lang w:eastAsia="hu-HU"/>
              </w:rPr>
              <w:t>Szoftver,</w:t>
            </w:r>
            <w:r w:rsidRPr="00D970D2">
              <w:rPr>
                <w:rFonts w:eastAsia="Times New Roman" w:cs="Arial"/>
                <w:sz w:val="20"/>
                <w:szCs w:val="20"/>
                <w:lang w:eastAsia="hu-HU"/>
              </w:rPr>
              <w:t xml:space="preserve"> ami az fakataszter </w:t>
            </w:r>
            <w:r>
              <w:rPr>
                <w:rFonts w:eastAsia="Times New Roman" w:cs="Arial"/>
                <w:sz w:val="20"/>
                <w:szCs w:val="20"/>
                <w:lang w:eastAsia="hu-HU"/>
              </w:rPr>
              <w:t>minden funkcióját tudja kezelni.</w:t>
            </w:r>
            <w:r w:rsidRPr="00D970D2">
              <w:rPr>
                <w:rFonts w:eastAsia="Times New Roman" w:cs="Arial"/>
                <w:sz w:val="20"/>
                <w:szCs w:val="20"/>
                <w:lang w:eastAsia="hu-HU"/>
              </w:rPr>
              <w:t xml:space="preserve"> </w:t>
            </w:r>
            <w:r>
              <w:rPr>
                <w:rFonts w:eastAsia="Times New Roman" w:cs="Arial"/>
                <w:sz w:val="20"/>
                <w:szCs w:val="20"/>
                <w:lang w:eastAsia="hu-HU"/>
              </w:rPr>
              <w:t>A</w:t>
            </w:r>
            <w:r w:rsidRPr="00D970D2">
              <w:rPr>
                <w:rFonts w:eastAsia="Times New Roman" w:cs="Arial"/>
                <w:sz w:val="20"/>
                <w:szCs w:val="20"/>
                <w:lang w:eastAsia="hu-HU"/>
              </w:rPr>
              <w:t xml:space="preserve"> felméréstől, a lakosság felől érkező jelzések ke</w:t>
            </w:r>
            <w:r>
              <w:rPr>
                <w:rFonts w:eastAsia="Times New Roman" w:cs="Arial"/>
                <w:sz w:val="20"/>
                <w:szCs w:val="20"/>
                <w:lang w:eastAsia="hu-HU"/>
              </w:rPr>
              <w:t xml:space="preserve">zelésén át az ültetés és a </w:t>
            </w:r>
            <w:r w:rsidRPr="00D970D2">
              <w:rPr>
                <w:rFonts w:eastAsia="Times New Roman" w:cs="Arial"/>
                <w:sz w:val="20"/>
                <w:szCs w:val="20"/>
                <w:lang w:eastAsia="hu-HU"/>
              </w:rPr>
              <w:t xml:space="preserve">fenntartás kezeléséig a lakossággal és vállalkozásokkal való </w:t>
            </w:r>
            <w:r>
              <w:rPr>
                <w:rFonts w:eastAsia="Times New Roman" w:cs="Arial"/>
                <w:sz w:val="20"/>
                <w:szCs w:val="20"/>
                <w:lang w:eastAsia="hu-HU"/>
              </w:rPr>
              <w:t>kapcsolattartás.</w:t>
            </w:r>
          </w:p>
        </w:tc>
        <w:tc>
          <w:tcPr>
            <w:tcW w:w="1223" w:type="dxa"/>
            <w:shd w:val="clear" w:color="auto" w:fill="auto"/>
            <w:noWrap/>
          </w:tcPr>
          <w:p w14:paraId="2E1AF3CF" w14:textId="77777777" w:rsidR="005F29BD" w:rsidRDefault="005F29BD" w:rsidP="00894470">
            <w:pPr>
              <w:spacing w:after="0" w:line="240" w:lineRule="auto"/>
              <w:jc w:val="center"/>
              <w:rPr>
                <w:rFonts w:eastAsia="Times New Roman" w:cs="Arial"/>
                <w:sz w:val="20"/>
                <w:szCs w:val="20"/>
                <w:lang w:eastAsia="hu-HU"/>
              </w:rPr>
            </w:pPr>
          </w:p>
          <w:p w14:paraId="5B082AC2" w14:textId="77777777" w:rsidR="005F29BD" w:rsidRDefault="005F29BD" w:rsidP="00894470">
            <w:pPr>
              <w:spacing w:after="0" w:line="240" w:lineRule="auto"/>
              <w:jc w:val="center"/>
              <w:rPr>
                <w:rFonts w:eastAsia="Times New Roman" w:cs="Arial"/>
                <w:sz w:val="20"/>
                <w:szCs w:val="20"/>
                <w:lang w:eastAsia="hu-HU"/>
              </w:rPr>
            </w:pPr>
          </w:p>
          <w:p w14:paraId="635D3728" w14:textId="77777777" w:rsidR="005F29BD" w:rsidRDefault="005F29BD" w:rsidP="00894470">
            <w:pPr>
              <w:spacing w:after="0" w:line="240" w:lineRule="auto"/>
              <w:jc w:val="center"/>
              <w:rPr>
                <w:rFonts w:eastAsia="Times New Roman" w:cs="Arial"/>
                <w:sz w:val="20"/>
                <w:szCs w:val="20"/>
                <w:lang w:eastAsia="hu-HU"/>
              </w:rPr>
            </w:pPr>
          </w:p>
          <w:p w14:paraId="0A19DBD7" w14:textId="77777777" w:rsidR="005F29BD" w:rsidRDefault="005F29BD" w:rsidP="00894470">
            <w:pPr>
              <w:spacing w:after="0" w:line="240" w:lineRule="auto"/>
              <w:jc w:val="center"/>
              <w:rPr>
                <w:rFonts w:eastAsia="Times New Roman" w:cs="Arial"/>
                <w:sz w:val="20"/>
                <w:szCs w:val="20"/>
                <w:lang w:eastAsia="hu-HU"/>
              </w:rPr>
            </w:pPr>
          </w:p>
          <w:p w14:paraId="1D138692" w14:textId="77777777" w:rsidR="005F29BD" w:rsidRDefault="005F29BD" w:rsidP="00894470">
            <w:pPr>
              <w:spacing w:after="0" w:line="240" w:lineRule="auto"/>
              <w:jc w:val="center"/>
              <w:rPr>
                <w:rFonts w:eastAsia="Times New Roman" w:cs="Arial"/>
                <w:sz w:val="20"/>
                <w:szCs w:val="20"/>
                <w:lang w:eastAsia="hu-HU"/>
              </w:rPr>
            </w:pPr>
          </w:p>
          <w:p w14:paraId="111E631D" w14:textId="77777777" w:rsidR="005F29BD" w:rsidRDefault="005F29BD" w:rsidP="00894470">
            <w:pPr>
              <w:spacing w:after="0" w:line="240" w:lineRule="auto"/>
              <w:jc w:val="center"/>
              <w:rPr>
                <w:rFonts w:eastAsia="Times New Roman" w:cs="Arial"/>
                <w:sz w:val="20"/>
                <w:szCs w:val="20"/>
                <w:lang w:eastAsia="hu-HU"/>
              </w:rPr>
            </w:pPr>
          </w:p>
          <w:p w14:paraId="55CCFB5E" w14:textId="77777777" w:rsidR="005F29BD" w:rsidRDefault="005F29BD" w:rsidP="00894470">
            <w:pPr>
              <w:spacing w:after="0" w:line="240" w:lineRule="auto"/>
              <w:jc w:val="center"/>
              <w:rPr>
                <w:rFonts w:eastAsia="Times New Roman" w:cs="Arial"/>
                <w:sz w:val="20"/>
                <w:szCs w:val="20"/>
                <w:lang w:eastAsia="hu-HU"/>
              </w:rPr>
            </w:pPr>
          </w:p>
          <w:p w14:paraId="3E06AAC6" w14:textId="2D45C177" w:rsidR="00894470" w:rsidRPr="006912CF" w:rsidRDefault="00894470" w:rsidP="00894470">
            <w:pPr>
              <w:spacing w:after="0" w:line="240" w:lineRule="auto"/>
              <w:jc w:val="center"/>
              <w:rPr>
                <w:rFonts w:eastAsia="Times New Roman" w:cs="Arial"/>
                <w:sz w:val="20"/>
                <w:szCs w:val="20"/>
                <w:lang w:eastAsia="hu-HU"/>
              </w:rPr>
            </w:pPr>
            <w:r w:rsidRPr="00DD7348">
              <w:rPr>
                <w:rFonts w:eastAsia="Times New Roman" w:cs="Arial"/>
                <w:sz w:val="20"/>
                <w:szCs w:val="20"/>
                <w:lang w:eastAsia="hu-HU"/>
              </w:rPr>
              <w:t>SZHELY MJV</w:t>
            </w:r>
          </w:p>
        </w:tc>
        <w:tc>
          <w:tcPr>
            <w:tcW w:w="1200" w:type="dxa"/>
            <w:shd w:val="clear" w:color="auto" w:fill="auto"/>
            <w:noWrap/>
            <w:vAlign w:val="center"/>
          </w:tcPr>
          <w:p w14:paraId="20D247D9" w14:textId="64C89C72" w:rsidR="00894470" w:rsidRPr="006912CF" w:rsidRDefault="001D5409" w:rsidP="00894470">
            <w:pPr>
              <w:spacing w:after="0" w:line="240" w:lineRule="auto"/>
              <w:jc w:val="center"/>
              <w:rPr>
                <w:rFonts w:eastAsia="Times New Roman" w:cs="Arial"/>
                <w:color w:val="000000"/>
                <w:sz w:val="20"/>
                <w:szCs w:val="20"/>
                <w:lang w:eastAsia="hu-HU"/>
              </w:rPr>
            </w:pPr>
            <w:r>
              <w:rPr>
                <w:rFonts w:eastAsia="Times New Roman" w:cs="Arial"/>
                <w:color w:val="000000"/>
                <w:sz w:val="20"/>
                <w:szCs w:val="20"/>
                <w:lang w:eastAsia="hu-HU"/>
              </w:rPr>
              <w:t>0,1</w:t>
            </w:r>
          </w:p>
        </w:tc>
        <w:tc>
          <w:tcPr>
            <w:tcW w:w="2236" w:type="dxa"/>
            <w:gridSpan w:val="2"/>
            <w:vAlign w:val="center"/>
          </w:tcPr>
          <w:p w14:paraId="2D2CC171" w14:textId="77777777" w:rsidR="00894470" w:rsidRPr="006912CF" w:rsidRDefault="00894470" w:rsidP="00894470">
            <w:pPr>
              <w:spacing w:after="0" w:line="240" w:lineRule="auto"/>
              <w:jc w:val="center"/>
              <w:rPr>
                <w:rFonts w:eastAsia="Times New Roman" w:cs="Arial"/>
                <w:color w:val="000000"/>
                <w:sz w:val="20"/>
                <w:szCs w:val="20"/>
                <w:lang w:eastAsia="hu-HU"/>
              </w:rPr>
            </w:pPr>
          </w:p>
        </w:tc>
      </w:tr>
      <w:tr w:rsidR="00894470" w:rsidRPr="006912CF" w14:paraId="576052A6" w14:textId="77777777" w:rsidTr="00706605">
        <w:trPr>
          <w:trHeight w:val="315"/>
          <w:jc w:val="center"/>
        </w:trPr>
        <w:tc>
          <w:tcPr>
            <w:tcW w:w="2258" w:type="dxa"/>
            <w:shd w:val="clear" w:color="auto" w:fill="auto"/>
            <w:vAlign w:val="center"/>
          </w:tcPr>
          <w:p w14:paraId="1CC08C80" w14:textId="4D43B068" w:rsidR="00894470" w:rsidRPr="00EF08F6" w:rsidRDefault="00894470" w:rsidP="00894470">
            <w:pPr>
              <w:spacing w:after="0" w:line="240" w:lineRule="auto"/>
              <w:jc w:val="center"/>
              <w:rPr>
                <w:rFonts w:eastAsia="Times New Roman" w:cs="Arial"/>
                <w:sz w:val="20"/>
                <w:szCs w:val="20"/>
                <w:lang w:eastAsia="hu-HU"/>
              </w:rPr>
            </w:pPr>
            <w:r w:rsidRPr="00EF08F6">
              <w:rPr>
                <w:rFonts w:eastAsia="Times New Roman" w:cs="Arial"/>
                <w:sz w:val="20"/>
                <w:szCs w:val="20"/>
                <w:lang w:eastAsia="hu-HU"/>
              </w:rPr>
              <w:t>7.2.1.3.</w:t>
            </w:r>
            <w:r w:rsidRPr="00EF08F6">
              <w:rPr>
                <w:rFonts w:eastAsia="Times New Roman" w:cs="Arial"/>
                <w:sz w:val="20"/>
                <w:szCs w:val="20"/>
                <w:lang w:eastAsia="hu-HU"/>
              </w:rPr>
              <w:tab/>
              <w:t>Aszály és hőtűrő zöldfelületek kialakítása</w:t>
            </w:r>
          </w:p>
        </w:tc>
        <w:tc>
          <w:tcPr>
            <w:tcW w:w="2127" w:type="dxa"/>
          </w:tcPr>
          <w:p w14:paraId="21DACF70" w14:textId="57FE7380" w:rsidR="00894470" w:rsidRPr="006912CF" w:rsidRDefault="00D63A2B" w:rsidP="00D63A2B">
            <w:pPr>
              <w:spacing w:after="0" w:line="240" w:lineRule="auto"/>
              <w:jc w:val="center"/>
              <w:rPr>
                <w:rFonts w:eastAsia="Times New Roman" w:cs="Arial"/>
                <w:sz w:val="20"/>
                <w:szCs w:val="20"/>
                <w:lang w:eastAsia="hu-HU"/>
              </w:rPr>
            </w:pPr>
            <w:r>
              <w:rPr>
                <w:rFonts w:eastAsia="Times New Roman" w:cs="Arial"/>
                <w:sz w:val="20"/>
                <w:szCs w:val="20"/>
                <w:lang w:eastAsia="hu-HU"/>
              </w:rPr>
              <w:t>A</w:t>
            </w:r>
            <w:r w:rsidRPr="00D63A2B">
              <w:rPr>
                <w:rFonts w:eastAsia="Times New Roman" w:cs="Arial"/>
                <w:sz w:val="20"/>
                <w:szCs w:val="20"/>
                <w:lang w:eastAsia="hu-HU"/>
              </w:rPr>
              <w:t>szálytűrő, hőigényes, port jobban megkötő és tűrő, és rövidebb téli időszakot igénylő növények, azon belül is elsősorban a nálunk honos fajok fokozatos előtérbe helyezése</w:t>
            </w:r>
            <w:r>
              <w:rPr>
                <w:rFonts w:eastAsia="Times New Roman" w:cs="Arial"/>
                <w:sz w:val="20"/>
                <w:szCs w:val="20"/>
                <w:lang w:eastAsia="hu-HU"/>
              </w:rPr>
              <w:t>.</w:t>
            </w:r>
          </w:p>
        </w:tc>
        <w:tc>
          <w:tcPr>
            <w:tcW w:w="1223" w:type="dxa"/>
            <w:shd w:val="clear" w:color="auto" w:fill="auto"/>
            <w:noWrap/>
          </w:tcPr>
          <w:p w14:paraId="33D428F4" w14:textId="77777777" w:rsidR="005F29BD" w:rsidRDefault="005F29BD" w:rsidP="00894470">
            <w:pPr>
              <w:spacing w:after="0" w:line="240" w:lineRule="auto"/>
              <w:jc w:val="center"/>
              <w:rPr>
                <w:rFonts w:eastAsia="Times New Roman" w:cs="Arial"/>
                <w:sz w:val="20"/>
                <w:szCs w:val="20"/>
                <w:lang w:eastAsia="hu-HU"/>
              </w:rPr>
            </w:pPr>
          </w:p>
          <w:p w14:paraId="6D33F061" w14:textId="77777777" w:rsidR="005F29BD" w:rsidRDefault="005F29BD" w:rsidP="00894470">
            <w:pPr>
              <w:spacing w:after="0" w:line="240" w:lineRule="auto"/>
              <w:jc w:val="center"/>
              <w:rPr>
                <w:rFonts w:eastAsia="Times New Roman" w:cs="Arial"/>
                <w:sz w:val="20"/>
                <w:szCs w:val="20"/>
                <w:lang w:eastAsia="hu-HU"/>
              </w:rPr>
            </w:pPr>
          </w:p>
          <w:p w14:paraId="7C99ADF9" w14:textId="77777777" w:rsidR="005F29BD" w:rsidRDefault="005F29BD" w:rsidP="00894470">
            <w:pPr>
              <w:spacing w:after="0" w:line="240" w:lineRule="auto"/>
              <w:jc w:val="center"/>
              <w:rPr>
                <w:rFonts w:eastAsia="Times New Roman" w:cs="Arial"/>
                <w:sz w:val="20"/>
                <w:szCs w:val="20"/>
                <w:lang w:eastAsia="hu-HU"/>
              </w:rPr>
            </w:pPr>
          </w:p>
          <w:p w14:paraId="2EB429A9" w14:textId="77777777" w:rsidR="005F29BD" w:rsidRDefault="005F29BD" w:rsidP="00894470">
            <w:pPr>
              <w:spacing w:after="0" w:line="240" w:lineRule="auto"/>
              <w:jc w:val="center"/>
              <w:rPr>
                <w:rFonts w:eastAsia="Times New Roman" w:cs="Arial"/>
                <w:sz w:val="20"/>
                <w:szCs w:val="20"/>
                <w:lang w:eastAsia="hu-HU"/>
              </w:rPr>
            </w:pPr>
          </w:p>
          <w:p w14:paraId="50AF0A24" w14:textId="77777777" w:rsidR="005F29BD" w:rsidRDefault="005F29BD" w:rsidP="00894470">
            <w:pPr>
              <w:spacing w:after="0" w:line="240" w:lineRule="auto"/>
              <w:jc w:val="center"/>
              <w:rPr>
                <w:rFonts w:eastAsia="Times New Roman" w:cs="Arial"/>
                <w:sz w:val="20"/>
                <w:szCs w:val="20"/>
                <w:lang w:eastAsia="hu-HU"/>
              </w:rPr>
            </w:pPr>
          </w:p>
          <w:p w14:paraId="6624E76F" w14:textId="77777777" w:rsidR="005F29BD" w:rsidRDefault="005F29BD" w:rsidP="00894470">
            <w:pPr>
              <w:spacing w:after="0" w:line="240" w:lineRule="auto"/>
              <w:jc w:val="center"/>
              <w:rPr>
                <w:rFonts w:eastAsia="Times New Roman" w:cs="Arial"/>
                <w:sz w:val="20"/>
                <w:szCs w:val="20"/>
                <w:lang w:eastAsia="hu-HU"/>
              </w:rPr>
            </w:pPr>
          </w:p>
          <w:p w14:paraId="6254B35C" w14:textId="7C9B5304" w:rsidR="00894470" w:rsidRPr="006912CF" w:rsidRDefault="00BD0488" w:rsidP="00894470">
            <w:pPr>
              <w:spacing w:after="0" w:line="240" w:lineRule="auto"/>
              <w:jc w:val="center"/>
              <w:rPr>
                <w:rFonts w:eastAsia="Times New Roman" w:cs="Arial"/>
                <w:sz w:val="20"/>
                <w:szCs w:val="20"/>
                <w:lang w:eastAsia="hu-HU"/>
              </w:rPr>
            </w:pPr>
            <w:r w:rsidRPr="00BD0488">
              <w:rPr>
                <w:rFonts w:eastAsia="Times New Roman" w:cs="Arial"/>
                <w:sz w:val="20"/>
                <w:szCs w:val="20"/>
                <w:lang w:eastAsia="hu-HU"/>
              </w:rPr>
              <w:t xml:space="preserve">Szompark Kft.  </w:t>
            </w:r>
          </w:p>
        </w:tc>
        <w:tc>
          <w:tcPr>
            <w:tcW w:w="1200" w:type="dxa"/>
            <w:shd w:val="clear" w:color="auto" w:fill="auto"/>
            <w:noWrap/>
            <w:vAlign w:val="center"/>
          </w:tcPr>
          <w:p w14:paraId="6671A8AF" w14:textId="7F26B46D" w:rsidR="00894470" w:rsidRPr="006912CF" w:rsidRDefault="001D5409" w:rsidP="00894470">
            <w:pPr>
              <w:spacing w:after="0" w:line="240" w:lineRule="auto"/>
              <w:jc w:val="center"/>
              <w:rPr>
                <w:rFonts w:eastAsia="Times New Roman" w:cs="Arial"/>
                <w:color w:val="000000"/>
                <w:sz w:val="20"/>
                <w:szCs w:val="20"/>
                <w:lang w:eastAsia="hu-HU"/>
              </w:rPr>
            </w:pPr>
            <w:r>
              <w:rPr>
                <w:rFonts w:eastAsia="Times New Roman" w:cs="Arial"/>
                <w:color w:val="000000"/>
                <w:sz w:val="20"/>
                <w:szCs w:val="20"/>
                <w:lang w:eastAsia="hu-HU"/>
              </w:rPr>
              <w:t>0,45</w:t>
            </w:r>
          </w:p>
        </w:tc>
        <w:tc>
          <w:tcPr>
            <w:tcW w:w="2236" w:type="dxa"/>
            <w:gridSpan w:val="2"/>
            <w:vAlign w:val="center"/>
          </w:tcPr>
          <w:p w14:paraId="7AFD02C6" w14:textId="77777777" w:rsidR="00894470" w:rsidRPr="006912CF" w:rsidRDefault="00894470" w:rsidP="00894470">
            <w:pPr>
              <w:spacing w:after="0" w:line="240" w:lineRule="auto"/>
              <w:jc w:val="center"/>
              <w:rPr>
                <w:rFonts w:eastAsia="Times New Roman" w:cs="Arial"/>
                <w:color w:val="000000"/>
                <w:sz w:val="20"/>
                <w:szCs w:val="20"/>
                <w:lang w:eastAsia="hu-HU"/>
              </w:rPr>
            </w:pPr>
          </w:p>
        </w:tc>
      </w:tr>
      <w:tr w:rsidR="00894470" w:rsidRPr="006912CF" w14:paraId="09D27C8D" w14:textId="77777777" w:rsidTr="00706605">
        <w:trPr>
          <w:trHeight w:val="315"/>
          <w:jc w:val="center"/>
        </w:trPr>
        <w:tc>
          <w:tcPr>
            <w:tcW w:w="2258" w:type="dxa"/>
            <w:shd w:val="clear" w:color="auto" w:fill="auto"/>
            <w:vAlign w:val="center"/>
          </w:tcPr>
          <w:p w14:paraId="254F99BA" w14:textId="37FECC41" w:rsidR="00894470" w:rsidRPr="00EF08F6" w:rsidRDefault="00894470" w:rsidP="00894470">
            <w:pPr>
              <w:spacing w:after="0" w:line="240" w:lineRule="auto"/>
              <w:jc w:val="center"/>
              <w:rPr>
                <w:rFonts w:eastAsia="Times New Roman" w:cs="Arial"/>
                <w:sz w:val="20"/>
                <w:szCs w:val="20"/>
                <w:lang w:eastAsia="hu-HU"/>
              </w:rPr>
            </w:pPr>
            <w:r w:rsidRPr="00EF08F6">
              <w:rPr>
                <w:rFonts w:eastAsia="Times New Roman" w:cs="Arial"/>
                <w:sz w:val="20"/>
                <w:szCs w:val="20"/>
                <w:lang w:eastAsia="hu-HU"/>
              </w:rPr>
              <w:t>7.2.1.4.</w:t>
            </w:r>
            <w:r w:rsidRPr="00EF08F6">
              <w:rPr>
                <w:rFonts w:eastAsia="Times New Roman" w:cs="Arial"/>
                <w:sz w:val="20"/>
                <w:szCs w:val="20"/>
                <w:lang w:eastAsia="hu-HU"/>
              </w:rPr>
              <w:tab/>
              <w:t>Városi faültetési program</w:t>
            </w:r>
          </w:p>
        </w:tc>
        <w:tc>
          <w:tcPr>
            <w:tcW w:w="2127" w:type="dxa"/>
          </w:tcPr>
          <w:p w14:paraId="66D57A04" w14:textId="681B9736" w:rsidR="00894470" w:rsidRDefault="002A52E5" w:rsidP="00894470">
            <w:pPr>
              <w:spacing w:after="0" w:line="240" w:lineRule="auto"/>
              <w:jc w:val="center"/>
              <w:rPr>
                <w:rFonts w:eastAsia="Times New Roman" w:cs="Arial"/>
                <w:sz w:val="20"/>
                <w:szCs w:val="20"/>
                <w:lang w:eastAsia="hu-HU"/>
              </w:rPr>
            </w:pPr>
            <w:r>
              <w:rPr>
                <w:rFonts w:eastAsia="Times New Roman" w:cs="Arial"/>
                <w:sz w:val="20"/>
                <w:szCs w:val="20"/>
                <w:lang w:eastAsia="hu-HU"/>
              </w:rPr>
              <w:t>K</w:t>
            </w:r>
            <w:r w:rsidRPr="002A52E5">
              <w:rPr>
                <w:rFonts w:eastAsia="Times New Roman" w:cs="Arial"/>
                <w:sz w:val="20"/>
                <w:szCs w:val="20"/>
                <w:lang w:eastAsia="hu-HU"/>
              </w:rPr>
              <w:t>ertész</w:t>
            </w:r>
            <w:r>
              <w:rPr>
                <w:rFonts w:eastAsia="Times New Roman" w:cs="Arial"/>
                <w:sz w:val="20"/>
                <w:szCs w:val="20"/>
                <w:lang w:eastAsia="hu-HU"/>
              </w:rPr>
              <w:t>eti jellegű városi faültetési</w:t>
            </w:r>
            <w:r w:rsidRPr="002A52E5">
              <w:rPr>
                <w:rFonts w:eastAsia="Times New Roman" w:cs="Arial"/>
                <w:sz w:val="20"/>
                <w:szCs w:val="20"/>
                <w:lang w:eastAsia="hu-HU"/>
              </w:rPr>
              <w:t xml:space="preserve"> akció</w:t>
            </w:r>
            <w:r>
              <w:rPr>
                <w:rFonts w:eastAsia="Times New Roman" w:cs="Arial"/>
                <w:sz w:val="20"/>
                <w:szCs w:val="20"/>
                <w:lang w:eastAsia="hu-HU"/>
              </w:rPr>
              <w:t xml:space="preserve">. </w:t>
            </w:r>
            <w:r w:rsidRPr="002A52E5">
              <w:rPr>
                <w:rFonts w:eastAsia="Times New Roman" w:cs="Arial"/>
                <w:sz w:val="20"/>
                <w:szCs w:val="20"/>
                <w:lang w:eastAsia="hu-HU"/>
              </w:rPr>
              <w:t>Miyawaki kiserdő létrehozása</w:t>
            </w:r>
            <w:r>
              <w:rPr>
                <w:rFonts w:eastAsia="Times New Roman" w:cs="Arial"/>
                <w:sz w:val="20"/>
                <w:szCs w:val="20"/>
                <w:lang w:eastAsia="hu-HU"/>
              </w:rPr>
              <w:t>.</w:t>
            </w:r>
            <w:r>
              <w:t xml:space="preserve"> </w:t>
            </w:r>
            <w:r>
              <w:rPr>
                <w:rFonts w:eastAsia="Times New Roman" w:cs="Arial"/>
                <w:sz w:val="20"/>
                <w:szCs w:val="20"/>
                <w:lang w:eastAsia="hu-HU"/>
              </w:rPr>
              <w:t>E</w:t>
            </w:r>
            <w:r w:rsidRPr="002A52E5">
              <w:rPr>
                <w:rFonts w:eastAsia="Times New Roman" w:cs="Arial"/>
                <w:sz w:val="20"/>
                <w:szCs w:val="20"/>
                <w:lang w:eastAsia="hu-HU"/>
              </w:rPr>
              <w:t>rdészeti jellegű ültetés a város külterületein és az ipari övezetekben.</w:t>
            </w:r>
            <w:r w:rsidR="001C2968">
              <w:rPr>
                <w:rFonts w:eastAsia="Times New Roman" w:cs="Arial"/>
                <w:sz w:val="20"/>
                <w:szCs w:val="20"/>
                <w:lang w:eastAsia="hu-HU"/>
              </w:rPr>
              <w:t xml:space="preserve"> Parkoló fásítás.</w:t>
            </w:r>
          </w:p>
          <w:p w14:paraId="79C92BDD" w14:textId="23655411" w:rsidR="002A52E5" w:rsidRPr="006912CF" w:rsidRDefault="00CD24B0" w:rsidP="00CD24B0">
            <w:pPr>
              <w:spacing w:after="0" w:line="240" w:lineRule="auto"/>
              <w:jc w:val="center"/>
              <w:rPr>
                <w:rFonts w:eastAsia="Times New Roman" w:cs="Arial"/>
                <w:sz w:val="20"/>
                <w:szCs w:val="20"/>
                <w:lang w:eastAsia="hu-HU"/>
              </w:rPr>
            </w:pPr>
            <w:r>
              <w:rPr>
                <w:rFonts w:eastAsia="Times New Roman" w:cs="Arial"/>
                <w:sz w:val="20"/>
                <w:szCs w:val="20"/>
                <w:lang w:eastAsia="hu-HU"/>
              </w:rPr>
              <w:t>Faápolás akció.</w:t>
            </w:r>
          </w:p>
        </w:tc>
        <w:tc>
          <w:tcPr>
            <w:tcW w:w="1223" w:type="dxa"/>
            <w:shd w:val="clear" w:color="auto" w:fill="auto"/>
            <w:noWrap/>
          </w:tcPr>
          <w:p w14:paraId="35A4BF70" w14:textId="5C943536" w:rsidR="00894470" w:rsidRPr="006912CF" w:rsidRDefault="00820185" w:rsidP="00894470">
            <w:pPr>
              <w:spacing w:after="0" w:line="240" w:lineRule="auto"/>
              <w:jc w:val="center"/>
              <w:rPr>
                <w:rFonts w:eastAsia="Times New Roman" w:cs="Arial"/>
                <w:sz w:val="20"/>
                <w:szCs w:val="20"/>
                <w:lang w:eastAsia="hu-HU"/>
              </w:rPr>
            </w:pPr>
            <w:r w:rsidRPr="00820185">
              <w:rPr>
                <w:rFonts w:eastAsia="Times New Roman" w:cs="Arial"/>
                <w:sz w:val="20"/>
                <w:szCs w:val="20"/>
                <w:lang w:eastAsia="hu-HU"/>
              </w:rPr>
              <w:t>Szombat</w:t>
            </w:r>
            <w:r w:rsidR="00706605">
              <w:rPr>
                <w:rFonts w:eastAsia="Times New Roman" w:cs="Arial"/>
                <w:sz w:val="20"/>
                <w:szCs w:val="20"/>
                <w:lang w:eastAsia="hu-HU"/>
              </w:rPr>
              <w:t>-</w:t>
            </w:r>
            <w:r w:rsidRPr="00820185">
              <w:rPr>
                <w:rFonts w:eastAsia="Times New Roman" w:cs="Arial"/>
                <w:sz w:val="20"/>
                <w:szCs w:val="20"/>
                <w:lang w:eastAsia="hu-HU"/>
              </w:rPr>
              <w:t>hely MJV, civil szervezetek</w:t>
            </w:r>
            <w:r w:rsidR="00041057">
              <w:rPr>
                <w:rFonts w:eastAsia="Times New Roman" w:cs="Arial"/>
                <w:sz w:val="20"/>
                <w:szCs w:val="20"/>
                <w:lang w:eastAsia="hu-HU"/>
              </w:rPr>
              <w:t xml:space="preserve">, </w:t>
            </w:r>
            <w:r w:rsidR="00041057" w:rsidRPr="00041057">
              <w:rPr>
                <w:rFonts w:eastAsia="Times New Roman" w:cs="Arial"/>
                <w:sz w:val="20"/>
                <w:szCs w:val="20"/>
                <w:lang w:eastAsia="hu-HU"/>
              </w:rPr>
              <w:t>SZOMPARK Kft</w:t>
            </w:r>
            <w:r w:rsidR="00041057">
              <w:rPr>
                <w:rFonts w:eastAsia="Times New Roman" w:cs="Arial"/>
                <w:sz w:val="20"/>
                <w:szCs w:val="20"/>
                <w:lang w:eastAsia="hu-HU"/>
              </w:rPr>
              <w:t xml:space="preserve">, </w:t>
            </w:r>
            <w:r w:rsidR="00041057" w:rsidRPr="00041057">
              <w:rPr>
                <w:rFonts w:eastAsia="Times New Roman" w:cs="Arial"/>
                <w:sz w:val="20"/>
                <w:szCs w:val="20"/>
                <w:lang w:eastAsia="hu-HU"/>
              </w:rPr>
              <w:t>SZOVA Zrt.</w:t>
            </w:r>
          </w:p>
        </w:tc>
        <w:tc>
          <w:tcPr>
            <w:tcW w:w="1200" w:type="dxa"/>
            <w:shd w:val="clear" w:color="auto" w:fill="auto"/>
            <w:noWrap/>
            <w:vAlign w:val="center"/>
          </w:tcPr>
          <w:p w14:paraId="3AE98076" w14:textId="77777777" w:rsidR="00894470" w:rsidRDefault="001D5409" w:rsidP="00894470">
            <w:pPr>
              <w:spacing w:after="0" w:line="240" w:lineRule="auto"/>
              <w:jc w:val="center"/>
              <w:rPr>
                <w:rFonts w:eastAsia="Times New Roman" w:cs="Arial"/>
                <w:color w:val="000000"/>
                <w:sz w:val="20"/>
                <w:szCs w:val="20"/>
                <w:lang w:eastAsia="hu-HU"/>
              </w:rPr>
            </w:pPr>
            <w:r>
              <w:rPr>
                <w:rFonts w:eastAsia="Times New Roman" w:cs="Arial"/>
                <w:color w:val="000000"/>
                <w:sz w:val="20"/>
                <w:szCs w:val="20"/>
                <w:lang w:eastAsia="hu-HU"/>
              </w:rPr>
              <w:t>0,45</w:t>
            </w:r>
          </w:p>
          <w:p w14:paraId="6B1895B8" w14:textId="77777777" w:rsidR="001D5409" w:rsidRDefault="001D5409" w:rsidP="00894470">
            <w:pPr>
              <w:spacing w:after="0" w:line="240" w:lineRule="auto"/>
              <w:jc w:val="center"/>
              <w:rPr>
                <w:rFonts w:eastAsia="Times New Roman" w:cs="Arial"/>
                <w:color w:val="000000"/>
                <w:sz w:val="20"/>
                <w:szCs w:val="20"/>
                <w:lang w:eastAsia="hu-HU"/>
              </w:rPr>
            </w:pPr>
            <w:r>
              <w:rPr>
                <w:rFonts w:eastAsia="Times New Roman" w:cs="Arial"/>
                <w:color w:val="000000"/>
                <w:sz w:val="20"/>
                <w:szCs w:val="20"/>
                <w:lang w:eastAsia="hu-HU"/>
              </w:rPr>
              <w:t>0,225</w:t>
            </w:r>
          </w:p>
          <w:p w14:paraId="62E6C4F8" w14:textId="77777777" w:rsidR="000429D8" w:rsidRDefault="000429D8" w:rsidP="00894470">
            <w:pPr>
              <w:spacing w:after="0" w:line="240" w:lineRule="auto"/>
              <w:jc w:val="center"/>
              <w:rPr>
                <w:rFonts w:eastAsia="Times New Roman" w:cs="Arial"/>
                <w:color w:val="000000"/>
                <w:sz w:val="20"/>
                <w:szCs w:val="20"/>
                <w:lang w:eastAsia="hu-HU"/>
              </w:rPr>
            </w:pPr>
            <w:r>
              <w:rPr>
                <w:rFonts w:eastAsia="Times New Roman" w:cs="Arial"/>
                <w:color w:val="000000"/>
                <w:sz w:val="20"/>
                <w:szCs w:val="20"/>
                <w:lang w:eastAsia="hu-HU"/>
              </w:rPr>
              <w:t>0,495</w:t>
            </w:r>
          </w:p>
          <w:p w14:paraId="7D81F6F3" w14:textId="77777777" w:rsidR="000429D8" w:rsidRDefault="000429D8" w:rsidP="00894470">
            <w:pPr>
              <w:spacing w:after="0" w:line="240" w:lineRule="auto"/>
              <w:jc w:val="center"/>
              <w:rPr>
                <w:rFonts w:eastAsia="Times New Roman" w:cs="Arial"/>
                <w:color w:val="000000"/>
                <w:sz w:val="20"/>
                <w:szCs w:val="20"/>
                <w:lang w:eastAsia="hu-HU"/>
              </w:rPr>
            </w:pPr>
            <w:r>
              <w:rPr>
                <w:rFonts w:eastAsia="Times New Roman" w:cs="Arial"/>
                <w:color w:val="000000"/>
                <w:sz w:val="20"/>
                <w:szCs w:val="20"/>
                <w:lang w:eastAsia="hu-HU"/>
              </w:rPr>
              <w:t>0,27</w:t>
            </w:r>
          </w:p>
          <w:p w14:paraId="0C50F2CC" w14:textId="5CEE93F3" w:rsidR="00CD24B0" w:rsidRPr="006912CF" w:rsidRDefault="00CD24B0" w:rsidP="00894470">
            <w:pPr>
              <w:spacing w:after="0" w:line="240" w:lineRule="auto"/>
              <w:jc w:val="center"/>
              <w:rPr>
                <w:rFonts w:eastAsia="Times New Roman" w:cs="Arial"/>
                <w:color w:val="000000"/>
                <w:sz w:val="20"/>
                <w:szCs w:val="20"/>
                <w:lang w:eastAsia="hu-HU"/>
              </w:rPr>
            </w:pPr>
            <w:r>
              <w:rPr>
                <w:rFonts w:eastAsia="Times New Roman" w:cs="Arial"/>
                <w:color w:val="000000"/>
                <w:sz w:val="20"/>
                <w:szCs w:val="20"/>
                <w:lang w:eastAsia="hu-HU"/>
              </w:rPr>
              <w:t>0,9</w:t>
            </w:r>
          </w:p>
        </w:tc>
        <w:tc>
          <w:tcPr>
            <w:tcW w:w="2236" w:type="dxa"/>
            <w:gridSpan w:val="2"/>
            <w:vAlign w:val="center"/>
          </w:tcPr>
          <w:p w14:paraId="647C2634" w14:textId="77777777" w:rsidR="00894470" w:rsidRPr="006912CF" w:rsidRDefault="00894470" w:rsidP="00894470">
            <w:pPr>
              <w:spacing w:after="0" w:line="240" w:lineRule="auto"/>
              <w:jc w:val="center"/>
              <w:rPr>
                <w:rFonts w:eastAsia="Times New Roman" w:cs="Arial"/>
                <w:color w:val="000000"/>
                <w:sz w:val="20"/>
                <w:szCs w:val="20"/>
                <w:lang w:eastAsia="hu-HU"/>
              </w:rPr>
            </w:pPr>
          </w:p>
        </w:tc>
      </w:tr>
      <w:tr w:rsidR="00894470" w:rsidRPr="006912CF" w14:paraId="4C77EE61" w14:textId="77777777" w:rsidTr="00706605">
        <w:trPr>
          <w:trHeight w:val="315"/>
          <w:jc w:val="center"/>
        </w:trPr>
        <w:tc>
          <w:tcPr>
            <w:tcW w:w="2258" w:type="dxa"/>
            <w:shd w:val="clear" w:color="auto" w:fill="auto"/>
            <w:vAlign w:val="center"/>
          </w:tcPr>
          <w:p w14:paraId="47E0410A" w14:textId="26B6D840" w:rsidR="00894470" w:rsidRPr="00EF08F6" w:rsidRDefault="00894470" w:rsidP="00894470">
            <w:pPr>
              <w:spacing w:after="0" w:line="240" w:lineRule="auto"/>
              <w:jc w:val="center"/>
              <w:rPr>
                <w:rFonts w:eastAsia="Times New Roman" w:cs="Arial"/>
                <w:sz w:val="20"/>
                <w:szCs w:val="20"/>
                <w:lang w:eastAsia="hu-HU"/>
              </w:rPr>
            </w:pPr>
            <w:r w:rsidRPr="00EF08F6">
              <w:rPr>
                <w:rFonts w:eastAsia="Times New Roman" w:cs="Arial"/>
                <w:sz w:val="20"/>
                <w:szCs w:val="20"/>
                <w:lang w:eastAsia="hu-HU"/>
              </w:rPr>
              <w:t>7.2.1.5.</w:t>
            </w:r>
            <w:r w:rsidRPr="00EF08F6">
              <w:rPr>
                <w:rFonts w:eastAsia="Times New Roman" w:cs="Arial"/>
                <w:sz w:val="20"/>
                <w:szCs w:val="20"/>
                <w:lang w:eastAsia="hu-HU"/>
              </w:rPr>
              <w:tab/>
              <w:t>Lakossági és vállalkozói zöldfelület fejlesztés</w:t>
            </w:r>
          </w:p>
        </w:tc>
        <w:tc>
          <w:tcPr>
            <w:tcW w:w="2127" w:type="dxa"/>
          </w:tcPr>
          <w:p w14:paraId="012BFE58" w14:textId="1A68AACA" w:rsidR="00894470" w:rsidRPr="006912CF" w:rsidRDefault="00CB4848" w:rsidP="00894470">
            <w:pPr>
              <w:spacing w:after="0" w:line="240" w:lineRule="auto"/>
              <w:jc w:val="center"/>
              <w:rPr>
                <w:rFonts w:eastAsia="Times New Roman" w:cs="Arial"/>
                <w:sz w:val="20"/>
                <w:szCs w:val="20"/>
                <w:lang w:eastAsia="hu-HU"/>
              </w:rPr>
            </w:pPr>
            <w:r>
              <w:rPr>
                <w:rFonts w:eastAsia="Times New Roman" w:cs="Arial"/>
                <w:sz w:val="20"/>
                <w:szCs w:val="20"/>
                <w:lang w:eastAsia="hu-HU"/>
              </w:rPr>
              <w:t>I</w:t>
            </w:r>
            <w:r w:rsidRPr="00CB4848">
              <w:rPr>
                <w:rFonts w:eastAsia="Times New Roman" w:cs="Arial"/>
                <w:sz w:val="20"/>
                <w:szCs w:val="20"/>
                <w:lang w:eastAsia="hu-HU"/>
              </w:rPr>
              <w:t>pari területeken, telkeken belül, a be nem építhető zöldterületek fejlesztésével, a faültetésre alkalmas helyek kihasználásával</w:t>
            </w:r>
            <w:r>
              <w:rPr>
                <w:rFonts w:eastAsia="Times New Roman" w:cs="Arial"/>
                <w:sz w:val="20"/>
                <w:szCs w:val="20"/>
                <w:lang w:eastAsia="hu-HU"/>
              </w:rPr>
              <w:t>.</w:t>
            </w:r>
          </w:p>
        </w:tc>
        <w:tc>
          <w:tcPr>
            <w:tcW w:w="1223" w:type="dxa"/>
            <w:shd w:val="clear" w:color="auto" w:fill="auto"/>
            <w:noWrap/>
          </w:tcPr>
          <w:p w14:paraId="3C6CCD24" w14:textId="77777777" w:rsidR="00CB4848" w:rsidRDefault="00CB4848" w:rsidP="00894470">
            <w:pPr>
              <w:spacing w:after="0" w:line="240" w:lineRule="auto"/>
              <w:jc w:val="center"/>
              <w:rPr>
                <w:rFonts w:eastAsia="Times New Roman" w:cs="Arial"/>
                <w:sz w:val="20"/>
                <w:szCs w:val="20"/>
                <w:lang w:eastAsia="hu-HU"/>
              </w:rPr>
            </w:pPr>
          </w:p>
          <w:p w14:paraId="0FC9240E" w14:textId="2319A0E0" w:rsidR="00894470" w:rsidRPr="006912CF" w:rsidRDefault="005F29BD" w:rsidP="00894470">
            <w:pPr>
              <w:spacing w:after="0" w:line="240" w:lineRule="auto"/>
              <w:jc w:val="center"/>
              <w:rPr>
                <w:rFonts w:eastAsia="Times New Roman" w:cs="Arial"/>
                <w:sz w:val="20"/>
                <w:szCs w:val="20"/>
                <w:lang w:eastAsia="hu-HU"/>
              </w:rPr>
            </w:pPr>
            <w:r>
              <w:rPr>
                <w:rFonts w:eastAsia="Times New Roman" w:cs="Arial"/>
                <w:sz w:val="20"/>
                <w:szCs w:val="20"/>
                <w:lang w:eastAsia="hu-HU"/>
              </w:rPr>
              <w:t>C</w:t>
            </w:r>
            <w:r w:rsidR="00820185" w:rsidRPr="00820185">
              <w:rPr>
                <w:rFonts w:eastAsia="Times New Roman" w:cs="Arial"/>
                <w:sz w:val="20"/>
                <w:szCs w:val="20"/>
                <w:lang w:eastAsia="hu-HU"/>
              </w:rPr>
              <w:t>ivil szervezetek, SZOMPARK Kft.</w:t>
            </w:r>
          </w:p>
        </w:tc>
        <w:tc>
          <w:tcPr>
            <w:tcW w:w="1200" w:type="dxa"/>
            <w:shd w:val="clear" w:color="auto" w:fill="auto"/>
            <w:noWrap/>
            <w:vAlign w:val="center"/>
          </w:tcPr>
          <w:p w14:paraId="3278D566" w14:textId="2C1EAD13" w:rsidR="00894470" w:rsidRPr="006912CF" w:rsidRDefault="000429D8" w:rsidP="00894470">
            <w:pPr>
              <w:spacing w:after="0" w:line="240" w:lineRule="auto"/>
              <w:jc w:val="center"/>
              <w:rPr>
                <w:rFonts w:eastAsia="Times New Roman" w:cs="Arial"/>
                <w:color w:val="000000"/>
                <w:sz w:val="20"/>
                <w:szCs w:val="20"/>
                <w:lang w:eastAsia="hu-HU"/>
              </w:rPr>
            </w:pPr>
            <w:r>
              <w:rPr>
                <w:rFonts w:eastAsia="Times New Roman" w:cs="Arial"/>
                <w:color w:val="000000"/>
                <w:sz w:val="20"/>
                <w:szCs w:val="20"/>
                <w:lang w:eastAsia="hu-HU"/>
              </w:rPr>
              <w:t>0,225</w:t>
            </w:r>
          </w:p>
        </w:tc>
        <w:tc>
          <w:tcPr>
            <w:tcW w:w="2236" w:type="dxa"/>
            <w:gridSpan w:val="2"/>
            <w:vAlign w:val="center"/>
          </w:tcPr>
          <w:p w14:paraId="62B4C860" w14:textId="77777777" w:rsidR="00894470" w:rsidRPr="006912CF" w:rsidRDefault="00894470" w:rsidP="00894470">
            <w:pPr>
              <w:spacing w:after="0" w:line="240" w:lineRule="auto"/>
              <w:jc w:val="center"/>
              <w:rPr>
                <w:rFonts w:eastAsia="Times New Roman" w:cs="Arial"/>
                <w:color w:val="000000"/>
                <w:sz w:val="20"/>
                <w:szCs w:val="20"/>
                <w:lang w:eastAsia="hu-HU"/>
              </w:rPr>
            </w:pPr>
          </w:p>
        </w:tc>
      </w:tr>
      <w:tr w:rsidR="00894470" w:rsidRPr="006912CF" w14:paraId="6A919BFA" w14:textId="77777777" w:rsidTr="00706605">
        <w:trPr>
          <w:trHeight w:val="315"/>
          <w:jc w:val="center"/>
        </w:trPr>
        <w:tc>
          <w:tcPr>
            <w:tcW w:w="2258" w:type="dxa"/>
            <w:shd w:val="clear" w:color="auto" w:fill="auto"/>
            <w:vAlign w:val="center"/>
          </w:tcPr>
          <w:p w14:paraId="21066229" w14:textId="56ADBF0F" w:rsidR="00894470" w:rsidRPr="00EF08F6" w:rsidRDefault="00894470" w:rsidP="00894470">
            <w:pPr>
              <w:spacing w:after="0" w:line="240" w:lineRule="auto"/>
              <w:jc w:val="center"/>
              <w:rPr>
                <w:rFonts w:eastAsia="Times New Roman" w:cs="Arial"/>
                <w:sz w:val="20"/>
                <w:szCs w:val="20"/>
                <w:lang w:eastAsia="hu-HU"/>
              </w:rPr>
            </w:pPr>
            <w:r w:rsidRPr="00EF08F6">
              <w:rPr>
                <w:rFonts w:eastAsia="Times New Roman" w:cs="Arial"/>
                <w:sz w:val="20"/>
                <w:szCs w:val="20"/>
                <w:lang w:eastAsia="hu-HU"/>
              </w:rPr>
              <w:t>7.2.1.6.</w:t>
            </w:r>
            <w:r w:rsidRPr="00EF08F6">
              <w:rPr>
                <w:rFonts w:eastAsia="Times New Roman" w:cs="Arial"/>
                <w:sz w:val="20"/>
                <w:szCs w:val="20"/>
                <w:lang w:eastAsia="hu-HU"/>
              </w:rPr>
              <w:tab/>
              <w:t>Városi biodiverzitás növelése és zöldfelületek fejlesztése</w:t>
            </w:r>
          </w:p>
        </w:tc>
        <w:tc>
          <w:tcPr>
            <w:tcW w:w="2127" w:type="dxa"/>
          </w:tcPr>
          <w:p w14:paraId="2C35C830" w14:textId="77777777" w:rsidR="00CB4848" w:rsidRDefault="00CB4848" w:rsidP="00894470">
            <w:pPr>
              <w:spacing w:after="0" w:line="240" w:lineRule="auto"/>
              <w:jc w:val="center"/>
              <w:rPr>
                <w:rFonts w:eastAsia="Times New Roman" w:cs="Arial"/>
                <w:sz w:val="20"/>
                <w:szCs w:val="20"/>
                <w:lang w:eastAsia="hu-HU"/>
              </w:rPr>
            </w:pPr>
          </w:p>
          <w:p w14:paraId="0CF07645" w14:textId="6C101D68" w:rsidR="00894470" w:rsidRPr="006912CF" w:rsidRDefault="00CB4848" w:rsidP="00894470">
            <w:pPr>
              <w:spacing w:after="0" w:line="240" w:lineRule="auto"/>
              <w:jc w:val="center"/>
              <w:rPr>
                <w:rFonts w:eastAsia="Times New Roman" w:cs="Arial"/>
                <w:sz w:val="20"/>
                <w:szCs w:val="20"/>
                <w:lang w:eastAsia="hu-HU"/>
              </w:rPr>
            </w:pPr>
            <w:r w:rsidRPr="00CB4848">
              <w:rPr>
                <w:rFonts w:eastAsia="Times New Roman" w:cs="Arial"/>
                <w:sz w:val="20"/>
                <w:szCs w:val="20"/>
                <w:lang w:eastAsia="hu-HU"/>
              </w:rPr>
              <w:t>Városi parkok fejlesztése</w:t>
            </w:r>
            <w:r>
              <w:rPr>
                <w:rFonts w:eastAsia="Times New Roman" w:cs="Arial"/>
                <w:sz w:val="20"/>
                <w:szCs w:val="20"/>
                <w:lang w:eastAsia="hu-HU"/>
              </w:rPr>
              <w:t xml:space="preserve">. </w:t>
            </w:r>
            <w:r w:rsidRPr="00CB4848">
              <w:rPr>
                <w:rFonts w:eastAsia="Times New Roman" w:cs="Arial"/>
                <w:sz w:val="20"/>
                <w:szCs w:val="20"/>
                <w:lang w:eastAsia="hu-HU"/>
              </w:rPr>
              <w:t>Ökológiailag aktív</w:t>
            </w:r>
            <w:r>
              <w:rPr>
                <w:rFonts w:eastAsia="Times New Roman" w:cs="Arial"/>
                <w:sz w:val="20"/>
                <w:szCs w:val="20"/>
                <w:lang w:eastAsia="hu-HU"/>
              </w:rPr>
              <w:t xml:space="preserve"> és passzív</w:t>
            </w:r>
            <w:r w:rsidRPr="00CB4848">
              <w:rPr>
                <w:rFonts w:eastAsia="Times New Roman" w:cs="Arial"/>
                <w:sz w:val="20"/>
                <w:szCs w:val="20"/>
                <w:lang w:eastAsia="hu-HU"/>
              </w:rPr>
              <w:t xml:space="preserve"> felületek biodiverzitás növelése</w:t>
            </w:r>
            <w:r>
              <w:rPr>
                <w:rFonts w:eastAsia="Times New Roman" w:cs="Arial"/>
                <w:sz w:val="20"/>
                <w:szCs w:val="20"/>
                <w:lang w:eastAsia="hu-HU"/>
              </w:rPr>
              <w:t>.</w:t>
            </w:r>
          </w:p>
        </w:tc>
        <w:tc>
          <w:tcPr>
            <w:tcW w:w="1223" w:type="dxa"/>
            <w:shd w:val="clear" w:color="auto" w:fill="auto"/>
            <w:noWrap/>
          </w:tcPr>
          <w:p w14:paraId="6D88A1E1" w14:textId="3CCA3E4C" w:rsidR="00894470" w:rsidRDefault="009863F0" w:rsidP="00894470">
            <w:pPr>
              <w:spacing w:after="0" w:line="240" w:lineRule="auto"/>
              <w:jc w:val="center"/>
              <w:rPr>
                <w:rFonts w:eastAsia="Times New Roman" w:cs="Arial"/>
                <w:sz w:val="20"/>
                <w:szCs w:val="20"/>
                <w:lang w:eastAsia="hu-HU"/>
              </w:rPr>
            </w:pPr>
            <w:r w:rsidRPr="009863F0">
              <w:rPr>
                <w:rFonts w:eastAsia="Times New Roman" w:cs="Arial"/>
                <w:sz w:val="20"/>
                <w:szCs w:val="20"/>
                <w:lang w:eastAsia="hu-HU"/>
              </w:rPr>
              <w:t>Szombat</w:t>
            </w:r>
            <w:r w:rsidR="00706605">
              <w:rPr>
                <w:rFonts w:eastAsia="Times New Roman" w:cs="Arial"/>
                <w:sz w:val="20"/>
                <w:szCs w:val="20"/>
                <w:lang w:eastAsia="hu-HU"/>
              </w:rPr>
              <w:t>-</w:t>
            </w:r>
            <w:r w:rsidRPr="009863F0">
              <w:rPr>
                <w:rFonts w:eastAsia="Times New Roman" w:cs="Arial"/>
                <w:sz w:val="20"/>
                <w:szCs w:val="20"/>
                <w:lang w:eastAsia="hu-HU"/>
              </w:rPr>
              <w:t>hely MJV, SZOMPARK Kft.</w:t>
            </w:r>
            <w:r w:rsidR="00080B70">
              <w:rPr>
                <w:rFonts w:eastAsia="Times New Roman" w:cs="Arial"/>
                <w:sz w:val="20"/>
                <w:szCs w:val="20"/>
                <w:lang w:eastAsia="hu-HU"/>
              </w:rPr>
              <w:t>,</w:t>
            </w:r>
          </w:p>
          <w:p w14:paraId="7FF5F174" w14:textId="5B23AC87" w:rsidR="00080B70" w:rsidRPr="006912CF" w:rsidRDefault="00080B70" w:rsidP="00894470">
            <w:pPr>
              <w:spacing w:after="0" w:line="240" w:lineRule="auto"/>
              <w:jc w:val="center"/>
              <w:rPr>
                <w:rFonts w:eastAsia="Times New Roman" w:cs="Arial"/>
                <w:sz w:val="20"/>
                <w:szCs w:val="20"/>
                <w:lang w:eastAsia="hu-HU"/>
              </w:rPr>
            </w:pPr>
            <w:r w:rsidRPr="00080B70">
              <w:rPr>
                <w:rFonts w:eastAsia="Times New Roman" w:cs="Arial"/>
                <w:sz w:val="20"/>
                <w:szCs w:val="20"/>
                <w:lang w:eastAsia="hu-HU"/>
              </w:rPr>
              <w:t>civil szervezetek</w:t>
            </w:r>
          </w:p>
        </w:tc>
        <w:tc>
          <w:tcPr>
            <w:tcW w:w="1200" w:type="dxa"/>
            <w:shd w:val="clear" w:color="auto" w:fill="auto"/>
            <w:noWrap/>
            <w:vAlign w:val="center"/>
          </w:tcPr>
          <w:p w14:paraId="2FE272A4" w14:textId="77777777" w:rsidR="00894470" w:rsidRDefault="001D5409" w:rsidP="009863F0">
            <w:pPr>
              <w:spacing w:after="0" w:line="240" w:lineRule="auto"/>
              <w:jc w:val="center"/>
              <w:rPr>
                <w:rFonts w:eastAsia="Times New Roman" w:cs="Arial"/>
                <w:color w:val="000000"/>
                <w:sz w:val="20"/>
                <w:szCs w:val="20"/>
                <w:lang w:eastAsia="hu-HU"/>
              </w:rPr>
            </w:pPr>
            <w:r>
              <w:rPr>
                <w:rFonts w:eastAsia="Times New Roman" w:cs="Arial"/>
                <w:color w:val="000000"/>
                <w:sz w:val="20"/>
                <w:szCs w:val="20"/>
                <w:lang w:eastAsia="hu-HU"/>
              </w:rPr>
              <w:t>0,5</w:t>
            </w:r>
          </w:p>
          <w:p w14:paraId="1D54D506" w14:textId="77777777" w:rsidR="000429D8" w:rsidRDefault="000429D8" w:rsidP="009863F0">
            <w:pPr>
              <w:spacing w:after="0" w:line="240" w:lineRule="auto"/>
              <w:jc w:val="center"/>
              <w:rPr>
                <w:rFonts w:eastAsia="Times New Roman" w:cs="Arial"/>
                <w:color w:val="000000"/>
                <w:sz w:val="20"/>
                <w:szCs w:val="20"/>
                <w:lang w:eastAsia="hu-HU"/>
              </w:rPr>
            </w:pPr>
            <w:r>
              <w:rPr>
                <w:rFonts w:eastAsia="Times New Roman" w:cs="Arial"/>
                <w:color w:val="000000"/>
                <w:sz w:val="20"/>
                <w:szCs w:val="20"/>
                <w:lang w:eastAsia="hu-HU"/>
              </w:rPr>
              <w:t>0,495</w:t>
            </w:r>
          </w:p>
          <w:p w14:paraId="193CFEC8" w14:textId="51FB0FBD" w:rsidR="000429D8" w:rsidRPr="006912CF" w:rsidRDefault="000429D8" w:rsidP="009863F0">
            <w:pPr>
              <w:spacing w:after="0" w:line="240" w:lineRule="auto"/>
              <w:jc w:val="center"/>
              <w:rPr>
                <w:rFonts w:eastAsia="Times New Roman" w:cs="Arial"/>
                <w:color w:val="000000"/>
                <w:sz w:val="20"/>
                <w:szCs w:val="20"/>
                <w:lang w:eastAsia="hu-HU"/>
              </w:rPr>
            </w:pPr>
          </w:p>
        </w:tc>
        <w:tc>
          <w:tcPr>
            <w:tcW w:w="2236" w:type="dxa"/>
            <w:gridSpan w:val="2"/>
            <w:vAlign w:val="center"/>
          </w:tcPr>
          <w:p w14:paraId="2AB48651" w14:textId="77777777" w:rsidR="00894470" w:rsidRPr="006912CF" w:rsidRDefault="00894470" w:rsidP="00894470">
            <w:pPr>
              <w:spacing w:after="0" w:line="240" w:lineRule="auto"/>
              <w:jc w:val="center"/>
              <w:rPr>
                <w:rFonts w:eastAsia="Times New Roman" w:cs="Arial"/>
                <w:color w:val="000000"/>
                <w:sz w:val="20"/>
                <w:szCs w:val="20"/>
                <w:lang w:eastAsia="hu-HU"/>
              </w:rPr>
            </w:pPr>
          </w:p>
        </w:tc>
      </w:tr>
      <w:tr w:rsidR="00510D47" w:rsidRPr="006912CF" w14:paraId="49A3C83B" w14:textId="77777777" w:rsidTr="00706605">
        <w:trPr>
          <w:trHeight w:val="315"/>
          <w:jc w:val="center"/>
        </w:trPr>
        <w:tc>
          <w:tcPr>
            <w:tcW w:w="2258" w:type="dxa"/>
            <w:shd w:val="clear" w:color="auto" w:fill="auto"/>
            <w:vAlign w:val="center"/>
          </w:tcPr>
          <w:p w14:paraId="21F69454" w14:textId="5A7CF9AE" w:rsidR="00B626AE" w:rsidRPr="007D6C42" w:rsidRDefault="001D6049" w:rsidP="006A06CC">
            <w:pPr>
              <w:spacing w:after="0" w:line="240" w:lineRule="auto"/>
              <w:jc w:val="center"/>
              <w:rPr>
                <w:rFonts w:eastAsia="Times New Roman" w:cs="Arial"/>
                <w:b/>
                <w:sz w:val="20"/>
                <w:szCs w:val="20"/>
                <w:lang w:eastAsia="hu-HU"/>
              </w:rPr>
            </w:pPr>
            <w:r>
              <w:rPr>
                <w:rFonts w:eastAsia="Times New Roman" w:cs="Arial"/>
                <w:b/>
                <w:sz w:val="20"/>
                <w:szCs w:val="20"/>
                <w:lang w:eastAsia="hu-HU"/>
              </w:rPr>
              <w:t xml:space="preserve">7.2.2. </w:t>
            </w:r>
            <w:r w:rsidR="00B626AE" w:rsidRPr="007D6C42">
              <w:rPr>
                <w:rFonts w:eastAsia="Times New Roman" w:cs="Arial"/>
                <w:b/>
                <w:sz w:val="20"/>
                <w:szCs w:val="20"/>
                <w:lang w:eastAsia="hu-HU"/>
              </w:rPr>
              <w:t>Fenntartható vízgazdálkodás</w:t>
            </w:r>
          </w:p>
        </w:tc>
        <w:tc>
          <w:tcPr>
            <w:tcW w:w="2127" w:type="dxa"/>
          </w:tcPr>
          <w:p w14:paraId="05392169" w14:textId="77777777" w:rsidR="00B626AE" w:rsidRPr="006912CF" w:rsidRDefault="00B626AE" w:rsidP="006A06CC">
            <w:pPr>
              <w:spacing w:after="0" w:line="240" w:lineRule="auto"/>
              <w:jc w:val="center"/>
              <w:rPr>
                <w:rFonts w:eastAsia="Times New Roman" w:cs="Arial"/>
                <w:sz w:val="20"/>
                <w:szCs w:val="20"/>
                <w:lang w:eastAsia="hu-HU"/>
              </w:rPr>
            </w:pPr>
          </w:p>
        </w:tc>
        <w:tc>
          <w:tcPr>
            <w:tcW w:w="1223" w:type="dxa"/>
            <w:shd w:val="clear" w:color="auto" w:fill="auto"/>
            <w:noWrap/>
            <w:vAlign w:val="center"/>
            <w:hideMark/>
          </w:tcPr>
          <w:p w14:paraId="0BA5138A" w14:textId="07A563EE" w:rsidR="00B626AE" w:rsidRPr="006912CF" w:rsidRDefault="00B626AE" w:rsidP="006A06CC">
            <w:pPr>
              <w:spacing w:after="0" w:line="240" w:lineRule="auto"/>
              <w:jc w:val="center"/>
              <w:rPr>
                <w:rFonts w:eastAsia="Times New Roman" w:cs="Arial"/>
                <w:sz w:val="20"/>
                <w:szCs w:val="20"/>
                <w:lang w:eastAsia="hu-HU"/>
              </w:rPr>
            </w:pPr>
          </w:p>
        </w:tc>
        <w:tc>
          <w:tcPr>
            <w:tcW w:w="1200" w:type="dxa"/>
            <w:shd w:val="clear" w:color="auto" w:fill="auto"/>
            <w:noWrap/>
            <w:vAlign w:val="center"/>
          </w:tcPr>
          <w:p w14:paraId="56EB5160" w14:textId="77777777" w:rsidR="00B626AE" w:rsidRPr="00B73DFB" w:rsidRDefault="00B626AE" w:rsidP="006A06CC">
            <w:pPr>
              <w:spacing w:after="0" w:line="240" w:lineRule="auto"/>
              <w:jc w:val="center"/>
              <w:rPr>
                <w:rFonts w:eastAsia="Times New Roman" w:cs="Arial"/>
                <w:b/>
                <w:color w:val="000000"/>
                <w:sz w:val="20"/>
                <w:szCs w:val="20"/>
                <w:lang w:eastAsia="hu-HU"/>
              </w:rPr>
            </w:pPr>
            <w:r w:rsidRPr="00B73DFB">
              <w:rPr>
                <w:rFonts w:eastAsia="Times New Roman" w:cs="Arial"/>
                <w:b/>
                <w:color w:val="000000"/>
                <w:sz w:val="20"/>
                <w:szCs w:val="20"/>
                <w:lang w:eastAsia="hu-HU"/>
              </w:rPr>
              <w:t>5,4</w:t>
            </w:r>
          </w:p>
        </w:tc>
        <w:tc>
          <w:tcPr>
            <w:tcW w:w="979" w:type="dxa"/>
            <w:vAlign w:val="center"/>
          </w:tcPr>
          <w:p w14:paraId="67BE2090" w14:textId="2AE93120" w:rsidR="00B626AE" w:rsidRPr="006912CF" w:rsidRDefault="00B626AE" w:rsidP="006A06CC">
            <w:pPr>
              <w:spacing w:after="0" w:line="240" w:lineRule="auto"/>
              <w:jc w:val="center"/>
              <w:rPr>
                <w:rFonts w:eastAsia="Times New Roman" w:cs="Arial"/>
                <w:color w:val="000000"/>
                <w:sz w:val="20"/>
                <w:szCs w:val="20"/>
                <w:lang w:eastAsia="hu-HU"/>
              </w:rPr>
            </w:pPr>
            <w:r>
              <w:rPr>
                <w:rFonts w:eastAsia="Times New Roman" w:cs="Arial"/>
                <w:color w:val="000000"/>
                <w:sz w:val="20"/>
                <w:szCs w:val="20"/>
                <w:lang w:eastAsia="hu-HU"/>
              </w:rPr>
              <w:t>4,9</w:t>
            </w:r>
          </w:p>
        </w:tc>
        <w:tc>
          <w:tcPr>
            <w:tcW w:w="1257" w:type="dxa"/>
            <w:shd w:val="clear" w:color="auto" w:fill="auto"/>
            <w:noWrap/>
            <w:vAlign w:val="center"/>
          </w:tcPr>
          <w:p w14:paraId="03F42E60" w14:textId="77777777" w:rsidR="00B626AE" w:rsidRPr="006912CF" w:rsidRDefault="00B626AE" w:rsidP="006A06CC">
            <w:pPr>
              <w:spacing w:after="0" w:line="240" w:lineRule="auto"/>
              <w:jc w:val="center"/>
              <w:rPr>
                <w:rFonts w:eastAsia="Times New Roman" w:cs="Arial"/>
                <w:color w:val="000000"/>
                <w:sz w:val="20"/>
                <w:szCs w:val="20"/>
                <w:lang w:eastAsia="hu-HU"/>
              </w:rPr>
            </w:pPr>
            <w:r w:rsidRPr="006912CF">
              <w:rPr>
                <w:rFonts w:eastAsia="Times New Roman" w:cs="Arial"/>
                <w:color w:val="000000"/>
                <w:sz w:val="20"/>
                <w:szCs w:val="20"/>
                <w:lang w:eastAsia="hu-HU"/>
              </w:rPr>
              <w:t>0,5</w:t>
            </w:r>
          </w:p>
        </w:tc>
      </w:tr>
      <w:tr w:rsidR="005F29BD" w:rsidRPr="006912CF" w14:paraId="36417D59" w14:textId="77777777" w:rsidTr="00706605">
        <w:trPr>
          <w:trHeight w:val="315"/>
          <w:jc w:val="center"/>
        </w:trPr>
        <w:tc>
          <w:tcPr>
            <w:tcW w:w="2258" w:type="dxa"/>
            <w:shd w:val="clear" w:color="auto" w:fill="auto"/>
            <w:vAlign w:val="center"/>
          </w:tcPr>
          <w:p w14:paraId="6454BD20" w14:textId="7E620204" w:rsidR="005F29BD" w:rsidRPr="00F31901" w:rsidRDefault="005F29BD" w:rsidP="006A06CC">
            <w:pPr>
              <w:spacing w:after="0" w:line="240" w:lineRule="auto"/>
              <w:jc w:val="center"/>
              <w:rPr>
                <w:rFonts w:eastAsia="Times New Roman" w:cs="Arial"/>
                <w:sz w:val="20"/>
                <w:szCs w:val="20"/>
                <w:lang w:eastAsia="hu-HU"/>
              </w:rPr>
            </w:pPr>
            <w:r w:rsidRPr="00F31901">
              <w:rPr>
                <w:rFonts w:eastAsia="Times New Roman" w:cs="Arial"/>
                <w:sz w:val="20"/>
                <w:szCs w:val="20"/>
                <w:lang w:eastAsia="hu-HU"/>
              </w:rPr>
              <w:t>7.2.2.1.</w:t>
            </w:r>
            <w:r w:rsidRPr="00F31901">
              <w:rPr>
                <w:rFonts w:eastAsia="Times New Roman" w:cs="Arial"/>
                <w:sz w:val="20"/>
                <w:szCs w:val="20"/>
                <w:lang w:eastAsia="hu-HU"/>
              </w:rPr>
              <w:tab/>
              <w:t>Szombathely szivacsvárossá fejlesztése - városi vízmegtartó felületfejlesztések</w:t>
            </w:r>
          </w:p>
        </w:tc>
        <w:tc>
          <w:tcPr>
            <w:tcW w:w="2127" w:type="dxa"/>
          </w:tcPr>
          <w:p w14:paraId="21E84EB1" w14:textId="0B98EABB" w:rsidR="005F29BD" w:rsidRPr="006912CF" w:rsidRDefault="005F29BD" w:rsidP="006A06CC">
            <w:pPr>
              <w:spacing w:after="0" w:line="240" w:lineRule="auto"/>
              <w:jc w:val="center"/>
              <w:rPr>
                <w:rFonts w:eastAsia="Times New Roman" w:cs="Arial"/>
                <w:sz w:val="20"/>
                <w:szCs w:val="20"/>
                <w:lang w:eastAsia="hu-HU"/>
              </w:rPr>
            </w:pPr>
            <w:r>
              <w:rPr>
                <w:rFonts w:eastAsia="Times New Roman" w:cs="Arial"/>
                <w:sz w:val="20"/>
                <w:szCs w:val="20"/>
                <w:lang w:eastAsia="hu-HU"/>
              </w:rPr>
              <w:t>Esőkertek, áteresztő burkolatok, zöldtetők, zöldhomlokzatok fejlesztése.</w:t>
            </w:r>
          </w:p>
        </w:tc>
        <w:tc>
          <w:tcPr>
            <w:tcW w:w="1223" w:type="dxa"/>
            <w:shd w:val="clear" w:color="auto" w:fill="auto"/>
            <w:noWrap/>
            <w:vAlign w:val="center"/>
          </w:tcPr>
          <w:p w14:paraId="681FA7FA" w14:textId="0595DEF0" w:rsidR="005F29BD" w:rsidRPr="006912CF" w:rsidRDefault="005F29BD" w:rsidP="006A06CC">
            <w:pPr>
              <w:spacing w:after="0" w:line="240" w:lineRule="auto"/>
              <w:jc w:val="center"/>
              <w:rPr>
                <w:rFonts w:eastAsia="Times New Roman" w:cs="Arial"/>
                <w:sz w:val="20"/>
                <w:szCs w:val="20"/>
                <w:lang w:eastAsia="hu-HU"/>
              </w:rPr>
            </w:pPr>
            <w:r w:rsidRPr="006912CF">
              <w:rPr>
                <w:rFonts w:eastAsia="Times New Roman" w:cs="Arial"/>
                <w:sz w:val="20"/>
                <w:szCs w:val="20"/>
                <w:lang w:eastAsia="hu-HU"/>
              </w:rPr>
              <w:t>SZHELY MJV</w:t>
            </w:r>
            <w:r>
              <w:rPr>
                <w:rFonts w:eastAsia="Times New Roman" w:cs="Arial"/>
                <w:sz w:val="20"/>
                <w:szCs w:val="20"/>
                <w:lang w:eastAsia="hu-HU"/>
              </w:rPr>
              <w:t>, SZOVA Zrt.</w:t>
            </w:r>
          </w:p>
        </w:tc>
        <w:tc>
          <w:tcPr>
            <w:tcW w:w="1200" w:type="dxa"/>
            <w:shd w:val="clear" w:color="auto" w:fill="auto"/>
            <w:noWrap/>
            <w:vAlign w:val="center"/>
          </w:tcPr>
          <w:p w14:paraId="217C0D32" w14:textId="6781AEBB" w:rsidR="005F29BD" w:rsidRPr="006912CF" w:rsidRDefault="005F29BD" w:rsidP="006A06CC">
            <w:pPr>
              <w:spacing w:after="0" w:line="240" w:lineRule="auto"/>
              <w:jc w:val="center"/>
              <w:rPr>
                <w:rFonts w:eastAsia="Times New Roman" w:cs="Arial"/>
                <w:color w:val="000000"/>
                <w:sz w:val="20"/>
                <w:szCs w:val="20"/>
                <w:lang w:eastAsia="hu-HU"/>
              </w:rPr>
            </w:pPr>
            <w:r>
              <w:rPr>
                <w:rFonts w:eastAsia="Times New Roman" w:cs="Arial"/>
                <w:color w:val="000000"/>
                <w:sz w:val="20"/>
                <w:szCs w:val="20"/>
                <w:lang w:eastAsia="hu-HU"/>
              </w:rPr>
              <w:t>3</w:t>
            </w:r>
          </w:p>
        </w:tc>
        <w:tc>
          <w:tcPr>
            <w:tcW w:w="2236" w:type="dxa"/>
            <w:gridSpan w:val="2"/>
          </w:tcPr>
          <w:p w14:paraId="056CB3FC" w14:textId="77777777" w:rsidR="005F29BD" w:rsidRPr="006912CF" w:rsidRDefault="005F29BD" w:rsidP="006A06CC">
            <w:pPr>
              <w:spacing w:after="0" w:line="240" w:lineRule="auto"/>
              <w:jc w:val="center"/>
              <w:rPr>
                <w:rFonts w:eastAsia="Times New Roman" w:cs="Arial"/>
                <w:color w:val="000000"/>
                <w:sz w:val="20"/>
                <w:szCs w:val="20"/>
                <w:lang w:eastAsia="hu-HU"/>
              </w:rPr>
            </w:pPr>
          </w:p>
        </w:tc>
      </w:tr>
      <w:tr w:rsidR="005F29BD" w:rsidRPr="006912CF" w14:paraId="1598C4FF" w14:textId="77777777" w:rsidTr="00706605">
        <w:trPr>
          <w:trHeight w:val="315"/>
          <w:jc w:val="center"/>
        </w:trPr>
        <w:tc>
          <w:tcPr>
            <w:tcW w:w="2258" w:type="dxa"/>
            <w:shd w:val="clear" w:color="auto" w:fill="auto"/>
            <w:vAlign w:val="center"/>
          </w:tcPr>
          <w:p w14:paraId="33941C02" w14:textId="2135EEA9" w:rsidR="005F29BD" w:rsidRPr="00F31901" w:rsidRDefault="005F29BD" w:rsidP="006A06CC">
            <w:pPr>
              <w:spacing w:after="0" w:line="240" w:lineRule="auto"/>
              <w:jc w:val="center"/>
              <w:rPr>
                <w:rFonts w:eastAsia="Times New Roman" w:cs="Arial"/>
                <w:sz w:val="20"/>
                <w:szCs w:val="20"/>
                <w:lang w:eastAsia="hu-HU"/>
              </w:rPr>
            </w:pPr>
            <w:r w:rsidRPr="00F31901">
              <w:rPr>
                <w:rFonts w:eastAsia="Times New Roman" w:cs="Arial"/>
                <w:sz w:val="20"/>
                <w:szCs w:val="20"/>
                <w:lang w:eastAsia="hu-HU"/>
              </w:rPr>
              <w:t>7.2.2.2.</w:t>
            </w:r>
            <w:r w:rsidRPr="00F31901">
              <w:rPr>
                <w:rFonts w:eastAsia="Times New Roman" w:cs="Arial"/>
                <w:sz w:val="20"/>
                <w:szCs w:val="20"/>
                <w:lang w:eastAsia="hu-HU"/>
              </w:rPr>
              <w:tab/>
              <w:t>Városi vízigény csökkentése</w:t>
            </w:r>
          </w:p>
        </w:tc>
        <w:tc>
          <w:tcPr>
            <w:tcW w:w="2127" w:type="dxa"/>
          </w:tcPr>
          <w:p w14:paraId="54033ABD" w14:textId="5236813D" w:rsidR="005F29BD" w:rsidRPr="006912CF" w:rsidRDefault="005F29BD" w:rsidP="006758D8">
            <w:pPr>
              <w:spacing w:after="0" w:line="240" w:lineRule="auto"/>
              <w:jc w:val="center"/>
              <w:rPr>
                <w:rFonts w:eastAsia="Times New Roman" w:cs="Arial"/>
                <w:sz w:val="20"/>
                <w:szCs w:val="20"/>
                <w:lang w:eastAsia="hu-HU"/>
              </w:rPr>
            </w:pPr>
            <w:r w:rsidRPr="006758D8">
              <w:rPr>
                <w:rFonts w:eastAsia="Times New Roman" w:cs="Arial"/>
                <w:sz w:val="20"/>
                <w:szCs w:val="20"/>
                <w:lang w:eastAsia="hu-HU"/>
              </w:rPr>
              <w:t>Szombathely MJV és intézményei</w:t>
            </w:r>
            <w:r>
              <w:rPr>
                <w:rFonts w:eastAsia="Times New Roman" w:cs="Arial"/>
                <w:sz w:val="20"/>
                <w:szCs w:val="20"/>
                <w:lang w:eastAsia="hu-HU"/>
              </w:rPr>
              <w:t>ben</w:t>
            </w:r>
            <w:r w:rsidRPr="006758D8">
              <w:rPr>
                <w:rFonts w:eastAsia="Times New Roman" w:cs="Arial"/>
                <w:sz w:val="20"/>
                <w:szCs w:val="20"/>
                <w:lang w:eastAsia="hu-HU"/>
              </w:rPr>
              <w:t xml:space="preserve"> víztakarékos csaptelek, szabályozható öblítő berendezések, víznélküli piszoárok</w:t>
            </w:r>
            <w:r>
              <w:rPr>
                <w:rFonts w:eastAsia="Times New Roman" w:cs="Arial"/>
                <w:sz w:val="20"/>
                <w:szCs w:val="20"/>
                <w:lang w:eastAsia="hu-HU"/>
              </w:rPr>
              <w:t xml:space="preserve"> beépítése.</w:t>
            </w:r>
          </w:p>
        </w:tc>
        <w:tc>
          <w:tcPr>
            <w:tcW w:w="1223" w:type="dxa"/>
            <w:shd w:val="clear" w:color="auto" w:fill="auto"/>
            <w:noWrap/>
            <w:vAlign w:val="center"/>
          </w:tcPr>
          <w:p w14:paraId="1AF13F7A" w14:textId="32FD9FC0" w:rsidR="005F29BD" w:rsidRPr="006912CF" w:rsidRDefault="005F29BD" w:rsidP="006A06CC">
            <w:pPr>
              <w:spacing w:after="0" w:line="240" w:lineRule="auto"/>
              <w:jc w:val="center"/>
              <w:rPr>
                <w:rFonts w:eastAsia="Times New Roman" w:cs="Arial"/>
                <w:sz w:val="20"/>
                <w:szCs w:val="20"/>
                <w:lang w:eastAsia="hu-HU"/>
              </w:rPr>
            </w:pPr>
            <w:r>
              <w:rPr>
                <w:rFonts w:eastAsia="Times New Roman" w:cs="Arial"/>
                <w:sz w:val="20"/>
                <w:szCs w:val="20"/>
                <w:lang w:eastAsia="hu-HU"/>
              </w:rPr>
              <w:t>SZOVA Zrt.</w:t>
            </w:r>
          </w:p>
        </w:tc>
        <w:tc>
          <w:tcPr>
            <w:tcW w:w="1200" w:type="dxa"/>
            <w:shd w:val="clear" w:color="auto" w:fill="auto"/>
            <w:noWrap/>
            <w:vAlign w:val="center"/>
          </w:tcPr>
          <w:p w14:paraId="341CE47E" w14:textId="619656E1" w:rsidR="005F29BD" w:rsidRPr="006912CF" w:rsidRDefault="005F29BD" w:rsidP="006A06CC">
            <w:pPr>
              <w:spacing w:after="0" w:line="240" w:lineRule="auto"/>
              <w:jc w:val="center"/>
              <w:rPr>
                <w:rFonts w:eastAsia="Times New Roman" w:cs="Arial"/>
                <w:color w:val="000000"/>
                <w:sz w:val="20"/>
                <w:szCs w:val="20"/>
                <w:lang w:eastAsia="hu-HU"/>
              </w:rPr>
            </w:pPr>
            <w:r>
              <w:rPr>
                <w:rFonts w:eastAsia="Times New Roman" w:cs="Arial"/>
                <w:color w:val="000000"/>
                <w:sz w:val="20"/>
                <w:szCs w:val="20"/>
                <w:lang w:eastAsia="hu-HU"/>
              </w:rPr>
              <w:t>1,5</w:t>
            </w:r>
          </w:p>
        </w:tc>
        <w:tc>
          <w:tcPr>
            <w:tcW w:w="2236" w:type="dxa"/>
            <w:gridSpan w:val="2"/>
          </w:tcPr>
          <w:p w14:paraId="041786BD" w14:textId="77777777" w:rsidR="005F29BD" w:rsidRPr="006912CF" w:rsidRDefault="005F29BD" w:rsidP="006A06CC">
            <w:pPr>
              <w:spacing w:after="0" w:line="240" w:lineRule="auto"/>
              <w:jc w:val="center"/>
              <w:rPr>
                <w:rFonts w:eastAsia="Times New Roman" w:cs="Arial"/>
                <w:color w:val="000000"/>
                <w:sz w:val="20"/>
                <w:szCs w:val="20"/>
                <w:lang w:eastAsia="hu-HU"/>
              </w:rPr>
            </w:pPr>
          </w:p>
        </w:tc>
      </w:tr>
      <w:tr w:rsidR="005F29BD" w:rsidRPr="006912CF" w14:paraId="3BAA9EFB" w14:textId="77777777" w:rsidTr="00706605">
        <w:trPr>
          <w:trHeight w:val="315"/>
          <w:jc w:val="center"/>
        </w:trPr>
        <w:tc>
          <w:tcPr>
            <w:tcW w:w="2258" w:type="dxa"/>
            <w:shd w:val="clear" w:color="auto" w:fill="auto"/>
            <w:vAlign w:val="center"/>
          </w:tcPr>
          <w:p w14:paraId="36D2E398" w14:textId="1079DD7B" w:rsidR="005F29BD" w:rsidRPr="00F31901" w:rsidRDefault="005F29BD" w:rsidP="006A06CC">
            <w:pPr>
              <w:spacing w:after="0" w:line="240" w:lineRule="auto"/>
              <w:jc w:val="center"/>
              <w:rPr>
                <w:rFonts w:eastAsia="Times New Roman" w:cs="Arial"/>
                <w:sz w:val="20"/>
                <w:szCs w:val="20"/>
                <w:lang w:eastAsia="hu-HU"/>
              </w:rPr>
            </w:pPr>
            <w:r w:rsidRPr="00F31901">
              <w:rPr>
                <w:rFonts w:eastAsia="Times New Roman" w:cs="Arial"/>
                <w:sz w:val="20"/>
                <w:szCs w:val="20"/>
                <w:lang w:eastAsia="hu-HU"/>
              </w:rPr>
              <w:t>7.2.2.3.</w:t>
            </w:r>
            <w:r w:rsidRPr="00F31901">
              <w:rPr>
                <w:rFonts w:eastAsia="Times New Roman" w:cs="Arial"/>
                <w:sz w:val="20"/>
                <w:szCs w:val="20"/>
                <w:lang w:eastAsia="hu-HU"/>
              </w:rPr>
              <w:tab/>
              <w:t>Vízfolyásaink védelme, kisvízerőmű modellprojekt</w:t>
            </w:r>
          </w:p>
        </w:tc>
        <w:tc>
          <w:tcPr>
            <w:tcW w:w="2127" w:type="dxa"/>
          </w:tcPr>
          <w:p w14:paraId="53721596" w14:textId="70C61FA5" w:rsidR="005F29BD" w:rsidRPr="006912CF" w:rsidRDefault="005F29BD" w:rsidP="006A06CC">
            <w:pPr>
              <w:spacing w:after="0" w:line="240" w:lineRule="auto"/>
              <w:jc w:val="center"/>
              <w:rPr>
                <w:rFonts w:eastAsia="Times New Roman" w:cs="Arial"/>
                <w:sz w:val="20"/>
                <w:szCs w:val="20"/>
                <w:lang w:eastAsia="hu-HU"/>
              </w:rPr>
            </w:pPr>
            <w:r w:rsidRPr="004D3074">
              <w:rPr>
                <w:rFonts w:eastAsia="Times New Roman" w:cs="Arial"/>
                <w:sz w:val="20"/>
                <w:szCs w:val="20"/>
                <w:lang w:eastAsia="hu-HU"/>
              </w:rPr>
              <w:t>Gyöngyös- és Perint-patakok mentén a városon áthúzódó zöld-rekreációs vizes élőhely-rekonstrukció, a vízvisszatartás, a zöldterületek növelése és szabadidős terek létrehozása</w:t>
            </w:r>
            <w:r>
              <w:rPr>
                <w:rFonts w:eastAsia="Times New Roman" w:cs="Arial"/>
                <w:sz w:val="20"/>
                <w:szCs w:val="20"/>
                <w:lang w:eastAsia="hu-HU"/>
              </w:rPr>
              <w:t>.</w:t>
            </w:r>
          </w:p>
        </w:tc>
        <w:tc>
          <w:tcPr>
            <w:tcW w:w="1223" w:type="dxa"/>
            <w:shd w:val="clear" w:color="auto" w:fill="auto"/>
            <w:noWrap/>
            <w:vAlign w:val="center"/>
          </w:tcPr>
          <w:p w14:paraId="5AB2ED63" w14:textId="35C4AFBE" w:rsidR="005F29BD" w:rsidRPr="006912CF" w:rsidRDefault="005F29BD" w:rsidP="006A06CC">
            <w:pPr>
              <w:spacing w:after="0" w:line="240" w:lineRule="auto"/>
              <w:jc w:val="center"/>
              <w:rPr>
                <w:rFonts w:eastAsia="Times New Roman" w:cs="Arial"/>
                <w:sz w:val="20"/>
                <w:szCs w:val="20"/>
                <w:lang w:eastAsia="hu-HU"/>
              </w:rPr>
            </w:pPr>
            <w:r w:rsidRPr="006912CF">
              <w:rPr>
                <w:rFonts w:eastAsia="Times New Roman" w:cs="Arial"/>
                <w:sz w:val="20"/>
                <w:szCs w:val="20"/>
                <w:lang w:eastAsia="hu-HU"/>
              </w:rPr>
              <w:t>SZHELY MJV</w:t>
            </w:r>
            <w:r>
              <w:rPr>
                <w:rFonts w:eastAsia="Times New Roman" w:cs="Arial"/>
                <w:sz w:val="20"/>
                <w:szCs w:val="20"/>
                <w:lang w:eastAsia="hu-HU"/>
              </w:rPr>
              <w:t>,</w:t>
            </w:r>
            <w:r w:rsidRPr="00E4236B">
              <w:rPr>
                <w:rFonts w:eastAsia="Times New Roman" w:cs="Arial"/>
                <w:sz w:val="20"/>
                <w:szCs w:val="20"/>
                <w:lang w:eastAsia="hu-HU"/>
              </w:rPr>
              <w:t xml:space="preserve"> Nyugat-dunántúli Vízügyi Igazgató</w:t>
            </w:r>
            <w:r w:rsidR="00706605">
              <w:rPr>
                <w:rFonts w:eastAsia="Times New Roman" w:cs="Arial"/>
                <w:sz w:val="20"/>
                <w:szCs w:val="20"/>
                <w:lang w:eastAsia="hu-HU"/>
              </w:rPr>
              <w:t>-</w:t>
            </w:r>
            <w:r w:rsidRPr="00E4236B">
              <w:rPr>
                <w:rFonts w:eastAsia="Times New Roman" w:cs="Arial"/>
                <w:sz w:val="20"/>
                <w:szCs w:val="20"/>
                <w:lang w:eastAsia="hu-HU"/>
              </w:rPr>
              <w:t>ság</w:t>
            </w:r>
          </w:p>
        </w:tc>
        <w:tc>
          <w:tcPr>
            <w:tcW w:w="1200" w:type="dxa"/>
            <w:shd w:val="clear" w:color="auto" w:fill="auto"/>
            <w:noWrap/>
            <w:vAlign w:val="center"/>
          </w:tcPr>
          <w:p w14:paraId="1D49DD43" w14:textId="695F27D8" w:rsidR="005F29BD" w:rsidRPr="006912CF" w:rsidRDefault="005F29BD" w:rsidP="006A06CC">
            <w:pPr>
              <w:spacing w:after="0" w:line="240" w:lineRule="auto"/>
              <w:jc w:val="center"/>
              <w:rPr>
                <w:rFonts w:eastAsia="Times New Roman" w:cs="Arial"/>
                <w:color w:val="000000"/>
                <w:sz w:val="20"/>
                <w:szCs w:val="20"/>
                <w:lang w:eastAsia="hu-HU"/>
              </w:rPr>
            </w:pPr>
            <w:r>
              <w:rPr>
                <w:rFonts w:eastAsia="Times New Roman" w:cs="Arial"/>
                <w:color w:val="000000"/>
                <w:sz w:val="20"/>
                <w:szCs w:val="20"/>
                <w:lang w:eastAsia="hu-HU"/>
              </w:rPr>
              <w:t>0,25</w:t>
            </w:r>
          </w:p>
        </w:tc>
        <w:tc>
          <w:tcPr>
            <w:tcW w:w="2236" w:type="dxa"/>
            <w:gridSpan w:val="2"/>
          </w:tcPr>
          <w:p w14:paraId="3ECC38C4" w14:textId="77777777" w:rsidR="005F29BD" w:rsidRPr="006912CF" w:rsidRDefault="005F29BD" w:rsidP="006A06CC">
            <w:pPr>
              <w:spacing w:after="0" w:line="240" w:lineRule="auto"/>
              <w:jc w:val="center"/>
              <w:rPr>
                <w:rFonts w:eastAsia="Times New Roman" w:cs="Arial"/>
                <w:color w:val="000000"/>
                <w:sz w:val="20"/>
                <w:szCs w:val="20"/>
                <w:lang w:eastAsia="hu-HU"/>
              </w:rPr>
            </w:pPr>
          </w:p>
        </w:tc>
      </w:tr>
      <w:tr w:rsidR="005F29BD" w:rsidRPr="006912CF" w14:paraId="59AD0202" w14:textId="77777777" w:rsidTr="00706605">
        <w:trPr>
          <w:trHeight w:val="315"/>
          <w:jc w:val="center"/>
        </w:trPr>
        <w:tc>
          <w:tcPr>
            <w:tcW w:w="2258" w:type="dxa"/>
            <w:shd w:val="clear" w:color="auto" w:fill="auto"/>
            <w:vAlign w:val="center"/>
          </w:tcPr>
          <w:p w14:paraId="1F2D0122" w14:textId="51FF02AE" w:rsidR="005F29BD" w:rsidRPr="00F31901" w:rsidRDefault="005F29BD" w:rsidP="006A06CC">
            <w:pPr>
              <w:spacing w:after="0" w:line="240" w:lineRule="auto"/>
              <w:jc w:val="center"/>
              <w:rPr>
                <w:rFonts w:eastAsia="Times New Roman" w:cs="Arial"/>
                <w:sz w:val="20"/>
                <w:szCs w:val="20"/>
                <w:lang w:eastAsia="hu-HU"/>
              </w:rPr>
            </w:pPr>
            <w:r w:rsidRPr="00F31901">
              <w:rPr>
                <w:rFonts w:eastAsia="Times New Roman" w:cs="Arial"/>
                <w:sz w:val="20"/>
                <w:szCs w:val="20"/>
                <w:lang w:eastAsia="hu-HU"/>
              </w:rPr>
              <w:t>7.2.2.4.</w:t>
            </w:r>
            <w:r w:rsidRPr="00F31901">
              <w:rPr>
                <w:rFonts w:eastAsia="Times New Roman" w:cs="Arial"/>
                <w:sz w:val="20"/>
                <w:szCs w:val="20"/>
                <w:lang w:eastAsia="hu-HU"/>
              </w:rPr>
              <w:tab/>
              <w:t>Városi szürkevíz-hasznosítási program</w:t>
            </w:r>
          </w:p>
        </w:tc>
        <w:tc>
          <w:tcPr>
            <w:tcW w:w="2127" w:type="dxa"/>
          </w:tcPr>
          <w:p w14:paraId="1C913D0F" w14:textId="7D80167E" w:rsidR="005F29BD" w:rsidRPr="006912CF" w:rsidRDefault="005F29BD" w:rsidP="006A06CC">
            <w:pPr>
              <w:spacing w:after="0" w:line="240" w:lineRule="auto"/>
              <w:jc w:val="center"/>
              <w:rPr>
                <w:rFonts w:eastAsia="Times New Roman" w:cs="Arial"/>
                <w:sz w:val="20"/>
                <w:szCs w:val="20"/>
                <w:lang w:eastAsia="hu-HU"/>
              </w:rPr>
            </w:pPr>
            <w:r>
              <w:rPr>
                <w:rFonts w:eastAsia="Times New Roman" w:cs="Arial"/>
                <w:sz w:val="20"/>
                <w:szCs w:val="20"/>
                <w:lang w:eastAsia="hu-HU"/>
              </w:rPr>
              <w:t>V</w:t>
            </w:r>
            <w:r w:rsidRPr="004D3074">
              <w:rPr>
                <w:rFonts w:eastAsia="Times New Roman" w:cs="Arial"/>
                <w:sz w:val="20"/>
                <w:szCs w:val="20"/>
                <w:lang w:eastAsia="hu-HU"/>
              </w:rPr>
              <w:t>íziközmű rendszer kiépítése</w:t>
            </w:r>
            <w:r>
              <w:rPr>
                <w:rFonts w:eastAsia="Times New Roman" w:cs="Arial"/>
                <w:sz w:val="20"/>
                <w:szCs w:val="20"/>
                <w:lang w:eastAsia="hu-HU"/>
              </w:rPr>
              <w:t>. S</w:t>
            </w:r>
            <w:r w:rsidRPr="004D3074">
              <w:rPr>
                <w:rFonts w:eastAsia="Times New Roman" w:cs="Arial"/>
                <w:sz w:val="20"/>
                <w:szCs w:val="20"/>
                <w:lang w:eastAsia="hu-HU"/>
              </w:rPr>
              <w:t>zürkevíz-tároló ciszternák</w:t>
            </w:r>
            <w:r>
              <w:rPr>
                <w:rFonts w:eastAsia="Times New Roman" w:cs="Arial"/>
                <w:sz w:val="20"/>
                <w:szCs w:val="20"/>
                <w:lang w:eastAsia="hu-HU"/>
              </w:rPr>
              <w:t xml:space="preserve">, </w:t>
            </w:r>
            <w:r w:rsidRPr="004D3074">
              <w:rPr>
                <w:rFonts w:eastAsia="Times New Roman" w:cs="Arial"/>
                <w:sz w:val="20"/>
                <w:szCs w:val="20"/>
                <w:lang w:eastAsia="hu-HU"/>
              </w:rPr>
              <w:t>szürkevíz-hálózat kiépítése</w:t>
            </w:r>
            <w:r>
              <w:rPr>
                <w:rFonts w:eastAsia="Times New Roman" w:cs="Arial"/>
                <w:sz w:val="20"/>
                <w:szCs w:val="20"/>
                <w:lang w:eastAsia="hu-HU"/>
              </w:rPr>
              <w:t>. T</w:t>
            </w:r>
            <w:r w:rsidRPr="004D3074">
              <w:rPr>
                <w:rFonts w:eastAsia="Times New Roman" w:cs="Arial"/>
                <w:sz w:val="20"/>
                <w:szCs w:val="20"/>
                <w:lang w:eastAsia="hu-HU"/>
              </w:rPr>
              <w:t>alajok vízvisszatartó képességének javítása</w:t>
            </w:r>
            <w:r>
              <w:rPr>
                <w:rFonts w:eastAsia="Times New Roman" w:cs="Arial"/>
                <w:sz w:val="20"/>
                <w:szCs w:val="20"/>
                <w:lang w:eastAsia="hu-HU"/>
              </w:rPr>
              <w:t>, zöldtetők. C</w:t>
            </w:r>
            <w:r w:rsidRPr="004D3074">
              <w:rPr>
                <w:rFonts w:eastAsia="Times New Roman" w:cs="Arial"/>
                <w:sz w:val="20"/>
                <w:szCs w:val="20"/>
                <w:lang w:eastAsia="hu-HU"/>
              </w:rPr>
              <w:t>sapadékvízzel táplált vízfelületek</w:t>
            </w:r>
            <w:r>
              <w:rPr>
                <w:rFonts w:eastAsia="Times New Roman" w:cs="Arial"/>
                <w:sz w:val="20"/>
                <w:szCs w:val="20"/>
                <w:lang w:eastAsia="hu-HU"/>
              </w:rPr>
              <w:t xml:space="preserve">. </w:t>
            </w:r>
          </w:p>
        </w:tc>
        <w:tc>
          <w:tcPr>
            <w:tcW w:w="1223" w:type="dxa"/>
            <w:shd w:val="clear" w:color="auto" w:fill="auto"/>
            <w:noWrap/>
            <w:vAlign w:val="center"/>
          </w:tcPr>
          <w:p w14:paraId="0AE03BC6" w14:textId="2D8B9C3A" w:rsidR="005F29BD" w:rsidRPr="006912CF" w:rsidRDefault="005F29BD" w:rsidP="006A06CC">
            <w:pPr>
              <w:spacing w:after="0" w:line="240" w:lineRule="auto"/>
              <w:jc w:val="center"/>
              <w:rPr>
                <w:rFonts w:eastAsia="Times New Roman" w:cs="Arial"/>
                <w:sz w:val="20"/>
                <w:szCs w:val="20"/>
                <w:lang w:eastAsia="hu-HU"/>
              </w:rPr>
            </w:pPr>
            <w:r w:rsidRPr="00E4236B">
              <w:rPr>
                <w:rFonts w:eastAsia="Times New Roman" w:cs="Arial"/>
                <w:sz w:val="20"/>
                <w:szCs w:val="20"/>
                <w:lang w:eastAsia="hu-HU"/>
              </w:rPr>
              <w:t>SZOVA Zrt, VASIVÍZ ZRt.</w:t>
            </w:r>
          </w:p>
        </w:tc>
        <w:tc>
          <w:tcPr>
            <w:tcW w:w="1200" w:type="dxa"/>
            <w:shd w:val="clear" w:color="auto" w:fill="auto"/>
            <w:noWrap/>
            <w:vAlign w:val="center"/>
          </w:tcPr>
          <w:p w14:paraId="5761CDCE" w14:textId="5FAAEEEE" w:rsidR="005F29BD" w:rsidRPr="006912CF" w:rsidRDefault="005F29BD" w:rsidP="006A06CC">
            <w:pPr>
              <w:spacing w:after="0" w:line="240" w:lineRule="auto"/>
              <w:jc w:val="center"/>
              <w:rPr>
                <w:rFonts w:eastAsia="Times New Roman" w:cs="Arial"/>
                <w:color w:val="000000"/>
                <w:sz w:val="20"/>
                <w:szCs w:val="20"/>
                <w:lang w:eastAsia="hu-HU"/>
              </w:rPr>
            </w:pPr>
            <w:r>
              <w:rPr>
                <w:rFonts w:eastAsia="Times New Roman" w:cs="Arial"/>
                <w:color w:val="000000"/>
                <w:sz w:val="20"/>
                <w:szCs w:val="20"/>
                <w:lang w:eastAsia="hu-HU"/>
              </w:rPr>
              <w:t>0,65</w:t>
            </w:r>
          </w:p>
        </w:tc>
        <w:tc>
          <w:tcPr>
            <w:tcW w:w="2236" w:type="dxa"/>
            <w:gridSpan w:val="2"/>
          </w:tcPr>
          <w:p w14:paraId="3C671568" w14:textId="77777777" w:rsidR="005F29BD" w:rsidRPr="006912CF" w:rsidRDefault="005F29BD" w:rsidP="006A06CC">
            <w:pPr>
              <w:spacing w:after="0" w:line="240" w:lineRule="auto"/>
              <w:jc w:val="center"/>
              <w:rPr>
                <w:rFonts w:eastAsia="Times New Roman" w:cs="Arial"/>
                <w:color w:val="000000"/>
                <w:sz w:val="20"/>
                <w:szCs w:val="20"/>
                <w:lang w:eastAsia="hu-HU"/>
              </w:rPr>
            </w:pPr>
          </w:p>
        </w:tc>
      </w:tr>
      <w:tr w:rsidR="00510D47" w:rsidRPr="006912CF" w14:paraId="67119004" w14:textId="77777777" w:rsidTr="00706605">
        <w:trPr>
          <w:trHeight w:val="315"/>
          <w:jc w:val="center"/>
        </w:trPr>
        <w:tc>
          <w:tcPr>
            <w:tcW w:w="2258" w:type="dxa"/>
            <w:shd w:val="clear" w:color="auto" w:fill="auto"/>
            <w:vAlign w:val="center"/>
          </w:tcPr>
          <w:p w14:paraId="2B45517B" w14:textId="20EA7323" w:rsidR="00B626AE" w:rsidRPr="007D6C42" w:rsidRDefault="001D6049" w:rsidP="006A06CC">
            <w:pPr>
              <w:spacing w:after="0" w:line="240" w:lineRule="auto"/>
              <w:jc w:val="center"/>
              <w:rPr>
                <w:rFonts w:eastAsia="Times New Roman" w:cs="Arial"/>
                <w:b/>
                <w:sz w:val="20"/>
                <w:szCs w:val="20"/>
                <w:lang w:eastAsia="hu-HU"/>
              </w:rPr>
            </w:pPr>
            <w:r>
              <w:rPr>
                <w:rFonts w:eastAsia="Times New Roman" w:cs="Arial"/>
                <w:b/>
                <w:sz w:val="20"/>
                <w:szCs w:val="20"/>
                <w:lang w:eastAsia="hu-HU"/>
              </w:rPr>
              <w:t xml:space="preserve">7.2.3. </w:t>
            </w:r>
            <w:r w:rsidR="00B626AE" w:rsidRPr="007D6C42">
              <w:rPr>
                <w:rFonts w:eastAsia="Times New Roman" w:cs="Arial"/>
                <w:b/>
                <w:sz w:val="20"/>
                <w:szCs w:val="20"/>
                <w:lang w:eastAsia="hu-HU"/>
              </w:rPr>
              <w:t>Szombathelyi Klímavédelmi Partnerségi Fórum létrehozása</w:t>
            </w:r>
          </w:p>
        </w:tc>
        <w:tc>
          <w:tcPr>
            <w:tcW w:w="2127" w:type="dxa"/>
          </w:tcPr>
          <w:p w14:paraId="105961E6" w14:textId="0AF47D21" w:rsidR="00B626AE" w:rsidRPr="006912CF" w:rsidRDefault="00AB3324" w:rsidP="006A06CC">
            <w:pPr>
              <w:spacing w:after="0" w:line="240" w:lineRule="auto"/>
              <w:jc w:val="center"/>
              <w:rPr>
                <w:rFonts w:eastAsia="Times New Roman" w:cs="Arial"/>
                <w:sz w:val="20"/>
                <w:szCs w:val="20"/>
                <w:lang w:eastAsia="hu-HU"/>
              </w:rPr>
            </w:pPr>
            <w:r>
              <w:rPr>
                <w:rFonts w:eastAsia="Times New Roman" w:cs="Arial"/>
                <w:sz w:val="20"/>
                <w:szCs w:val="20"/>
                <w:lang w:eastAsia="hu-HU"/>
              </w:rPr>
              <w:t>K</w:t>
            </w:r>
            <w:r w:rsidRPr="00AB3324">
              <w:rPr>
                <w:rFonts w:eastAsia="Times New Roman" w:cs="Arial"/>
                <w:sz w:val="20"/>
                <w:szCs w:val="20"/>
                <w:lang w:eastAsia="hu-HU"/>
              </w:rPr>
              <w:t>límavédelem az energiagazdá</w:t>
            </w:r>
            <w:r w:rsidR="008402F7">
              <w:rPr>
                <w:rFonts w:eastAsia="Times New Roman" w:cs="Arial"/>
                <w:sz w:val="20"/>
                <w:szCs w:val="20"/>
                <w:lang w:eastAsia="hu-HU"/>
              </w:rPr>
              <w:t>lkodás együttműködési rendszerének megteremtése</w:t>
            </w:r>
            <w:r w:rsidRPr="00AB3324">
              <w:rPr>
                <w:rFonts w:eastAsia="Times New Roman" w:cs="Arial"/>
                <w:sz w:val="20"/>
                <w:szCs w:val="20"/>
                <w:lang w:eastAsia="hu-HU"/>
              </w:rPr>
              <w:t xml:space="preserve"> az Önkormányzat és a gazdaság és a lakosság között.</w:t>
            </w:r>
          </w:p>
        </w:tc>
        <w:tc>
          <w:tcPr>
            <w:tcW w:w="1223" w:type="dxa"/>
            <w:shd w:val="clear" w:color="auto" w:fill="auto"/>
            <w:noWrap/>
            <w:vAlign w:val="center"/>
          </w:tcPr>
          <w:p w14:paraId="1D53B18E" w14:textId="04C81086" w:rsidR="00B626AE" w:rsidRPr="006912CF" w:rsidRDefault="00B626AE" w:rsidP="006A06CC">
            <w:pPr>
              <w:spacing w:after="0" w:line="240" w:lineRule="auto"/>
              <w:jc w:val="center"/>
              <w:rPr>
                <w:rFonts w:eastAsia="Times New Roman" w:cs="Arial"/>
                <w:sz w:val="20"/>
                <w:szCs w:val="20"/>
                <w:lang w:eastAsia="hu-HU"/>
              </w:rPr>
            </w:pPr>
            <w:r w:rsidRPr="006912CF">
              <w:rPr>
                <w:rFonts w:eastAsia="Times New Roman" w:cs="Arial"/>
                <w:sz w:val="20"/>
                <w:szCs w:val="20"/>
                <w:lang w:eastAsia="hu-HU"/>
              </w:rPr>
              <w:t>SZHELY MJV</w:t>
            </w:r>
            <w:r w:rsidR="004D3074">
              <w:rPr>
                <w:rFonts w:eastAsia="Times New Roman" w:cs="Arial"/>
                <w:sz w:val="20"/>
                <w:szCs w:val="20"/>
                <w:lang w:eastAsia="hu-HU"/>
              </w:rPr>
              <w:t xml:space="preserve">, </w:t>
            </w:r>
            <w:r w:rsidR="004D3074" w:rsidRPr="004D3074">
              <w:rPr>
                <w:rFonts w:eastAsia="Times New Roman" w:cs="Arial"/>
                <w:sz w:val="20"/>
                <w:szCs w:val="20"/>
                <w:lang w:eastAsia="hu-HU"/>
              </w:rPr>
              <w:t>civil szervezetek</w:t>
            </w:r>
          </w:p>
        </w:tc>
        <w:tc>
          <w:tcPr>
            <w:tcW w:w="1200" w:type="dxa"/>
            <w:shd w:val="clear" w:color="auto" w:fill="auto"/>
            <w:noWrap/>
            <w:vAlign w:val="center"/>
          </w:tcPr>
          <w:p w14:paraId="2ECF4E35" w14:textId="77777777" w:rsidR="00B626AE" w:rsidRPr="00B73DFB" w:rsidRDefault="00B626AE" w:rsidP="006A06CC">
            <w:pPr>
              <w:spacing w:after="0" w:line="240" w:lineRule="auto"/>
              <w:jc w:val="center"/>
              <w:rPr>
                <w:rFonts w:eastAsia="Times New Roman" w:cs="Arial"/>
                <w:b/>
                <w:color w:val="000000"/>
                <w:sz w:val="20"/>
                <w:szCs w:val="20"/>
                <w:lang w:eastAsia="hu-HU"/>
              </w:rPr>
            </w:pPr>
            <w:r w:rsidRPr="00B73DFB">
              <w:rPr>
                <w:rFonts w:eastAsia="Times New Roman" w:cs="Arial"/>
                <w:b/>
                <w:color w:val="000000"/>
                <w:sz w:val="20"/>
                <w:szCs w:val="20"/>
                <w:lang w:eastAsia="hu-HU"/>
              </w:rPr>
              <w:t>0,09</w:t>
            </w:r>
          </w:p>
        </w:tc>
        <w:tc>
          <w:tcPr>
            <w:tcW w:w="979" w:type="dxa"/>
          </w:tcPr>
          <w:p w14:paraId="1DFB710F" w14:textId="77777777" w:rsidR="005F29BD" w:rsidRDefault="005F29BD" w:rsidP="009B4AF4">
            <w:pPr>
              <w:spacing w:before="120" w:after="0" w:line="240" w:lineRule="auto"/>
              <w:jc w:val="center"/>
              <w:rPr>
                <w:rFonts w:eastAsia="Times New Roman" w:cs="Arial"/>
                <w:color w:val="000000"/>
                <w:sz w:val="20"/>
                <w:szCs w:val="20"/>
                <w:lang w:eastAsia="hu-HU"/>
              </w:rPr>
            </w:pPr>
          </w:p>
          <w:p w14:paraId="522CFCDA" w14:textId="77777777" w:rsidR="005F29BD" w:rsidRDefault="005F29BD" w:rsidP="009B4AF4">
            <w:pPr>
              <w:spacing w:before="120" w:after="0" w:line="240" w:lineRule="auto"/>
              <w:jc w:val="center"/>
              <w:rPr>
                <w:rFonts w:eastAsia="Times New Roman" w:cs="Arial"/>
                <w:color w:val="000000"/>
                <w:sz w:val="20"/>
                <w:szCs w:val="20"/>
                <w:lang w:eastAsia="hu-HU"/>
              </w:rPr>
            </w:pPr>
          </w:p>
          <w:p w14:paraId="0545DC7A" w14:textId="4F0E5EAF" w:rsidR="00B626AE" w:rsidRPr="006912CF" w:rsidRDefault="00B626AE" w:rsidP="005F29BD">
            <w:pPr>
              <w:spacing w:before="240" w:after="0" w:line="240" w:lineRule="auto"/>
              <w:jc w:val="center"/>
              <w:rPr>
                <w:rFonts w:eastAsia="Times New Roman" w:cs="Arial"/>
                <w:color w:val="000000"/>
                <w:sz w:val="20"/>
                <w:szCs w:val="20"/>
                <w:lang w:eastAsia="hu-HU"/>
              </w:rPr>
            </w:pPr>
            <w:r>
              <w:rPr>
                <w:rFonts w:eastAsia="Times New Roman" w:cs="Arial"/>
                <w:color w:val="000000"/>
                <w:sz w:val="20"/>
                <w:szCs w:val="20"/>
                <w:lang w:eastAsia="hu-HU"/>
              </w:rPr>
              <w:t>0</w:t>
            </w:r>
          </w:p>
        </w:tc>
        <w:tc>
          <w:tcPr>
            <w:tcW w:w="1257" w:type="dxa"/>
            <w:shd w:val="clear" w:color="auto" w:fill="auto"/>
            <w:noWrap/>
            <w:vAlign w:val="center"/>
          </w:tcPr>
          <w:p w14:paraId="6427D48A" w14:textId="77777777" w:rsidR="00B626AE" w:rsidRPr="006912CF" w:rsidRDefault="00B626AE" w:rsidP="006A06CC">
            <w:pPr>
              <w:spacing w:after="0" w:line="240" w:lineRule="auto"/>
              <w:jc w:val="center"/>
              <w:rPr>
                <w:rFonts w:eastAsia="Times New Roman" w:cs="Arial"/>
                <w:color w:val="000000"/>
                <w:sz w:val="20"/>
                <w:szCs w:val="20"/>
                <w:lang w:eastAsia="hu-HU"/>
              </w:rPr>
            </w:pPr>
            <w:r w:rsidRPr="006912CF">
              <w:rPr>
                <w:rFonts w:eastAsia="Times New Roman" w:cs="Arial"/>
                <w:color w:val="000000"/>
                <w:sz w:val="20"/>
                <w:szCs w:val="20"/>
                <w:lang w:eastAsia="hu-HU"/>
              </w:rPr>
              <w:t>0,09</w:t>
            </w:r>
          </w:p>
        </w:tc>
      </w:tr>
      <w:tr w:rsidR="00510D47" w:rsidRPr="006912CF" w14:paraId="6B60F9AD" w14:textId="77777777" w:rsidTr="00706605">
        <w:trPr>
          <w:trHeight w:val="351"/>
          <w:jc w:val="center"/>
        </w:trPr>
        <w:tc>
          <w:tcPr>
            <w:tcW w:w="2258" w:type="dxa"/>
            <w:shd w:val="clear" w:color="auto" w:fill="auto"/>
            <w:vAlign w:val="center"/>
          </w:tcPr>
          <w:p w14:paraId="27CEDA26" w14:textId="77777777" w:rsidR="00B626AE" w:rsidRPr="006912CF" w:rsidRDefault="00B626AE" w:rsidP="006A06CC">
            <w:pPr>
              <w:spacing w:after="0" w:line="240" w:lineRule="auto"/>
              <w:jc w:val="center"/>
              <w:rPr>
                <w:rFonts w:eastAsia="Times New Roman" w:cs="Arial"/>
                <w:b/>
                <w:bCs/>
                <w:i/>
                <w:iCs/>
                <w:sz w:val="20"/>
                <w:szCs w:val="20"/>
                <w:lang w:eastAsia="hu-HU"/>
              </w:rPr>
            </w:pPr>
            <w:r w:rsidRPr="006912CF">
              <w:rPr>
                <w:rFonts w:eastAsia="Times New Roman" w:cs="Arial"/>
                <w:b/>
                <w:bCs/>
                <w:i/>
                <w:iCs/>
                <w:sz w:val="20"/>
                <w:szCs w:val="20"/>
                <w:lang w:eastAsia="hu-HU"/>
              </w:rPr>
              <w:t>Összesen</w:t>
            </w:r>
          </w:p>
        </w:tc>
        <w:tc>
          <w:tcPr>
            <w:tcW w:w="2127" w:type="dxa"/>
          </w:tcPr>
          <w:p w14:paraId="2D17CFAF" w14:textId="77777777" w:rsidR="00B626AE" w:rsidRPr="006912CF" w:rsidRDefault="00B626AE" w:rsidP="006A06CC">
            <w:pPr>
              <w:spacing w:after="0" w:line="240" w:lineRule="auto"/>
              <w:jc w:val="center"/>
              <w:rPr>
                <w:rFonts w:eastAsia="Times New Roman" w:cs="Arial"/>
                <w:b/>
                <w:bCs/>
                <w:i/>
                <w:iCs/>
                <w:sz w:val="20"/>
                <w:szCs w:val="20"/>
                <w:lang w:eastAsia="hu-HU"/>
              </w:rPr>
            </w:pPr>
          </w:p>
        </w:tc>
        <w:tc>
          <w:tcPr>
            <w:tcW w:w="1223" w:type="dxa"/>
            <w:shd w:val="clear" w:color="auto" w:fill="auto"/>
            <w:noWrap/>
            <w:vAlign w:val="center"/>
          </w:tcPr>
          <w:p w14:paraId="45939E79" w14:textId="500D663B" w:rsidR="00B626AE" w:rsidRPr="006912CF" w:rsidRDefault="00B626AE" w:rsidP="006A06CC">
            <w:pPr>
              <w:spacing w:after="0" w:line="240" w:lineRule="auto"/>
              <w:jc w:val="center"/>
              <w:rPr>
                <w:rFonts w:eastAsia="Times New Roman" w:cs="Arial"/>
                <w:b/>
                <w:bCs/>
                <w:i/>
                <w:iCs/>
                <w:sz w:val="20"/>
                <w:szCs w:val="20"/>
                <w:lang w:eastAsia="hu-HU"/>
              </w:rPr>
            </w:pPr>
          </w:p>
        </w:tc>
        <w:tc>
          <w:tcPr>
            <w:tcW w:w="1200" w:type="dxa"/>
            <w:shd w:val="clear" w:color="auto" w:fill="auto"/>
            <w:noWrap/>
            <w:vAlign w:val="center"/>
          </w:tcPr>
          <w:p w14:paraId="4B336A6A" w14:textId="340AFEC6" w:rsidR="00B626AE" w:rsidRPr="006912CF" w:rsidRDefault="007F2884" w:rsidP="00B73DFB">
            <w:pPr>
              <w:spacing w:after="0" w:line="240" w:lineRule="auto"/>
              <w:jc w:val="center"/>
              <w:rPr>
                <w:rFonts w:eastAsia="Times New Roman" w:cs="Arial"/>
                <w:b/>
                <w:bCs/>
                <w:i/>
                <w:iCs/>
                <w:color w:val="000000"/>
                <w:sz w:val="20"/>
                <w:szCs w:val="20"/>
                <w:lang w:eastAsia="hu-HU"/>
              </w:rPr>
            </w:pPr>
            <w:r>
              <w:rPr>
                <w:rFonts w:eastAsia="Times New Roman" w:cs="Arial"/>
                <w:b/>
                <w:bCs/>
                <w:i/>
                <w:iCs/>
                <w:color w:val="000000"/>
                <w:sz w:val="20"/>
                <w:szCs w:val="20"/>
                <w:lang w:eastAsia="hu-HU"/>
              </w:rPr>
              <w:t>75,5</w:t>
            </w:r>
            <w:r w:rsidR="00B73DFB">
              <w:rPr>
                <w:rFonts w:eastAsia="Times New Roman" w:cs="Arial"/>
                <w:b/>
                <w:bCs/>
                <w:i/>
                <w:iCs/>
                <w:color w:val="000000"/>
                <w:sz w:val="20"/>
                <w:szCs w:val="20"/>
                <w:lang w:eastAsia="hu-HU"/>
              </w:rPr>
              <w:t>05</w:t>
            </w:r>
          </w:p>
        </w:tc>
        <w:tc>
          <w:tcPr>
            <w:tcW w:w="979" w:type="dxa"/>
          </w:tcPr>
          <w:p w14:paraId="4D358379" w14:textId="3DEE442A" w:rsidR="00B626AE" w:rsidRPr="006912CF" w:rsidRDefault="00B626AE" w:rsidP="00FE5112">
            <w:pPr>
              <w:spacing w:before="60" w:after="0" w:line="240" w:lineRule="auto"/>
              <w:jc w:val="center"/>
              <w:rPr>
                <w:rFonts w:eastAsia="Times New Roman" w:cs="Arial"/>
                <w:b/>
                <w:bCs/>
                <w:i/>
                <w:iCs/>
                <w:color w:val="000000"/>
                <w:sz w:val="20"/>
                <w:szCs w:val="20"/>
                <w:lang w:eastAsia="hu-HU"/>
              </w:rPr>
            </w:pPr>
            <w:r>
              <w:rPr>
                <w:rFonts w:eastAsia="Times New Roman" w:cs="Arial"/>
                <w:b/>
                <w:bCs/>
                <w:i/>
                <w:iCs/>
                <w:color w:val="000000"/>
                <w:sz w:val="20"/>
                <w:szCs w:val="20"/>
                <w:lang w:eastAsia="hu-HU"/>
              </w:rPr>
              <w:t>5</w:t>
            </w:r>
            <w:r w:rsidR="00C436B1">
              <w:rPr>
                <w:rFonts w:eastAsia="Times New Roman" w:cs="Arial"/>
                <w:b/>
                <w:bCs/>
                <w:i/>
                <w:iCs/>
                <w:color w:val="000000"/>
                <w:sz w:val="20"/>
                <w:szCs w:val="20"/>
                <w:lang w:eastAsia="hu-HU"/>
              </w:rPr>
              <w:t>0,4</w:t>
            </w:r>
            <w:r>
              <w:rPr>
                <w:rFonts w:eastAsia="Times New Roman" w:cs="Arial"/>
                <w:b/>
                <w:bCs/>
                <w:i/>
                <w:iCs/>
                <w:color w:val="000000"/>
                <w:sz w:val="20"/>
                <w:szCs w:val="20"/>
                <w:lang w:eastAsia="hu-HU"/>
              </w:rPr>
              <w:t>85</w:t>
            </w:r>
          </w:p>
        </w:tc>
        <w:tc>
          <w:tcPr>
            <w:tcW w:w="1257" w:type="dxa"/>
            <w:shd w:val="clear" w:color="auto" w:fill="auto"/>
            <w:noWrap/>
            <w:vAlign w:val="center"/>
          </w:tcPr>
          <w:p w14:paraId="19018BE8" w14:textId="78B9C7B6" w:rsidR="00B626AE" w:rsidRPr="006912CF" w:rsidRDefault="00B626AE" w:rsidP="006A06CC">
            <w:pPr>
              <w:spacing w:after="0" w:line="240" w:lineRule="auto"/>
              <w:jc w:val="center"/>
              <w:rPr>
                <w:rFonts w:eastAsia="Times New Roman" w:cs="Arial"/>
                <w:b/>
                <w:bCs/>
                <w:i/>
                <w:iCs/>
                <w:color w:val="000000"/>
                <w:sz w:val="20"/>
                <w:szCs w:val="20"/>
                <w:lang w:eastAsia="hu-HU"/>
              </w:rPr>
            </w:pPr>
            <w:r w:rsidRPr="006912CF">
              <w:rPr>
                <w:rFonts w:eastAsia="Times New Roman" w:cs="Arial"/>
                <w:b/>
                <w:bCs/>
                <w:i/>
                <w:iCs/>
                <w:color w:val="000000"/>
                <w:sz w:val="20"/>
                <w:szCs w:val="20"/>
                <w:lang w:eastAsia="hu-HU"/>
              </w:rPr>
              <w:t>25</w:t>
            </w:r>
            <w:r w:rsidR="00C436B1">
              <w:rPr>
                <w:rFonts w:eastAsia="Times New Roman" w:cs="Arial"/>
                <w:b/>
                <w:bCs/>
                <w:i/>
                <w:iCs/>
                <w:color w:val="000000"/>
                <w:sz w:val="20"/>
                <w:szCs w:val="20"/>
                <w:lang w:eastAsia="hu-HU"/>
              </w:rPr>
              <w:t>,02</w:t>
            </w:r>
          </w:p>
        </w:tc>
      </w:tr>
    </w:tbl>
    <w:p w14:paraId="52E4DF7C" w14:textId="77777777" w:rsidR="00E20D8C" w:rsidRPr="00E20D8C" w:rsidRDefault="00E20D8C" w:rsidP="00E20D8C"/>
    <w:p w14:paraId="0E0D711B" w14:textId="77777777" w:rsidR="00E20D8C" w:rsidRDefault="00E20D8C">
      <w:pPr>
        <w:jc w:val="left"/>
        <w:rPr>
          <w:rFonts w:eastAsiaTheme="majorEastAsia" w:cs="Arial"/>
          <w:color w:val="538135" w:themeColor="accent6" w:themeShade="BF"/>
          <w:sz w:val="32"/>
          <w:szCs w:val="32"/>
        </w:rPr>
      </w:pPr>
      <w:r>
        <w:rPr>
          <w:rFonts w:cs="Arial"/>
        </w:rPr>
        <w:br w:type="page"/>
      </w:r>
    </w:p>
    <w:p w14:paraId="1F3723EA" w14:textId="315E69CB" w:rsidR="00252E40" w:rsidRPr="00D13BFF" w:rsidRDefault="00252E40" w:rsidP="00297220">
      <w:pPr>
        <w:pStyle w:val="Cmsor1"/>
        <w:numPr>
          <w:ilvl w:val="0"/>
          <w:numId w:val="1"/>
        </w:numPr>
        <w:rPr>
          <w:rFonts w:cs="Arial"/>
        </w:rPr>
      </w:pPr>
      <w:bookmarkStart w:id="205" w:name="_Toc89931650"/>
      <w:r w:rsidRPr="00D13BFF">
        <w:rPr>
          <w:rFonts w:cs="Arial"/>
        </w:rPr>
        <w:t>Monitoring</w:t>
      </w:r>
      <w:bookmarkEnd w:id="205"/>
    </w:p>
    <w:p w14:paraId="21697E8F" w14:textId="77777777" w:rsidR="00252E40" w:rsidRPr="00D13BFF" w:rsidRDefault="00252E40" w:rsidP="00252E40">
      <w:pPr>
        <w:rPr>
          <w:rFonts w:cs="Arial"/>
          <w:sz w:val="24"/>
          <w:szCs w:val="24"/>
        </w:rPr>
      </w:pPr>
    </w:p>
    <w:p w14:paraId="6728F06A" w14:textId="2EA19101" w:rsidR="00EA6F31" w:rsidRPr="00D13BFF" w:rsidRDefault="00143E73" w:rsidP="00940E9F">
      <w:pPr>
        <w:rPr>
          <w:rFonts w:cs="Arial"/>
        </w:rPr>
      </w:pPr>
      <w:r>
        <w:rPr>
          <w:rFonts w:cs="Arial"/>
        </w:rPr>
        <w:t xml:space="preserve">A SECAP céljai teljesülésének egyik garanciája a vállalások teljesülésének </w:t>
      </w:r>
      <w:r w:rsidR="006779B0">
        <w:rPr>
          <w:rFonts w:cs="Arial"/>
        </w:rPr>
        <w:t>monitorozása</w:t>
      </w:r>
      <w:r>
        <w:rPr>
          <w:rFonts w:cs="Arial"/>
        </w:rPr>
        <w:t>. Ez</w:t>
      </w:r>
      <w:r w:rsidR="006779B0">
        <w:rPr>
          <w:rFonts w:cs="Arial"/>
        </w:rPr>
        <w:t xml:space="preserve"> </w:t>
      </w:r>
      <w:r>
        <w:rPr>
          <w:rFonts w:cs="Arial"/>
        </w:rPr>
        <w:t>egyben a</w:t>
      </w:r>
      <w:r w:rsidRPr="00143E73">
        <w:rPr>
          <w:rFonts w:cs="Arial"/>
        </w:rPr>
        <w:t xml:space="preserve"> </w:t>
      </w:r>
      <w:r w:rsidRPr="00D13BFF">
        <w:rPr>
          <w:rFonts w:cs="Arial"/>
        </w:rPr>
        <w:t>Polgármester Szövetsége</w:t>
      </w:r>
      <w:r>
        <w:rPr>
          <w:rFonts w:cs="Arial"/>
        </w:rPr>
        <w:t xml:space="preserve"> felé tett vállalás is, ami alapján </w:t>
      </w:r>
      <w:r w:rsidR="006779B0">
        <w:rPr>
          <w:rFonts w:cs="Arial"/>
        </w:rPr>
        <w:t xml:space="preserve">az aláíró feleknek </w:t>
      </w:r>
      <w:r>
        <w:rPr>
          <w:rFonts w:cs="Arial"/>
        </w:rPr>
        <w:t>rendszeresen felül kell vizsgálnia a SECAP megvalósulását az aláíró feleknek.</w:t>
      </w:r>
    </w:p>
    <w:p w14:paraId="04225D57" w14:textId="014F8619" w:rsidR="00EA6F31" w:rsidRDefault="004655A9" w:rsidP="00940E9F">
      <w:pPr>
        <w:rPr>
          <w:rFonts w:cs="Arial"/>
        </w:rPr>
      </w:pPr>
      <w:r>
        <w:rPr>
          <w:rFonts w:cs="Arial"/>
        </w:rPr>
        <w:t xml:space="preserve">A monitoring </w:t>
      </w:r>
      <w:r w:rsidR="002A3127">
        <w:rPr>
          <w:rFonts w:cs="Arial"/>
        </w:rPr>
        <w:t>megvalósíthatóságának az előfeltétele</w:t>
      </w:r>
      <w:r>
        <w:rPr>
          <w:rFonts w:cs="Arial"/>
        </w:rPr>
        <w:t xml:space="preserve">, hogy az egyes intézkedések felelőseit meghatározza. Ezek megjelölése több esetben vezetői döntést, esetleg szervezeti működési kérdéseket érint, így ezek megjelölésére a SECAP </w:t>
      </w:r>
      <w:r w:rsidR="00143E73">
        <w:rPr>
          <w:rFonts w:cs="Arial"/>
        </w:rPr>
        <w:t xml:space="preserve">elfogadása során változhat, a </w:t>
      </w:r>
      <w:r>
        <w:rPr>
          <w:rFonts w:cs="Arial"/>
        </w:rPr>
        <w:t xml:space="preserve">jelen </w:t>
      </w:r>
      <w:r w:rsidR="00143E73">
        <w:rPr>
          <w:rFonts w:cs="Arial"/>
        </w:rPr>
        <w:t>egyeztetési változat javaslatokat tartalmaz erre vonatkozóan.</w:t>
      </w:r>
      <w:r>
        <w:rPr>
          <w:rFonts w:cs="Arial"/>
        </w:rPr>
        <w:t xml:space="preserve"> A döntések megszületését követően ennek </w:t>
      </w:r>
      <w:r w:rsidR="00143E73">
        <w:rPr>
          <w:rFonts w:cs="Arial"/>
        </w:rPr>
        <w:t xml:space="preserve">véglegesítése </w:t>
      </w:r>
      <w:r>
        <w:rPr>
          <w:rFonts w:cs="Arial"/>
        </w:rPr>
        <w:t>szükséges lesz.</w:t>
      </w:r>
    </w:p>
    <w:p w14:paraId="0EAF3B7E" w14:textId="331610AB" w:rsidR="004655A9" w:rsidRDefault="004655A9" w:rsidP="00940E9F">
      <w:pPr>
        <w:rPr>
          <w:rFonts w:cs="Arial"/>
        </w:rPr>
      </w:pPr>
      <w:r>
        <w:rPr>
          <w:rFonts w:cs="Arial"/>
        </w:rPr>
        <w:t xml:space="preserve">A monitoring </w:t>
      </w:r>
      <w:r w:rsidR="002A3127">
        <w:rPr>
          <w:rFonts w:cs="Arial"/>
        </w:rPr>
        <w:t xml:space="preserve">során </w:t>
      </w:r>
      <w:r>
        <w:rPr>
          <w:rFonts w:cs="Arial"/>
        </w:rPr>
        <w:t>két évente szükséges egy kva</w:t>
      </w:r>
      <w:r w:rsidR="006779B0">
        <w:rPr>
          <w:rFonts w:cs="Arial"/>
        </w:rPr>
        <w:t>litat</w:t>
      </w:r>
      <w:r>
        <w:rPr>
          <w:rFonts w:cs="Arial"/>
        </w:rPr>
        <w:t>í</w:t>
      </w:r>
      <w:r w:rsidR="006779B0">
        <w:rPr>
          <w:rFonts w:cs="Arial"/>
        </w:rPr>
        <w:t>v</w:t>
      </w:r>
      <w:r>
        <w:rPr>
          <w:rFonts w:cs="Arial"/>
        </w:rPr>
        <w:t xml:space="preserve"> beszámoló jelentés elkészítése, ami összeveti az időarányosan elért elmozdulásokat a bázis évhez, illetve a SECAP készítése évéhez képest. Az elmozdulás alapján van lehetősége a döntéshozóknak a megfelelő, monitoring jelentésben megfogalmazott következtések alapján a szükséges döntések meghozatalára. </w:t>
      </w:r>
    </w:p>
    <w:p w14:paraId="3A963D56" w14:textId="708A2E9C" w:rsidR="004655A9" w:rsidRDefault="004655A9" w:rsidP="00940E9F">
      <w:pPr>
        <w:rPr>
          <w:rFonts w:cs="Arial"/>
        </w:rPr>
      </w:pPr>
      <w:r>
        <w:rPr>
          <w:rFonts w:cs="Arial"/>
        </w:rPr>
        <w:t xml:space="preserve">A második fázis, a négy évente történő </w:t>
      </w:r>
      <w:r w:rsidR="006779B0">
        <w:rPr>
          <w:rFonts w:cs="Arial"/>
        </w:rPr>
        <w:t>mennyiségi és minő</w:t>
      </w:r>
      <w:r w:rsidR="002A3127">
        <w:rPr>
          <w:rFonts w:cs="Arial"/>
        </w:rPr>
        <w:t>s</w:t>
      </w:r>
      <w:r w:rsidR="006779B0">
        <w:rPr>
          <w:rFonts w:cs="Arial"/>
        </w:rPr>
        <w:t xml:space="preserve">égi </w:t>
      </w:r>
      <w:r>
        <w:rPr>
          <w:rFonts w:cs="Arial"/>
        </w:rPr>
        <w:t>(</w:t>
      </w:r>
      <w:r w:rsidR="006779B0">
        <w:rPr>
          <w:rFonts w:cs="Arial"/>
        </w:rPr>
        <w:t xml:space="preserve">kvantitatív és </w:t>
      </w:r>
      <w:r>
        <w:rPr>
          <w:rFonts w:cs="Arial"/>
        </w:rPr>
        <w:t>kvalitatív) monitoring jelentés,</w:t>
      </w:r>
      <w:r w:rsidR="006779B0">
        <w:rPr>
          <w:rFonts w:cs="Arial"/>
        </w:rPr>
        <w:t xml:space="preserve"> a Monitoring Emission Inventory. E</w:t>
      </w:r>
      <w:r>
        <w:rPr>
          <w:rFonts w:cs="Arial"/>
        </w:rPr>
        <w:t xml:space="preserve">z </w:t>
      </w:r>
      <w:r w:rsidR="006779B0">
        <w:rPr>
          <w:rFonts w:cs="Arial"/>
        </w:rPr>
        <w:t xml:space="preserve">konkrét, mért és számított </w:t>
      </w:r>
      <w:r>
        <w:rPr>
          <w:rFonts w:cs="Arial"/>
        </w:rPr>
        <w:t>adatokon</w:t>
      </w:r>
      <w:r w:rsidR="006779B0">
        <w:rPr>
          <w:rFonts w:cs="Arial"/>
        </w:rPr>
        <w:t xml:space="preserve"> alapul, és az elmozdulás megállapítása mellett annak mértéke is megállapítható belőle. A </w:t>
      </w:r>
      <w:r>
        <w:rPr>
          <w:rFonts w:cs="Arial"/>
        </w:rPr>
        <w:t>beszámolón túl</w:t>
      </w:r>
      <w:r w:rsidR="006779B0">
        <w:rPr>
          <w:rFonts w:cs="Arial"/>
        </w:rPr>
        <w:t xml:space="preserve"> ez a jelentés </w:t>
      </w:r>
      <w:r>
        <w:rPr>
          <w:rFonts w:cs="Arial"/>
        </w:rPr>
        <w:t>a folyamatokat is értékeli, ok-okozati összefüggéseket is feltár, így a döntéshozók számára már javaslatokat is meg tud fogalmazni az esetleg szükséges, vagy ideális beavatkozásokra vonatkozó döntések előkészítéséhez.</w:t>
      </w:r>
    </w:p>
    <w:p w14:paraId="3F3CE765" w14:textId="045573B3" w:rsidR="004655A9" w:rsidRPr="002A3127" w:rsidRDefault="00527E71" w:rsidP="00940E9F">
      <w:pPr>
        <w:rPr>
          <w:rFonts w:cs="Arial"/>
        </w:rPr>
      </w:pPr>
      <w:r w:rsidRPr="002A3127">
        <w:rPr>
          <w:rFonts w:cs="Arial"/>
        </w:rPr>
        <w:t>A monitoring fel</w:t>
      </w:r>
      <w:r w:rsidR="006779B0" w:rsidRPr="002A3127">
        <w:rPr>
          <w:rFonts w:cs="Arial"/>
        </w:rPr>
        <w:t xml:space="preserve">adatát a Klímavédelmi és Energiahatékonysági Iroda végzi, és a Klímavédelmi és Energiahatékonysági Bizottság tárgyalja és hagyja jóvá.  </w:t>
      </w:r>
    </w:p>
    <w:p w14:paraId="0DDE5CAE" w14:textId="77777777" w:rsidR="00390294" w:rsidRPr="00D13BFF" w:rsidRDefault="00390294" w:rsidP="00940E9F">
      <w:pPr>
        <w:rPr>
          <w:rFonts w:cs="Arial"/>
        </w:rPr>
      </w:pPr>
    </w:p>
    <w:p w14:paraId="455B0DF7" w14:textId="77777777" w:rsidR="00EA6F31" w:rsidRPr="00D13BFF" w:rsidRDefault="00EA6F31" w:rsidP="00940E9F">
      <w:pPr>
        <w:rPr>
          <w:rFonts w:cs="Arial"/>
        </w:rPr>
      </w:pPr>
    </w:p>
    <w:p w14:paraId="51339DB0" w14:textId="77777777" w:rsidR="00EA6F31" w:rsidRPr="00D13BFF" w:rsidRDefault="00EA6F31" w:rsidP="00940E9F">
      <w:pPr>
        <w:rPr>
          <w:rFonts w:cs="Arial"/>
        </w:rPr>
      </w:pPr>
    </w:p>
    <w:p w14:paraId="0C4254AD" w14:textId="77777777" w:rsidR="00EA6F31" w:rsidRPr="00D13BFF" w:rsidRDefault="00EA6F31" w:rsidP="00940E9F">
      <w:pPr>
        <w:rPr>
          <w:rFonts w:cs="Arial"/>
        </w:rPr>
      </w:pPr>
    </w:p>
    <w:p w14:paraId="67B732A2" w14:textId="77777777" w:rsidR="00EA6F31" w:rsidRPr="00D13BFF" w:rsidRDefault="00EA6F31" w:rsidP="00940E9F">
      <w:pPr>
        <w:rPr>
          <w:rFonts w:cs="Arial"/>
        </w:rPr>
        <w:sectPr w:rsidR="00EA6F31" w:rsidRPr="00D13BFF" w:rsidSect="000D1A43">
          <w:pgSz w:w="11900" w:h="16840"/>
          <w:pgMar w:top="1418" w:right="1418" w:bottom="1418" w:left="1418" w:header="709" w:footer="709" w:gutter="0"/>
          <w:cols w:space="708"/>
          <w:docGrid w:linePitch="360"/>
        </w:sectPr>
      </w:pPr>
    </w:p>
    <w:p w14:paraId="7A1E5D1F" w14:textId="77777777" w:rsidR="00422BE3" w:rsidRPr="00D13BFF" w:rsidRDefault="00422BE3" w:rsidP="00940E9F">
      <w:pPr>
        <w:rPr>
          <w:rFonts w:cs="Arial"/>
        </w:rPr>
      </w:pPr>
    </w:p>
    <w:p w14:paraId="79E75A28" w14:textId="77777777" w:rsidR="00422BE3" w:rsidRPr="00D13BFF" w:rsidRDefault="00422BE3" w:rsidP="00940E9F">
      <w:pPr>
        <w:rPr>
          <w:rFonts w:cs="Arial"/>
        </w:rPr>
      </w:pPr>
    </w:p>
    <w:p w14:paraId="3B7A9FF3" w14:textId="77777777" w:rsidR="00422BE3" w:rsidRPr="00D13BFF" w:rsidRDefault="00422BE3" w:rsidP="00422BE3">
      <w:pPr>
        <w:pStyle w:val="Cmsor1"/>
        <w:rPr>
          <w:rFonts w:cs="Arial"/>
        </w:rPr>
      </w:pPr>
      <w:bookmarkStart w:id="206" w:name="_Toc89931651"/>
      <w:r w:rsidRPr="00D13BFF">
        <w:rPr>
          <w:rFonts w:cs="Arial"/>
        </w:rPr>
        <w:t>Ábrák és táblázatok jegyzéke</w:t>
      </w:r>
      <w:bookmarkEnd w:id="206"/>
    </w:p>
    <w:p w14:paraId="6A570B03" w14:textId="0B80CFEB" w:rsidR="00422BE3" w:rsidRDefault="00422BE3" w:rsidP="00422BE3">
      <w:pPr>
        <w:rPr>
          <w:rFonts w:cs="Arial"/>
        </w:rPr>
      </w:pPr>
    </w:p>
    <w:p w14:paraId="67B53021" w14:textId="18D61CB5" w:rsidR="004C61C2" w:rsidRPr="00D13BFF" w:rsidRDefault="004C61C2" w:rsidP="00B02272">
      <w:pPr>
        <w:tabs>
          <w:tab w:val="left" w:pos="1176"/>
        </w:tabs>
        <w:rPr>
          <w:rFonts w:cs="Arial"/>
        </w:rPr>
      </w:pPr>
      <w:r>
        <w:rPr>
          <w:rFonts w:cs="Arial"/>
        </w:rPr>
        <w:t>Ábrák</w:t>
      </w:r>
      <w:r w:rsidR="00B02272">
        <w:rPr>
          <w:rFonts w:cs="Arial"/>
        </w:rPr>
        <w:tab/>
      </w:r>
    </w:p>
    <w:p w14:paraId="1BF49560" w14:textId="7CDD1727" w:rsidR="00E743F6" w:rsidRDefault="001A4115">
      <w:pPr>
        <w:pStyle w:val="brajegyzk"/>
        <w:tabs>
          <w:tab w:val="right" w:leader="dot" w:pos="9054"/>
        </w:tabs>
        <w:rPr>
          <w:rFonts w:asciiTheme="minorHAnsi" w:eastAsiaTheme="minorEastAsia" w:hAnsiTheme="minorHAnsi"/>
          <w:noProof/>
          <w:lang w:eastAsia="hu-HU"/>
        </w:rPr>
      </w:pPr>
      <w:r>
        <w:rPr>
          <w:rFonts w:cs="Arial"/>
        </w:rPr>
        <w:fldChar w:fldCharType="begin"/>
      </w:r>
      <w:r>
        <w:rPr>
          <w:rFonts w:cs="Arial"/>
        </w:rPr>
        <w:instrText xml:space="preserve"> TOC \h \z \c "ábra" </w:instrText>
      </w:r>
      <w:r>
        <w:rPr>
          <w:rFonts w:cs="Arial"/>
        </w:rPr>
        <w:fldChar w:fldCharType="separate"/>
      </w:r>
      <w:hyperlink w:anchor="_Toc89890827" w:history="1">
        <w:r w:rsidR="00E743F6" w:rsidRPr="00F93F9B">
          <w:rPr>
            <w:rStyle w:val="Hiperhivatkozs"/>
            <w:rFonts w:cs="Arial"/>
            <w:noProof/>
          </w:rPr>
          <w:t>1</w:t>
        </w:r>
        <w:r w:rsidR="00E743F6" w:rsidRPr="00F93F9B">
          <w:rPr>
            <w:rStyle w:val="Hiperhivatkozs"/>
            <w:noProof/>
          </w:rPr>
          <w:t>. ábra - Szombathely Város CO</w:t>
        </w:r>
        <w:r w:rsidR="00E743F6" w:rsidRPr="00F93F9B">
          <w:rPr>
            <w:rStyle w:val="Hiperhivatkozs"/>
            <w:noProof/>
            <w:vertAlign w:val="subscript"/>
          </w:rPr>
          <w:t>2</w:t>
        </w:r>
        <w:r w:rsidR="00E743F6" w:rsidRPr="00F93F9B">
          <w:rPr>
            <w:rStyle w:val="Hiperhivatkozs"/>
            <w:noProof/>
          </w:rPr>
          <w:t xml:space="preserve"> kibocsátása</w:t>
        </w:r>
        <w:r w:rsidR="00E743F6">
          <w:rPr>
            <w:noProof/>
            <w:webHidden/>
          </w:rPr>
          <w:tab/>
        </w:r>
        <w:r w:rsidR="00E743F6">
          <w:rPr>
            <w:noProof/>
            <w:webHidden/>
          </w:rPr>
          <w:fldChar w:fldCharType="begin"/>
        </w:r>
        <w:r w:rsidR="00E743F6">
          <w:rPr>
            <w:noProof/>
            <w:webHidden/>
          </w:rPr>
          <w:instrText xml:space="preserve"> PAGEREF _Toc89890827 \h </w:instrText>
        </w:r>
        <w:r w:rsidR="00E743F6">
          <w:rPr>
            <w:noProof/>
            <w:webHidden/>
          </w:rPr>
        </w:r>
        <w:r w:rsidR="00E743F6">
          <w:rPr>
            <w:noProof/>
            <w:webHidden/>
          </w:rPr>
          <w:fldChar w:fldCharType="separate"/>
        </w:r>
        <w:r w:rsidR="00972BC9">
          <w:rPr>
            <w:noProof/>
            <w:webHidden/>
          </w:rPr>
          <w:t>7</w:t>
        </w:r>
        <w:r w:rsidR="00E743F6">
          <w:rPr>
            <w:noProof/>
            <w:webHidden/>
          </w:rPr>
          <w:fldChar w:fldCharType="end"/>
        </w:r>
      </w:hyperlink>
    </w:p>
    <w:p w14:paraId="111348D0" w14:textId="2A9289E1" w:rsidR="00E743F6" w:rsidRDefault="00972BC9">
      <w:pPr>
        <w:pStyle w:val="brajegyzk"/>
        <w:tabs>
          <w:tab w:val="right" w:leader="dot" w:pos="9054"/>
        </w:tabs>
        <w:rPr>
          <w:rFonts w:asciiTheme="minorHAnsi" w:eastAsiaTheme="minorEastAsia" w:hAnsiTheme="minorHAnsi"/>
          <w:noProof/>
          <w:lang w:eastAsia="hu-HU"/>
        </w:rPr>
      </w:pPr>
      <w:hyperlink w:anchor="_Toc89890828" w:history="1">
        <w:r w:rsidR="00E743F6" w:rsidRPr="00F93F9B">
          <w:rPr>
            <w:rStyle w:val="Hiperhivatkozs"/>
            <w:rFonts w:cs="Arial"/>
            <w:noProof/>
          </w:rPr>
          <w:t>2</w:t>
        </w:r>
        <w:r w:rsidR="00E743F6" w:rsidRPr="00F93F9B">
          <w:rPr>
            <w:rStyle w:val="Hiperhivatkozs"/>
            <w:noProof/>
          </w:rPr>
          <w:t>. ábra - Szén-dioxid koncentráció változása 1978-2020</w:t>
        </w:r>
        <w:r w:rsidR="00E743F6">
          <w:rPr>
            <w:noProof/>
            <w:webHidden/>
          </w:rPr>
          <w:tab/>
        </w:r>
        <w:r w:rsidR="00E743F6">
          <w:rPr>
            <w:noProof/>
            <w:webHidden/>
          </w:rPr>
          <w:fldChar w:fldCharType="begin"/>
        </w:r>
        <w:r w:rsidR="00E743F6">
          <w:rPr>
            <w:noProof/>
            <w:webHidden/>
          </w:rPr>
          <w:instrText xml:space="preserve"> PAGEREF _Toc89890828 \h </w:instrText>
        </w:r>
        <w:r w:rsidR="00E743F6">
          <w:rPr>
            <w:noProof/>
            <w:webHidden/>
          </w:rPr>
        </w:r>
        <w:r w:rsidR="00E743F6">
          <w:rPr>
            <w:noProof/>
            <w:webHidden/>
          </w:rPr>
          <w:fldChar w:fldCharType="separate"/>
        </w:r>
        <w:r>
          <w:rPr>
            <w:noProof/>
            <w:webHidden/>
          </w:rPr>
          <w:t>8</w:t>
        </w:r>
        <w:r w:rsidR="00E743F6">
          <w:rPr>
            <w:noProof/>
            <w:webHidden/>
          </w:rPr>
          <w:fldChar w:fldCharType="end"/>
        </w:r>
      </w:hyperlink>
    </w:p>
    <w:p w14:paraId="2BDD0B3C" w14:textId="36257031" w:rsidR="00E743F6" w:rsidRDefault="00972BC9">
      <w:pPr>
        <w:pStyle w:val="brajegyzk"/>
        <w:tabs>
          <w:tab w:val="right" w:leader="dot" w:pos="9054"/>
        </w:tabs>
        <w:rPr>
          <w:rFonts w:asciiTheme="minorHAnsi" w:eastAsiaTheme="minorEastAsia" w:hAnsiTheme="minorHAnsi"/>
          <w:noProof/>
          <w:lang w:eastAsia="hu-HU"/>
        </w:rPr>
      </w:pPr>
      <w:hyperlink w:anchor="_Toc89890829" w:history="1">
        <w:r w:rsidR="00E743F6" w:rsidRPr="00F93F9B">
          <w:rPr>
            <w:rStyle w:val="Hiperhivatkozs"/>
            <w:rFonts w:cs="Arial"/>
            <w:noProof/>
          </w:rPr>
          <w:t>3. ábra - Szombathely helyrajzi térképe</w:t>
        </w:r>
        <w:r w:rsidR="00E743F6">
          <w:rPr>
            <w:noProof/>
            <w:webHidden/>
          </w:rPr>
          <w:tab/>
        </w:r>
        <w:r w:rsidR="00E743F6">
          <w:rPr>
            <w:noProof/>
            <w:webHidden/>
          </w:rPr>
          <w:fldChar w:fldCharType="begin"/>
        </w:r>
        <w:r w:rsidR="00E743F6">
          <w:rPr>
            <w:noProof/>
            <w:webHidden/>
          </w:rPr>
          <w:instrText xml:space="preserve"> PAGEREF _Toc89890829 \h </w:instrText>
        </w:r>
        <w:r w:rsidR="00E743F6">
          <w:rPr>
            <w:noProof/>
            <w:webHidden/>
          </w:rPr>
        </w:r>
        <w:r w:rsidR="00E743F6">
          <w:rPr>
            <w:noProof/>
            <w:webHidden/>
          </w:rPr>
          <w:fldChar w:fldCharType="separate"/>
        </w:r>
        <w:r>
          <w:rPr>
            <w:noProof/>
            <w:webHidden/>
          </w:rPr>
          <w:t>10</w:t>
        </w:r>
        <w:r w:rsidR="00E743F6">
          <w:rPr>
            <w:noProof/>
            <w:webHidden/>
          </w:rPr>
          <w:fldChar w:fldCharType="end"/>
        </w:r>
      </w:hyperlink>
    </w:p>
    <w:p w14:paraId="5A04D510" w14:textId="25551F17" w:rsidR="00E743F6" w:rsidRDefault="00972BC9">
      <w:pPr>
        <w:pStyle w:val="brajegyzk"/>
        <w:tabs>
          <w:tab w:val="right" w:leader="dot" w:pos="9054"/>
        </w:tabs>
        <w:rPr>
          <w:rFonts w:asciiTheme="minorHAnsi" w:eastAsiaTheme="minorEastAsia" w:hAnsiTheme="minorHAnsi"/>
          <w:noProof/>
          <w:lang w:eastAsia="hu-HU"/>
        </w:rPr>
      </w:pPr>
      <w:hyperlink w:anchor="_Toc89890830" w:history="1">
        <w:r w:rsidR="00E743F6" w:rsidRPr="00F93F9B">
          <w:rPr>
            <w:rStyle w:val="Hiperhivatkozs"/>
            <w:rFonts w:cs="Arial"/>
            <w:noProof/>
          </w:rPr>
          <w:t>4. ábra - Szombathely területének művelési ágai</w:t>
        </w:r>
        <w:r w:rsidR="00E743F6">
          <w:rPr>
            <w:noProof/>
            <w:webHidden/>
          </w:rPr>
          <w:tab/>
        </w:r>
        <w:r w:rsidR="00E743F6">
          <w:rPr>
            <w:noProof/>
            <w:webHidden/>
          </w:rPr>
          <w:fldChar w:fldCharType="begin"/>
        </w:r>
        <w:r w:rsidR="00E743F6">
          <w:rPr>
            <w:noProof/>
            <w:webHidden/>
          </w:rPr>
          <w:instrText xml:space="preserve"> PAGEREF _Toc89890830 \h </w:instrText>
        </w:r>
        <w:r w:rsidR="00E743F6">
          <w:rPr>
            <w:noProof/>
            <w:webHidden/>
          </w:rPr>
        </w:r>
        <w:r w:rsidR="00E743F6">
          <w:rPr>
            <w:noProof/>
            <w:webHidden/>
          </w:rPr>
          <w:fldChar w:fldCharType="separate"/>
        </w:r>
        <w:r>
          <w:rPr>
            <w:noProof/>
            <w:webHidden/>
          </w:rPr>
          <w:t>11</w:t>
        </w:r>
        <w:r w:rsidR="00E743F6">
          <w:rPr>
            <w:noProof/>
            <w:webHidden/>
          </w:rPr>
          <w:fldChar w:fldCharType="end"/>
        </w:r>
      </w:hyperlink>
    </w:p>
    <w:p w14:paraId="066E9F9B" w14:textId="23ACE697" w:rsidR="00E743F6" w:rsidRDefault="00972BC9">
      <w:pPr>
        <w:pStyle w:val="brajegyzk"/>
        <w:tabs>
          <w:tab w:val="right" w:leader="dot" w:pos="9054"/>
        </w:tabs>
        <w:rPr>
          <w:rFonts w:asciiTheme="minorHAnsi" w:eastAsiaTheme="minorEastAsia" w:hAnsiTheme="minorHAnsi"/>
          <w:noProof/>
          <w:lang w:eastAsia="hu-HU"/>
        </w:rPr>
      </w:pPr>
      <w:hyperlink w:anchor="_Toc89890831" w:history="1">
        <w:r w:rsidR="00E743F6" w:rsidRPr="00F93F9B">
          <w:rPr>
            <w:rStyle w:val="Hiperhivatkozs"/>
            <w:rFonts w:cs="Arial"/>
            <w:noProof/>
          </w:rPr>
          <w:t>5. ábra - Szombathelyi Távhőszolgáltató Kft. távvezetéki hálózata telepítés éve szerint - Forrás: SZOMTÁV</w:t>
        </w:r>
        <w:r w:rsidR="00E743F6">
          <w:rPr>
            <w:noProof/>
            <w:webHidden/>
          </w:rPr>
          <w:tab/>
        </w:r>
        <w:r w:rsidR="00E743F6">
          <w:rPr>
            <w:noProof/>
            <w:webHidden/>
          </w:rPr>
          <w:fldChar w:fldCharType="begin"/>
        </w:r>
        <w:r w:rsidR="00E743F6">
          <w:rPr>
            <w:noProof/>
            <w:webHidden/>
          </w:rPr>
          <w:instrText xml:space="preserve"> PAGEREF _Toc89890831 \h </w:instrText>
        </w:r>
        <w:r w:rsidR="00E743F6">
          <w:rPr>
            <w:noProof/>
            <w:webHidden/>
          </w:rPr>
        </w:r>
        <w:r w:rsidR="00E743F6">
          <w:rPr>
            <w:noProof/>
            <w:webHidden/>
          </w:rPr>
          <w:fldChar w:fldCharType="separate"/>
        </w:r>
        <w:r>
          <w:rPr>
            <w:noProof/>
            <w:webHidden/>
          </w:rPr>
          <w:t>16</w:t>
        </w:r>
        <w:r w:rsidR="00E743F6">
          <w:rPr>
            <w:noProof/>
            <w:webHidden/>
          </w:rPr>
          <w:fldChar w:fldCharType="end"/>
        </w:r>
      </w:hyperlink>
    </w:p>
    <w:p w14:paraId="5CEDBA26" w14:textId="788E01B1" w:rsidR="00E743F6" w:rsidRDefault="00972BC9">
      <w:pPr>
        <w:pStyle w:val="brajegyzk"/>
        <w:tabs>
          <w:tab w:val="right" w:leader="dot" w:pos="9054"/>
        </w:tabs>
        <w:rPr>
          <w:rFonts w:asciiTheme="minorHAnsi" w:eastAsiaTheme="minorEastAsia" w:hAnsiTheme="minorHAnsi"/>
          <w:noProof/>
          <w:lang w:eastAsia="hu-HU"/>
        </w:rPr>
      </w:pPr>
      <w:hyperlink w:anchor="_Toc89890832" w:history="1">
        <w:r w:rsidR="00E743F6" w:rsidRPr="00F93F9B">
          <w:rPr>
            <w:rStyle w:val="Hiperhivatkozs"/>
            <w:rFonts w:cs="Arial"/>
            <w:noProof/>
          </w:rPr>
          <w:t>6</w:t>
        </w:r>
        <w:r w:rsidR="00E743F6" w:rsidRPr="00F93F9B">
          <w:rPr>
            <w:rStyle w:val="Hiperhivatkozs"/>
            <w:noProof/>
          </w:rPr>
          <w:t>. ábra - Összes lakásszám az év elején (db)</w:t>
        </w:r>
        <w:r w:rsidR="00E743F6">
          <w:rPr>
            <w:noProof/>
            <w:webHidden/>
          </w:rPr>
          <w:tab/>
        </w:r>
        <w:r w:rsidR="00E743F6">
          <w:rPr>
            <w:noProof/>
            <w:webHidden/>
          </w:rPr>
          <w:fldChar w:fldCharType="begin"/>
        </w:r>
        <w:r w:rsidR="00E743F6">
          <w:rPr>
            <w:noProof/>
            <w:webHidden/>
          </w:rPr>
          <w:instrText xml:space="preserve"> PAGEREF _Toc89890832 \h </w:instrText>
        </w:r>
        <w:r w:rsidR="00E743F6">
          <w:rPr>
            <w:noProof/>
            <w:webHidden/>
          </w:rPr>
        </w:r>
        <w:r w:rsidR="00E743F6">
          <w:rPr>
            <w:noProof/>
            <w:webHidden/>
          </w:rPr>
          <w:fldChar w:fldCharType="separate"/>
        </w:r>
        <w:r>
          <w:rPr>
            <w:noProof/>
            <w:webHidden/>
          </w:rPr>
          <w:t>17</w:t>
        </w:r>
        <w:r w:rsidR="00E743F6">
          <w:rPr>
            <w:noProof/>
            <w:webHidden/>
          </w:rPr>
          <w:fldChar w:fldCharType="end"/>
        </w:r>
      </w:hyperlink>
    </w:p>
    <w:p w14:paraId="270B3087" w14:textId="154DAA29" w:rsidR="00E743F6" w:rsidRDefault="00972BC9">
      <w:pPr>
        <w:pStyle w:val="brajegyzk"/>
        <w:tabs>
          <w:tab w:val="right" w:leader="dot" w:pos="9054"/>
        </w:tabs>
        <w:rPr>
          <w:rFonts w:asciiTheme="minorHAnsi" w:eastAsiaTheme="minorEastAsia" w:hAnsiTheme="minorHAnsi"/>
          <w:noProof/>
          <w:lang w:eastAsia="hu-HU"/>
        </w:rPr>
      </w:pPr>
      <w:hyperlink w:anchor="_Toc89890833" w:history="1">
        <w:r w:rsidR="00E743F6" w:rsidRPr="00F93F9B">
          <w:rPr>
            <w:rStyle w:val="Hiperhivatkozs"/>
            <w:rFonts w:cs="Arial"/>
            <w:noProof/>
          </w:rPr>
          <w:t>7. ábra - Teljes lakásállományon belül az iparosított technológiai megoszlása - Forrás: Önkormányzati adatszolgáltatás</w:t>
        </w:r>
        <w:r w:rsidR="00E743F6">
          <w:rPr>
            <w:noProof/>
            <w:webHidden/>
          </w:rPr>
          <w:tab/>
        </w:r>
        <w:r w:rsidR="00E743F6">
          <w:rPr>
            <w:noProof/>
            <w:webHidden/>
          </w:rPr>
          <w:fldChar w:fldCharType="begin"/>
        </w:r>
        <w:r w:rsidR="00E743F6">
          <w:rPr>
            <w:noProof/>
            <w:webHidden/>
          </w:rPr>
          <w:instrText xml:space="preserve"> PAGEREF _Toc89890833 \h </w:instrText>
        </w:r>
        <w:r w:rsidR="00E743F6">
          <w:rPr>
            <w:noProof/>
            <w:webHidden/>
          </w:rPr>
        </w:r>
        <w:r w:rsidR="00E743F6">
          <w:rPr>
            <w:noProof/>
            <w:webHidden/>
          </w:rPr>
          <w:fldChar w:fldCharType="separate"/>
        </w:r>
        <w:r>
          <w:rPr>
            <w:noProof/>
            <w:webHidden/>
          </w:rPr>
          <w:t>18</w:t>
        </w:r>
        <w:r w:rsidR="00E743F6">
          <w:rPr>
            <w:noProof/>
            <w:webHidden/>
          </w:rPr>
          <w:fldChar w:fldCharType="end"/>
        </w:r>
      </w:hyperlink>
    </w:p>
    <w:p w14:paraId="73517405" w14:textId="24437764" w:rsidR="00E743F6" w:rsidRDefault="00972BC9">
      <w:pPr>
        <w:pStyle w:val="brajegyzk"/>
        <w:tabs>
          <w:tab w:val="right" w:leader="dot" w:pos="9054"/>
        </w:tabs>
        <w:rPr>
          <w:rFonts w:asciiTheme="minorHAnsi" w:eastAsiaTheme="minorEastAsia" w:hAnsiTheme="minorHAnsi"/>
          <w:noProof/>
          <w:lang w:eastAsia="hu-HU"/>
        </w:rPr>
      </w:pPr>
      <w:hyperlink w:anchor="_Toc89890834" w:history="1">
        <w:r w:rsidR="00E743F6" w:rsidRPr="00F93F9B">
          <w:rPr>
            <w:rStyle w:val="Hiperhivatkozs"/>
            <w:rFonts w:cs="Arial"/>
            <w:noProof/>
          </w:rPr>
          <w:t>8. ábra - Ipari technológiával épült lakások időbeni eloszlása - Forrás: Önkormányzati adatszolgáltatás</w:t>
        </w:r>
        <w:r w:rsidR="00E743F6">
          <w:rPr>
            <w:noProof/>
            <w:webHidden/>
          </w:rPr>
          <w:tab/>
        </w:r>
        <w:r w:rsidR="00E743F6">
          <w:rPr>
            <w:noProof/>
            <w:webHidden/>
          </w:rPr>
          <w:fldChar w:fldCharType="begin"/>
        </w:r>
        <w:r w:rsidR="00E743F6">
          <w:rPr>
            <w:noProof/>
            <w:webHidden/>
          </w:rPr>
          <w:instrText xml:space="preserve"> PAGEREF _Toc89890834 \h </w:instrText>
        </w:r>
        <w:r w:rsidR="00E743F6">
          <w:rPr>
            <w:noProof/>
            <w:webHidden/>
          </w:rPr>
        </w:r>
        <w:r w:rsidR="00E743F6">
          <w:rPr>
            <w:noProof/>
            <w:webHidden/>
          </w:rPr>
          <w:fldChar w:fldCharType="separate"/>
        </w:r>
        <w:r>
          <w:rPr>
            <w:noProof/>
            <w:webHidden/>
          </w:rPr>
          <w:t>19</w:t>
        </w:r>
        <w:r w:rsidR="00E743F6">
          <w:rPr>
            <w:noProof/>
            <w:webHidden/>
          </w:rPr>
          <w:fldChar w:fldCharType="end"/>
        </w:r>
      </w:hyperlink>
    </w:p>
    <w:p w14:paraId="16DCE0E0" w14:textId="24F5C53F" w:rsidR="00E743F6" w:rsidRDefault="00972BC9">
      <w:pPr>
        <w:pStyle w:val="brajegyzk"/>
        <w:tabs>
          <w:tab w:val="right" w:leader="dot" w:pos="9054"/>
        </w:tabs>
        <w:rPr>
          <w:rFonts w:asciiTheme="minorHAnsi" w:eastAsiaTheme="minorEastAsia" w:hAnsiTheme="minorHAnsi"/>
          <w:noProof/>
          <w:lang w:eastAsia="hu-HU"/>
        </w:rPr>
      </w:pPr>
      <w:hyperlink w:anchor="_Toc89890835" w:history="1">
        <w:r w:rsidR="00E743F6" w:rsidRPr="00F93F9B">
          <w:rPr>
            <w:rStyle w:val="Hiperhivatkozs"/>
            <w:rFonts w:cs="Arial"/>
            <w:noProof/>
          </w:rPr>
          <w:t>9. ábra - Iparosított technológiával épült lakásokon belüli technológiai megoszlás - Forrás: Önkormányzati adatszolgáltatás</w:t>
        </w:r>
        <w:r w:rsidR="00E743F6">
          <w:rPr>
            <w:noProof/>
            <w:webHidden/>
          </w:rPr>
          <w:tab/>
        </w:r>
        <w:r w:rsidR="00E743F6">
          <w:rPr>
            <w:noProof/>
            <w:webHidden/>
          </w:rPr>
          <w:fldChar w:fldCharType="begin"/>
        </w:r>
        <w:r w:rsidR="00E743F6">
          <w:rPr>
            <w:noProof/>
            <w:webHidden/>
          </w:rPr>
          <w:instrText xml:space="preserve"> PAGEREF _Toc89890835 \h </w:instrText>
        </w:r>
        <w:r w:rsidR="00E743F6">
          <w:rPr>
            <w:noProof/>
            <w:webHidden/>
          </w:rPr>
        </w:r>
        <w:r w:rsidR="00E743F6">
          <w:rPr>
            <w:noProof/>
            <w:webHidden/>
          </w:rPr>
          <w:fldChar w:fldCharType="separate"/>
        </w:r>
        <w:r>
          <w:rPr>
            <w:noProof/>
            <w:webHidden/>
          </w:rPr>
          <w:t>19</w:t>
        </w:r>
        <w:r w:rsidR="00E743F6">
          <w:rPr>
            <w:noProof/>
            <w:webHidden/>
          </w:rPr>
          <w:fldChar w:fldCharType="end"/>
        </w:r>
      </w:hyperlink>
    </w:p>
    <w:p w14:paraId="32ABAAFF" w14:textId="30256898" w:rsidR="00E743F6" w:rsidRDefault="00972BC9">
      <w:pPr>
        <w:pStyle w:val="brajegyzk"/>
        <w:tabs>
          <w:tab w:val="right" w:leader="dot" w:pos="9054"/>
        </w:tabs>
        <w:rPr>
          <w:rFonts w:asciiTheme="minorHAnsi" w:eastAsiaTheme="minorEastAsia" w:hAnsiTheme="minorHAnsi"/>
          <w:noProof/>
          <w:lang w:eastAsia="hu-HU"/>
        </w:rPr>
      </w:pPr>
      <w:hyperlink w:anchor="_Toc89890836" w:history="1">
        <w:r w:rsidR="00E743F6" w:rsidRPr="00F93F9B">
          <w:rPr>
            <w:rStyle w:val="Hiperhivatkozs"/>
            <w:rFonts w:cs="Arial"/>
            <w:noProof/>
          </w:rPr>
          <w:t>10</w:t>
        </w:r>
        <w:r w:rsidR="00E743F6" w:rsidRPr="00F93F9B">
          <w:rPr>
            <w:rStyle w:val="Hiperhivatkozs"/>
            <w:noProof/>
          </w:rPr>
          <w:t>. ábra - Távfűtés és melegvízellátás fogyasztói csoportok szerint</w:t>
        </w:r>
        <w:r w:rsidR="00E743F6">
          <w:rPr>
            <w:noProof/>
            <w:webHidden/>
          </w:rPr>
          <w:tab/>
        </w:r>
        <w:r w:rsidR="00E743F6">
          <w:rPr>
            <w:noProof/>
            <w:webHidden/>
          </w:rPr>
          <w:fldChar w:fldCharType="begin"/>
        </w:r>
        <w:r w:rsidR="00E743F6">
          <w:rPr>
            <w:noProof/>
            <w:webHidden/>
          </w:rPr>
          <w:instrText xml:space="preserve"> PAGEREF _Toc89890836 \h </w:instrText>
        </w:r>
        <w:r w:rsidR="00E743F6">
          <w:rPr>
            <w:noProof/>
            <w:webHidden/>
          </w:rPr>
        </w:r>
        <w:r w:rsidR="00E743F6">
          <w:rPr>
            <w:noProof/>
            <w:webHidden/>
          </w:rPr>
          <w:fldChar w:fldCharType="separate"/>
        </w:r>
        <w:r>
          <w:rPr>
            <w:noProof/>
            <w:webHidden/>
          </w:rPr>
          <w:t>27</w:t>
        </w:r>
        <w:r w:rsidR="00E743F6">
          <w:rPr>
            <w:noProof/>
            <w:webHidden/>
          </w:rPr>
          <w:fldChar w:fldCharType="end"/>
        </w:r>
      </w:hyperlink>
    </w:p>
    <w:p w14:paraId="7ECBC642" w14:textId="413316F8" w:rsidR="00E743F6" w:rsidRDefault="00972BC9">
      <w:pPr>
        <w:pStyle w:val="brajegyzk"/>
        <w:tabs>
          <w:tab w:val="right" w:leader="dot" w:pos="9054"/>
        </w:tabs>
        <w:rPr>
          <w:rFonts w:asciiTheme="minorHAnsi" w:eastAsiaTheme="minorEastAsia" w:hAnsiTheme="minorHAnsi"/>
          <w:noProof/>
          <w:lang w:eastAsia="hu-HU"/>
        </w:rPr>
      </w:pPr>
      <w:hyperlink w:anchor="_Toc89890837" w:history="1">
        <w:r w:rsidR="00E743F6" w:rsidRPr="00F93F9B">
          <w:rPr>
            <w:rStyle w:val="Hiperhivatkozs"/>
            <w:rFonts w:cs="Arial"/>
            <w:noProof/>
          </w:rPr>
          <w:t>11. ábra - Kommunális fogyasztóknak értékesített gáz és a kommunális fogyasztók száma - Forrás: KSH</w:t>
        </w:r>
        <w:r w:rsidR="00E743F6">
          <w:rPr>
            <w:noProof/>
            <w:webHidden/>
          </w:rPr>
          <w:tab/>
        </w:r>
        <w:r w:rsidR="00E743F6">
          <w:rPr>
            <w:noProof/>
            <w:webHidden/>
          </w:rPr>
          <w:fldChar w:fldCharType="begin"/>
        </w:r>
        <w:r w:rsidR="00E743F6">
          <w:rPr>
            <w:noProof/>
            <w:webHidden/>
          </w:rPr>
          <w:instrText xml:space="preserve"> PAGEREF _Toc89890837 \h </w:instrText>
        </w:r>
        <w:r w:rsidR="00E743F6">
          <w:rPr>
            <w:noProof/>
            <w:webHidden/>
          </w:rPr>
        </w:r>
        <w:r w:rsidR="00E743F6">
          <w:rPr>
            <w:noProof/>
            <w:webHidden/>
          </w:rPr>
          <w:fldChar w:fldCharType="separate"/>
        </w:r>
        <w:r>
          <w:rPr>
            <w:noProof/>
            <w:webHidden/>
          </w:rPr>
          <w:t>31</w:t>
        </w:r>
        <w:r w:rsidR="00E743F6">
          <w:rPr>
            <w:noProof/>
            <w:webHidden/>
          </w:rPr>
          <w:fldChar w:fldCharType="end"/>
        </w:r>
      </w:hyperlink>
    </w:p>
    <w:p w14:paraId="6A81D912" w14:textId="3CBA6D64" w:rsidR="00E743F6" w:rsidRDefault="00972BC9">
      <w:pPr>
        <w:pStyle w:val="brajegyzk"/>
        <w:tabs>
          <w:tab w:val="right" w:leader="dot" w:pos="9054"/>
        </w:tabs>
        <w:rPr>
          <w:rFonts w:asciiTheme="minorHAnsi" w:eastAsiaTheme="minorEastAsia" w:hAnsiTheme="minorHAnsi"/>
          <w:noProof/>
          <w:lang w:eastAsia="hu-HU"/>
        </w:rPr>
      </w:pPr>
      <w:hyperlink w:anchor="_Toc89890838" w:history="1">
        <w:r w:rsidR="00E743F6" w:rsidRPr="00F93F9B">
          <w:rPr>
            <w:rStyle w:val="Hiperhivatkozs"/>
            <w:rFonts w:cs="Arial"/>
            <w:noProof/>
          </w:rPr>
          <w:t>12</w:t>
        </w:r>
        <w:r w:rsidR="00E743F6" w:rsidRPr="00F93F9B">
          <w:rPr>
            <w:rStyle w:val="Hiperhivatkozs"/>
            <w:noProof/>
          </w:rPr>
          <w:t>. ábra - Szombathely villamos energia fogyasztóinak a megoszlása- Forrás: KSH</w:t>
        </w:r>
        <w:r w:rsidR="00E743F6">
          <w:rPr>
            <w:noProof/>
            <w:webHidden/>
          </w:rPr>
          <w:tab/>
        </w:r>
        <w:r w:rsidR="00E743F6">
          <w:rPr>
            <w:noProof/>
            <w:webHidden/>
          </w:rPr>
          <w:fldChar w:fldCharType="begin"/>
        </w:r>
        <w:r w:rsidR="00E743F6">
          <w:rPr>
            <w:noProof/>
            <w:webHidden/>
          </w:rPr>
          <w:instrText xml:space="preserve"> PAGEREF _Toc89890838 \h </w:instrText>
        </w:r>
        <w:r w:rsidR="00E743F6">
          <w:rPr>
            <w:noProof/>
            <w:webHidden/>
          </w:rPr>
        </w:r>
        <w:r w:rsidR="00E743F6">
          <w:rPr>
            <w:noProof/>
            <w:webHidden/>
          </w:rPr>
          <w:fldChar w:fldCharType="separate"/>
        </w:r>
        <w:r>
          <w:rPr>
            <w:noProof/>
            <w:webHidden/>
          </w:rPr>
          <w:t>32</w:t>
        </w:r>
        <w:r w:rsidR="00E743F6">
          <w:rPr>
            <w:noProof/>
            <w:webHidden/>
          </w:rPr>
          <w:fldChar w:fldCharType="end"/>
        </w:r>
      </w:hyperlink>
    </w:p>
    <w:p w14:paraId="12717490" w14:textId="3981D9A8" w:rsidR="00E743F6" w:rsidRDefault="00972BC9">
      <w:pPr>
        <w:pStyle w:val="brajegyzk"/>
        <w:tabs>
          <w:tab w:val="right" w:leader="dot" w:pos="9054"/>
        </w:tabs>
        <w:rPr>
          <w:rFonts w:asciiTheme="minorHAnsi" w:eastAsiaTheme="minorEastAsia" w:hAnsiTheme="minorHAnsi"/>
          <w:noProof/>
          <w:lang w:eastAsia="hu-HU"/>
        </w:rPr>
      </w:pPr>
      <w:hyperlink w:anchor="_Toc89890839" w:history="1">
        <w:r w:rsidR="00E743F6" w:rsidRPr="00F93F9B">
          <w:rPr>
            <w:rStyle w:val="Hiperhivatkozs"/>
            <w:rFonts w:cs="Arial"/>
            <w:noProof/>
          </w:rPr>
          <w:t>13</w:t>
        </w:r>
        <w:r w:rsidR="00E743F6" w:rsidRPr="00F93F9B">
          <w:rPr>
            <w:rStyle w:val="Hiperhivatkozs"/>
            <w:noProof/>
          </w:rPr>
          <w:t>. ábra – Lakosság számára szolgáltatott villamos energia Forrás: KSH</w:t>
        </w:r>
        <w:r w:rsidR="00E743F6">
          <w:rPr>
            <w:noProof/>
            <w:webHidden/>
          </w:rPr>
          <w:tab/>
        </w:r>
        <w:r w:rsidR="00E743F6">
          <w:rPr>
            <w:noProof/>
            <w:webHidden/>
          </w:rPr>
          <w:fldChar w:fldCharType="begin"/>
        </w:r>
        <w:r w:rsidR="00E743F6">
          <w:rPr>
            <w:noProof/>
            <w:webHidden/>
          </w:rPr>
          <w:instrText xml:space="preserve"> PAGEREF _Toc89890839 \h </w:instrText>
        </w:r>
        <w:r w:rsidR="00E743F6">
          <w:rPr>
            <w:noProof/>
            <w:webHidden/>
          </w:rPr>
        </w:r>
        <w:r w:rsidR="00E743F6">
          <w:rPr>
            <w:noProof/>
            <w:webHidden/>
          </w:rPr>
          <w:fldChar w:fldCharType="separate"/>
        </w:r>
        <w:r>
          <w:rPr>
            <w:noProof/>
            <w:webHidden/>
          </w:rPr>
          <w:t>32</w:t>
        </w:r>
        <w:r w:rsidR="00E743F6">
          <w:rPr>
            <w:noProof/>
            <w:webHidden/>
          </w:rPr>
          <w:fldChar w:fldCharType="end"/>
        </w:r>
      </w:hyperlink>
    </w:p>
    <w:p w14:paraId="259176CE" w14:textId="06C8DA2C" w:rsidR="00E743F6" w:rsidRDefault="00972BC9">
      <w:pPr>
        <w:pStyle w:val="brajegyzk"/>
        <w:tabs>
          <w:tab w:val="right" w:leader="dot" w:pos="9054"/>
        </w:tabs>
        <w:rPr>
          <w:rFonts w:asciiTheme="minorHAnsi" w:eastAsiaTheme="minorEastAsia" w:hAnsiTheme="minorHAnsi"/>
          <w:noProof/>
          <w:lang w:eastAsia="hu-HU"/>
        </w:rPr>
      </w:pPr>
      <w:hyperlink w:anchor="_Toc89890840" w:history="1">
        <w:r w:rsidR="00E743F6" w:rsidRPr="00F93F9B">
          <w:rPr>
            <w:rStyle w:val="Hiperhivatkozs"/>
            <w:rFonts w:cs="Arial"/>
            <w:noProof/>
          </w:rPr>
          <w:t>14</w:t>
        </w:r>
        <w:r w:rsidR="00E743F6" w:rsidRPr="00F93F9B">
          <w:rPr>
            <w:rStyle w:val="Hiperhivatkozs"/>
            <w:noProof/>
          </w:rPr>
          <w:t>. ábra - Távhőellátásra felhasznált hőmennyiség a lakosság számára, és a távfűtéses lakások száma</w:t>
        </w:r>
        <w:r w:rsidR="00E743F6">
          <w:rPr>
            <w:noProof/>
            <w:webHidden/>
          </w:rPr>
          <w:tab/>
        </w:r>
        <w:r w:rsidR="00E743F6">
          <w:rPr>
            <w:noProof/>
            <w:webHidden/>
          </w:rPr>
          <w:fldChar w:fldCharType="begin"/>
        </w:r>
        <w:r w:rsidR="00E743F6">
          <w:rPr>
            <w:noProof/>
            <w:webHidden/>
          </w:rPr>
          <w:instrText xml:space="preserve"> PAGEREF _Toc89890840 \h </w:instrText>
        </w:r>
        <w:r w:rsidR="00E743F6">
          <w:rPr>
            <w:noProof/>
            <w:webHidden/>
          </w:rPr>
        </w:r>
        <w:r w:rsidR="00E743F6">
          <w:rPr>
            <w:noProof/>
            <w:webHidden/>
          </w:rPr>
          <w:fldChar w:fldCharType="separate"/>
        </w:r>
        <w:r>
          <w:rPr>
            <w:noProof/>
            <w:webHidden/>
          </w:rPr>
          <w:t>33</w:t>
        </w:r>
        <w:r w:rsidR="00E743F6">
          <w:rPr>
            <w:noProof/>
            <w:webHidden/>
          </w:rPr>
          <w:fldChar w:fldCharType="end"/>
        </w:r>
      </w:hyperlink>
    </w:p>
    <w:p w14:paraId="5887830B" w14:textId="1104A840" w:rsidR="00E743F6" w:rsidRDefault="00972BC9">
      <w:pPr>
        <w:pStyle w:val="brajegyzk"/>
        <w:tabs>
          <w:tab w:val="right" w:leader="dot" w:pos="9054"/>
        </w:tabs>
        <w:rPr>
          <w:rFonts w:asciiTheme="minorHAnsi" w:eastAsiaTheme="minorEastAsia" w:hAnsiTheme="minorHAnsi"/>
          <w:noProof/>
          <w:lang w:eastAsia="hu-HU"/>
        </w:rPr>
      </w:pPr>
      <w:hyperlink w:anchor="_Toc89890841" w:history="1">
        <w:r w:rsidR="00E743F6" w:rsidRPr="00F93F9B">
          <w:rPr>
            <w:rStyle w:val="Hiperhivatkozs"/>
            <w:rFonts w:cs="Arial"/>
            <w:noProof/>
          </w:rPr>
          <w:t>15</w:t>
        </w:r>
        <w:r w:rsidR="00E743F6" w:rsidRPr="00F93F9B">
          <w:rPr>
            <w:rStyle w:val="Hiperhivatkozs"/>
            <w:noProof/>
          </w:rPr>
          <w:t>. ábra Lakossági távhőellátáshoz felhasznált energiahordozók (GJ)</w:t>
        </w:r>
        <w:r w:rsidR="00E743F6">
          <w:rPr>
            <w:noProof/>
            <w:webHidden/>
          </w:rPr>
          <w:tab/>
        </w:r>
        <w:r w:rsidR="00E743F6">
          <w:rPr>
            <w:noProof/>
            <w:webHidden/>
          </w:rPr>
          <w:fldChar w:fldCharType="begin"/>
        </w:r>
        <w:r w:rsidR="00E743F6">
          <w:rPr>
            <w:noProof/>
            <w:webHidden/>
          </w:rPr>
          <w:instrText xml:space="preserve"> PAGEREF _Toc89890841 \h </w:instrText>
        </w:r>
        <w:r w:rsidR="00E743F6">
          <w:rPr>
            <w:noProof/>
            <w:webHidden/>
          </w:rPr>
        </w:r>
        <w:r w:rsidR="00E743F6">
          <w:rPr>
            <w:noProof/>
            <w:webHidden/>
          </w:rPr>
          <w:fldChar w:fldCharType="separate"/>
        </w:r>
        <w:r>
          <w:rPr>
            <w:noProof/>
            <w:webHidden/>
          </w:rPr>
          <w:t>34</w:t>
        </w:r>
        <w:r w:rsidR="00E743F6">
          <w:rPr>
            <w:noProof/>
            <w:webHidden/>
          </w:rPr>
          <w:fldChar w:fldCharType="end"/>
        </w:r>
      </w:hyperlink>
    </w:p>
    <w:p w14:paraId="61BB1E67" w14:textId="656F00EE" w:rsidR="00E743F6" w:rsidRDefault="00972BC9">
      <w:pPr>
        <w:pStyle w:val="brajegyzk"/>
        <w:tabs>
          <w:tab w:val="right" w:leader="dot" w:pos="9054"/>
        </w:tabs>
        <w:rPr>
          <w:rFonts w:asciiTheme="minorHAnsi" w:eastAsiaTheme="minorEastAsia" w:hAnsiTheme="minorHAnsi"/>
          <w:noProof/>
          <w:lang w:eastAsia="hu-HU"/>
        </w:rPr>
      </w:pPr>
      <w:hyperlink w:anchor="_Toc89890842" w:history="1">
        <w:r w:rsidR="00E743F6" w:rsidRPr="00F93F9B">
          <w:rPr>
            <w:rStyle w:val="Hiperhivatkozs"/>
            <w:rFonts w:cs="Arial"/>
            <w:noProof/>
          </w:rPr>
          <w:t>16-</w:t>
        </w:r>
        <w:r w:rsidR="00E743F6" w:rsidRPr="00F93F9B">
          <w:rPr>
            <w:rStyle w:val="Hiperhivatkozs"/>
            <w:noProof/>
          </w:rPr>
          <w:t>. ábra Földgáz fogyasztás Szombathelyen</w:t>
        </w:r>
        <w:r w:rsidR="00E743F6">
          <w:rPr>
            <w:noProof/>
            <w:webHidden/>
          </w:rPr>
          <w:tab/>
        </w:r>
        <w:r w:rsidR="00E743F6">
          <w:rPr>
            <w:noProof/>
            <w:webHidden/>
          </w:rPr>
          <w:fldChar w:fldCharType="begin"/>
        </w:r>
        <w:r w:rsidR="00E743F6">
          <w:rPr>
            <w:noProof/>
            <w:webHidden/>
          </w:rPr>
          <w:instrText xml:space="preserve"> PAGEREF _Toc89890842 \h </w:instrText>
        </w:r>
        <w:r w:rsidR="00E743F6">
          <w:rPr>
            <w:noProof/>
            <w:webHidden/>
          </w:rPr>
        </w:r>
        <w:r w:rsidR="00E743F6">
          <w:rPr>
            <w:noProof/>
            <w:webHidden/>
          </w:rPr>
          <w:fldChar w:fldCharType="separate"/>
        </w:r>
        <w:r>
          <w:rPr>
            <w:noProof/>
            <w:webHidden/>
          </w:rPr>
          <w:t>35</w:t>
        </w:r>
        <w:r w:rsidR="00E743F6">
          <w:rPr>
            <w:noProof/>
            <w:webHidden/>
          </w:rPr>
          <w:fldChar w:fldCharType="end"/>
        </w:r>
      </w:hyperlink>
    </w:p>
    <w:p w14:paraId="628A345A" w14:textId="4A99200D" w:rsidR="00E743F6" w:rsidRDefault="00972BC9">
      <w:pPr>
        <w:pStyle w:val="brajegyzk"/>
        <w:tabs>
          <w:tab w:val="right" w:leader="dot" w:pos="9054"/>
        </w:tabs>
        <w:rPr>
          <w:rFonts w:asciiTheme="minorHAnsi" w:eastAsiaTheme="minorEastAsia" w:hAnsiTheme="minorHAnsi"/>
          <w:noProof/>
          <w:lang w:eastAsia="hu-HU"/>
        </w:rPr>
      </w:pPr>
      <w:hyperlink w:anchor="_Toc89890843" w:history="1">
        <w:r w:rsidR="00E743F6" w:rsidRPr="00F93F9B">
          <w:rPr>
            <w:rStyle w:val="Hiperhivatkozs"/>
            <w:rFonts w:cs="Arial"/>
            <w:noProof/>
          </w:rPr>
          <w:t>17</w:t>
        </w:r>
        <w:r w:rsidR="00E743F6" w:rsidRPr="00F93F9B">
          <w:rPr>
            <w:rStyle w:val="Hiperhivatkozs"/>
            <w:noProof/>
          </w:rPr>
          <w:t>. ábra - Éves összesített világítási villamos-energiafelhasználás és CO</w:t>
        </w:r>
        <w:r w:rsidR="00E743F6" w:rsidRPr="00F93F9B">
          <w:rPr>
            <w:rStyle w:val="Hiperhivatkozs"/>
            <w:noProof/>
            <w:vertAlign w:val="subscript"/>
          </w:rPr>
          <w:t>2</w:t>
        </w:r>
        <w:r w:rsidR="00E743F6" w:rsidRPr="00F93F9B">
          <w:rPr>
            <w:rStyle w:val="Hiperhivatkozs"/>
            <w:noProof/>
          </w:rPr>
          <w:t xml:space="preserve"> kibocsátás</w:t>
        </w:r>
        <w:r w:rsidR="00E743F6">
          <w:rPr>
            <w:noProof/>
            <w:webHidden/>
          </w:rPr>
          <w:tab/>
        </w:r>
        <w:r w:rsidR="00E743F6">
          <w:rPr>
            <w:noProof/>
            <w:webHidden/>
          </w:rPr>
          <w:fldChar w:fldCharType="begin"/>
        </w:r>
        <w:r w:rsidR="00E743F6">
          <w:rPr>
            <w:noProof/>
            <w:webHidden/>
          </w:rPr>
          <w:instrText xml:space="preserve"> PAGEREF _Toc89890843 \h </w:instrText>
        </w:r>
        <w:r w:rsidR="00E743F6">
          <w:rPr>
            <w:noProof/>
            <w:webHidden/>
          </w:rPr>
        </w:r>
        <w:r w:rsidR="00E743F6">
          <w:rPr>
            <w:noProof/>
            <w:webHidden/>
          </w:rPr>
          <w:fldChar w:fldCharType="separate"/>
        </w:r>
        <w:r>
          <w:rPr>
            <w:noProof/>
            <w:webHidden/>
          </w:rPr>
          <w:t>36</w:t>
        </w:r>
        <w:r w:rsidR="00E743F6">
          <w:rPr>
            <w:noProof/>
            <w:webHidden/>
          </w:rPr>
          <w:fldChar w:fldCharType="end"/>
        </w:r>
      </w:hyperlink>
    </w:p>
    <w:p w14:paraId="6B073FDA" w14:textId="234B0377" w:rsidR="00E743F6" w:rsidRDefault="00972BC9">
      <w:pPr>
        <w:pStyle w:val="brajegyzk"/>
        <w:tabs>
          <w:tab w:val="right" w:leader="dot" w:pos="9054"/>
        </w:tabs>
        <w:rPr>
          <w:rFonts w:asciiTheme="minorHAnsi" w:eastAsiaTheme="minorEastAsia" w:hAnsiTheme="minorHAnsi"/>
          <w:noProof/>
          <w:lang w:eastAsia="hu-HU"/>
        </w:rPr>
      </w:pPr>
      <w:hyperlink r:id="rId82" w:anchor="_Toc89890844" w:history="1">
        <w:r w:rsidR="00E743F6" w:rsidRPr="00F93F9B">
          <w:rPr>
            <w:rStyle w:val="Hiperhivatkozs"/>
            <w:rFonts w:cs="Arial"/>
            <w:noProof/>
          </w:rPr>
          <w:t>18</w:t>
        </w:r>
        <w:r w:rsidR="00E743F6" w:rsidRPr="00F93F9B">
          <w:rPr>
            <w:rStyle w:val="Hiperhivatkozs"/>
            <w:noProof/>
          </w:rPr>
          <w:t>. ábra - Szombathelyen szolgáltatott villamosenergia - Forrás: KSH</w:t>
        </w:r>
        <w:r w:rsidR="00E743F6">
          <w:rPr>
            <w:noProof/>
            <w:webHidden/>
          </w:rPr>
          <w:tab/>
        </w:r>
        <w:r w:rsidR="00E743F6">
          <w:rPr>
            <w:noProof/>
            <w:webHidden/>
          </w:rPr>
          <w:fldChar w:fldCharType="begin"/>
        </w:r>
        <w:r w:rsidR="00E743F6">
          <w:rPr>
            <w:noProof/>
            <w:webHidden/>
          </w:rPr>
          <w:instrText xml:space="preserve"> PAGEREF _Toc89890844 \h </w:instrText>
        </w:r>
        <w:r w:rsidR="00E743F6">
          <w:rPr>
            <w:noProof/>
            <w:webHidden/>
          </w:rPr>
        </w:r>
        <w:r w:rsidR="00E743F6">
          <w:rPr>
            <w:noProof/>
            <w:webHidden/>
          </w:rPr>
          <w:fldChar w:fldCharType="separate"/>
        </w:r>
        <w:r>
          <w:rPr>
            <w:noProof/>
            <w:webHidden/>
          </w:rPr>
          <w:t>37</w:t>
        </w:r>
        <w:r w:rsidR="00E743F6">
          <w:rPr>
            <w:noProof/>
            <w:webHidden/>
          </w:rPr>
          <w:fldChar w:fldCharType="end"/>
        </w:r>
      </w:hyperlink>
    </w:p>
    <w:p w14:paraId="10298243" w14:textId="553A8A02" w:rsidR="00E743F6" w:rsidRDefault="00972BC9">
      <w:pPr>
        <w:pStyle w:val="brajegyzk"/>
        <w:tabs>
          <w:tab w:val="right" w:leader="dot" w:pos="9054"/>
        </w:tabs>
        <w:rPr>
          <w:rFonts w:asciiTheme="minorHAnsi" w:eastAsiaTheme="minorEastAsia" w:hAnsiTheme="minorHAnsi"/>
          <w:noProof/>
          <w:lang w:eastAsia="hu-HU"/>
        </w:rPr>
      </w:pPr>
      <w:hyperlink w:anchor="_Toc89890845" w:history="1">
        <w:r w:rsidR="00E743F6" w:rsidRPr="00F93F9B">
          <w:rPr>
            <w:rStyle w:val="Hiperhivatkozs"/>
            <w:rFonts w:cs="Arial"/>
            <w:noProof/>
          </w:rPr>
          <w:t>19. ábra - Ipar és szolgáltatások villamosenergia fogyasztása (1000 kWh)</w:t>
        </w:r>
        <w:r w:rsidR="00E743F6">
          <w:rPr>
            <w:noProof/>
            <w:webHidden/>
          </w:rPr>
          <w:tab/>
        </w:r>
        <w:r w:rsidR="00E743F6">
          <w:rPr>
            <w:noProof/>
            <w:webHidden/>
          </w:rPr>
          <w:fldChar w:fldCharType="begin"/>
        </w:r>
        <w:r w:rsidR="00E743F6">
          <w:rPr>
            <w:noProof/>
            <w:webHidden/>
          </w:rPr>
          <w:instrText xml:space="preserve"> PAGEREF _Toc89890845 \h </w:instrText>
        </w:r>
        <w:r w:rsidR="00E743F6">
          <w:rPr>
            <w:noProof/>
            <w:webHidden/>
          </w:rPr>
        </w:r>
        <w:r w:rsidR="00E743F6">
          <w:rPr>
            <w:noProof/>
            <w:webHidden/>
          </w:rPr>
          <w:fldChar w:fldCharType="separate"/>
        </w:r>
        <w:r>
          <w:rPr>
            <w:noProof/>
            <w:webHidden/>
          </w:rPr>
          <w:t>38</w:t>
        </w:r>
        <w:r w:rsidR="00E743F6">
          <w:rPr>
            <w:noProof/>
            <w:webHidden/>
          </w:rPr>
          <w:fldChar w:fldCharType="end"/>
        </w:r>
      </w:hyperlink>
    </w:p>
    <w:p w14:paraId="237705C1" w14:textId="79FB84A4" w:rsidR="00E743F6" w:rsidRDefault="00972BC9">
      <w:pPr>
        <w:pStyle w:val="brajegyzk"/>
        <w:tabs>
          <w:tab w:val="right" w:leader="dot" w:pos="9054"/>
        </w:tabs>
        <w:rPr>
          <w:rFonts w:asciiTheme="minorHAnsi" w:eastAsiaTheme="minorEastAsia" w:hAnsiTheme="minorHAnsi"/>
          <w:noProof/>
          <w:lang w:eastAsia="hu-HU"/>
        </w:rPr>
      </w:pPr>
      <w:hyperlink w:anchor="_Toc89890846" w:history="1">
        <w:r w:rsidR="00E743F6" w:rsidRPr="00F93F9B">
          <w:rPr>
            <w:rStyle w:val="Hiperhivatkozs"/>
            <w:rFonts w:cs="Arial"/>
            <w:noProof/>
          </w:rPr>
          <w:t>20. ábra - Az értékesített gáz mennyisége összesen (1000 m</w:t>
        </w:r>
        <w:r w:rsidR="00E743F6" w:rsidRPr="00F93F9B">
          <w:rPr>
            <w:rStyle w:val="Hiperhivatkozs"/>
            <w:rFonts w:cs="Arial"/>
            <w:noProof/>
            <w:vertAlign w:val="superscript"/>
          </w:rPr>
          <w:t>3</w:t>
        </w:r>
        <w:r w:rsidR="00E743F6" w:rsidRPr="00F93F9B">
          <w:rPr>
            <w:rStyle w:val="Hiperhivatkozs"/>
            <w:rFonts w:cs="Arial"/>
            <w:noProof/>
          </w:rPr>
          <w:t>) - Forrás: KSH</w:t>
        </w:r>
        <w:r w:rsidR="00E743F6">
          <w:rPr>
            <w:noProof/>
            <w:webHidden/>
          </w:rPr>
          <w:tab/>
        </w:r>
        <w:r w:rsidR="00E743F6">
          <w:rPr>
            <w:noProof/>
            <w:webHidden/>
          </w:rPr>
          <w:fldChar w:fldCharType="begin"/>
        </w:r>
        <w:r w:rsidR="00E743F6">
          <w:rPr>
            <w:noProof/>
            <w:webHidden/>
          </w:rPr>
          <w:instrText xml:space="preserve"> PAGEREF _Toc89890846 \h </w:instrText>
        </w:r>
        <w:r w:rsidR="00E743F6">
          <w:rPr>
            <w:noProof/>
            <w:webHidden/>
          </w:rPr>
        </w:r>
        <w:r w:rsidR="00E743F6">
          <w:rPr>
            <w:noProof/>
            <w:webHidden/>
          </w:rPr>
          <w:fldChar w:fldCharType="separate"/>
        </w:r>
        <w:r>
          <w:rPr>
            <w:noProof/>
            <w:webHidden/>
          </w:rPr>
          <w:t>39</w:t>
        </w:r>
        <w:r w:rsidR="00E743F6">
          <w:rPr>
            <w:noProof/>
            <w:webHidden/>
          </w:rPr>
          <w:fldChar w:fldCharType="end"/>
        </w:r>
      </w:hyperlink>
    </w:p>
    <w:p w14:paraId="2824868B" w14:textId="7BD474F5" w:rsidR="00E743F6" w:rsidRDefault="00972BC9">
      <w:pPr>
        <w:pStyle w:val="brajegyzk"/>
        <w:tabs>
          <w:tab w:val="right" w:leader="dot" w:pos="9054"/>
        </w:tabs>
        <w:rPr>
          <w:rFonts w:asciiTheme="minorHAnsi" w:eastAsiaTheme="minorEastAsia" w:hAnsiTheme="minorHAnsi"/>
          <w:noProof/>
          <w:lang w:eastAsia="hu-HU"/>
        </w:rPr>
      </w:pPr>
      <w:hyperlink w:anchor="_Toc89890847" w:history="1">
        <w:r w:rsidR="00E743F6" w:rsidRPr="00F93F9B">
          <w:rPr>
            <w:rStyle w:val="Hiperhivatkozs"/>
            <w:rFonts w:cs="Arial"/>
            <w:noProof/>
          </w:rPr>
          <w:t>21. ábra – A forgalomban levő gépjárművek száma</w:t>
        </w:r>
        <w:r w:rsidR="00E743F6">
          <w:rPr>
            <w:noProof/>
            <w:webHidden/>
          </w:rPr>
          <w:tab/>
        </w:r>
        <w:r w:rsidR="00E743F6">
          <w:rPr>
            <w:noProof/>
            <w:webHidden/>
          </w:rPr>
          <w:fldChar w:fldCharType="begin"/>
        </w:r>
        <w:r w:rsidR="00E743F6">
          <w:rPr>
            <w:noProof/>
            <w:webHidden/>
          </w:rPr>
          <w:instrText xml:space="preserve"> PAGEREF _Toc89890847 \h </w:instrText>
        </w:r>
        <w:r w:rsidR="00E743F6">
          <w:rPr>
            <w:noProof/>
            <w:webHidden/>
          </w:rPr>
        </w:r>
        <w:r w:rsidR="00E743F6">
          <w:rPr>
            <w:noProof/>
            <w:webHidden/>
          </w:rPr>
          <w:fldChar w:fldCharType="separate"/>
        </w:r>
        <w:r>
          <w:rPr>
            <w:noProof/>
            <w:webHidden/>
          </w:rPr>
          <w:t>42</w:t>
        </w:r>
        <w:r w:rsidR="00E743F6">
          <w:rPr>
            <w:noProof/>
            <w:webHidden/>
          </w:rPr>
          <w:fldChar w:fldCharType="end"/>
        </w:r>
      </w:hyperlink>
    </w:p>
    <w:p w14:paraId="1C4A5CA3" w14:textId="79321B12" w:rsidR="00E743F6" w:rsidRDefault="00972BC9">
      <w:pPr>
        <w:pStyle w:val="brajegyzk"/>
        <w:tabs>
          <w:tab w:val="right" w:leader="dot" w:pos="9054"/>
        </w:tabs>
        <w:rPr>
          <w:rFonts w:asciiTheme="minorHAnsi" w:eastAsiaTheme="minorEastAsia" w:hAnsiTheme="minorHAnsi"/>
          <w:noProof/>
          <w:lang w:eastAsia="hu-HU"/>
        </w:rPr>
      </w:pPr>
      <w:hyperlink w:anchor="_Toc89890848" w:history="1">
        <w:r w:rsidR="00E743F6" w:rsidRPr="00F93F9B">
          <w:rPr>
            <w:rStyle w:val="Hiperhivatkozs"/>
            <w:rFonts w:cs="Arial"/>
            <w:noProof/>
          </w:rPr>
          <w:t>22. ábra - A hazai közlekedés várható energiaforrás megoszlása - Forrás: Nemzeti Energia Stratégia 2030</w:t>
        </w:r>
        <w:r w:rsidR="00E743F6">
          <w:rPr>
            <w:noProof/>
            <w:webHidden/>
          </w:rPr>
          <w:tab/>
        </w:r>
        <w:r w:rsidR="00E743F6">
          <w:rPr>
            <w:noProof/>
            <w:webHidden/>
          </w:rPr>
          <w:fldChar w:fldCharType="begin"/>
        </w:r>
        <w:r w:rsidR="00E743F6">
          <w:rPr>
            <w:noProof/>
            <w:webHidden/>
          </w:rPr>
          <w:instrText xml:space="preserve"> PAGEREF _Toc89890848 \h </w:instrText>
        </w:r>
        <w:r w:rsidR="00E743F6">
          <w:rPr>
            <w:noProof/>
            <w:webHidden/>
          </w:rPr>
        </w:r>
        <w:r w:rsidR="00E743F6">
          <w:rPr>
            <w:noProof/>
            <w:webHidden/>
          </w:rPr>
          <w:fldChar w:fldCharType="separate"/>
        </w:r>
        <w:r>
          <w:rPr>
            <w:noProof/>
            <w:webHidden/>
          </w:rPr>
          <w:t>42</w:t>
        </w:r>
        <w:r w:rsidR="00E743F6">
          <w:rPr>
            <w:noProof/>
            <w:webHidden/>
          </w:rPr>
          <w:fldChar w:fldCharType="end"/>
        </w:r>
      </w:hyperlink>
    </w:p>
    <w:p w14:paraId="6BD0A065" w14:textId="0C226F4B" w:rsidR="00E743F6" w:rsidRDefault="00972BC9">
      <w:pPr>
        <w:pStyle w:val="brajegyzk"/>
        <w:tabs>
          <w:tab w:val="right" w:leader="dot" w:pos="9054"/>
        </w:tabs>
        <w:rPr>
          <w:rFonts w:asciiTheme="minorHAnsi" w:eastAsiaTheme="minorEastAsia" w:hAnsiTheme="minorHAnsi"/>
          <w:noProof/>
          <w:lang w:eastAsia="hu-HU"/>
        </w:rPr>
      </w:pPr>
      <w:hyperlink w:anchor="_Toc89890849" w:history="1">
        <w:r w:rsidR="00E743F6" w:rsidRPr="00F93F9B">
          <w:rPr>
            <w:rStyle w:val="Hiperhivatkozs"/>
            <w:rFonts w:cs="Arial"/>
            <w:noProof/>
          </w:rPr>
          <w:t>23</w:t>
        </w:r>
        <w:r w:rsidR="00E743F6" w:rsidRPr="00F93F9B">
          <w:rPr>
            <w:rStyle w:val="Hiperhivatkozs"/>
            <w:noProof/>
          </w:rPr>
          <w:t xml:space="preserve">. ábra - Szombathely teljes </w:t>
        </w:r>
        <w:r w:rsidR="00E743F6" w:rsidRPr="00F93F9B">
          <w:rPr>
            <w:rStyle w:val="Hiperhivatkozs"/>
            <w:rFonts w:cs="Arial"/>
            <w:noProof/>
          </w:rPr>
          <w:t>CO</w:t>
        </w:r>
        <w:r w:rsidR="00E743F6" w:rsidRPr="00F93F9B">
          <w:rPr>
            <w:rStyle w:val="Hiperhivatkozs"/>
            <w:rFonts w:cs="Arial"/>
            <w:noProof/>
            <w:vertAlign w:val="subscript"/>
          </w:rPr>
          <w:t>2</w:t>
        </w:r>
        <w:r w:rsidR="00E743F6" w:rsidRPr="00F93F9B">
          <w:rPr>
            <w:rStyle w:val="Hiperhivatkozs"/>
            <w:noProof/>
          </w:rPr>
          <w:t xml:space="preserve"> kibocsátása 2006 és 2019 (2020) években</w:t>
        </w:r>
        <w:r w:rsidR="00E743F6">
          <w:rPr>
            <w:noProof/>
            <w:webHidden/>
          </w:rPr>
          <w:tab/>
        </w:r>
        <w:r w:rsidR="00E743F6">
          <w:rPr>
            <w:noProof/>
            <w:webHidden/>
          </w:rPr>
          <w:fldChar w:fldCharType="begin"/>
        </w:r>
        <w:r w:rsidR="00E743F6">
          <w:rPr>
            <w:noProof/>
            <w:webHidden/>
          </w:rPr>
          <w:instrText xml:space="preserve"> PAGEREF _Toc89890849 \h </w:instrText>
        </w:r>
        <w:r w:rsidR="00E743F6">
          <w:rPr>
            <w:noProof/>
            <w:webHidden/>
          </w:rPr>
        </w:r>
        <w:r w:rsidR="00E743F6">
          <w:rPr>
            <w:noProof/>
            <w:webHidden/>
          </w:rPr>
          <w:fldChar w:fldCharType="separate"/>
        </w:r>
        <w:r>
          <w:rPr>
            <w:noProof/>
            <w:webHidden/>
          </w:rPr>
          <w:t>47</w:t>
        </w:r>
        <w:r w:rsidR="00E743F6">
          <w:rPr>
            <w:noProof/>
            <w:webHidden/>
          </w:rPr>
          <w:fldChar w:fldCharType="end"/>
        </w:r>
      </w:hyperlink>
    </w:p>
    <w:p w14:paraId="3DA631F6" w14:textId="45207A40" w:rsidR="00E743F6" w:rsidRDefault="00972BC9">
      <w:pPr>
        <w:pStyle w:val="brajegyzk"/>
        <w:tabs>
          <w:tab w:val="right" w:leader="dot" w:pos="9054"/>
        </w:tabs>
        <w:rPr>
          <w:rFonts w:asciiTheme="minorHAnsi" w:eastAsiaTheme="minorEastAsia" w:hAnsiTheme="minorHAnsi"/>
          <w:noProof/>
          <w:lang w:eastAsia="hu-HU"/>
        </w:rPr>
      </w:pPr>
      <w:hyperlink w:anchor="_Toc89890850" w:history="1">
        <w:r w:rsidR="00E743F6" w:rsidRPr="00F93F9B">
          <w:rPr>
            <w:rStyle w:val="Hiperhivatkozs"/>
            <w:rFonts w:ascii="Times New Roman" w:eastAsia="Times New Roman" w:hAnsi="Times New Roman" w:cs="Times New Roman"/>
            <w:noProof/>
            <w:lang w:eastAsia="hu-HU"/>
          </w:rPr>
          <w:t>24</w:t>
        </w:r>
        <w:r w:rsidR="00E743F6" w:rsidRPr="00F93F9B">
          <w:rPr>
            <w:rStyle w:val="Hiperhivatkozs"/>
            <w:noProof/>
          </w:rPr>
          <w:t xml:space="preserve">. ábra </w:t>
        </w:r>
        <w:r w:rsidR="00E743F6" w:rsidRPr="00F93F9B">
          <w:rPr>
            <w:rStyle w:val="Hiperhivatkozs"/>
            <w:rFonts w:ascii="Times New Roman" w:eastAsia="Times New Roman" w:hAnsi="Times New Roman" w:cs="Times New Roman"/>
            <w:noProof/>
            <w:lang w:eastAsia="hu-HU"/>
          </w:rPr>
          <w:t>a leginkább érintett szférákban és tevékenységekben várható változások a globális középhőmérséklet függvényében. IPCC, 2007</w:t>
        </w:r>
        <w:r w:rsidR="00E743F6">
          <w:rPr>
            <w:noProof/>
            <w:webHidden/>
          </w:rPr>
          <w:tab/>
        </w:r>
        <w:r w:rsidR="00E743F6">
          <w:rPr>
            <w:noProof/>
            <w:webHidden/>
          </w:rPr>
          <w:fldChar w:fldCharType="begin"/>
        </w:r>
        <w:r w:rsidR="00E743F6">
          <w:rPr>
            <w:noProof/>
            <w:webHidden/>
          </w:rPr>
          <w:instrText xml:space="preserve"> PAGEREF _Toc89890850 \h </w:instrText>
        </w:r>
        <w:r w:rsidR="00E743F6">
          <w:rPr>
            <w:noProof/>
            <w:webHidden/>
          </w:rPr>
        </w:r>
        <w:r w:rsidR="00E743F6">
          <w:rPr>
            <w:noProof/>
            <w:webHidden/>
          </w:rPr>
          <w:fldChar w:fldCharType="separate"/>
        </w:r>
        <w:r>
          <w:rPr>
            <w:noProof/>
            <w:webHidden/>
          </w:rPr>
          <w:t>58</w:t>
        </w:r>
        <w:r w:rsidR="00E743F6">
          <w:rPr>
            <w:noProof/>
            <w:webHidden/>
          </w:rPr>
          <w:fldChar w:fldCharType="end"/>
        </w:r>
      </w:hyperlink>
    </w:p>
    <w:p w14:paraId="2BD77A2B" w14:textId="0B8C922E" w:rsidR="00E743F6" w:rsidRDefault="00972BC9">
      <w:pPr>
        <w:pStyle w:val="brajegyzk"/>
        <w:tabs>
          <w:tab w:val="right" w:leader="dot" w:pos="9054"/>
        </w:tabs>
        <w:rPr>
          <w:rFonts w:asciiTheme="minorHAnsi" w:eastAsiaTheme="minorEastAsia" w:hAnsiTheme="minorHAnsi"/>
          <w:noProof/>
          <w:lang w:eastAsia="hu-HU"/>
        </w:rPr>
      </w:pPr>
      <w:hyperlink w:anchor="_Toc89890851" w:history="1">
        <w:r w:rsidR="00E743F6" w:rsidRPr="00F93F9B">
          <w:rPr>
            <w:rStyle w:val="Hiperhivatkozs"/>
            <w:rFonts w:cs="Arial"/>
            <w:noProof/>
          </w:rPr>
          <w:t>25</w:t>
        </w:r>
        <w:r w:rsidR="00E743F6" w:rsidRPr="00F93F9B">
          <w:rPr>
            <w:rStyle w:val="Hiperhivatkozs"/>
            <w:noProof/>
          </w:rPr>
          <w:t>. ábra A hőmérséklet emelkedése hónapos bontásban, ALADIN</w:t>
        </w:r>
        <w:r w:rsidR="00E743F6">
          <w:rPr>
            <w:noProof/>
            <w:webHidden/>
          </w:rPr>
          <w:tab/>
        </w:r>
        <w:r w:rsidR="00E743F6">
          <w:rPr>
            <w:noProof/>
            <w:webHidden/>
          </w:rPr>
          <w:fldChar w:fldCharType="begin"/>
        </w:r>
        <w:r w:rsidR="00E743F6">
          <w:rPr>
            <w:noProof/>
            <w:webHidden/>
          </w:rPr>
          <w:instrText xml:space="preserve"> PAGEREF _Toc89890851 \h </w:instrText>
        </w:r>
        <w:r w:rsidR="00E743F6">
          <w:rPr>
            <w:noProof/>
            <w:webHidden/>
          </w:rPr>
        </w:r>
        <w:r w:rsidR="00E743F6">
          <w:rPr>
            <w:noProof/>
            <w:webHidden/>
          </w:rPr>
          <w:fldChar w:fldCharType="separate"/>
        </w:r>
        <w:r>
          <w:rPr>
            <w:noProof/>
            <w:webHidden/>
          </w:rPr>
          <w:t>59</w:t>
        </w:r>
        <w:r w:rsidR="00E743F6">
          <w:rPr>
            <w:noProof/>
            <w:webHidden/>
          </w:rPr>
          <w:fldChar w:fldCharType="end"/>
        </w:r>
      </w:hyperlink>
    </w:p>
    <w:p w14:paraId="04768842" w14:textId="2229EEC2" w:rsidR="00E743F6" w:rsidRDefault="00972BC9">
      <w:pPr>
        <w:pStyle w:val="brajegyzk"/>
        <w:tabs>
          <w:tab w:val="right" w:leader="dot" w:pos="9054"/>
        </w:tabs>
        <w:rPr>
          <w:rFonts w:asciiTheme="minorHAnsi" w:eastAsiaTheme="minorEastAsia" w:hAnsiTheme="minorHAnsi"/>
          <w:noProof/>
          <w:lang w:eastAsia="hu-HU"/>
        </w:rPr>
      </w:pPr>
      <w:hyperlink w:anchor="_Toc89890852" w:history="1">
        <w:r w:rsidR="00E743F6" w:rsidRPr="00F93F9B">
          <w:rPr>
            <w:rStyle w:val="Hiperhivatkozs"/>
            <w:rFonts w:cs="Arial"/>
            <w:noProof/>
          </w:rPr>
          <w:t>26</w:t>
        </w:r>
        <w:r w:rsidR="00E743F6" w:rsidRPr="00F93F9B">
          <w:rPr>
            <w:rStyle w:val="Hiperhivatkozs"/>
            <w:noProof/>
          </w:rPr>
          <w:t>. ábra Az átlagos éves és évszakos csapadékösszeg változása (%) 2021–2050-re és 2071-2100-ra az 1961–</w:t>
        </w:r>
        <w:r w:rsidR="00E743F6" w:rsidRPr="00F93F9B">
          <w:rPr>
            <w:rStyle w:val="Hiperhivatkozs"/>
            <w:noProof/>
            <w:spacing w:val="1"/>
          </w:rPr>
          <w:t xml:space="preserve"> </w:t>
        </w:r>
        <w:r w:rsidR="00E743F6" w:rsidRPr="00F93F9B">
          <w:rPr>
            <w:rStyle w:val="Hiperhivatkozs"/>
            <w:noProof/>
          </w:rPr>
          <w:t>1990 referencia-időszakhoz képest az ALADIN-Climate regionális klímamodell eredményei alapján. A térképe-</w:t>
        </w:r>
        <w:r w:rsidR="00E743F6" w:rsidRPr="00F93F9B">
          <w:rPr>
            <w:rStyle w:val="Hiperhivatkozs"/>
            <w:noProof/>
            <w:spacing w:val="1"/>
          </w:rPr>
          <w:t xml:space="preserve"> </w:t>
        </w:r>
        <w:r w:rsidR="00E743F6" w:rsidRPr="00F93F9B">
          <w:rPr>
            <w:rStyle w:val="Hiperhivatkozs"/>
            <w:noProof/>
          </w:rPr>
          <w:t>ken</w:t>
        </w:r>
        <w:r w:rsidR="00E743F6" w:rsidRPr="00F93F9B">
          <w:rPr>
            <w:rStyle w:val="Hiperhivatkozs"/>
            <w:noProof/>
            <w:spacing w:val="-2"/>
          </w:rPr>
          <w:t xml:space="preserve"> </w:t>
        </w:r>
        <w:r w:rsidR="00E743F6" w:rsidRPr="00F93F9B">
          <w:rPr>
            <w:rStyle w:val="Hiperhivatkozs"/>
            <w:noProof/>
          </w:rPr>
          <w:t>pontozás</w:t>
        </w:r>
        <w:r w:rsidR="00E743F6" w:rsidRPr="00F93F9B">
          <w:rPr>
            <w:rStyle w:val="Hiperhivatkozs"/>
            <w:noProof/>
            <w:spacing w:val="-1"/>
          </w:rPr>
          <w:t xml:space="preserve"> </w:t>
        </w:r>
        <w:r w:rsidR="00E743F6" w:rsidRPr="00F93F9B">
          <w:rPr>
            <w:rStyle w:val="Hiperhivatkozs"/>
            <w:noProof/>
          </w:rPr>
          <w:t>jelöli</w:t>
        </w:r>
        <w:r w:rsidR="00E743F6" w:rsidRPr="00F93F9B">
          <w:rPr>
            <w:rStyle w:val="Hiperhivatkozs"/>
            <w:noProof/>
            <w:spacing w:val="-2"/>
          </w:rPr>
          <w:t xml:space="preserve"> </w:t>
        </w:r>
        <w:r w:rsidR="00E743F6" w:rsidRPr="00F93F9B">
          <w:rPr>
            <w:rStyle w:val="Hiperhivatkozs"/>
            <w:noProof/>
          </w:rPr>
          <w:t>azokat a rácspontokat,</w:t>
        </w:r>
        <w:r w:rsidR="00E743F6" w:rsidRPr="00F93F9B">
          <w:rPr>
            <w:rStyle w:val="Hiperhivatkozs"/>
            <w:noProof/>
            <w:spacing w:val="-1"/>
          </w:rPr>
          <w:t xml:space="preserve"> </w:t>
        </w:r>
        <w:r w:rsidR="00E743F6" w:rsidRPr="00F93F9B">
          <w:rPr>
            <w:rStyle w:val="Hiperhivatkozs"/>
            <w:noProof/>
          </w:rPr>
          <w:t>ahol</w:t>
        </w:r>
        <w:r w:rsidR="00E743F6" w:rsidRPr="00F93F9B">
          <w:rPr>
            <w:rStyle w:val="Hiperhivatkozs"/>
            <w:noProof/>
            <w:spacing w:val="-1"/>
          </w:rPr>
          <w:t xml:space="preserve"> </w:t>
        </w:r>
        <w:r w:rsidR="00E743F6" w:rsidRPr="00F93F9B">
          <w:rPr>
            <w:rStyle w:val="Hiperhivatkozs"/>
            <w:noProof/>
          </w:rPr>
          <w:t>a</w:t>
        </w:r>
        <w:r w:rsidR="00E743F6" w:rsidRPr="00F93F9B">
          <w:rPr>
            <w:rStyle w:val="Hiperhivatkozs"/>
            <w:noProof/>
            <w:spacing w:val="3"/>
          </w:rPr>
          <w:t xml:space="preserve"> </w:t>
        </w:r>
        <w:r w:rsidR="00E743F6" w:rsidRPr="00F93F9B">
          <w:rPr>
            <w:rStyle w:val="Hiperhivatkozs"/>
            <w:noProof/>
          </w:rPr>
          <w:t>változás</w:t>
        </w:r>
        <w:r w:rsidR="00E743F6" w:rsidRPr="00F93F9B">
          <w:rPr>
            <w:rStyle w:val="Hiperhivatkozs"/>
            <w:noProof/>
            <w:spacing w:val="-2"/>
          </w:rPr>
          <w:t xml:space="preserve"> </w:t>
        </w:r>
        <w:r w:rsidR="00E743F6" w:rsidRPr="00F93F9B">
          <w:rPr>
            <w:rStyle w:val="Hiperhivatkozs"/>
            <w:noProof/>
          </w:rPr>
          <w:t>szignifikáns</w:t>
        </w:r>
        <w:r w:rsidR="00E743F6">
          <w:rPr>
            <w:noProof/>
            <w:webHidden/>
          </w:rPr>
          <w:tab/>
        </w:r>
        <w:r w:rsidR="00E743F6">
          <w:rPr>
            <w:noProof/>
            <w:webHidden/>
          </w:rPr>
          <w:fldChar w:fldCharType="begin"/>
        </w:r>
        <w:r w:rsidR="00E743F6">
          <w:rPr>
            <w:noProof/>
            <w:webHidden/>
          </w:rPr>
          <w:instrText xml:space="preserve"> PAGEREF _Toc89890852 \h </w:instrText>
        </w:r>
        <w:r w:rsidR="00E743F6">
          <w:rPr>
            <w:noProof/>
            <w:webHidden/>
          </w:rPr>
        </w:r>
        <w:r w:rsidR="00E743F6">
          <w:rPr>
            <w:noProof/>
            <w:webHidden/>
          </w:rPr>
          <w:fldChar w:fldCharType="separate"/>
        </w:r>
        <w:r>
          <w:rPr>
            <w:noProof/>
            <w:webHidden/>
          </w:rPr>
          <w:t>61</w:t>
        </w:r>
        <w:r w:rsidR="00E743F6">
          <w:rPr>
            <w:noProof/>
            <w:webHidden/>
          </w:rPr>
          <w:fldChar w:fldCharType="end"/>
        </w:r>
      </w:hyperlink>
    </w:p>
    <w:p w14:paraId="52560E23" w14:textId="069CAD0C" w:rsidR="00E743F6" w:rsidRDefault="00972BC9">
      <w:pPr>
        <w:pStyle w:val="brajegyzk"/>
        <w:tabs>
          <w:tab w:val="right" w:leader="dot" w:pos="9054"/>
        </w:tabs>
        <w:rPr>
          <w:rFonts w:asciiTheme="minorHAnsi" w:eastAsiaTheme="minorEastAsia" w:hAnsiTheme="minorHAnsi"/>
          <w:noProof/>
          <w:lang w:eastAsia="hu-HU"/>
        </w:rPr>
      </w:pPr>
      <w:hyperlink r:id="rId83" w:anchor="_Toc89890853" w:history="1">
        <w:r w:rsidR="00E743F6" w:rsidRPr="00F93F9B">
          <w:rPr>
            <w:rStyle w:val="Hiperhivatkozs"/>
            <w:rFonts w:cs="Arial"/>
            <w:noProof/>
          </w:rPr>
          <w:t>27</w:t>
        </w:r>
        <w:r w:rsidR="00E743F6" w:rsidRPr="00F93F9B">
          <w:rPr>
            <w:rStyle w:val="Hiperhivatkozs"/>
            <w:noProof/>
          </w:rPr>
          <w:t>. ábra A magyarországi havi átlagos csapadékösszeg (mm) 1961–1990-re mérések alapján, valamint 2021–</w:t>
        </w:r>
        <w:r w:rsidR="00E743F6" w:rsidRPr="00F93F9B">
          <w:rPr>
            <w:rStyle w:val="Hiperhivatkozs"/>
            <w:noProof/>
            <w:spacing w:val="1"/>
          </w:rPr>
          <w:t xml:space="preserve"> </w:t>
        </w:r>
        <w:r w:rsidR="00E743F6" w:rsidRPr="00F93F9B">
          <w:rPr>
            <w:rStyle w:val="Hiperhivatkozs"/>
            <w:noProof/>
          </w:rPr>
          <w:t>2050-re és 2071–2100-ra az ALADIN-Climate regionális klímamodell eredményeinek mérési adatokkal való</w:t>
        </w:r>
        <w:r w:rsidR="00E743F6" w:rsidRPr="00F93F9B">
          <w:rPr>
            <w:rStyle w:val="Hiperhivatkozs"/>
            <w:noProof/>
            <w:spacing w:val="1"/>
          </w:rPr>
          <w:t xml:space="preserve"> </w:t>
        </w:r>
        <w:r w:rsidR="00E743F6" w:rsidRPr="00F93F9B">
          <w:rPr>
            <w:rStyle w:val="Hiperhivatkozs"/>
            <w:noProof/>
          </w:rPr>
          <w:t>kombinálása alapján. ALADIN</w:t>
        </w:r>
        <w:r w:rsidR="00E743F6">
          <w:rPr>
            <w:noProof/>
            <w:webHidden/>
          </w:rPr>
          <w:tab/>
        </w:r>
        <w:r w:rsidR="00E743F6">
          <w:rPr>
            <w:noProof/>
            <w:webHidden/>
          </w:rPr>
          <w:fldChar w:fldCharType="begin"/>
        </w:r>
        <w:r w:rsidR="00E743F6">
          <w:rPr>
            <w:noProof/>
            <w:webHidden/>
          </w:rPr>
          <w:instrText xml:space="preserve"> PAGEREF _Toc89890853 \h </w:instrText>
        </w:r>
        <w:r w:rsidR="00E743F6">
          <w:rPr>
            <w:noProof/>
            <w:webHidden/>
          </w:rPr>
        </w:r>
        <w:r w:rsidR="00E743F6">
          <w:rPr>
            <w:noProof/>
            <w:webHidden/>
          </w:rPr>
          <w:fldChar w:fldCharType="separate"/>
        </w:r>
        <w:r>
          <w:rPr>
            <w:noProof/>
            <w:webHidden/>
          </w:rPr>
          <w:t>62</w:t>
        </w:r>
        <w:r w:rsidR="00E743F6">
          <w:rPr>
            <w:noProof/>
            <w:webHidden/>
          </w:rPr>
          <w:fldChar w:fldCharType="end"/>
        </w:r>
      </w:hyperlink>
    </w:p>
    <w:p w14:paraId="4A693D77" w14:textId="08945E10" w:rsidR="00E743F6" w:rsidRDefault="00972BC9">
      <w:pPr>
        <w:pStyle w:val="brajegyzk"/>
        <w:tabs>
          <w:tab w:val="right" w:leader="dot" w:pos="9054"/>
        </w:tabs>
        <w:rPr>
          <w:rFonts w:asciiTheme="minorHAnsi" w:eastAsiaTheme="minorEastAsia" w:hAnsiTheme="minorHAnsi"/>
          <w:noProof/>
          <w:lang w:eastAsia="hu-HU"/>
        </w:rPr>
      </w:pPr>
      <w:hyperlink w:anchor="_Toc89890854" w:history="1">
        <w:r w:rsidR="00E743F6" w:rsidRPr="00F93F9B">
          <w:rPr>
            <w:rStyle w:val="Hiperhivatkozs"/>
            <w:rFonts w:cs="Arial"/>
            <w:noProof/>
          </w:rPr>
          <w:t>28</w:t>
        </w:r>
        <w:r w:rsidR="00E743F6" w:rsidRPr="00F93F9B">
          <w:rPr>
            <w:rStyle w:val="Hiperhivatkozs"/>
            <w:noProof/>
          </w:rPr>
          <w:t xml:space="preserve">. ábra </w:t>
        </w:r>
        <w:r w:rsidR="00E743F6" w:rsidRPr="00F93F9B">
          <w:rPr>
            <w:rStyle w:val="Hiperhivatkozs"/>
            <w:rFonts w:cs="Arial"/>
            <w:noProof/>
          </w:rPr>
          <w:t>Szombathely távhő térképe, Forrás: Szombathelyi Távhőszolgáltató Kft</w:t>
        </w:r>
        <w:r w:rsidR="00E743F6">
          <w:rPr>
            <w:noProof/>
            <w:webHidden/>
          </w:rPr>
          <w:tab/>
        </w:r>
        <w:r w:rsidR="00E743F6">
          <w:rPr>
            <w:noProof/>
            <w:webHidden/>
          </w:rPr>
          <w:fldChar w:fldCharType="begin"/>
        </w:r>
        <w:r w:rsidR="00E743F6">
          <w:rPr>
            <w:noProof/>
            <w:webHidden/>
          </w:rPr>
          <w:instrText xml:space="preserve"> PAGEREF _Toc89890854 \h </w:instrText>
        </w:r>
        <w:r w:rsidR="00E743F6">
          <w:rPr>
            <w:noProof/>
            <w:webHidden/>
          </w:rPr>
        </w:r>
        <w:r w:rsidR="00E743F6">
          <w:rPr>
            <w:noProof/>
            <w:webHidden/>
          </w:rPr>
          <w:fldChar w:fldCharType="separate"/>
        </w:r>
        <w:r>
          <w:rPr>
            <w:noProof/>
            <w:webHidden/>
          </w:rPr>
          <w:t>81</w:t>
        </w:r>
        <w:r w:rsidR="00E743F6">
          <w:rPr>
            <w:noProof/>
            <w:webHidden/>
          </w:rPr>
          <w:fldChar w:fldCharType="end"/>
        </w:r>
      </w:hyperlink>
    </w:p>
    <w:p w14:paraId="4267D586" w14:textId="12E645D0" w:rsidR="00E743F6" w:rsidRDefault="00972BC9">
      <w:pPr>
        <w:pStyle w:val="brajegyzk"/>
        <w:tabs>
          <w:tab w:val="right" w:leader="dot" w:pos="9054"/>
        </w:tabs>
        <w:rPr>
          <w:rFonts w:asciiTheme="minorHAnsi" w:eastAsiaTheme="minorEastAsia" w:hAnsiTheme="minorHAnsi"/>
          <w:noProof/>
          <w:lang w:eastAsia="hu-HU"/>
        </w:rPr>
      </w:pPr>
      <w:hyperlink w:anchor="_Toc89890855" w:history="1">
        <w:r w:rsidR="00E743F6" w:rsidRPr="00F93F9B">
          <w:rPr>
            <w:rStyle w:val="Hiperhivatkozs"/>
            <w:rFonts w:cs="Arial"/>
            <w:noProof/>
          </w:rPr>
          <w:t>29</w:t>
        </w:r>
        <w:r w:rsidR="00E743F6" w:rsidRPr="00F93F9B">
          <w:rPr>
            <w:rStyle w:val="Hiperhivatkozs"/>
            <w:noProof/>
          </w:rPr>
          <w:t>. ábra – A távhőrendszerek egy összekötési lehetősége</w:t>
        </w:r>
        <w:r w:rsidR="00E743F6">
          <w:rPr>
            <w:noProof/>
            <w:webHidden/>
          </w:rPr>
          <w:tab/>
        </w:r>
        <w:r w:rsidR="00E743F6">
          <w:rPr>
            <w:noProof/>
            <w:webHidden/>
          </w:rPr>
          <w:fldChar w:fldCharType="begin"/>
        </w:r>
        <w:r w:rsidR="00E743F6">
          <w:rPr>
            <w:noProof/>
            <w:webHidden/>
          </w:rPr>
          <w:instrText xml:space="preserve"> PAGEREF _Toc89890855 \h </w:instrText>
        </w:r>
        <w:r w:rsidR="00E743F6">
          <w:rPr>
            <w:noProof/>
            <w:webHidden/>
          </w:rPr>
        </w:r>
        <w:r w:rsidR="00E743F6">
          <w:rPr>
            <w:noProof/>
            <w:webHidden/>
          </w:rPr>
          <w:fldChar w:fldCharType="separate"/>
        </w:r>
        <w:r>
          <w:rPr>
            <w:noProof/>
            <w:webHidden/>
          </w:rPr>
          <w:t>91</w:t>
        </w:r>
        <w:r w:rsidR="00E743F6">
          <w:rPr>
            <w:noProof/>
            <w:webHidden/>
          </w:rPr>
          <w:fldChar w:fldCharType="end"/>
        </w:r>
      </w:hyperlink>
    </w:p>
    <w:p w14:paraId="2477409C" w14:textId="4EA7AEE2" w:rsidR="00E743F6" w:rsidRDefault="00972BC9">
      <w:pPr>
        <w:pStyle w:val="brajegyzk"/>
        <w:tabs>
          <w:tab w:val="right" w:leader="dot" w:pos="9054"/>
        </w:tabs>
        <w:rPr>
          <w:rFonts w:asciiTheme="minorHAnsi" w:eastAsiaTheme="minorEastAsia" w:hAnsiTheme="minorHAnsi"/>
          <w:noProof/>
          <w:lang w:eastAsia="hu-HU"/>
        </w:rPr>
      </w:pPr>
      <w:hyperlink w:anchor="_Toc89890856" w:history="1">
        <w:r w:rsidR="00E743F6" w:rsidRPr="00F93F9B">
          <w:rPr>
            <w:rStyle w:val="Hiperhivatkozs"/>
            <w:noProof/>
          </w:rPr>
          <w:t>30. ábra A globálsugárzás (MJ/m2) átlagos évi összege Magyarországon (2000-2009)</w:t>
        </w:r>
        <w:r w:rsidR="00E743F6">
          <w:rPr>
            <w:noProof/>
            <w:webHidden/>
          </w:rPr>
          <w:tab/>
        </w:r>
        <w:r w:rsidR="00E743F6">
          <w:rPr>
            <w:noProof/>
            <w:webHidden/>
          </w:rPr>
          <w:fldChar w:fldCharType="begin"/>
        </w:r>
        <w:r w:rsidR="00E743F6">
          <w:rPr>
            <w:noProof/>
            <w:webHidden/>
          </w:rPr>
          <w:instrText xml:space="preserve"> PAGEREF _Toc89890856 \h </w:instrText>
        </w:r>
        <w:r w:rsidR="00E743F6">
          <w:rPr>
            <w:noProof/>
            <w:webHidden/>
          </w:rPr>
        </w:r>
        <w:r w:rsidR="00E743F6">
          <w:rPr>
            <w:noProof/>
            <w:webHidden/>
          </w:rPr>
          <w:fldChar w:fldCharType="separate"/>
        </w:r>
        <w:r>
          <w:rPr>
            <w:noProof/>
            <w:webHidden/>
          </w:rPr>
          <w:t>111</w:t>
        </w:r>
        <w:r w:rsidR="00E743F6">
          <w:rPr>
            <w:noProof/>
            <w:webHidden/>
          </w:rPr>
          <w:fldChar w:fldCharType="end"/>
        </w:r>
      </w:hyperlink>
    </w:p>
    <w:p w14:paraId="0DF66CBA" w14:textId="4AFAD681" w:rsidR="00E743F6" w:rsidRDefault="00972BC9">
      <w:pPr>
        <w:pStyle w:val="brajegyzk"/>
        <w:tabs>
          <w:tab w:val="right" w:leader="dot" w:pos="9054"/>
        </w:tabs>
        <w:rPr>
          <w:rFonts w:asciiTheme="minorHAnsi" w:eastAsiaTheme="minorEastAsia" w:hAnsiTheme="minorHAnsi"/>
          <w:noProof/>
          <w:lang w:eastAsia="hu-HU"/>
        </w:rPr>
      </w:pPr>
      <w:hyperlink w:anchor="_Toc89890857" w:history="1">
        <w:r w:rsidR="00E743F6" w:rsidRPr="00F93F9B">
          <w:rPr>
            <w:rStyle w:val="Hiperhivatkozs"/>
            <w:rFonts w:cs="Arial"/>
            <w:noProof/>
            <w:lang w:eastAsia="hu-HU"/>
          </w:rPr>
          <w:t>31</w:t>
        </w:r>
        <w:r w:rsidR="00E743F6" w:rsidRPr="00F93F9B">
          <w:rPr>
            <w:rStyle w:val="Hiperhivatkozs"/>
            <w:noProof/>
          </w:rPr>
          <w:t>. ábra - Napkollektor jellemzői</w:t>
        </w:r>
        <w:r w:rsidR="00E743F6">
          <w:rPr>
            <w:noProof/>
            <w:webHidden/>
          </w:rPr>
          <w:tab/>
        </w:r>
        <w:r w:rsidR="00E743F6">
          <w:rPr>
            <w:noProof/>
            <w:webHidden/>
          </w:rPr>
          <w:fldChar w:fldCharType="begin"/>
        </w:r>
        <w:r w:rsidR="00E743F6">
          <w:rPr>
            <w:noProof/>
            <w:webHidden/>
          </w:rPr>
          <w:instrText xml:space="preserve"> PAGEREF _Toc89890857 \h </w:instrText>
        </w:r>
        <w:r w:rsidR="00E743F6">
          <w:rPr>
            <w:noProof/>
            <w:webHidden/>
          </w:rPr>
        </w:r>
        <w:r w:rsidR="00E743F6">
          <w:rPr>
            <w:noProof/>
            <w:webHidden/>
          </w:rPr>
          <w:fldChar w:fldCharType="separate"/>
        </w:r>
        <w:r>
          <w:rPr>
            <w:noProof/>
            <w:webHidden/>
          </w:rPr>
          <w:t>113</w:t>
        </w:r>
        <w:r w:rsidR="00E743F6">
          <w:rPr>
            <w:noProof/>
            <w:webHidden/>
          </w:rPr>
          <w:fldChar w:fldCharType="end"/>
        </w:r>
      </w:hyperlink>
    </w:p>
    <w:p w14:paraId="41B5DD0F" w14:textId="772C1515" w:rsidR="00E743F6" w:rsidRDefault="00972BC9">
      <w:pPr>
        <w:pStyle w:val="brajegyzk"/>
        <w:tabs>
          <w:tab w:val="right" w:leader="dot" w:pos="9054"/>
        </w:tabs>
        <w:rPr>
          <w:rFonts w:asciiTheme="minorHAnsi" w:eastAsiaTheme="minorEastAsia" w:hAnsiTheme="minorHAnsi"/>
          <w:noProof/>
          <w:lang w:eastAsia="hu-HU"/>
        </w:rPr>
      </w:pPr>
      <w:hyperlink r:id="rId84" w:anchor="_Toc89890858" w:history="1">
        <w:r w:rsidR="00E743F6" w:rsidRPr="00F93F9B">
          <w:rPr>
            <w:rStyle w:val="Hiperhivatkozs"/>
            <w:noProof/>
          </w:rPr>
          <w:t>32. ábra Vas megye Területrendezési Terv – szélerőmű elhelyezési terület</w:t>
        </w:r>
        <w:r w:rsidR="00E743F6">
          <w:rPr>
            <w:noProof/>
            <w:webHidden/>
          </w:rPr>
          <w:tab/>
        </w:r>
        <w:r w:rsidR="00E743F6">
          <w:rPr>
            <w:noProof/>
            <w:webHidden/>
          </w:rPr>
          <w:fldChar w:fldCharType="begin"/>
        </w:r>
        <w:r w:rsidR="00E743F6">
          <w:rPr>
            <w:noProof/>
            <w:webHidden/>
          </w:rPr>
          <w:instrText xml:space="preserve"> PAGEREF _Toc89890858 \h </w:instrText>
        </w:r>
        <w:r w:rsidR="00E743F6">
          <w:rPr>
            <w:noProof/>
            <w:webHidden/>
          </w:rPr>
        </w:r>
        <w:r w:rsidR="00E743F6">
          <w:rPr>
            <w:noProof/>
            <w:webHidden/>
          </w:rPr>
          <w:fldChar w:fldCharType="separate"/>
        </w:r>
        <w:r>
          <w:rPr>
            <w:noProof/>
            <w:webHidden/>
          </w:rPr>
          <w:t>118</w:t>
        </w:r>
        <w:r w:rsidR="00E743F6">
          <w:rPr>
            <w:noProof/>
            <w:webHidden/>
          </w:rPr>
          <w:fldChar w:fldCharType="end"/>
        </w:r>
      </w:hyperlink>
    </w:p>
    <w:p w14:paraId="78EE58D8" w14:textId="1DF9074D" w:rsidR="00E743F6" w:rsidRDefault="00972BC9">
      <w:pPr>
        <w:pStyle w:val="brajegyzk"/>
        <w:tabs>
          <w:tab w:val="right" w:leader="dot" w:pos="9054"/>
        </w:tabs>
        <w:rPr>
          <w:rFonts w:asciiTheme="minorHAnsi" w:eastAsiaTheme="minorEastAsia" w:hAnsiTheme="minorHAnsi"/>
          <w:noProof/>
          <w:lang w:eastAsia="hu-HU"/>
        </w:rPr>
      </w:pPr>
      <w:hyperlink w:anchor="_Toc89890859" w:history="1">
        <w:r w:rsidR="00E743F6" w:rsidRPr="00F93F9B">
          <w:rPr>
            <w:rStyle w:val="Hiperhivatkozs"/>
            <w:rFonts w:cs="Arial"/>
            <w:noProof/>
          </w:rPr>
          <w:t>33</w:t>
        </w:r>
        <w:r w:rsidR="00E743F6" w:rsidRPr="00F93F9B">
          <w:rPr>
            <w:rStyle w:val="Hiperhivatkozs"/>
            <w:noProof/>
          </w:rPr>
          <w:t>. ábra - CO</w:t>
        </w:r>
        <w:r w:rsidR="00E743F6" w:rsidRPr="00F93F9B">
          <w:rPr>
            <w:rStyle w:val="Hiperhivatkozs"/>
            <w:noProof/>
            <w:vertAlign w:val="subscript"/>
          </w:rPr>
          <w:t>2</w:t>
        </w:r>
        <w:r w:rsidR="00E743F6" w:rsidRPr="00F93F9B">
          <w:rPr>
            <w:rStyle w:val="Hiperhivatkozs"/>
            <w:noProof/>
          </w:rPr>
          <w:t xml:space="preserve"> kibocsátás összehasonlítása</w:t>
        </w:r>
        <w:r w:rsidR="00E743F6">
          <w:rPr>
            <w:noProof/>
            <w:webHidden/>
          </w:rPr>
          <w:tab/>
        </w:r>
        <w:r w:rsidR="00E743F6">
          <w:rPr>
            <w:noProof/>
            <w:webHidden/>
          </w:rPr>
          <w:fldChar w:fldCharType="begin"/>
        </w:r>
        <w:r w:rsidR="00E743F6">
          <w:rPr>
            <w:noProof/>
            <w:webHidden/>
          </w:rPr>
          <w:instrText xml:space="preserve"> PAGEREF _Toc89890859 \h </w:instrText>
        </w:r>
        <w:r w:rsidR="00E743F6">
          <w:rPr>
            <w:noProof/>
            <w:webHidden/>
          </w:rPr>
        </w:r>
        <w:r w:rsidR="00E743F6">
          <w:rPr>
            <w:noProof/>
            <w:webHidden/>
          </w:rPr>
          <w:fldChar w:fldCharType="separate"/>
        </w:r>
        <w:r>
          <w:rPr>
            <w:noProof/>
            <w:webHidden/>
          </w:rPr>
          <w:t>125</w:t>
        </w:r>
        <w:r w:rsidR="00E743F6">
          <w:rPr>
            <w:noProof/>
            <w:webHidden/>
          </w:rPr>
          <w:fldChar w:fldCharType="end"/>
        </w:r>
      </w:hyperlink>
    </w:p>
    <w:p w14:paraId="6AD352D9" w14:textId="2CB37B83" w:rsidR="00E743F6" w:rsidRDefault="00972BC9">
      <w:pPr>
        <w:pStyle w:val="brajegyzk"/>
        <w:tabs>
          <w:tab w:val="right" w:leader="dot" w:pos="9054"/>
        </w:tabs>
        <w:rPr>
          <w:rFonts w:asciiTheme="minorHAnsi" w:eastAsiaTheme="minorEastAsia" w:hAnsiTheme="minorHAnsi"/>
          <w:noProof/>
          <w:lang w:eastAsia="hu-HU"/>
        </w:rPr>
      </w:pPr>
      <w:hyperlink w:anchor="_Toc89890860" w:history="1">
        <w:r w:rsidR="00E743F6" w:rsidRPr="00F93F9B">
          <w:rPr>
            <w:rStyle w:val="Hiperhivatkozs"/>
            <w:noProof/>
          </w:rPr>
          <w:t>34. ábra - Polgármesteri Hivatal autóinak üzemanyag fogyasztása</w:t>
        </w:r>
        <w:r w:rsidR="00E743F6">
          <w:rPr>
            <w:noProof/>
            <w:webHidden/>
          </w:rPr>
          <w:tab/>
        </w:r>
        <w:r w:rsidR="00E743F6">
          <w:rPr>
            <w:noProof/>
            <w:webHidden/>
          </w:rPr>
          <w:fldChar w:fldCharType="begin"/>
        </w:r>
        <w:r w:rsidR="00E743F6">
          <w:rPr>
            <w:noProof/>
            <w:webHidden/>
          </w:rPr>
          <w:instrText xml:space="preserve"> PAGEREF _Toc89890860 \h </w:instrText>
        </w:r>
        <w:r w:rsidR="00E743F6">
          <w:rPr>
            <w:noProof/>
            <w:webHidden/>
          </w:rPr>
        </w:r>
        <w:r w:rsidR="00E743F6">
          <w:rPr>
            <w:noProof/>
            <w:webHidden/>
          </w:rPr>
          <w:fldChar w:fldCharType="separate"/>
        </w:r>
        <w:r>
          <w:rPr>
            <w:noProof/>
            <w:webHidden/>
          </w:rPr>
          <w:t>125</w:t>
        </w:r>
        <w:r w:rsidR="00E743F6">
          <w:rPr>
            <w:noProof/>
            <w:webHidden/>
          </w:rPr>
          <w:fldChar w:fldCharType="end"/>
        </w:r>
      </w:hyperlink>
    </w:p>
    <w:p w14:paraId="481E3CC0" w14:textId="2723186E" w:rsidR="00E743F6" w:rsidRDefault="00972BC9">
      <w:pPr>
        <w:pStyle w:val="brajegyzk"/>
        <w:tabs>
          <w:tab w:val="right" w:leader="dot" w:pos="9054"/>
        </w:tabs>
        <w:rPr>
          <w:rFonts w:asciiTheme="minorHAnsi" w:eastAsiaTheme="minorEastAsia" w:hAnsiTheme="minorHAnsi"/>
          <w:noProof/>
          <w:lang w:eastAsia="hu-HU"/>
        </w:rPr>
      </w:pPr>
      <w:hyperlink w:anchor="_Toc89890861" w:history="1">
        <w:r w:rsidR="00E743F6" w:rsidRPr="00F93F9B">
          <w:rPr>
            <w:rStyle w:val="Hiperhivatkozs"/>
            <w:rFonts w:cs="Arial"/>
            <w:noProof/>
          </w:rPr>
          <w:t>35</w:t>
        </w:r>
        <w:r w:rsidR="00E743F6" w:rsidRPr="00F93F9B">
          <w:rPr>
            <w:rStyle w:val="Hiperhivatkozs"/>
            <w:noProof/>
          </w:rPr>
          <w:t>. ábra - Intézményi autók üzemanyag fogyasztása</w:t>
        </w:r>
        <w:r w:rsidR="00E743F6">
          <w:rPr>
            <w:noProof/>
            <w:webHidden/>
          </w:rPr>
          <w:tab/>
        </w:r>
        <w:r w:rsidR="00E743F6">
          <w:rPr>
            <w:noProof/>
            <w:webHidden/>
          </w:rPr>
          <w:fldChar w:fldCharType="begin"/>
        </w:r>
        <w:r w:rsidR="00E743F6">
          <w:rPr>
            <w:noProof/>
            <w:webHidden/>
          </w:rPr>
          <w:instrText xml:space="preserve"> PAGEREF _Toc89890861 \h </w:instrText>
        </w:r>
        <w:r w:rsidR="00E743F6">
          <w:rPr>
            <w:noProof/>
            <w:webHidden/>
          </w:rPr>
        </w:r>
        <w:r w:rsidR="00E743F6">
          <w:rPr>
            <w:noProof/>
            <w:webHidden/>
          </w:rPr>
          <w:fldChar w:fldCharType="separate"/>
        </w:r>
        <w:r>
          <w:rPr>
            <w:noProof/>
            <w:webHidden/>
          </w:rPr>
          <w:t>125</w:t>
        </w:r>
        <w:r w:rsidR="00E743F6">
          <w:rPr>
            <w:noProof/>
            <w:webHidden/>
          </w:rPr>
          <w:fldChar w:fldCharType="end"/>
        </w:r>
      </w:hyperlink>
    </w:p>
    <w:p w14:paraId="4B0D7D92" w14:textId="56AC71B3" w:rsidR="00E743F6" w:rsidRDefault="00972BC9">
      <w:pPr>
        <w:pStyle w:val="brajegyzk"/>
        <w:tabs>
          <w:tab w:val="right" w:leader="dot" w:pos="9054"/>
        </w:tabs>
        <w:rPr>
          <w:rFonts w:asciiTheme="minorHAnsi" w:eastAsiaTheme="minorEastAsia" w:hAnsiTheme="minorHAnsi"/>
          <w:noProof/>
          <w:lang w:eastAsia="hu-HU"/>
        </w:rPr>
      </w:pPr>
      <w:hyperlink w:anchor="_Toc89890862" w:history="1">
        <w:r w:rsidR="00E743F6" w:rsidRPr="00F93F9B">
          <w:rPr>
            <w:rStyle w:val="Hiperhivatkozs"/>
            <w:rFonts w:cs="Arial"/>
            <w:noProof/>
          </w:rPr>
          <w:t>36</w:t>
        </w:r>
        <w:r w:rsidR="00E743F6" w:rsidRPr="00F93F9B">
          <w:rPr>
            <w:rStyle w:val="Hiperhivatkozs"/>
            <w:noProof/>
          </w:rPr>
          <w:t>. ábra - Polgármesteri Hivatal autóinak CO</w:t>
        </w:r>
        <w:r w:rsidR="00E743F6" w:rsidRPr="00F93F9B">
          <w:rPr>
            <w:rStyle w:val="Hiperhivatkozs"/>
            <w:noProof/>
            <w:vertAlign w:val="subscript"/>
          </w:rPr>
          <w:t>2</w:t>
        </w:r>
        <w:r w:rsidR="00E743F6" w:rsidRPr="00F93F9B">
          <w:rPr>
            <w:rStyle w:val="Hiperhivatkozs"/>
            <w:noProof/>
          </w:rPr>
          <w:t xml:space="preserve"> kibocsátása</w:t>
        </w:r>
        <w:r w:rsidR="00E743F6">
          <w:rPr>
            <w:noProof/>
            <w:webHidden/>
          </w:rPr>
          <w:tab/>
        </w:r>
        <w:r w:rsidR="00E743F6">
          <w:rPr>
            <w:noProof/>
            <w:webHidden/>
          </w:rPr>
          <w:fldChar w:fldCharType="begin"/>
        </w:r>
        <w:r w:rsidR="00E743F6">
          <w:rPr>
            <w:noProof/>
            <w:webHidden/>
          </w:rPr>
          <w:instrText xml:space="preserve"> PAGEREF _Toc89890862 \h </w:instrText>
        </w:r>
        <w:r w:rsidR="00E743F6">
          <w:rPr>
            <w:noProof/>
            <w:webHidden/>
          </w:rPr>
        </w:r>
        <w:r w:rsidR="00E743F6">
          <w:rPr>
            <w:noProof/>
            <w:webHidden/>
          </w:rPr>
          <w:fldChar w:fldCharType="separate"/>
        </w:r>
        <w:r>
          <w:rPr>
            <w:noProof/>
            <w:webHidden/>
          </w:rPr>
          <w:t>126</w:t>
        </w:r>
        <w:r w:rsidR="00E743F6">
          <w:rPr>
            <w:noProof/>
            <w:webHidden/>
          </w:rPr>
          <w:fldChar w:fldCharType="end"/>
        </w:r>
      </w:hyperlink>
    </w:p>
    <w:p w14:paraId="5F97327D" w14:textId="0BBCDF9D" w:rsidR="00E743F6" w:rsidRDefault="00972BC9">
      <w:pPr>
        <w:pStyle w:val="brajegyzk"/>
        <w:tabs>
          <w:tab w:val="right" w:leader="dot" w:pos="9054"/>
        </w:tabs>
        <w:rPr>
          <w:rFonts w:asciiTheme="minorHAnsi" w:eastAsiaTheme="minorEastAsia" w:hAnsiTheme="minorHAnsi"/>
          <w:noProof/>
          <w:lang w:eastAsia="hu-HU"/>
        </w:rPr>
      </w:pPr>
      <w:hyperlink w:anchor="_Toc89890863" w:history="1">
        <w:r w:rsidR="00E743F6" w:rsidRPr="00F93F9B">
          <w:rPr>
            <w:rStyle w:val="Hiperhivatkozs"/>
            <w:rFonts w:cs="Arial"/>
            <w:noProof/>
          </w:rPr>
          <w:t>37</w:t>
        </w:r>
        <w:r w:rsidR="00E743F6" w:rsidRPr="00F93F9B">
          <w:rPr>
            <w:rStyle w:val="Hiperhivatkozs"/>
            <w:noProof/>
          </w:rPr>
          <w:t>. ábra - Intézményi autók CO</w:t>
        </w:r>
        <w:r w:rsidR="00E743F6" w:rsidRPr="00F93F9B">
          <w:rPr>
            <w:rStyle w:val="Hiperhivatkozs"/>
            <w:noProof/>
            <w:vertAlign w:val="subscript"/>
          </w:rPr>
          <w:t xml:space="preserve">2 </w:t>
        </w:r>
        <w:r w:rsidR="00E743F6" w:rsidRPr="00F93F9B">
          <w:rPr>
            <w:rStyle w:val="Hiperhivatkozs"/>
            <w:noProof/>
          </w:rPr>
          <w:t>kibocsátása</w:t>
        </w:r>
        <w:r w:rsidR="00E743F6">
          <w:rPr>
            <w:noProof/>
            <w:webHidden/>
          </w:rPr>
          <w:tab/>
        </w:r>
        <w:r w:rsidR="00E743F6">
          <w:rPr>
            <w:noProof/>
            <w:webHidden/>
          </w:rPr>
          <w:fldChar w:fldCharType="begin"/>
        </w:r>
        <w:r w:rsidR="00E743F6">
          <w:rPr>
            <w:noProof/>
            <w:webHidden/>
          </w:rPr>
          <w:instrText xml:space="preserve"> PAGEREF _Toc89890863 \h </w:instrText>
        </w:r>
        <w:r w:rsidR="00E743F6">
          <w:rPr>
            <w:noProof/>
            <w:webHidden/>
          </w:rPr>
        </w:r>
        <w:r w:rsidR="00E743F6">
          <w:rPr>
            <w:noProof/>
            <w:webHidden/>
          </w:rPr>
          <w:fldChar w:fldCharType="separate"/>
        </w:r>
        <w:r>
          <w:rPr>
            <w:noProof/>
            <w:webHidden/>
          </w:rPr>
          <w:t>126</w:t>
        </w:r>
        <w:r w:rsidR="00E743F6">
          <w:rPr>
            <w:noProof/>
            <w:webHidden/>
          </w:rPr>
          <w:fldChar w:fldCharType="end"/>
        </w:r>
      </w:hyperlink>
    </w:p>
    <w:p w14:paraId="4678C731" w14:textId="5EFC3178" w:rsidR="00E743F6" w:rsidRDefault="00972BC9">
      <w:pPr>
        <w:pStyle w:val="brajegyzk"/>
        <w:tabs>
          <w:tab w:val="right" w:leader="dot" w:pos="9054"/>
        </w:tabs>
        <w:rPr>
          <w:rFonts w:asciiTheme="minorHAnsi" w:eastAsiaTheme="minorEastAsia" w:hAnsiTheme="minorHAnsi"/>
          <w:noProof/>
          <w:lang w:eastAsia="hu-HU"/>
        </w:rPr>
      </w:pPr>
      <w:hyperlink r:id="rId85" w:anchor="_Toc89890864" w:history="1">
        <w:r w:rsidR="00E743F6" w:rsidRPr="00F93F9B">
          <w:rPr>
            <w:rStyle w:val="Hiperhivatkozs"/>
            <w:noProof/>
          </w:rPr>
          <w:t>38. ábra Esőkert</w:t>
        </w:r>
        <w:r w:rsidR="00E743F6">
          <w:rPr>
            <w:noProof/>
            <w:webHidden/>
          </w:rPr>
          <w:tab/>
        </w:r>
        <w:r w:rsidR="00E743F6">
          <w:rPr>
            <w:noProof/>
            <w:webHidden/>
          </w:rPr>
          <w:fldChar w:fldCharType="begin"/>
        </w:r>
        <w:r w:rsidR="00E743F6">
          <w:rPr>
            <w:noProof/>
            <w:webHidden/>
          </w:rPr>
          <w:instrText xml:space="preserve"> PAGEREF _Toc89890864 \h </w:instrText>
        </w:r>
        <w:r w:rsidR="00E743F6">
          <w:rPr>
            <w:noProof/>
            <w:webHidden/>
          </w:rPr>
        </w:r>
        <w:r w:rsidR="00E743F6">
          <w:rPr>
            <w:noProof/>
            <w:webHidden/>
          </w:rPr>
          <w:fldChar w:fldCharType="separate"/>
        </w:r>
        <w:r>
          <w:rPr>
            <w:noProof/>
            <w:webHidden/>
          </w:rPr>
          <w:t>156</w:t>
        </w:r>
        <w:r w:rsidR="00E743F6">
          <w:rPr>
            <w:noProof/>
            <w:webHidden/>
          </w:rPr>
          <w:fldChar w:fldCharType="end"/>
        </w:r>
      </w:hyperlink>
    </w:p>
    <w:p w14:paraId="1430C24D" w14:textId="227E7E37" w:rsidR="00422BE3" w:rsidRDefault="001A4115" w:rsidP="00422BE3">
      <w:pPr>
        <w:rPr>
          <w:rFonts w:cs="Arial"/>
        </w:rPr>
      </w:pPr>
      <w:r>
        <w:rPr>
          <w:rFonts w:cs="Arial"/>
        </w:rPr>
        <w:fldChar w:fldCharType="end"/>
      </w:r>
    </w:p>
    <w:p w14:paraId="7878282F" w14:textId="02831ED2" w:rsidR="004C61C2" w:rsidRDefault="004C61C2" w:rsidP="00422BE3">
      <w:pPr>
        <w:rPr>
          <w:rFonts w:cs="Arial"/>
        </w:rPr>
      </w:pPr>
      <w:r>
        <w:rPr>
          <w:rFonts w:cs="Arial"/>
        </w:rPr>
        <w:t>Táblázatok</w:t>
      </w:r>
    </w:p>
    <w:p w14:paraId="21F33398" w14:textId="5F9965E7" w:rsidR="00E743F6" w:rsidRDefault="001A4115">
      <w:pPr>
        <w:pStyle w:val="brajegyzk"/>
        <w:tabs>
          <w:tab w:val="right" w:leader="dot" w:pos="9054"/>
        </w:tabs>
        <w:rPr>
          <w:rFonts w:asciiTheme="minorHAnsi" w:eastAsiaTheme="minorEastAsia" w:hAnsiTheme="minorHAnsi"/>
          <w:noProof/>
          <w:lang w:eastAsia="hu-HU"/>
        </w:rPr>
      </w:pPr>
      <w:r>
        <w:rPr>
          <w:rFonts w:cs="Arial"/>
        </w:rPr>
        <w:fldChar w:fldCharType="begin"/>
      </w:r>
      <w:r>
        <w:rPr>
          <w:rFonts w:cs="Arial"/>
        </w:rPr>
        <w:instrText xml:space="preserve"> TOC \h \z \c "táblázat" </w:instrText>
      </w:r>
      <w:r>
        <w:rPr>
          <w:rFonts w:cs="Arial"/>
        </w:rPr>
        <w:fldChar w:fldCharType="separate"/>
      </w:r>
      <w:hyperlink w:anchor="_Toc89890865" w:history="1">
        <w:r w:rsidR="00E743F6" w:rsidRPr="00E14E29">
          <w:rPr>
            <w:rStyle w:val="Hiperhivatkozs"/>
            <w:rFonts w:cs="Arial"/>
            <w:noProof/>
          </w:rPr>
          <w:t>1. táblázat - Iskolázottság - Forrás: KSH (2011)</w:t>
        </w:r>
        <w:r w:rsidR="00E743F6">
          <w:rPr>
            <w:noProof/>
            <w:webHidden/>
          </w:rPr>
          <w:tab/>
        </w:r>
        <w:r w:rsidR="00E743F6">
          <w:rPr>
            <w:noProof/>
            <w:webHidden/>
          </w:rPr>
          <w:fldChar w:fldCharType="begin"/>
        </w:r>
        <w:r w:rsidR="00E743F6">
          <w:rPr>
            <w:noProof/>
            <w:webHidden/>
          </w:rPr>
          <w:instrText xml:space="preserve"> PAGEREF _Toc89890865 \h </w:instrText>
        </w:r>
        <w:r w:rsidR="00E743F6">
          <w:rPr>
            <w:noProof/>
            <w:webHidden/>
          </w:rPr>
        </w:r>
        <w:r w:rsidR="00E743F6">
          <w:rPr>
            <w:noProof/>
            <w:webHidden/>
          </w:rPr>
          <w:fldChar w:fldCharType="separate"/>
        </w:r>
        <w:r w:rsidR="00972BC9">
          <w:rPr>
            <w:noProof/>
            <w:webHidden/>
          </w:rPr>
          <w:t>12</w:t>
        </w:r>
        <w:r w:rsidR="00E743F6">
          <w:rPr>
            <w:noProof/>
            <w:webHidden/>
          </w:rPr>
          <w:fldChar w:fldCharType="end"/>
        </w:r>
      </w:hyperlink>
    </w:p>
    <w:p w14:paraId="0A0F140E" w14:textId="35073EA0" w:rsidR="00E743F6" w:rsidRDefault="00972BC9">
      <w:pPr>
        <w:pStyle w:val="brajegyzk"/>
        <w:tabs>
          <w:tab w:val="right" w:leader="dot" w:pos="9054"/>
        </w:tabs>
        <w:rPr>
          <w:rFonts w:asciiTheme="minorHAnsi" w:eastAsiaTheme="minorEastAsia" w:hAnsiTheme="minorHAnsi"/>
          <w:noProof/>
          <w:lang w:eastAsia="hu-HU"/>
        </w:rPr>
      </w:pPr>
      <w:hyperlink w:anchor="_Toc89890866" w:history="1">
        <w:r w:rsidR="00E743F6" w:rsidRPr="00E14E29">
          <w:rPr>
            <w:rStyle w:val="Hiperhivatkozs"/>
            <w:rFonts w:cs="Arial"/>
            <w:noProof/>
          </w:rPr>
          <w:t>2. táblázat - A lakott lakások tulajdonjelleg, komfortosság, használati jogcím, lakás-alapterület, felszereltség, fűtési mód és falazat szerint</w:t>
        </w:r>
        <w:r w:rsidR="00E743F6">
          <w:rPr>
            <w:noProof/>
            <w:webHidden/>
          </w:rPr>
          <w:tab/>
        </w:r>
        <w:r w:rsidR="00E743F6">
          <w:rPr>
            <w:noProof/>
            <w:webHidden/>
          </w:rPr>
          <w:fldChar w:fldCharType="begin"/>
        </w:r>
        <w:r w:rsidR="00E743F6">
          <w:rPr>
            <w:noProof/>
            <w:webHidden/>
          </w:rPr>
          <w:instrText xml:space="preserve"> PAGEREF _Toc89890866 \h </w:instrText>
        </w:r>
        <w:r w:rsidR="00E743F6">
          <w:rPr>
            <w:noProof/>
            <w:webHidden/>
          </w:rPr>
        </w:r>
        <w:r w:rsidR="00E743F6">
          <w:rPr>
            <w:noProof/>
            <w:webHidden/>
          </w:rPr>
          <w:fldChar w:fldCharType="separate"/>
        </w:r>
        <w:r>
          <w:rPr>
            <w:noProof/>
            <w:webHidden/>
          </w:rPr>
          <w:t>20</w:t>
        </w:r>
        <w:r w:rsidR="00E743F6">
          <w:rPr>
            <w:noProof/>
            <w:webHidden/>
          </w:rPr>
          <w:fldChar w:fldCharType="end"/>
        </w:r>
      </w:hyperlink>
    </w:p>
    <w:p w14:paraId="7F811BA6" w14:textId="2D5CDEC4" w:rsidR="00E743F6" w:rsidRDefault="00972BC9">
      <w:pPr>
        <w:pStyle w:val="brajegyzk"/>
        <w:tabs>
          <w:tab w:val="right" w:leader="dot" w:pos="9054"/>
        </w:tabs>
        <w:rPr>
          <w:rFonts w:asciiTheme="minorHAnsi" w:eastAsiaTheme="minorEastAsia" w:hAnsiTheme="minorHAnsi"/>
          <w:noProof/>
          <w:lang w:eastAsia="hu-HU"/>
        </w:rPr>
      </w:pPr>
      <w:hyperlink w:anchor="_Toc89890867" w:history="1">
        <w:r w:rsidR="00E743F6" w:rsidRPr="00E14E29">
          <w:rPr>
            <w:rStyle w:val="Hiperhivatkozs"/>
            <w:rFonts w:cs="Arial"/>
            <w:noProof/>
          </w:rPr>
          <w:t>3. táblázat - Távhővel ellátott önkormányzati intézmények - Forrás: Szombathely Megyei Jogú Város Településfejlesztési Koncepciója, 2014</w:t>
        </w:r>
        <w:r w:rsidR="00E743F6">
          <w:rPr>
            <w:noProof/>
            <w:webHidden/>
          </w:rPr>
          <w:tab/>
        </w:r>
        <w:r w:rsidR="00E743F6">
          <w:rPr>
            <w:noProof/>
            <w:webHidden/>
          </w:rPr>
          <w:fldChar w:fldCharType="begin"/>
        </w:r>
        <w:r w:rsidR="00E743F6">
          <w:rPr>
            <w:noProof/>
            <w:webHidden/>
          </w:rPr>
          <w:instrText xml:space="preserve"> PAGEREF _Toc89890867 \h </w:instrText>
        </w:r>
        <w:r w:rsidR="00E743F6">
          <w:rPr>
            <w:noProof/>
            <w:webHidden/>
          </w:rPr>
        </w:r>
        <w:r w:rsidR="00E743F6">
          <w:rPr>
            <w:noProof/>
            <w:webHidden/>
          </w:rPr>
          <w:fldChar w:fldCharType="separate"/>
        </w:r>
        <w:r>
          <w:rPr>
            <w:noProof/>
            <w:webHidden/>
          </w:rPr>
          <w:t>27</w:t>
        </w:r>
        <w:r w:rsidR="00E743F6">
          <w:rPr>
            <w:noProof/>
            <w:webHidden/>
          </w:rPr>
          <w:fldChar w:fldCharType="end"/>
        </w:r>
      </w:hyperlink>
    </w:p>
    <w:p w14:paraId="170EA2D9" w14:textId="09C327AD" w:rsidR="00E743F6" w:rsidRDefault="00972BC9">
      <w:pPr>
        <w:pStyle w:val="brajegyzk"/>
        <w:tabs>
          <w:tab w:val="right" w:leader="dot" w:pos="9054"/>
        </w:tabs>
        <w:rPr>
          <w:rFonts w:asciiTheme="minorHAnsi" w:eastAsiaTheme="minorEastAsia" w:hAnsiTheme="minorHAnsi"/>
          <w:noProof/>
          <w:lang w:eastAsia="hu-HU"/>
        </w:rPr>
      </w:pPr>
      <w:hyperlink w:anchor="_Toc89890868" w:history="1">
        <w:r w:rsidR="00E743F6" w:rsidRPr="00E14E29">
          <w:rPr>
            <w:rStyle w:val="Hiperhivatkozs"/>
            <w:rFonts w:cs="Arial"/>
            <w:noProof/>
          </w:rPr>
          <w:t>4. táblázat - Önkormányzati autóflotta fogyasztása és CO</w:t>
        </w:r>
        <w:r w:rsidR="00E743F6" w:rsidRPr="00E14E29">
          <w:rPr>
            <w:rStyle w:val="Hiperhivatkozs"/>
            <w:rFonts w:cs="Arial"/>
            <w:noProof/>
            <w:vertAlign w:val="subscript"/>
          </w:rPr>
          <w:t>2</w:t>
        </w:r>
        <w:r w:rsidR="00E743F6" w:rsidRPr="00E14E29">
          <w:rPr>
            <w:rStyle w:val="Hiperhivatkozs"/>
            <w:rFonts w:cs="Arial"/>
            <w:noProof/>
          </w:rPr>
          <w:t xml:space="preserve"> kibocsájtása (kg) – Forrás: Önkormányzati adatszolgáltatás</w:t>
        </w:r>
        <w:r w:rsidR="00E743F6">
          <w:rPr>
            <w:noProof/>
            <w:webHidden/>
          </w:rPr>
          <w:tab/>
        </w:r>
        <w:r w:rsidR="00E743F6">
          <w:rPr>
            <w:noProof/>
            <w:webHidden/>
          </w:rPr>
          <w:fldChar w:fldCharType="begin"/>
        </w:r>
        <w:r w:rsidR="00E743F6">
          <w:rPr>
            <w:noProof/>
            <w:webHidden/>
          </w:rPr>
          <w:instrText xml:space="preserve"> PAGEREF _Toc89890868 \h </w:instrText>
        </w:r>
        <w:r w:rsidR="00E743F6">
          <w:rPr>
            <w:noProof/>
            <w:webHidden/>
          </w:rPr>
        </w:r>
        <w:r w:rsidR="00E743F6">
          <w:rPr>
            <w:noProof/>
            <w:webHidden/>
          </w:rPr>
          <w:fldChar w:fldCharType="separate"/>
        </w:r>
        <w:r>
          <w:rPr>
            <w:noProof/>
            <w:webHidden/>
          </w:rPr>
          <w:t>41</w:t>
        </w:r>
        <w:r w:rsidR="00E743F6">
          <w:rPr>
            <w:noProof/>
            <w:webHidden/>
          </w:rPr>
          <w:fldChar w:fldCharType="end"/>
        </w:r>
      </w:hyperlink>
    </w:p>
    <w:p w14:paraId="278A15E8" w14:textId="0D082841" w:rsidR="00E743F6" w:rsidRDefault="00972BC9">
      <w:pPr>
        <w:pStyle w:val="brajegyzk"/>
        <w:tabs>
          <w:tab w:val="right" w:leader="dot" w:pos="9054"/>
        </w:tabs>
        <w:rPr>
          <w:rFonts w:asciiTheme="minorHAnsi" w:eastAsiaTheme="minorEastAsia" w:hAnsiTheme="minorHAnsi"/>
          <w:noProof/>
          <w:lang w:eastAsia="hu-HU"/>
        </w:rPr>
      </w:pPr>
      <w:hyperlink w:anchor="_Toc89890869" w:history="1">
        <w:r w:rsidR="00E743F6" w:rsidRPr="00E14E29">
          <w:rPr>
            <w:rStyle w:val="Hiperhivatkozs"/>
            <w:noProof/>
          </w:rPr>
          <w:t>5. táblázat - Mikes biomassza fűtőmű</w:t>
        </w:r>
        <w:r w:rsidR="00E743F6">
          <w:rPr>
            <w:noProof/>
            <w:webHidden/>
          </w:rPr>
          <w:tab/>
        </w:r>
        <w:r w:rsidR="00E743F6">
          <w:rPr>
            <w:noProof/>
            <w:webHidden/>
          </w:rPr>
          <w:fldChar w:fldCharType="begin"/>
        </w:r>
        <w:r w:rsidR="00E743F6">
          <w:rPr>
            <w:noProof/>
            <w:webHidden/>
          </w:rPr>
          <w:instrText xml:space="preserve"> PAGEREF _Toc89890869 \h </w:instrText>
        </w:r>
        <w:r w:rsidR="00E743F6">
          <w:rPr>
            <w:noProof/>
            <w:webHidden/>
          </w:rPr>
        </w:r>
        <w:r w:rsidR="00E743F6">
          <w:rPr>
            <w:noProof/>
            <w:webHidden/>
          </w:rPr>
          <w:fldChar w:fldCharType="separate"/>
        </w:r>
        <w:r>
          <w:rPr>
            <w:noProof/>
            <w:webHidden/>
          </w:rPr>
          <w:t>52</w:t>
        </w:r>
        <w:r w:rsidR="00E743F6">
          <w:rPr>
            <w:noProof/>
            <w:webHidden/>
          </w:rPr>
          <w:fldChar w:fldCharType="end"/>
        </w:r>
      </w:hyperlink>
    </w:p>
    <w:p w14:paraId="77772C29" w14:textId="633F92BF" w:rsidR="00E743F6" w:rsidRDefault="00972BC9">
      <w:pPr>
        <w:pStyle w:val="brajegyzk"/>
        <w:tabs>
          <w:tab w:val="right" w:leader="dot" w:pos="9054"/>
        </w:tabs>
        <w:rPr>
          <w:rFonts w:asciiTheme="minorHAnsi" w:eastAsiaTheme="minorEastAsia" w:hAnsiTheme="minorHAnsi"/>
          <w:noProof/>
          <w:lang w:eastAsia="hu-HU"/>
        </w:rPr>
      </w:pPr>
      <w:hyperlink w:anchor="_Toc89890870" w:history="1">
        <w:r w:rsidR="00E743F6" w:rsidRPr="00E14E29">
          <w:rPr>
            <w:rStyle w:val="Hiperhivatkozs"/>
            <w:noProof/>
          </w:rPr>
          <w:t>6. táblázat - Távhőre rákapcsolható intézmények és lakások</w:t>
        </w:r>
        <w:r w:rsidR="00E743F6">
          <w:rPr>
            <w:noProof/>
            <w:webHidden/>
          </w:rPr>
          <w:tab/>
        </w:r>
        <w:r w:rsidR="00E743F6">
          <w:rPr>
            <w:noProof/>
            <w:webHidden/>
          </w:rPr>
          <w:fldChar w:fldCharType="begin"/>
        </w:r>
        <w:r w:rsidR="00E743F6">
          <w:rPr>
            <w:noProof/>
            <w:webHidden/>
          </w:rPr>
          <w:instrText xml:space="preserve"> PAGEREF _Toc89890870 \h </w:instrText>
        </w:r>
        <w:r w:rsidR="00E743F6">
          <w:rPr>
            <w:noProof/>
            <w:webHidden/>
          </w:rPr>
        </w:r>
        <w:r w:rsidR="00E743F6">
          <w:rPr>
            <w:noProof/>
            <w:webHidden/>
          </w:rPr>
          <w:fldChar w:fldCharType="separate"/>
        </w:r>
        <w:r>
          <w:rPr>
            <w:noProof/>
            <w:webHidden/>
          </w:rPr>
          <w:t>89</w:t>
        </w:r>
        <w:r w:rsidR="00E743F6">
          <w:rPr>
            <w:noProof/>
            <w:webHidden/>
          </w:rPr>
          <w:fldChar w:fldCharType="end"/>
        </w:r>
      </w:hyperlink>
    </w:p>
    <w:p w14:paraId="31E61AA7" w14:textId="6BE9CD11" w:rsidR="00E743F6" w:rsidRDefault="00972BC9">
      <w:pPr>
        <w:pStyle w:val="brajegyzk"/>
        <w:tabs>
          <w:tab w:val="right" w:leader="dot" w:pos="9054"/>
        </w:tabs>
        <w:rPr>
          <w:rFonts w:asciiTheme="minorHAnsi" w:eastAsiaTheme="minorEastAsia" w:hAnsiTheme="minorHAnsi"/>
          <w:noProof/>
          <w:lang w:eastAsia="hu-HU"/>
        </w:rPr>
      </w:pPr>
      <w:hyperlink w:anchor="_Toc89890871" w:history="1">
        <w:r w:rsidR="00E743F6" w:rsidRPr="00E14E29">
          <w:rPr>
            <w:rStyle w:val="Hiperhivatkozs"/>
            <w:noProof/>
          </w:rPr>
          <w:t>7. táblázat - CO</w:t>
        </w:r>
        <w:r w:rsidR="00E743F6" w:rsidRPr="00E14E29">
          <w:rPr>
            <w:rStyle w:val="Hiperhivatkozs"/>
            <w:noProof/>
            <w:vertAlign w:val="subscript"/>
          </w:rPr>
          <w:t>2</w:t>
        </w:r>
        <w:r w:rsidR="00E743F6" w:rsidRPr="00E14E29">
          <w:rPr>
            <w:rStyle w:val="Hiperhivatkozs"/>
            <w:noProof/>
          </w:rPr>
          <w:t xml:space="preserve"> kibocsátás csökkentésével érintett intézmények</w:t>
        </w:r>
        <w:r w:rsidR="00E743F6">
          <w:rPr>
            <w:noProof/>
            <w:webHidden/>
          </w:rPr>
          <w:tab/>
        </w:r>
        <w:r w:rsidR="00E743F6">
          <w:rPr>
            <w:noProof/>
            <w:webHidden/>
          </w:rPr>
          <w:fldChar w:fldCharType="begin"/>
        </w:r>
        <w:r w:rsidR="00E743F6">
          <w:rPr>
            <w:noProof/>
            <w:webHidden/>
          </w:rPr>
          <w:instrText xml:space="preserve"> PAGEREF _Toc89890871 \h </w:instrText>
        </w:r>
        <w:r w:rsidR="00E743F6">
          <w:rPr>
            <w:noProof/>
            <w:webHidden/>
          </w:rPr>
        </w:r>
        <w:r w:rsidR="00E743F6">
          <w:rPr>
            <w:noProof/>
            <w:webHidden/>
          </w:rPr>
          <w:fldChar w:fldCharType="separate"/>
        </w:r>
        <w:r>
          <w:rPr>
            <w:noProof/>
            <w:webHidden/>
          </w:rPr>
          <w:t>89</w:t>
        </w:r>
        <w:r w:rsidR="00E743F6">
          <w:rPr>
            <w:noProof/>
            <w:webHidden/>
          </w:rPr>
          <w:fldChar w:fldCharType="end"/>
        </w:r>
      </w:hyperlink>
    </w:p>
    <w:p w14:paraId="639958F3" w14:textId="055ACFAF" w:rsidR="00E743F6" w:rsidRDefault="00972BC9">
      <w:pPr>
        <w:pStyle w:val="brajegyzk"/>
        <w:tabs>
          <w:tab w:val="right" w:leader="dot" w:pos="9054"/>
        </w:tabs>
        <w:rPr>
          <w:rFonts w:asciiTheme="minorHAnsi" w:eastAsiaTheme="minorEastAsia" w:hAnsiTheme="minorHAnsi"/>
          <w:noProof/>
          <w:lang w:eastAsia="hu-HU"/>
        </w:rPr>
      </w:pPr>
      <w:hyperlink w:anchor="_Toc89890872" w:history="1">
        <w:r w:rsidR="00E743F6" w:rsidRPr="00E14E29">
          <w:rPr>
            <w:rStyle w:val="Hiperhivatkozs"/>
            <w:noProof/>
          </w:rPr>
          <w:t>8. táblázat - Elfogyasztott és megtakarított energia</w:t>
        </w:r>
        <w:r w:rsidR="00E743F6">
          <w:rPr>
            <w:noProof/>
            <w:webHidden/>
          </w:rPr>
          <w:tab/>
        </w:r>
        <w:r w:rsidR="00E743F6">
          <w:rPr>
            <w:noProof/>
            <w:webHidden/>
          </w:rPr>
          <w:fldChar w:fldCharType="begin"/>
        </w:r>
        <w:r w:rsidR="00E743F6">
          <w:rPr>
            <w:noProof/>
            <w:webHidden/>
          </w:rPr>
          <w:instrText xml:space="preserve"> PAGEREF _Toc89890872 \h </w:instrText>
        </w:r>
        <w:r w:rsidR="00E743F6">
          <w:rPr>
            <w:noProof/>
            <w:webHidden/>
          </w:rPr>
        </w:r>
        <w:r w:rsidR="00E743F6">
          <w:rPr>
            <w:noProof/>
            <w:webHidden/>
          </w:rPr>
          <w:fldChar w:fldCharType="separate"/>
        </w:r>
        <w:r>
          <w:rPr>
            <w:noProof/>
            <w:webHidden/>
          </w:rPr>
          <w:t>94</w:t>
        </w:r>
        <w:r w:rsidR="00E743F6">
          <w:rPr>
            <w:noProof/>
            <w:webHidden/>
          </w:rPr>
          <w:fldChar w:fldCharType="end"/>
        </w:r>
      </w:hyperlink>
    </w:p>
    <w:p w14:paraId="0CF64BC8" w14:textId="6E75106B" w:rsidR="00E743F6" w:rsidRDefault="00972BC9">
      <w:pPr>
        <w:pStyle w:val="brajegyzk"/>
        <w:tabs>
          <w:tab w:val="right" w:leader="dot" w:pos="9054"/>
        </w:tabs>
        <w:rPr>
          <w:rFonts w:asciiTheme="minorHAnsi" w:eastAsiaTheme="minorEastAsia" w:hAnsiTheme="minorHAnsi"/>
          <w:noProof/>
          <w:lang w:eastAsia="hu-HU"/>
        </w:rPr>
      </w:pPr>
      <w:hyperlink w:anchor="_Toc89890873" w:history="1">
        <w:r w:rsidR="00E743F6" w:rsidRPr="00E14E29">
          <w:rPr>
            <w:rStyle w:val="Hiperhivatkozs"/>
            <w:noProof/>
          </w:rPr>
          <w:t>9. táblázat - CO</w:t>
        </w:r>
        <w:r w:rsidR="00E743F6" w:rsidRPr="00E14E29">
          <w:rPr>
            <w:rStyle w:val="Hiperhivatkozs"/>
            <w:noProof/>
            <w:vertAlign w:val="subscript"/>
          </w:rPr>
          <w:t>2</w:t>
        </w:r>
        <w:r w:rsidR="00E743F6" w:rsidRPr="00E14E29">
          <w:rPr>
            <w:rStyle w:val="Hiperhivatkozs"/>
            <w:noProof/>
          </w:rPr>
          <w:t xml:space="preserve"> kibocsátás csökkentési célok</w:t>
        </w:r>
        <w:r w:rsidR="00E743F6">
          <w:rPr>
            <w:noProof/>
            <w:webHidden/>
          </w:rPr>
          <w:tab/>
        </w:r>
        <w:r w:rsidR="00E743F6">
          <w:rPr>
            <w:noProof/>
            <w:webHidden/>
          </w:rPr>
          <w:fldChar w:fldCharType="begin"/>
        </w:r>
        <w:r w:rsidR="00E743F6">
          <w:rPr>
            <w:noProof/>
            <w:webHidden/>
          </w:rPr>
          <w:instrText xml:space="preserve"> PAGEREF _Toc89890873 \h </w:instrText>
        </w:r>
        <w:r w:rsidR="00E743F6">
          <w:rPr>
            <w:noProof/>
            <w:webHidden/>
          </w:rPr>
        </w:r>
        <w:r w:rsidR="00E743F6">
          <w:rPr>
            <w:noProof/>
            <w:webHidden/>
          </w:rPr>
          <w:fldChar w:fldCharType="separate"/>
        </w:r>
        <w:r>
          <w:rPr>
            <w:noProof/>
            <w:webHidden/>
          </w:rPr>
          <w:t>124</w:t>
        </w:r>
        <w:r w:rsidR="00E743F6">
          <w:rPr>
            <w:noProof/>
            <w:webHidden/>
          </w:rPr>
          <w:fldChar w:fldCharType="end"/>
        </w:r>
      </w:hyperlink>
    </w:p>
    <w:p w14:paraId="5FC5E18A" w14:textId="5A8BE0FF" w:rsidR="00E743F6" w:rsidRDefault="00972BC9">
      <w:pPr>
        <w:pStyle w:val="brajegyzk"/>
        <w:tabs>
          <w:tab w:val="right" w:leader="dot" w:pos="9054"/>
        </w:tabs>
        <w:rPr>
          <w:rFonts w:asciiTheme="minorHAnsi" w:eastAsiaTheme="minorEastAsia" w:hAnsiTheme="minorHAnsi"/>
          <w:noProof/>
          <w:lang w:eastAsia="hu-HU"/>
        </w:rPr>
      </w:pPr>
      <w:hyperlink w:anchor="_Toc89890874" w:history="1">
        <w:r w:rsidR="00E743F6" w:rsidRPr="00E14E29">
          <w:rPr>
            <w:rStyle w:val="Hiperhivatkozs"/>
            <w:noProof/>
          </w:rPr>
          <w:t>10. táblázat -2030-ra hibrid buszok</w:t>
        </w:r>
        <w:r w:rsidR="00E743F6">
          <w:rPr>
            <w:noProof/>
            <w:webHidden/>
          </w:rPr>
          <w:tab/>
        </w:r>
        <w:r w:rsidR="00E743F6">
          <w:rPr>
            <w:noProof/>
            <w:webHidden/>
          </w:rPr>
          <w:fldChar w:fldCharType="begin"/>
        </w:r>
        <w:r w:rsidR="00E743F6">
          <w:rPr>
            <w:noProof/>
            <w:webHidden/>
          </w:rPr>
          <w:instrText xml:space="preserve"> PAGEREF _Toc89890874 \h </w:instrText>
        </w:r>
        <w:r w:rsidR="00E743F6">
          <w:rPr>
            <w:noProof/>
            <w:webHidden/>
          </w:rPr>
        </w:r>
        <w:r w:rsidR="00E743F6">
          <w:rPr>
            <w:noProof/>
            <w:webHidden/>
          </w:rPr>
          <w:fldChar w:fldCharType="separate"/>
        </w:r>
        <w:r>
          <w:rPr>
            <w:noProof/>
            <w:webHidden/>
          </w:rPr>
          <w:t>126</w:t>
        </w:r>
        <w:r w:rsidR="00E743F6">
          <w:rPr>
            <w:noProof/>
            <w:webHidden/>
          </w:rPr>
          <w:fldChar w:fldCharType="end"/>
        </w:r>
      </w:hyperlink>
    </w:p>
    <w:p w14:paraId="456A5994" w14:textId="0E38DEBF" w:rsidR="00E743F6" w:rsidRDefault="00972BC9">
      <w:pPr>
        <w:pStyle w:val="brajegyzk"/>
        <w:tabs>
          <w:tab w:val="right" w:leader="dot" w:pos="9054"/>
        </w:tabs>
        <w:rPr>
          <w:rFonts w:asciiTheme="minorHAnsi" w:eastAsiaTheme="minorEastAsia" w:hAnsiTheme="minorHAnsi"/>
          <w:noProof/>
          <w:lang w:eastAsia="hu-HU"/>
        </w:rPr>
      </w:pPr>
      <w:hyperlink w:anchor="_Toc89890875" w:history="1">
        <w:r w:rsidR="00E743F6" w:rsidRPr="00E14E29">
          <w:rPr>
            <w:rStyle w:val="Hiperhivatkozs"/>
            <w:noProof/>
          </w:rPr>
          <w:t>11. táblázat - A város egyéb közlekedési eszközeinek jellemzői, 2014</w:t>
        </w:r>
        <w:r w:rsidR="00E743F6">
          <w:rPr>
            <w:noProof/>
            <w:webHidden/>
          </w:rPr>
          <w:tab/>
        </w:r>
        <w:r w:rsidR="00E743F6">
          <w:rPr>
            <w:noProof/>
            <w:webHidden/>
          </w:rPr>
          <w:fldChar w:fldCharType="begin"/>
        </w:r>
        <w:r w:rsidR="00E743F6">
          <w:rPr>
            <w:noProof/>
            <w:webHidden/>
          </w:rPr>
          <w:instrText xml:space="preserve"> PAGEREF _Toc89890875 \h </w:instrText>
        </w:r>
        <w:r w:rsidR="00E743F6">
          <w:rPr>
            <w:noProof/>
            <w:webHidden/>
          </w:rPr>
        </w:r>
        <w:r w:rsidR="00E743F6">
          <w:rPr>
            <w:noProof/>
            <w:webHidden/>
          </w:rPr>
          <w:fldChar w:fldCharType="separate"/>
        </w:r>
        <w:r>
          <w:rPr>
            <w:noProof/>
            <w:webHidden/>
          </w:rPr>
          <w:t>127</w:t>
        </w:r>
        <w:r w:rsidR="00E743F6">
          <w:rPr>
            <w:noProof/>
            <w:webHidden/>
          </w:rPr>
          <w:fldChar w:fldCharType="end"/>
        </w:r>
      </w:hyperlink>
    </w:p>
    <w:p w14:paraId="1BFB5291" w14:textId="61DAFF9F" w:rsidR="00E743F6" w:rsidRDefault="00972BC9">
      <w:pPr>
        <w:pStyle w:val="brajegyzk"/>
        <w:tabs>
          <w:tab w:val="right" w:leader="dot" w:pos="9054"/>
        </w:tabs>
        <w:rPr>
          <w:rFonts w:asciiTheme="minorHAnsi" w:eastAsiaTheme="minorEastAsia" w:hAnsiTheme="minorHAnsi"/>
          <w:noProof/>
          <w:lang w:eastAsia="hu-HU"/>
        </w:rPr>
      </w:pPr>
      <w:hyperlink w:anchor="_Toc89890876" w:history="1">
        <w:r w:rsidR="00E743F6" w:rsidRPr="00E14E29">
          <w:rPr>
            <w:rStyle w:val="Hiperhivatkozs"/>
            <w:i/>
            <w:iCs/>
            <w:noProof/>
          </w:rPr>
          <w:t>12. táblázat - Nemzeti Cselekvési Terv vagy Stratégia</w:t>
        </w:r>
        <w:r w:rsidR="00E743F6">
          <w:rPr>
            <w:noProof/>
            <w:webHidden/>
          </w:rPr>
          <w:tab/>
        </w:r>
        <w:r w:rsidR="00E743F6">
          <w:rPr>
            <w:noProof/>
            <w:webHidden/>
          </w:rPr>
          <w:fldChar w:fldCharType="begin"/>
        </w:r>
        <w:r w:rsidR="00E743F6">
          <w:rPr>
            <w:noProof/>
            <w:webHidden/>
          </w:rPr>
          <w:instrText xml:space="preserve"> PAGEREF _Toc89890876 \h </w:instrText>
        </w:r>
        <w:r w:rsidR="00E743F6">
          <w:rPr>
            <w:noProof/>
            <w:webHidden/>
          </w:rPr>
        </w:r>
        <w:r w:rsidR="00E743F6">
          <w:rPr>
            <w:noProof/>
            <w:webHidden/>
          </w:rPr>
          <w:fldChar w:fldCharType="separate"/>
        </w:r>
        <w:r>
          <w:rPr>
            <w:noProof/>
            <w:webHidden/>
          </w:rPr>
          <w:t>162</w:t>
        </w:r>
        <w:r w:rsidR="00E743F6">
          <w:rPr>
            <w:noProof/>
            <w:webHidden/>
          </w:rPr>
          <w:fldChar w:fldCharType="end"/>
        </w:r>
      </w:hyperlink>
    </w:p>
    <w:p w14:paraId="139B4950" w14:textId="31116AD0" w:rsidR="00E743F6" w:rsidRDefault="00972BC9">
      <w:pPr>
        <w:pStyle w:val="brajegyzk"/>
        <w:tabs>
          <w:tab w:val="right" w:leader="dot" w:pos="9054"/>
        </w:tabs>
        <w:rPr>
          <w:rFonts w:asciiTheme="minorHAnsi" w:eastAsiaTheme="minorEastAsia" w:hAnsiTheme="minorHAnsi"/>
          <w:noProof/>
          <w:lang w:eastAsia="hu-HU"/>
        </w:rPr>
      </w:pPr>
      <w:hyperlink w:anchor="_Toc89890877" w:history="1">
        <w:r w:rsidR="00E743F6" w:rsidRPr="00E14E29">
          <w:rPr>
            <w:rStyle w:val="Hiperhivatkozs"/>
            <w:noProof/>
          </w:rPr>
          <w:t>13. táblázat - Az akcióterv megvalósításának finanszírozási lehetősége</w:t>
        </w:r>
        <w:r w:rsidR="00E743F6">
          <w:rPr>
            <w:noProof/>
            <w:webHidden/>
          </w:rPr>
          <w:tab/>
        </w:r>
        <w:r w:rsidR="00E743F6">
          <w:rPr>
            <w:noProof/>
            <w:webHidden/>
          </w:rPr>
          <w:fldChar w:fldCharType="begin"/>
        </w:r>
        <w:r w:rsidR="00E743F6">
          <w:rPr>
            <w:noProof/>
            <w:webHidden/>
          </w:rPr>
          <w:instrText xml:space="preserve"> PAGEREF _Toc89890877 \h </w:instrText>
        </w:r>
        <w:r w:rsidR="00E743F6">
          <w:rPr>
            <w:noProof/>
            <w:webHidden/>
          </w:rPr>
        </w:r>
        <w:r w:rsidR="00E743F6">
          <w:rPr>
            <w:noProof/>
            <w:webHidden/>
          </w:rPr>
          <w:fldChar w:fldCharType="separate"/>
        </w:r>
        <w:r>
          <w:rPr>
            <w:noProof/>
            <w:webHidden/>
          </w:rPr>
          <w:t>164</w:t>
        </w:r>
        <w:r w:rsidR="00E743F6">
          <w:rPr>
            <w:noProof/>
            <w:webHidden/>
          </w:rPr>
          <w:fldChar w:fldCharType="end"/>
        </w:r>
      </w:hyperlink>
    </w:p>
    <w:p w14:paraId="16FC074C" w14:textId="47584439" w:rsidR="001A4115" w:rsidRPr="00D13BFF" w:rsidRDefault="001A4115" w:rsidP="00422BE3">
      <w:pPr>
        <w:rPr>
          <w:rFonts w:cs="Arial"/>
        </w:rPr>
      </w:pPr>
      <w:r>
        <w:rPr>
          <w:rFonts w:cs="Arial"/>
        </w:rPr>
        <w:fldChar w:fldCharType="end"/>
      </w:r>
    </w:p>
    <w:sectPr w:rsidR="001A4115" w:rsidRPr="00D13BFF" w:rsidSect="000D1A43">
      <w:pgSz w:w="11900" w:h="16840"/>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A0FA3DB" w14:textId="77777777" w:rsidR="00E13B96" w:rsidRDefault="00E13B96" w:rsidP="00344787">
      <w:pPr>
        <w:spacing w:after="0" w:line="240" w:lineRule="auto"/>
      </w:pPr>
      <w:r>
        <w:separator/>
      </w:r>
    </w:p>
  </w:endnote>
  <w:endnote w:type="continuationSeparator" w:id="0">
    <w:p w14:paraId="32BE5D31" w14:textId="77777777" w:rsidR="00E13B96" w:rsidRDefault="00E13B96" w:rsidP="003447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Franklin Gothic Demi">
    <w:charset w:val="00"/>
    <w:family w:val="swiss"/>
    <w:pitch w:val="variable"/>
    <w:sig w:usb0="00000287" w:usb1="00000000" w:usb2="00000000" w:usb3="00000000" w:csb0="0000009F" w:csb1="00000000"/>
  </w:font>
  <w:font w:name="ArialNarrow">
    <w:altName w:val="Arial Unicode MS"/>
    <w:panose1 w:val="00000000000000000000"/>
    <w:charset w:val="80"/>
    <w:family w:val="auto"/>
    <w:notTrueType/>
    <w:pitch w:val="default"/>
    <w:sig w:usb0="00000001" w:usb1="08070000" w:usb2="00000010" w:usb3="00000000" w:csb0="00020000" w:csb1="00000000"/>
  </w:font>
  <w:font w:name="Arial Unicode MS">
    <w:panose1 w:val="020B0604020202020204"/>
    <w:charset w:val="80"/>
    <w:family w:val="swiss"/>
    <w:pitch w:val="variable"/>
    <w:sig w:usb0="F7FFAFFF" w:usb1="E9DFFFFF" w:usb2="0000003F" w:usb3="00000000" w:csb0="003F01FF" w:csb1="00000000"/>
  </w:font>
  <w:font w:name="Arial MT">
    <w:altName w:val="Arial"/>
    <w:charset w:val="01"/>
    <w:family w:val="swiss"/>
    <w:pitch w:val="variable"/>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B88F2E6" w14:textId="77777777" w:rsidR="00E13B96" w:rsidRDefault="00E13B96">
    <w:pPr>
      <w:jc w:val="center"/>
    </w:pPr>
  </w:p>
  <w:p w14:paraId="0FDB2BA9" w14:textId="77777777" w:rsidR="00E13B96" w:rsidRDefault="00E13B96"/>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F49B589" w14:textId="0A2698DA" w:rsidR="00E13B96" w:rsidRDefault="00972BC9" w:rsidP="00972BC9">
    <w:pPr>
      <w:pStyle w:val="llb"/>
      <w:tabs>
        <w:tab w:val="center" w:pos="7001"/>
        <w:tab w:val="left" w:pos="8580"/>
      </w:tabs>
      <w:jc w:val="left"/>
    </w:pPr>
    <w:r>
      <w:tab/>
    </w:r>
    <w:r>
      <w:tab/>
    </w:r>
    <w:sdt>
      <w:sdtPr>
        <w:id w:val="1647010711"/>
        <w:docPartObj>
          <w:docPartGallery w:val="Page Numbers (Bottom of Page)"/>
          <w:docPartUnique/>
        </w:docPartObj>
      </w:sdtPr>
      <w:sdtEndPr/>
      <w:sdtContent>
        <w:r w:rsidR="00E13B96">
          <w:fldChar w:fldCharType="begin"/>
        </w:r>
        <w:r w:rsidR="00E13B96">
          <w:instrText>PAGE   \* MERGEFORMAT</w:instrText>
        </w:r>
        <w:r w:rsidR="00E13B96">
          <w:fldChar w:fldCharType="separate"/>
        </w:r>
        <w:r>
          <w:rPr>
            <w:noProof/>
          </w:rPr>
          <w:t>21</w:t>
        </w:r>
        <w:r w:rsidR="00E13B96">
          <w:fldChar w:fldCharType="end"/>
        </w:r>
      </w:sdtContent>
    </w:sdt>
    <w:r>
      <w:tab/>
    </w:r>
  </w:p>
  <w:p w14:paraId="678181FD" w14:textId="77777777" w:rsidR="00E13B96" w:rsidRDefault="00E13B96"/>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E1B47E3" w14:textId="77777777" w:rsidR="00E13B96" w:rsidRDefault="00E13B96" w:rsidP="00344787">
      <w:pPr>
        <w:spacing w:after="0" w:line="240" w:lineRule="auto"/>
      </w:pPr>
      <w:r>
        <w:separator/>
      </w:r>
    </w:p>
  </w:footnote>
  <w:footnote w:type="continuationSeparator" w:id="0">
    <w:p w14:paraId="16A87949" w14:textId="77777777" w:rsidR="00E13B96" w:rsidRDefault="00E13B96" w:rsidP="00344787">
      <w:pPr>
        <w:spacing w:after="0" w:line="240" w:lineRule="auto"/>
      </w:pPr>
      <w:r>
        <w:continuationSeparator/>
      </w:r>
    </w:p>
  </w:footnote>
  <w:footnote w:id="1">
    <w:p w14:paraId="216FFE68" w14:textId="7EAFE725" w:rsidR="00E13B96" w:rsidRDefault="00E13B96">
      <w:pPr>
        <w:pStyle w:val="Lbjegyzetszveg"/>
      </w:pPr>
      <w:r>
        <w:rPr>
          <w:rStyle w:val="Lbjegyzet-hivatkozs"/>
        </w:rPr>
        <w:footnoteRef/>
      </w:r>
      <w:r>
        <w:t xml:space="preserve"> </w:t>
      </w:r>
      <w:r w:rsidRPr="00E827B5">
        <w:rPr>
          <w:sz w:val="18"/>
          <w:szCs w:val="18"/>
        </w:rPr>
        <w:t>A települési klímaprogramok nemzetközi tapasztalatai – tanulságok a hazai intézkedésekhez, Takács-Sánta András in Klíma-21 füzetek, 2008. 54. szám</w:t>
      </w:r>
    </w:p>
  </w:footnote>
  <w:footnote w:id="2">
    <w:p w14:paraId="36C351E8" w14:textId="775C2840" w:rsidR="00E13B96" w:rsidRDefault="00E13B96">
      <w:pPr>
        <w:pStyle w:val="Lbjegyzetszveg"/>
      </w:pPr>
      <w:r>
        <w:rPr>
          <w:rStyle w:val="Lbjegyzet-hivatkozs"/>
        </w:rPr>
        <w:footnoteRef/>
      </w:r>
      <w:r>
        <w:t xml:space="preserve"> KSH adatok és városi adatszolgáltatásból való saját számítás</w:t>
      </w:r>
    </w:p>
  </w:footnote>
  <w:footnote w:id="3">
    <w:p w14:paraId="2182BDFD" w14:textId="00285FA1" w:rsidR="00E13B96" w:rsidRPr="00BB0F64" w:rsidRDefault="00E13B96" w:rsidP="00653113">
      <w:pPr>
        <w:pStyle w:val="Cmsor2"/>
        <w:rPr>
          <w:rFonts w:ascii="Times New Roman" w:hAnsi="Times New Roman"/>
          <w:sz w:val="18"/>
          <w:szCs w:val="18"/>
        </w:rPr>
      </w:pPr>
      <w:r w:rsidRPr="00E827B5">
        <w:rPr>
          <w:sz w:val="22"/>
          <w:szCs w:val="22"/>
          <w:vertAlign w:val="superscript"/>
        </w:rPr>
        <w:footnoteRef/>
      </w:r>
      <w:r w:rsidRPr="00E827B5">
        <w:rPr>
          <w:color w:val="auto"/>
          <w:sz w:val="18"/>
          <w:szCs w:val="18"/>
          <w:vertAlign w:val="superscript"/>
        </w:rPr>
        <w:t xml:space="preserve"> </w:t>
      </w:r>
      <w:r w:rsidRPr="00BB0F64">
        <w:rPr>
          <w:color w:val="auto"/>
          <w:sz w:val="18"/>
          <w:szCs w:val="18"/>
        </w:rPr>
        <w:t xml:space="preserve">NOAA's Annual Greenhouse Gas Index- </w:t>
      </w:r>
      <w:hyperlink r:id="rId1" w:history="1">
        <w:r w:rsidRPr="00BB0F64">
          <w:rPr>
            <w:rStyle w:val="Cmsor6Char"/>
            <w:color w:val="auto"/>
            <w:sz w:val="18"/>
            <w:szCs w:val="18"/>
          </w:rPr>
          <w:t>https://gml.noaa.gov/aggi/</w:t>
        </w:r>
      </w:hyperlink>
      <w:r w:rsidRPr="00BB0F64">
        <w:rPr>
          <w:color w:val="auto"/>
          <w:sz w:val="18"/>
          <w:szCs w:val="18"/>
        </w:rPr>
        <w:t xml:space="preserve"> </w:t>
      </w:r>
    </w:p>
  </w:footnote>
  <w:footnote w:id="4">
    <w:p w14:paraId="2FBF57EC" w14:textId="77777777" w:rsidR="00E13B96" w:rsidRPr="00BB0F64" w:rsidRDefault="00E13B96" w:rsidP="006F2A63">
      <w:pPr>
        <w:pStyle w:val="lfej"/>
        <w:rPr>
          <w:sz w:val="18"/>
          <w:szCs w:val="18"/>
        </w:rPr>
      </w:pPr>
      <w:r w:rsidRPr="00E827B5">
        <w:rPr>
          <w:vertAlign w:val="superscript"/>
        </w:rPr>
        <w:footnoteRef/>
      </w:r>
      <w:r w:rsidRPr="00E827B5">
        <w:rPr>
          <w:sz w:val="18"/>
          <w:szCs w:val="18"/>
          <w:vertAlign w:val="superscript"/>
        </w:rPr>
        <w:t xml:space="preserve"> </w:t>
      </w:r>
      <w:r w:rsidRPr="00BB0F64">
        <w:rPr>
          <w:sz w:val="18"/>
          <w:szCs w:val="18"/>
        </w:rPr>
        <w:t xml:space="preserve">VAHAVA (VÁltozás-HAtás-VÁlaszadás) projekt: A globális klímaváltozás hazai hatásai és az arra adandó válaszok. Magyar Tudományos Akadémia, 2003-2006. </w:t>
      </w:r>
    </w:p>
  </w:footnote>
  <w:footnote w:id="5">
    <w:p w14:paraId="2DC77DBB" w14:textId="77777777" w:rsidR="00E13B96" w:rsidRPr="00BB0F64" w:rsidRDefault="00E13B96" w:rsidP="00CB714F">
      <w:pPr>
        <w:pStyle w:val="lfej"/>
        <w:rPr>
          <w:sz w:val="18"/>
          <w:szCs w:val="18"/>
        </w:rPr>
      </w:pPr>
      <w:r w:rsidRPr="00E827B5">
        <w:rPr>
          <w:vertAlign w:val="superscript"/>
        </w:rPr>
        <w:footnoteRef/>
      </w:r>
      <w:r w:rsidRPr="00E827B5">
        <w:t xml:space="preserve"> </w:t>
      </w:r>
      <w:r w:rsidRPr="00BB0F64">
        <w:rPr>
          <w:sz w:val="18"/>
          <w:szCs w:val="18"/>
        </w:rPr>
        <w:t xml:space="preserve">Forrás: </w:t>
      </w:r>
      <w:hyperlink r:id="rId2" w:history="1">
        <w:r w:rsidRPr="00BB0F64">
          <w:rPr>
            <w:rStyle w:val="Cmsor6Char"/>
            <w:sz w:val="18"/>
            <w:szCs w:val="18"/>
          </w:rPr>
          <w:t>http://www.e-savaria.hu/szombathely/FusionMap/Home/RenderView</w:t>
        </w:r>
      </w:hyperlink>
      <w:r w:rsidRPr="00BB0F64">
        <w:rPr>
          <w:sz w:val="18"/>
          <w:szCs w:val="18"/>
        </w:rPr>
        <w:t>, és Google  Earth Pro ,2021</w:t>
      </w:r>
    </w:p>
  </w:footnote>
  <w:footnote w:id="6">
    <w:p w14:paraId="592F4A6C" w14:textId="77777777" w:rsidR="00E13B96" w:rsidRDefault="00E13B96" w:rsidP="00CB714F">
      <w:pPr>
        <w:pStyle w:val="lfej"/>
      </w:pPr>
      <w:r w:rsidRPr="00E827B5">
        <w:rPr>
          <w:vertAlign w:val="superscript"/>
        </w:rPr>
        <w:footnoteRef/>
      </w:r>
      <w:r w:rsidRPr="00E827B5">
        <w:rPr>
          <w:vertAlign w:val="superscript"/>
        </w:rPr>
        <w:t xml:space="preserve"> </w:t>
      </w:r>
      <w:r w:rsidRPr="00E827B5">
        <w:rPr>
          <w:sz w:val="18"/>
          <w:szCs w:val="18"/>
        </w:rPr>
        <w:t>Magyarország közigazgatási helynévkönyve, 2012.01.01, KSH</w:t>
      </w:r>
    </w:p>
  </w:footnote>
  <w:footnote w:id="7">
    <w:p w14:paraId="0646F9C3" w14:textId="77777777" w:rsidR="00E13B96" w:rsidRDefault="00E13B96" w:rsidP="00CB714F">
      <w:pPr>
        <w:pStyle w:val="lfej"/>
      </w:pPr>
      <w:r w:rsidRPr="00E827B5">
        <w:rPr>
          <w:vertAlign w:val="superscript"/>
        </w:rPr>
        <w:footnoteRef/>
      </w:r>
      <w:r w:rsidRPr="00E827B5">
        <w:rPr>
          <w:vertAlign w:val="superscript"/>
        </w:rPr>
        <w:t xml:space="preserve"> </w:t>
      </w:r>
      <w:r w:rsidRPr="009216D5">
        <w:rPr>
          <w:rFonts w:cs="Arial"/>
          <w:sz w:val="18"/>
          <w:szCs w:val="18"/>
        </w:rPr>
        <w:t>Szombathely Megyei Jogú Város Településfejlesztési Koncepciója és Integrált Településfejlesztési Stratégiája, 2014</w:t>
      </w:r>
    </w:p>
  </w:footnote>
  <w:footnote w:id="8">
    <w:p w14:paraId="30E3FAC4" w14:textId="77777777" w:rsidR="00E13B96" w:rsidRDefault="00E13B96" w:rsidP="00BC72DE">
      <w:pPr>
        <w:pStyle w:val="lfej"/>
      </w:pPr>
      <w:r w:rsidRPr="00E827B5">
        <w:rPr>
          <w:vertAlign w:val="superscript"/>
        </w:rPr>
        <w:footnoteRef/>
      </w:r>
      <w:r w:rsidRPr="00E827B5">
        <w:rPr>
          <w:vertAlign w:val="superscript"/>
        </w:rPr>
        <w:t xml:space="preserve"> </w:t>
      </w:r>
      <w:r w:rsidRPr="00E827B5">
        <w:rPr>
          <w:sz w:val="18"/>
          <w:szCs w:val="18"/>
        </w:rPr>
        <w:t>Szombathely MJV Hosszú Távú Településfejlesztési Koncepciója alapján</w:t>
      </w:r>
    </w:p>
  </w:footnote>
  <w:footnote w:id="9">
    <w:p w14:paraId="3E2A0175" w14:textId="0489762C" w:rsidR="00E13B96" w:rsidRDefault="00E13B96">
      <w:pPr>
        <w:pStyle w:val="Lbjegyzetszveg"/>
      </w:pPr>
      <w:r>
        <w:rPr>
          <w:rStyle w:val="Lbjegyzet-hivatkozs"/>
        </w:rPr>
        <w:footnoteRef/>
      </w:r>
      <w:r>
        <w:t xml:space="preserve"> KSH, 2011 Népszámlálás adatok alapján saját szerkesztés</w:t>
      </w:r>
    </w:p>
  </w:footnote>
  <w:footnote w:id="10">
    <w:p w14:paraId="130E9D62" w14:textId="77777777" w:rsidR="00E13B96" w:rsidRDefault="00E13B96">
      <w:pPr>
        <w:pStyle w:val="lfej"/>
      </w:pPr>
      <w:r w:rsidRPr="00E827B5">
        <w:rPr>
          <w:vertAlign w:val="superscript"/>
        </w:rPr>
        <w:footnoteRef/>
      </w:r>
      <w:r>
        <w:t xml:space="preserve"> </w:t>
      </w:r>
      <w:r w:rsidRPr="00E827B5">
        <w:rPr>
          <w:sz w:val="18"/>
          <w:szCs w:val="18"/>
        </w:rPr>
        <w:t>Forrás: Szombathely Megyei Jogú Város Településfejlesztési Koncepciója, Integrált Településfejlesztési Stratégiája, Valamint Településszerkezeti terve 314/2012 (xi.8) kormányrendelet szerinti megalapozó vizsgálata. Készítette: Városfejlesztés Zrt. – 2014.</w:t>
      </w:r>
    </w:p>
  </w:footnote>
  <w:footnote w:id="11">
    <w:p w14:paraId="27F53151" w14:textId="77777777" w:rsidR="00E13B96" w:rsidRPr="00BB0F64" w:rsidRDefault="00E13B96" w:rsidP="00903825">
      <w:pPr>
        <w:pStyle w:val="lfej"/>
        <w:rPr>
          <w:sz w:val="18"/>
          <w:szCs w:val="18"/>
        </w:rPr>
      </w:pPr>
      <w:r w:rsidRPr="00E827B5">
        <w:rPr>
          <w:vertAlign w:val="superscript"/>
        </w:rPr>
        <w:footnoteRef/>
      </w:r>
      <w:r w:rsidRPr="00E827B5">
        <w:rPr>
          <w:sz w:val="18"/>
          <w:szCs w:val="18"/>
          <w:vertAlign w:val="superscript"/>
        </w:rPr>
        <w:t xml:space="preserve"> </w:t>
      </w:r>
      <w:r w:rsidRPr="00BB0F64">
        <w:rPr>
          <w:sz w:val="18"/>
          <w:szCs w:val="18"/>
        </w:rPr>
        <w:t>BEI - Baseline Emission Inventory – Kiindulási kibocsátásleltár</w:t>
      </w:r>
    </w:p>
  </w:footnote>
  <w:footnote w:id="12">
    <w:p w14:paraId="74E1273C" w14:textId="77777777" w:rsidR="00E13B96" w:rsidRDefault="00E13B96" w:rsidP="00A7261B">
      <w:pPr>
        <w:pStyle w:val="lfej"/>
      </w:pPr>
      <w:r w:rsidRPr="00E827B5">
        <w:rPr>
          <w:vertAlign w:val="superscript"/>
        </w:rPr>
        <w:footnoteRef/>
      </w:r>
      <w:r>
        <w:t xml:space="preserve"> </w:t>
      </w:r>
      <w:r w:rsidRPr="00E827B5">
        <w:rPr>
          <w:sz w:val="18"/>
          <w:szCs w:val="18"/>
        </w:rPr>
        <w:t>Forrás: Városi adatszolgáltatás</w:t>
      </w:r>
    </w:p>
  </w:footnote>
  <w:footnote w:id="13">
    <w:p w14:paraId="19491B49" w14:textId="77777777" w:rsidR="00E13B96" w:rsidRDefault="00E13B96" w:rsidP="000F0D32">
      <w:pPr>
        <w:pStyle w:val="lfej"/>
      </w:pPr>
      <w:r w:rsidRPr="00E827B5">
        <w:rPr>
          <w:vertAlign w:val="superscript"/>
        </w:rPr>
        <w:footnoteRef/>
      </w:r>
      <w:r w:rsidRPr="00E827B5">
        <w:rPr>
          <w:vertAlign w:val="superscript"/>
        </w:rPr>
        <w:t xml:space="preserve"> </w:t>
      </w:r>
      <w:r w:rsidRPr="00E827B5">
        <w:rPr>
          <w:sz w:val="18"/>
          <w:szCs w:val="18"/>
        </w:rPr>
        <w:t>Szombathely Megyei Jogú Város komplex kerékpárút rendszere, 2007</w:t>
      </w:r>
    </w:p>
  </w:footnote>
  <w:footnote w:id="14">
    <w:p w14:paraId="10832D44" w14:textId="06372C8A" w:rsidR="00E13B96" w:rsidRDefault="00E13B96">
      <w:pPr>
        <w:pStyle w:val="lfej"/>
      </w:pPr>
      <w:r w:rsidRPr="00E827B5">
        <w:rPr>
          <w:vertAlign w:val="superscript"/>
        </w:rPr>
        <w:footnoteRef/>
      </w:r>
      <w:r>
        <w:t xml:space="preserve"> </w:t>
      </w:r>
      <w:hyperlink r:id="rId3" w:history="1">
        <w:r w:rsidRPr="00B83EB9">
          <w:rPr>
            <w:rStyle w:val="Cmsor6Char"/>
            <w:sz w:val="18"/>
            <w:szCs w:val="18"/>
          </w:rPr>
          <w:t>http://www.mekh.hu/nem-engedelykoteles-kiseromuvek-es-haztartasi-meretu-kiseromuvek-adatai</w:t>
        </w:r>
      </w:hyperlink>
      <w:r>
        <w:rPr>
          <w:sz w:val="18"/>
          <w:szCs w:val="18"/>
        </w:rPr>
        <w:t xml:space="preserve"> </w:t>
      </w:r>
    </w:p>
  </w:footnote>
  <w:footnote w:id="15">
    <w:p w14:paraId="385BD945" w14:textId="23C5847C" w:rsidR="00E13B96" w:rsidRDefault="00E13B96">
      <w:pPr>
        <w:pStyle w:val="lfej"/>
      </w:pPr>
      <w:r w:rsidRPr="00E827B5">
        <w:rPr>
          <w:vertAlign w:val="superscript"/>
        </w:rPr>
        <w:footnoteRef/>
      </w:r>
      <w:r>
        <w:t xml:space="preserve"> </w:t>
      </w:r>
      <w:r w:rsidRPr="00E827B5">
        <w:rPr>
          <w:sz w:val="18"/>
          <w:szCs w:val="18"/>
        </w:rPr>
        <w:t>https://map.mbfsz.gov.hu/nater/</w:t>
      </w:r>
    </w:p>
  </w:footnote>
  <w:footnote w:id="16">
    <w:p w14:paraId="2801D58B" w14:textId="77777777" w:rsidR="00E13B96" w:rsidRPr="00E827B5" w:rsidRDefault="00E13B96" w:rsidP="00DB1EBF">
      <w:pPr>
        <w:pStyle w:val="lfej"/>
        <w:rPr>
          <w:sz w:val="20"/>
          <w:szCs w:val="20"/>
        </w:rPr>
      </w:pPr>
      <w:r w:rsidRPr="00E827B5">
        <w:rPr>
          <w:vertAlign w:val="superscript"/>
        </w:rPr>
        <w:footnoteRef/>
      </w:r>
      <w:r w:rsidRPr="00E827B5">
        <w:rPr>
          <w:sz w:val="20"/>
          <w:szCs w:val="20"/>
        </w:rPr>
        <w:t xml:space="preserve"> </w:t>
      </w:r>
      <w:r w:rsidRPr="00E827B5">
        <w:rPr>
          <w:sz w:val="18"/>
          <w:szCs w:val="18"/>
        </w:rPr>
        <w:t>Nemzeti Energiastratégia 2030</w:t>
      </w:r>
    </w:p>
  </w:footnote>
  <w:footnote w:id="17">
    <w:p w14:paraId="37526DE9" w14:textId="7D737A6E" w:rsidR="00E13B96" w:rsidRPr="00D5159D" w:rsidRDefault="00E13B96">
      <w:pPr>
        <w:pStyle w:val="Lbjegyzetszveg"/>
        <w:rPr>
          <w:sz w:val="18"/>
          <w:szCs w:val="18"/>
        </w:rPr>
      </w:pPr>
      <w:r w:rsidRPr="00D5159D">
        <w:rPr>
          <w:rStyle w:val="Lbjegyzet-hivatkozs"/>
          <w:sz w:val="18"/>
          <w:szCs w:val="18"/>
        </w:rPr>
        <w:footnoteRef/>
      </w:r>
      <w:r w:rsidRPr="00D5159D">
        <w:rPr>
          <w:sz w:val="18"/>
          <w:szCs w:val="18"/>
        </w:rPr>
        <w:t xml:space="preserve"> 1A gázolaj fajlagos CO</w:t>
      </w:r>
      <w:r w:rsidRPr="00D5159D">
        <w:rPr>
          <w:sz w:val="18"/>
          <w:szCs w:val="18"/>
          <w:vertAlign w:val="subscript"/>
        </w:rPr>
        <w:t>2</w:t>
      </w:r>
      <w:r w:rsidRPr="00D5159D">
        <w:rPr>
          <w:sz w:val="18"/>
          <w:szCs w:val="18"/>
        </w:rPr>
        <w:t xml:space="preserve">-kibocsátása – a nagyobb széntartalom miatt feltételesen a gázolaj (ρ=0,82 kg/m3) és a </w:t>
      </w:r>
      <w:r w:rsidRPr="00D5159D">
        <w:rPr>
          <w:sz w:val="18"/>
          <w:szCs w:val="18"/>
        </w:rPr>
        <w:br/>
        <w:t>benzin (ρ=0,737 kg/m3) sűrűségének hányadosával (1,11) korrigálva – 0,07 t CO2/GJ</w:t>
      </w:r>
      <w:r w:rsidRPr="00D5159D">
        <w:rPr>
          <w:sz w:val="18"/>
          <w:szCs w:val="18"/>
          <w:vertAlign w:val="subscript"/>
        </w:rPr>
        <w:t>ü</w:t>
      </w:r>
      <w:r w:rsidRPr="00D5159D">
        <w:rPr>
          <w:sz w:val="18"/>
          <w:szCs w:val="18"/>
        </w:rPr>
        <w:t>.</w:t>
      </w:r>
    </w:p>
  </w:footnote>
  <w:footnote w:id="18">
    <w:p w14:paraId="3B618D1E" w14:textId="0474CF64" w:rsidR="00E13B96" w:rsidRDefault="00E13B96">
      <w:pPr>
        <w:pStyle w:val="Lbjegyzetszveg"/>
      </w:pPr>
      <w:r>
        <w:rPr>
          <w:rStyle w:val="Lbjegyzet-hivatkozs"/>
        </w:rPr>
        <w:footnoteRef/>
      </w:r>
      <w:r>
        <w:t xml:space="preserve"> </w:t>
      </w:r>
      <w:r w:rsidRPr="00994168">
        <w:t>https://www.applia.hu/co2-tanulmanyok/</w:t>
      </w:r>
    </w:p>
  </w:footnote>
  <w:footnote w:id="19">
    <w:p w14:paraId="4EBA3313" w14:textId="55DA4F1C" w:rsidR="00E13B96" w:rsidRPr="004908A0" w:rsidRDefault="00E13B96">
      <w:pPr>
        <w:pStyle w:val="Lbjegyzetszveg"/>
        <w:rPr>
          <w:sz w:val="18"/>
          <w:szCs w:val="18"/>
        </w:rPr>
      </w:pPr>
      <w:r w:rsidRPr="004908A0">
        <w:rPr>
          <w:rStyle w:val="Lbjegyzet-hivatkozs"/>
          <w:sz w:val="18"/>
          <w:szCs w:val="18"/>
        </w:rPr>
        <w:footnoteRef/>
      </w:r>
      <w:r w:rsidRPr="004908A0">
        <w:rPr>
          <w:sz w:val="18"/>
          <w:szCs w:val="18"/>
        </w:rPr>
        <w:t xml:space="preserve"> Éves szakreferensi riport, 2020, 2018</w:t>
      </w:r>
    </w:p>
  </w:footnote>
  <w:footnote w:id="20">
    <w:p w14:paraId="1811806D" w14:textId="561CE585" w:rsidR="00E13B96" w:rsidRDefault="00E13B96">
      <w:pPr>
        <w:pStyle w:val="Lbjegyzetszveg"/>
      </w:pPr>
      <w:r>
        <w:rPr>
          <w:rStyle w:val="Lbjegyzet-hivatkozs"/>
        </w:rPr>
        <w:footnoteRef/>
      </w:r>
      <w:r>
        <w:t xml:space="preserve"> Esőkertek, wikipédia szócikk</w:t>
      </w:r>
    </w:p>
  </w:footnote>
  <w:footnote w:id="21">
    <w:p w14:paraId="02575D1C" w14:textId="77777777" w:rsidR="00E13B96" w:rsidRDefault="00E13B96" w:rsidP="006912CF">
      <w:pPr>
        <w:pStyle w:val="Lbjegyzetszveg"/>
      </w:pPr>
      <w:r>
        <w:rPr>
          <w:rStyle w:val="Lbjegyzet-hivatkozs"/>
        </w:rPr>
        <w:footnoteRef/>
      </w:r>
      <w:r w:rsidRPr="00A13309">
        <w:rPr>
          <w:sz w:val="18"/>
          <w:szCs w:val="18"/>
        </w:rPr>
        <w:t xml:space="preserve"> Beleértve a jogilag önálló, de Szombathely MJV tulajdonú szervezetek költségeit is.</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320043"/>
    <w:multiLevelType w:val="hybridMultilevel"/>
    <w:tmpl w:val="8D6E5250"/>
    <w:lvl w:ilvl="0" w:tplc="575E0A76">
      <w:numFmt w:val="bullet"/>
      <w:lvlText w:val="-"/>
      <w:lvlJc w:val="left"/>
      <w:pPr>
        <w:ind w:left="720" w:hanging="360"/>
      </w:pPr>
      <w:rPr>
        <w:rFonts w:ascii="Calibri" w:eastAsia="Calibri" w:hAnsi="Calibri" w:cs="Calibri"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 w15:restartNumberingAfterBreak="0">
    <w:nsid w:val="164C11AA"/>
    <w:multiLevelType w:val="hybridMultilevel"/>
    <w:tmpl w:val="EC0416CC"/>
    <w:lvl w:ilvl="0" w:tplc="5CFED0A6">
      <w:start w:val="50"/>
      <w:numFmt w:val="bullet"/>
      <w:lvlText w:val="-"/>
      <w:lvlJc w:val="left"/>
      <w:pPr>
        <w:ind w:left="720" w:hanging="360"/>
      </w:pPr>
      <w:rPr>
        <w:rFonts w:ascii="Arial" w:eastAsiaTheme="minorHAnsi" w:hAnsi="Arial" w:cs="Aria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 w15:restartNumberingAfterBreak="0">
    <w:nsid w:val="166B40FA"/>
    <w:multiLevelType w:val="hybridMultilevel"/>
    <w:tmpl w:val="EBE2E29A"/>
    <w:lvl w:ilvl="0" w:tplc="040E0011">
      <w:start w:val="1"/>
      <w:numFmt w:val="decimal"/>
      <w:lvlText w:val="%1)"/>
      <w:lvlJc w:val="left"/>
      <w:pPr>
        <w:ind w:left="1068" w:hanging="360"/>
      </w:pPr>
      <w:rPr>
        <w:rFonts w:hint="default"/>
      </w:rPr>
    </w:lvl>
    <w:lvl w:ilvl="1" w:tplc="040E0003">
      <w:start w:val="1"/>
      <w:numFmt w:val="bullet"/>
      <w:lvlText w:val="o"/>
      <w:lvlJc w:val="left"/>
      <w:pPr>
        <w:ind w:left="1788" w:hanging="360"/>
      </w:pPr>
      <w:rPr>
        <w:rFonts w:ascii="Courier New" w:hAnsi="Courier New" w:cs="Courier New" w:hint="default"/>
      </w:rPr>
    </w:lvl>
    <w:lvl w:ilvl="2" w:tplc="040E0005">
      <w:start w:val="1"/>
      <w:numFmt w:val="bullet"/>
      <w:lvlText w:val=""/>
      <w:lvlJc w:val="left"/>
      <w:pPr>
        <w:ind w:left="2508" w:hanging="360"/>
      </w:pPr>
      <w:rPr>
        <w:rFonts w:ascii="Wingdings" w:hAnsi="Wingdings" w:hint="default"/>
      </w:rPr>
    </w:lvl>
    <w:lvl w:ilvl="3" w:tplc="040E0001" w:tentative="1">
      <w:start w:val="1"/>
      <w:numFmt w:val="bullet"/>
      <w:lvlText w:val=""/>
      <w:lvlJc w:val="left"/>
      <w:pPr>
        <w:ind w:left="3228" w:hanging="360"/>
      </w:pPr>
      <w:rPr>
        <w:rFonts w:ascii="Symbol" w:hAnsi="Symbol" w:hint="default"/>
      </w:rPr>
    </w:lvl>
    <w:lvl w:ilvl="4" w:tplc="040E0003" w:tentative="1">
      <w:start w:val="1"/>
      <w:numFmt w:val="bullet"/>
      <w:lvlText w:val="o"/>
      <w:lvlJc w:val="left"/>
      <w:pPr>
        <w:ind w:left="3948" w:hanging="360"/>
      </w:pPr>
      <w:rPr>
        <w:rFonts w:ascii="Courier New" w:hAnsi="Courier New" w:cs="Courier New" w:hint="default"/>
      </w:rPr>
    </w:lvl>
    <w:lvl w:ilvl="5" w:tplc="040E0005" w:tentative="1">
      <w:start w:val="1"/>
      <w:numFmt w:val="bullet"/>
      <w:lvlText w:val=""/>
      <w:lvlJc w:val="left"/>
      <w:pPr>
        <w:ind w:left="4668" w:hanging="360"/>
      </w:pPr>
      <w:rPr>
        <w:rFonts w:ascii="Wingdings" w:hAnsi="Wingdings" w:hint="default"/>
      </w:rPr>
    </w:lvl>
    <w:lvl w:ilvl="6" w:tplc="040E0001" w:tentative="1">
      <w:start w:val="1"/>
      <w:numFmt w:val="bullet"/>
      <w:lvlText w:val=""/>
      <w:lvlJc w:val="left"/>
      <w:pPr>
        <w:ind w:left="5388" w:hanging="360"/>
      </w:pPr>
      <w:rPr>
        <w:rFonts w:ascii="Symbol" w:hAnsi="Symbol" w:hint="default"/>
      </w:rPr>
    </w:lvl>
    <w:lvl w:ilvl="7" w:tplc="040E0003" w:tentative="1">
      <w:start w:val="1"/>
      <w:numFmt w:val="bullet"/>
      <w:lvlText w:val="o"/>
      <w:lvlJc w:val="left"/>
      <w:pPr>
        <w:ind w:left="6108" w:hanging="360"/>
      </w:pPr>
      <w:rPr>
        <w:rFonts w:ascii="Courier New" w:hAnsi="Courier New" w:cs="Courier New" w:hint="default"/>
      </w:rPr>
    </w:lvl>
    <w:lvl w:ilvl="8" w:tplc="040E0005" w:tentative="1">
      <w:start w:val="1"/>
      <w:numFmt w:val="bullet"/>
      <w:lvlText w:val=""/>
      <w:lvlJc w:val="left"/>
      <w:pPr>
        <w:ind w:left="6828" w:hanging="360"/>
      </w:pPr>
      <w:rPr>
        <w:rFonts w:ascii="Wingdings" w:hAnsi="Wingdings" w:hint="default"/>
      </w:rPr>
    </w:lvl>
  </w:abstractNum>
  <w:abstractNum w:abstractNumId="3" w15:restartNumberingAfterBreak="0">
    <w:nsid w:val="1DD93750"/>
    <w:multiLevelType w:val="hybridMultilevel"/>
    <w:tmpl w:val="7E620612"/>
    <w:lvl w:ilvl="0" w:tplc="575E0A76">
      <w:numFmt w:val="bullet"/>
      <w:lvlText w:val="-"/>
      <w:lvlJc w:val="left"/>
      <w:pPr>
        <w:ind w:left="1428" w:hanging="360"/>
      </w:pPr>
      <w:rPr>
        <w:rFonts w:ascii="Calibri" w:eastAsia="Calibri" w:hAnsi="Calibri" w:cs="Calibri" w:hint="default"/>
      </w:rPr>
    </w:lvl>
    <w:lvl w:ilvl="1" w:tplc="040E0003">
      <w:start w:val="1"/>
      <w:numFmt w:val="bullet"/>
      <w:lvlText w:val="o"/>
      <w:lvlJc w:val="left"/>
      <w:pPr>
        <w:ind w:left="2148" w:hanging="360"/>
      </w:pPr>
      <w:rPr>
        <w:rFonts w:ascii="Courier New" w:hAnsi="Courier New" w:cs="Courier New" w:hint="default"/>
      </w:rPr>
    </w:lvl>
    <w:lvl w:ilvl="2" w:tplc="040E0005" w:tentative="1">
      <w:start w:val="1"/>
      <w:numFmt w:val="bullet"/>
      <w:lvlText w:val=""/>
      <w:lvlJc w:val="left"/>
      <w:pPr>
        <w:ind w:left="2868" w:hanging="360"/>
      </w:pPr>
      <w:rPr>
        <w:rFonts w:ascii="Wingdings" w:hAnsi="Wingdings" w:hint="default"/>
      </w:rPr>
    </w:lvl>
    <w:lvl w:ilvl="3" w:tplc="040E0001" w:tentative="1">
      <w:start w:val="1"/>
      <w:numFmt w:val="bullet"/>
      <w:lvlText w:val=""/>
      <w:lvlJc w:val="left"/>
      <w:pPr>
        <w:ind w:left="3588" w:hanging="360"/>
      </w:pPr>
      <w:rPr>
        <w:rFonts w:ascii="Symbol" w:hAnsi="Symbol" w:hint="default"/>
      </w:rPr>
    </w:lvl>
    <w:lvl w:ilvl="4" w:tplc="040E0003" w:tentative="1">
      <w:start w:val="1"/>
      <w:numFmt w:val="bullet"/>
      <w:lvlText w:val="o"/>
      <w:lvlJc w:val="left"/>
      <w:pPr>
        <w:ind w:left="4308" w:hanging="360"/>
      </w:pPr>
      <w:rPr>
        <w:rFonts w:ascii="Courier New" w:hAnsi="Courier New" w:cs="Courier New" w:hint="default"/>
      </w:rPr>
    </w:lvl>
    <w:lvl w:ilvl="5" w:tplc="040E0005" w:tentative="1">
      <w:start w:val="1"/>
      <w:numFmt w:val="bullet"/>
      <w:lvlText w:val=""/>
      <w:lvlJc w:val="left"/>
      <w:pPr>
        <w:ind w:left="5028" w:hanging="360"/>
      </w:pPr>
      <w:rPr>
        <w:rFonts w:ascii="Wingdings" w:hAnsi="Wingdings" w:hint="default"/>
      </w:rPr>
    </w:lvl>
    <w:lvl w:ilvl="6" w:tplc="040E0001" w:tentative="1">
      <w:start w:val="1"/>
      <w:numFmt w:val="bullet"/>
      <w:lvlText w:val=""/>
      <w:lvlJc w:val="left"/>
      <w:pPr>
        <w:ind w:left="5748" w:hanging="360"/>
      </w:pPr>
      <w:rPr>
        <w:rFonts w:ascii="Symbol" w:hAnsi="Symbol" w:hint="default"/>
      </w:rPr>
    </w:lvl>
    <w:lvl w:ilvl="7" w:tplc="040E0003" w:tentative="1">
      <w:start w:val="1"/>
      <w:numFmt w:val="bullet"/>
      <w:lvlText w:val="o"/>
      <w:lvlJc w:val="left"/>
      <w:pPr>
        <w:ind w:left="6468" w:hanging="360"/>
      </w:pPr>
      <w:rPr>
        <w:rFonts w:ascii="Courier New" w:hAnsi="Courier New" w:cs="Courier New" w:hint="default"/>
      </w:rPr>
    </w:lvl>
    <w:lvl w:ilvl="8" w:tplc="040E0005" w:tentative="1">
      <w:start w:val="1"/>
      <w:numFmt w:val="bullet"/>
      <w:lvlText w:val=""/>
      <w:lvlJc w:val="left"/>
      <w:pPr>
        <w:ind w:left="7188" w:hanging="360"/>
      </w:pPr>
      <w:rPr>
        <w:rFonts w:ascii="Wingdings" w:hAnsi="Wingdings" w:hint="default"/>
      </w:rPr>
    </w:lvl>
  </w:abstractNum>
  <w:abstractNum w:abstractNumId="4" w15:restartNumberingAfterBreak="0">
    <w:nsid w:val="270A77A9"/>
    <w:multiLevelType w:val="multilevel"/>
    <w:tmpl w:val="35623D52"/>
    <w:lvl w:ilvl="0">
      <w:start w:val="1"/>
      <w:numFmt w:val="lowerLetter"/>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5" w15:restartNumberingAfterBreak="0">
    <w:nsid w:val="27A34D2D"/>
    <w:multiLevelType w:val="hybridMultilevel"/>
    <w:tmpl w:val="0F849FCC"/>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2CB014B4"/>
    <w:multiLevelType w:val="hybridMultilevel"/>
    <w:tmpl w:val="5DE213B2"/>
    <w:lvl w:ilvl="0" w:tplc="B0B210F8">
      <w:start w:val="1"/>
      <w:numFmt w:val="upp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7" w15:restartNumberingAfterBreak="0">
    <w:nsid w:val="2DB52530"/>
    <w:multiLevelType w:val="hybridMultilevel"/>
    <w:tmpl w:val="73700BE6"/>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8" w15:restartNumberingAfterBreak="0">
    <w:nsid w:val="2F691D5B"/>
    <w:multiLevelType w:val="hybridMultilevel"/>
    <w:tmpl w:val="E38AE7D6"/>
    <w:lvl w:ilvl="0" w:tplc="9418E36C">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9" w15:restartNumberingAfterBreak="0">
    <w:nsid w:val="31DB5DB2"/>
    <w:multiLevelType w:val="hybridMultilevel"/>
    <w:tmpl w:val="73700BE6"/>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0" w15:restartNumberingAfterBreak="0">
    <w:nsid w:val="36924072"/>
    <w:multiLevelType w:val="hybridMultilevel"/>
    <w:tmpl w:val="45EA715E"/>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1" w15:restartNumberingAfterBreak="0">
    <w:nsid w:val="36F51959"/>
    <w:multiLevelType w:val="hybridMultilevel"/>
    <w:tmpl w:val="5B02D382"/>
    <w:lvl w:ilvl="0" w:tplc="040E0017">
      <w:start w:val="1"/>
      <w:numFmt w:val="lowerLetter"/>
      <w:lvlText w:val="%1)"/>
      <w:lvlJc w:val="left"/>
      <w:pPr>
        <w:ind w:left="1068" w:hanging="360"/>
      </w:pPr>
      <w:rPr>
        <w:rFonts w:hint="default"/>
      </w:rPr>
    </w:lvl>
    <w:lvl w:ilvl="1" w:tplc="040E0003">
      <w:start w:val="1"/>
      <w:numFmt w:val="bullet"/>
      <w:lvlText w:val="o"/>
      <w:lvlJc w:val="left"/>
      <w:pPr>
        <w:ind w:left="1788" w:hanging="360"/>
      </w:pPr>
      <w:rPr>
        <w:rFonts w:ascii="Courier New" w:hAnsi="Courier New" w:cs="Courier New" w:hint="default"/>
      </w:rPr>
    </w:lvl>
    <w:lvl w:ilvl="2" w:tplc="040E0005">
      <w:start w:val="1"/>
      <w:numFmt w:val="bullet"/>
      <w:lvlText w:val=""/>
      <w:lvlJc w:val="left"/>
      <w:pPr>
        <w:ind w:left="2508" w:hanging="360"/>
      </w:pPr>
      <w:rPr>
        <w:rFonts w:ascii="Wingdings" w:hAnsi="Wingdings" w:hint="default"/>
      </w:rPr>
    </w:lvl>
    <w:lvl w:ilvl="3" w:tplc="040E0001" w:tentative="1">
      <w:start w:val="1"/>
      <w:numFmt w:val="bullet"/>
      <w:lvlText w:val=""/>
      <w:lvlJc w:val="left"/>
      <w:pPr>
        <w:ind w:left="3228" w:hanging="360"/>
      </w:pPr>
      <w:rPr>
        <w:rFonts w:ascii="Symbol" w:hAnsi="Symbol" w:hint="default"/>
      </w:rPr>
    </w:lvl>
    <w:lvl w:ilvl="4" w:tplc="040E0003" w:tentative="1">
      <w:start w:val="1"/>
      <w:numFmt w:val="bullet"/>
      <w:lvlText w:val="o"/>
      <w:lvlJc w:val="left"/>
      <w:pPr>
        <w:ind w:left="3948" w:hanging="360"/>
      </w:pPr>
      <w:rPr>
        <w:rFonts w:ascii="Courier New" w:hAnsi="Courier New" w:cs="Courier New" w:hint="default"/>
      </w:rPr>
    </w:lvl>
    <w:lvl w:ilvl="5" w:tplc="040E0005" w:tentative="1">
      <w:start w:val="1"/>
      <w:numFmt w:val="bullet"/>
      <w:lvlText w:val=""/>
      <w:lvlJc w:val="left"/>
      <w:pPr>
        <w:ind w:left="4668" w:hanging="360"/>
      </w:pPr>
      <w:rPr>
        <w:rFonts w:ascii="Wingdings" w:hAnsi="Wingdings" w:hint="default"/>
      </w:rPr>
    </w:lvl>
    <w:lvl w:ilvl="6" w:tplc="040E0001" w:tentative="1">
      <w:start w:val="1"/>
      <w:numFmt w:val="bullet"/>
      <w:lvlText w:val=""/>
      <w:lvlJc w:val="left"/>
      <w:pPr>
        <w:ind w:left="5388" w:hanging="360"/>
      </w:pPr>
      <w:rPr>
        <w:rFonts w:ascii="Symbol" w:hAnsi="Symbol" w:hint="default"/>
      </w:rPr>
    </w:lvl>
    <w:lvl w:ilvl="7" w:tplc="040E0003" w:tentative="1">
      <w:start w:val="1"/>
      <w:numFmt w:val="bullet"/>
      <w:lvlText w:val="o"/>
      <w:lvlJc w:val="left"/>
      <w:pPr>
        <w:ind w:left="6108" w:hanging="360"/>
      </w:pPr>
      <w:rPr>
        <w:rFonts w:ascii="Courier New" w:hAnsi="Courier New" w:cs="Courier New" w:hint="default"/>
      </w:rPr>
    </w:lvl>
    <w:lvl w:ilvl="8" w:tplc="040E0005" w:tentative="1">
      <w:start w:val="1"/>
      <w:numFmt w:val="bullet"/>
      <w:lvlText w:val=""/>
      <w:lvlJc w:val="left"/>
      <w:pPr>
        <w:ind w:left="6828" w:hanging="360"/>
      </w:pPr>
      <w:rPr>
        <w:rFonts w:ascii="Wingdings" w:hAnsi="Wingdings" w:hint="default"/>
      </w:rPr>
    </w:lvl>
  </w:abstractNum>
  <w:abstractNum w:abstractNumId="12" w15:restartNumberingAfterBreak="0">
    <w:nsid w:val="371435F6"/>
    <w:multiLevelType w:val="hybridMultilevel"/>
    <w:tmpl w:val="040206AA"/>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3" w15:restartNumberingAfterBreak="0">
    <w:nsid w:val="38C64235"/>
    <w:multiLevelType w:val="multilevel"/>
    <w:tmpl w:val="35623D52"/>
    <w:lvl w:ilvl="0">
      <w:start w:val="1"/>
      <w:numFmt w:val="lowerLetter"/>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4" w15:restartNumberingAfterBreak="0">
    <w:nsid w:val="390539B0"/>
    <w:multiLevelType w:val="hybridMultilevel"/>
    <w:tmpl w:val="1FF8C2FA"/>
    <w:lvl w:ilvl="0" w:tplc="71B0D4F6">
      <w:start w:val="2"/>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5" w15:restartNumberingAfterBreak="0">
    <w:nsid w:val="399B3178"/>
    <w:multiLevelType w:val="hybridMultilevel"/>
    <w:tmpl w:val="60702DD0"/>
    <w:lvl w:ilvl="0" w:tplc="FAE4ADF6">
      <w:numFmt w:val="bullet"/>
      <w:lvlText w:val="-"/>
      <w:lvlJc w:val="left"/>
      <w:pPr>
        <w:ind w:left="1068" w:hanging="360"/>
      </w:pPr>
      <w:rPr>
        <w:rFonts w:ascii="Arial" w:eastAsiaTheme="minorHAnsi" w:hAnsi="Arial" w:cs="Arial" w:hint="default"/>
      </w:rPr>
    </w:lvl>
    <w:lvl w:ilvl="1" w:tplc="040E0003">
      <w:start w:val="1"/>
      <w:numFmt w:val="bullet"/>
      <w:lvlText w:val="o"/>
      <w:lvlJc w:val="left"/>
      <w:pPr>
        <w:ind w:left="1788" w:hanging="360"/>
      </w:pPr>
      <w:rPr>
        <w:rFonts w:ascii="Courier New" w:hAnsi="Courier New" w:cs="Courier New" w:hint="default"/>
      </w:rPr>
    </w:lvl>
    <w:lvl w:ilvl="2" w:tplc="040E0005">
      <w:start w:val="1"/>
      <w:numFmt w:val="bullet"/>
      <w:lvlText w:val=""/>
      <w:lvlJc w:val="left"/>
      <w:pPr>
        <w:ind w:left="2508" w:hanging="360"/>
      </w:pPr>
      <w:rPr>
        <w:rFonts w:ascii="Wingdings" w:hAnsi="Wingdings" w:hint="default"/>
      </w:rPr>
    </w:lvl>
    <w:lvl w:ilvl="3" w:tplc="040E0001" w:tentative="1">
      <w:start w:val="1"/>
      <w:numFmt w:val="bullet"/>
      <w:lvlText w:val=""/>
      <w:lvlJc w:val="left"/>
      <w:pPr>
        <w:ind w:left="3228" w:hanging="360"/>
      </w:pPr>
      <w:rPr>
        <w:rFonts w:ascii="Symbol" w:hAnsi="Symbol" w:hint="default"/>
      </w:rPr>
    </w:lvl>
    <w:lvl w:ilvl="4" w:tplc="040E0003" w:tentative="1">
      <w:start w:val="1"/>
      <w:numFmt w:val="bullet"/>
      <w:lvlText w:val="o"/>
      <w:lvlJc w:val="left"/>
      <w:pPr>
        <w:ind w:left="3948" w:hanging="360"/>
      </w:pPr>
      <w:rPr>
        <w:rFonts w:ascii="Courier New" w:hAnsi="Courier New" w:cs="Courier New" w:hint="default"/>
      </w:rPr>
    </w:lvl>
    <w:lvl w:ilvl="5" w:tplc="040E0005" w:tentative="1">
      <w:start w:val="1"/>
      <w:numFmt w:val="bullet"/>
      <w:lvlText w:val=""/>
      <w:lvlJc w:val="left"/>
      <w:pPr>
        <w:ind w:left="4668" w:hanging="360"/>
      </w:pPr>
      <w:rPr>
        <w:rFonts w:ascii="Wingdings" w:hAnsi="Wingdings" w:hint="default"/>
      </w:rPr>
    </w:lvl>
    <w:lvl w:ilvl="6" w:tplc="040E0001" w:tentative="1">
      <w:start w:val="1"/>
      <w:numFmt w:val="bullet"/>
      <w:lvlText w:val=""/>
      <w:lvlJc w:val="left"/>
      <w:pPr>
        <w:ind w:left="5388" w:hanging="360"/>
      </w:pPr>
      <w:rPr>
        <w:rFonts w:ascii="Symbol" w:hAnsi="Symbol" w:hint="default"/>
      </w:rPr>
    </w:lvl>
    <w:lvl w:ilvl="7" w:tplc="040E0003" w:tentative="1">
      <w:start w:val="1"/>
      <w:numFmt w:val="bullet"/>
      <w:lvlText w:val="o"/>
      <w:lvlJc w:val="left"/>
      <w:pPr>
        <w:ind w:left="6108" w:hanging="360"/>
      </w:pPr>
      <w:rPr>
        <w:rFonts w:ascii="Courier New" w:hAnsi="Courier New" w:cs="Courier New" w:hint="default"/>
      </w:rPr>
    </w:lvl>
    <w:lvl w:ilvl="8" w:tplc="040E0005" w:tentative="1">
      <w:start w:val="1"/>
      <w:numFmt w:val="bullet"/>
      <w:lvlText w:val=""/>
      <w:lvlJc w:val="left"/>
      <w:pPr>
        <w:ind w:left="6828" w:hanging="360"/>
      </w:pPr>
      <w:rPr>
        <w:rFonts w:ascii="Wingdings" w:hAnsi="Wingdings" w:hint="default"/>
      </w:rPr>
    </w:lvl>
  </w:abstractNum>
  <w:abstractNum w:abstractNumId="16" w15:restartNumberingAfterBreak="0">
    <w:nsid w:val="3D2C0B0D"/>
    <w:multiLevelType w:val="hybridMultilevel"/>
    <w:tmpl w:val="0ED45B7C"/>
    <w:lvl w:ilvl="0" w:tplc="B94E627E">
      <w:start w:val="1"/>
      <w:numFmt w:val="lowerLetter"/>
      <w:lvlText w:val="%1)"/>
      <w:lvlJc w:val="left"/>
      <w:pPr>
        <w:ind w:left="1080" w:hanging="360"/>
      </w:pPr>
      <w:rPr>
        <w:rFonts w:hint="default"/>
      </w:rPr>
    </w:lvl>
    <w:lvl w:ilvl="1" w:tplc="040E0019" w:tentative="1">
      <w:start w:val="1"/>
      <w:numFmt w:val="lowerLetter"/>
      <w:lvlText w:val="%2."/>
      <w:lvlJc w:val="left"/>
      <w:pPr>
        <w:ind w:left="1800" w:hanging="360"/>
      </w:pPr>
    </w:lvl>
    <w:lvl w:ilvl="2" w:tplc="040E001B" w:tentative="1">
      <w:start w:val="1"/>
      <w:numFmt w:val="lowerRoman"/>
      <w:lvlText w:val="%3."/>
      <w:lvlJc w:val="right"/>
      <w:pPr>
        <w:ind w:left="2520" w:hanging="180"/>
      </w:pPr>
    </w:lvl>
    <w:lvl w:ilvl="3" w:tplc="040E000F" w:tentative="1">
      <w:start w:val="1"/>
      <w:numFmt w:val="decimal"/>
      <w:lvlText w:val="%4."/>
      <w:lvlJc w:val="left"/>
      <w:pPr>
        <w:ind w:left="3240" w:hanging="360"/>
      </w:pPr>
    </w:lvl>
    <w:lvl w:ilvl="4" w:tplc="040E0019" w:tentative="1">
      <w:start w:val="1"/>
      <w:numFmt w:val="lowerLetter"/>
      <w:lvlText w:val="%5."/>
      <w:lvlJc w:val="left"/>
      <w:pPr>
        <w:ind w:left="3960" w:hanging="360"/>
      </w:pPr>
    </w:lvl>
    <w:lvl w:ilvl="5" w:tplc="040E001B" w:tentative="1">
      <w:start w:val="1"/>
      <w:numFmt w:val="lowerRoman"/>
      <w:lvlText w:val="%6."/>
      <w:lvlJc w:val="right"/>
      <w:pPr>
        <w:ind w:left="4680" w:hanging="180"/>
      </w:pPr>
    </w:lvl>
    <w:lvl w:ilvl="6" w:tplc="040E000F" w:tentative="1">
      <w:start w:val="1"/>
      <w:numFmt w:val="decimal"/>
      <w:lvlText w:val="%7."/>
      <w:lvlJc w:val="left"/>
      <w:pPr>
        <w:ind w:left="5400" w:hanging="360"/>
      </w:pPr>
    </w:lvl>
    <w:lvl w:ilvl="7" w:tplc="040E0019" w:tentative="1">
      <w:start w:val="1"/>
      <w:numFmt w:val="lowerLetter"/>
      <w:lvlText w:val="%8."/>
      <w:lvlJc w:val="left"/>
      <w:pPr>
        <w:ind w:left="6120" w:hanging="360"/>
      </w:pPr>
    </w:lvl>
    <w:lvl w:ilvl="8" w:tplc="040E001B" w:tentative="1">
      <w:start w:val="1"/>
      <w:numFmt w:val="lowerRoman"/>
      <w:lvlText w:val="%9."/>
      <w:lvlJc w:val="right"/>
      <w:pPr>
        <w:ind w:left="6840" w:hanging="180"/>
      </w:pPr>
    </w:lvl>
  </w:abstractNum>
  <w:abstractNum w:abstractNumId="17" w15:restartNumberingAfterBreak="0">
    <w:nsid w:val="40525209"/>
    <w:multiLevelType w:val="hybridMultilevel"/>
    <w:tmpl w:val="B934B8F6"/>
    <w:lvl w:ilvl="0" w:tplc="619C2E50">
      <w:numFmt w:val="bullet"/>
      <w:pStyle w:val="Felsorols-bz"/>
      <w:lvlText w:val="-"/>
      <w:lvlJc w:val="left"/>
      <w:pPr>
        <w:ind w:left="720" w:hanging="360"/>
      </w:pPr>
      <w:rPr>
        <w:rFonts w:ascii="Calibri" w:eastAsiaTheme="minorHAnsi" w:hAnsi="Calibri" w:cs="Calibri" w:hint="default"/>
      </w:rPr>
    </w:lvl>
    <w:lvl w:ilvl="1" w:tplc="040E0003">
      <w:start w:val="1"/>
      <w:numFmt w:val="bullet"/>
      <w:lvlText w:val="o"/>
      <w:lvlJc w:val="left"/>
      <w:pPr>
        <w:ind w:left="1440" w:hanging="360"/>
      </w:pPr>
      <w:rPr>
        <w:rFonts w:ascii="Courier New" w:hAnsi="Courier New" w:cs="Courier New" w:hint="default"/>
      </w:rPr>
    </w:lvl>
    <w:lvl w:ilvl="2" w:tplc="040E0005">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8" w15:restartNumberingAfterBreak="0">
    <w:nsid w:val="41400708"/>
    <w:multiLevelType w:val="hybridMultilevel"/>
    <w:tmpl w:val="3A1E23D4"/>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9" w15:restartNumberingAfterBreak="0">
    <w:nsid w:val="41BE5DF8"/>
    <w:multiLevelType w:val="hybridMultilevel"/>
    <w:tmpl w:val="B7E6917A"/>
    <w:lvl w:ilvl="0" w:tplc="95289D30">
      <w:start w:val="1"/>
      <w:numFmt w:val="lowerLetter"/>
      <w:lvlText w:val="%1)"/>
      <w:lvlJc w:val="left"/>
      <w:pPr>
        <w:ind w:left="678" w:hanging="360"/>
      </w:pPr>
      <w:rPr>
        <w:rFonts w:hint="default"/>
      </w:rPr>
    </w:lvl>
    <w:lvl w:ilvl="1" w:tplc="040E0019" w:tentative="1">
      <w:start w:val="1"/>
      <w:numFmt w:val="lowerLetter"/>
      <w:lvlText w:val="%2."/>
      <w:lvlJc w:val="left"/>
      <w:pPr>
        <w:ind w:left="1398" w:hanging="360"/>
      </w:pPr>
    </w:lvl>
    <w:lvl w:ilvl="2" w:tplc="040E001B" w:tentative="1">
      <w:start w:val="1"/>
      <w:numFmt w:val="lowerRoman"/>
      <w:lvlText w:val="%3."/>
      <w:lvlJc w:val="right"/>
      <w:pPr>
        <w:ind w:left="2118" w:hanging="180"/>
      </w:pPr>
    </w:lvl>
    <w:lvl w:ilvl="3" w:tplc="040E000F" w:tentative="1">
      <w:start w:val="1"/>
      <w:numFmt w:val="decimal"/>
      <w:lvlText w:val="%4."/>
      <w:lvlJc w:val="left"/>
      <w:pPr>
        <w:ind w:left="2838" w:hanging="360"/>
      </w:pPr>
    </w:lvl>
    <w:lvl w:ilvl="4" w:tplc="040E0019" w:tentative="1">
      <w:start w:val="1"/>
      <w:numFmt w:val="lowerLetter"/>
      <w:lvlText w:val="%5."/>
      <w:lvlJc w:val="left"/>
      <w:pPr>
        <w:ind w:left="3558" w:hanging="360"/>
      </w:pPr>
    </w:lvl>
    <w:lvl w:ilvl="5" w:tplc="040E001B" w:tentative="1">
      <w:start w:val="1"/>
      <w:numFmt w:val="lowerRoman"/>
      <w:lvlText w:val="%6."/>
      <w:lvlJc w:val="right"/>
      <w:pPr>
        <w:ind w:left="4278" w:hanging="180"/>
      </w:pPr>
    </w:lvl>
    <w:lvl w:ilvl="6" w:tplc="040E000F" w:tentative="1">
      <w:start w:val="1"/>
      <w:numFmt w:val="decimal"/>
      <w:lvlText w:val="%7."/>
      <w:lvlJc w:val="left"/>
      <w:pPr>
        <w:ind w:left="4998" w:hanging="360"/>
      </w:pPr>
    </w:lvl>
    <w:lvl w:ilvl="7" w:tplc="040E0019" w:tentative="1">
      <w:start w:val="1"/>
      <w:numFmt w:val="lowerLetter"/>
      <w:lvlText w:val="%8."/>
      <w:lvlJc w:val="left"/>
      <w:pPr>
        <w:ind w:left="5718" w:hanging="360"/>
      </w:pPr>
    </w:lvl>
    <w:lvl w:ilvl="8" w:tplc="040E001B" w:tentative="1">
      <w:start w:val="1"/>
      <w:numFmt w:val="lowerRoman"/>
      <w:lvlText w:val="%9."/>
      <w:lvlJc w:val="right"/>
      <w:pPr>
        <w:ind w:left="6438" w:hanging="180"/>
      </w:pPr>
    </w:lvl>
  </w:abstractNum>
  <w:abstractNum w:abstractNumId="20" w15:restartNumberingAfterBreak="0">
    <w:nsid w:val="4752637C"/>
    <w:multiLevelType w:val="hybridMultilevel"/>
    <w:tmpl w:val="EDF80B48"/>
    <w:lvl w:ilvl="0" w:tplc="4C0E05FC">
      <w:start w:val="1"/>
      <w:numFmt w:val="upp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1" w15:restartNumberingAfterBreak="0">
    <w:nsid w:val="4CE95B0E"/>
    <w:multiLevelType w:val="hybridMultilevel"/>
    <w:tmpl w:val="8B1A07AA"/>
    <w:lvl w:ilvl="0" w:tplc="7804C92C">
      <w:start w:val="3"/>
      <w:numFmt w:val="bullet"/>
      <w:lvlText w:val="-"/>
      <w:lvlJc w:val="left"/>
      <w:pPr>
        <w:ind w:left="536" w:hanging="360"/>
      </w:pPr>
      <w:rPr>
        <w:rFonts w:ascii="Calibri" w:eastAsiaTheme="minorHAnsi" w:hAnsi="Calibri" w:cs="Calibri" w:hint="default"/>
      </w:rPr>
    </w:lvl>
    <w:lvl w:ilvl="1" w:tplc="040E0019">
      <w:start w:val="1"/>
      <w:numFmt w:val="lowerLetter"/>
      <w:lvlText w:val="%2."/>
      <w:lvlJc w:val="left"/>
      <w:pPr>
        <w:ind w:left="1256" w:hanging="360"/>
      </w:pPr>
    </w:lvl>
    <w:lvl w:ilvl="2" w:tplc="040E001B">
      <w:start w:val="1"/>
      <w:numFmt w:val="lowerRoman"/>
      <w:lvlText w:val="%3."/>
      <w:lvlJc w:val="right"/>
      <w:pPr>
        <w:ind w:left="1976" w:hanging="180"/>
      </w:pPr>
    </w:lvl>
    <w:lvl w:ilvl="3" w:tplc="6C4044D2">
      <w:start w:val="1"/>
      <w:numFmt w:val="lowerLetter"/>
      <w:lvlText w:val="%4)"/>
      <w:lvlJc w:val="left"/>
      <w:pPr>
        <w:ind w:left="2696" w:hanging="360"/>
      </w:pPr>
      <w:rPr>
        <w:rFonts w:hint="default"/>
      </w:rPr>
    </w:lvl>
    <w:lvl w:ilvl="4" w:tplc="040E0019" w:tentative="1">
      <w:start w:val="1"/>
      <w:numFmt w:val="lowerLetter"/>
      <w:lvlText w:val="%5."/>
      <w:lvlJc w:val="left"/>
      <w:pPr>
        <w:ind w:left="3416" w:hanging="360"/>
      </w:pPr>
    </w:lvl>
    <w:lvl w:ilvl="5" w:tplc="040E001B" w:tentative="1">
      <w:start w:val="1"/>
      <w:numFmt w:val="lowerRoman"/>
      <w:lvlText w:val="%6."/>
      <w:lvlJc w:val="right"/>
      <w:pPr>
        <w:ind w:left="4136" w:hanging="180"/>
      </w:pPr>
    </w:lvl>
    <w:lvl w:ilvl="6" w:tplc="040E000F" w:tentative="1">
      <w:start w:val="1"/>
      <w:numFmt w:val="decimal"/>
      <w:lvlText w:val="%7."/>
      <w:lvlJc w:val="left"/>
      <w:pPr>
        <w:ind w:left="4856" w:hanging="360"/>
      </w:pPr>
    </w:lvl>
    <w:lvl w:ilvl="7" w:tplc="040E0019" w:tentative="1">
      <w:start w:val="1"/>
      <w:numFmt w:val="lowerLetter"/>
      <w:lvlText w:val="%8."/>
      <w:lvlJc w:val="left"/>
      <w:pPr>
        <w:ind w:left="5576" w:hanging="360"/>
      </w:pPr>
    </w:lvl>
    <w:lvl w:ilvl="8" w:tplc="040E001B" w:tentative="1">
      <w:start w:val="1"/>
      <w:numFmt w:val="lowerRoman"/>
      <w:lvlText w:val="%9."/>
      <w:lvlJc w:val="right"/>
      <w:pPr>
        <w:ind w:left="6296" w:hanging="180"/>
      </w:pPr>
    </w:lvl>
  </w:abstractNum>
  <w:abstractNum w:abstractNumId="22" w15:restartNumberingAfterBreak="0">
    <w:nsid w:val="4D796039"/>
    <w:multiLevelType w:val="hybridMultilevel"/>
    <w:tmpl w:val="AE0A236C"/>
    <w:lvl w:ilvl="0" w:tplc="FFFFFFFF">
      <w:start w:val="2"/>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4EE735B6"/>
    <w:multiLevelType w:val="hybridMultilevel"/>
    <w:tmpl w:val="83B66122"/>
    <w:lvl w:ilvl="0" w:tplc="575E0A76">
      <w:numFmt w:val="bullet"/>
      <w:lvlText w:val="-"/>
      <w:lvlJc w:val="left"/>
      <w:pPr>
        <w:ind w:left="720" w:hanging="360"/>
      </w:pPr>
      <w:rPr>
        <w:rFonts w:ascii="Calibri" w:eastAsia="Calibri" w:hAnsi="Calibri" w:cs="Calibri"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4" w15:restartNumberingAfterBreak="0">
    <w:nsid w:val="515A2B73"/>
    <w:multiLevelType w:val="hybridMultilevel"/>
    <w:tmpl w:val="35F8E694"/>
    <w:lvl w:ilvl="0" w:tplc="6F42C1AA">
      <w:start w:val="1"/>
      <w:numFmt w:val="bullet"/>
      <w:lvlText w:val="•"/>
      <w:lvlJc w:val="left"/>
      <w:pPr>
        <w:tabs>
          <w:tab w:val="num" w:pos="720"/>
        </w:tabs>
        <w:ind w:left="720" w:hanging="360"/>
      </w:pPr>
      <w:rPr>
        <w:rFonts w:ascii="Arial" w:hAnsi="Arial" w:hint="default"/>
      </w:rPr>
    </w:lvl>
    <w:lvl w:ilvl="1" w:tplc="3ED04394" w:tentative="1">
      <w:start w:val="1"/>
      <w:numFmt w:val="bullet"/>
      <w:lvlText w:val="•"/>
      <w:lvlJc w:val="left"/>
      <w:pPr>
        <w:tabs>
          <w:tab w:val="num" w:pos="1440"/>
        </w:tabs>
        <w:ind w:left="1440" w:hanging="360"/>
      </w:pPr>
      <w:rPr>
        <w:rFonts w:ascii="Arial" w:hAnsi="Arial" w:hint="default"/>
      </w:rPr>
    </w:lvl>
    <w:lvl w:ilvl="2" w:tplc="D2127FD0" w:tentative="1">
      <w:start w:val="1"/>
      <w:numFmt w:val="bullet"/>
      <w:lvlText w:val="•"/>
      <w:lvlJc w:val="left"/>
      <w:pPr>
        <w:tabs>
          <w:tab w:val="num" w:pos="2160"/>
        </w:tabs>
        <w:ind w:left="2160" w:hanging="360"/>
      </w:pPr>
      <w:rPr>
        <w:rFonts w:ascii="Arial" w:hAnsi="Arial" w:hint="default"/>
      </w:rPr>
    </w:lvl>
    <w:lvl w:ilvl="3" w:tplc="AE86E3B2" w:tentative="1">
      <w:start w:val="1"/>
      <w:numFmt w:val="bullet"/>
      <w:lvlText w:val="•"/>
      <w:lvlJc w:val="left"/>
      <w:pPr>
        <w:tabs>
          <w:tab w:val="num" w:pos="2880"/>
        </w:tabs>
        <w:ind w:left="2880" w:hanging="360"/>
      </w:pPr>
      <w:rPr>
        <w:rFonts w:ascii="Arial" w:hAnsi="Arial" w:hint="default"/>
      </w:rPr>
    </w:lvl>
    <w:lvl w:ilvl="4" w:tplc="B06E1BC6" w:tentative="1">
      <w:start w:val="1"/>
      <w:numFmt w:val="bullet"/>
      <w:lvlText w:val="•"/>
      <w:lvlJc w:val="left"/>
      <w:pPr>
        <w:tabs>
          <w:tab w:val="num" w:pos="3600"/>
        </w:tabs>
        <w:ind w:left="3600" w:hanging="360"/>
      </w:pPr>
      <w:rPr>
        <w:rFonts w:ascii="Arial" w:hAnsi="Arial" w:hint="default"/>
      </w:rPr>
    </w:lvl>
    <w:lvl w:ilvl="5" w:tplc="ED28BF1C" w:tentative="1">
      <w:start w:val="1"/>
      <w:numFmt w:val="bullet"/>
      <w:lvlText w:val="•"/>
      <w:lvlJc w:val="left"/>
      <w:pPr>
        <w:tabs>
          <w:tab w:val="num" w:pos="4320"/>
        </w:tabs>
        <w:ind w:left="4320" w:hanging="360"/>
      </w:pPr>
      <w:rPr>
        <w:rFonts w:ascii="Arial" w:hAnsi="Arial" w:hint="default"/>
      </w:rPr>
    </w:lvl>
    <w:lvl w:ilvl="6" w:tplc="12406580" w:tentative="1">
      <w:start w:val="1"/>
      <w:numFmt w:val="bullet"/>
      <w:lvlText w:val="•"/>
      <w:lvlJc w:val="left"/>
      <w:pPr>
        <w:tabs>
          <w:tab w:val="num" w:pos="5040"/>
        </w:tabs>
        <w:ind w:left="5040" w:hanging="360"/>
      </w:pPr>
      <w:rPr>
        <w:rFonts w:ascii="Arial" w:hAnsi="Arial" w:hint="default"/>
      </w:rPr>
    </w:lvl>
    <w:lvl w:ilvl="7" w:tplc="7F3EE396" w:tentative="1">
      <w:start w:val="1"/>
      <w:numFmt w:val="bullet"/>
      <w:lvlText w:val="•"/>
      <w:lvlJc w:val="left"/>
      <w:pPr>
        <w:tabs>
          <w:tab w:val="num" w:pos="5760"/>
        </w:tabs>
        <w:ind w:left="5760" w:hanging="360"/>
      </w:pPr>
      <w:rPr>
        <w:rFonts w:ascii="Arial" w:hAnsi="Arial" w:hint="default"/>
      </w:rPr>
    </w:lvl>
    <w:lvl w:ilvl="8" w:tplc="AF04ACCC" w:tentative="1">
      <w:start w:val="1"/>
      <w:numFmt w:val="bullet"/>
      <w:lvlText w:val="•"/>
      <w:lvlJc w:val="left"/>
      <w:pPr>
        <w:tabs>
          <w:tab w:val="num" w:pos="6480"/>
        </w:tabs>
        <w:ind w:left="6480" w:hanging="360"/>
      </w:pPr>
      <w:rPr>
        <w:rFonts w:ascii="Arial" w:hAnsi="Arial" w:hint="default"/>
      </w:rPr>
    </w:lvl>
  </w:abstractNum>
  <w:abstractNum w:abstractNumId="25" w15:restartNumberingAfterBreak="0">
    <w:nsid w:val="57354BC1"/>
    <w:multiLevelType w:val="hybridMultilevel"/>
    <w:tmpl w:val="3FFE84F2"/>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6" w15:restartNumberingAfterBreak="0">
    <w:nsid w:val="578D0C9B"/>
    <w:multiLevelType w:val="hybridMultilevel"/>
    <w:tmpl w:val="6CF4588C"/>
    <w:lvl w:ilvl="0" w:tplc="575E0A76">
      <w:numFmt w:val="bullet"/>
      <w:lvlText w:val="-"/>
      <w:lvlJc w:val="left"/>
      <w:pPr>
        <w:ind w:left="1800" w:hanging="360"/>
      </w:pPr>
      <w:rPr>
        <w:rFonts w:ascii="Calibri" w:eastAsia="Calibri" w:hAnsi="Calibri" w:cs="Calibri" w:hint="default"/>
      </w:rPr>
    </w:lvl>
    <w:lvl w:ilvl="1" w:tplc="040E0003">
      <w:start w:val="1"/>
      <w:numFmt w:val="bullet"/>
      <w:lvlText w:val="o"/>
      <w:lvlJc w:val="left"/>
      <w:pPr>
        <w:ind w:left="2520" w:hanging="360"/>
      </w:pPr>
      <w:rPr>
        <w:rFonts w:ascii="Courier New" w:hAnsi="Courier New" w:cs="Courier New" w:hint="default"/>
      </w:rPr>
    </w:lvl>
    <w:lvl w:ilvl="2" w:tplc="040E0005" w:tentative="1">
      <w:start w:val="1"/>
      <w:numFmt w:val="bullet"/>
      <w:lvlText w:val=""/>
      <w:lvlJc w:val="left"/>
      <w:pPr>
        <w:ind w:left="3240" w:hanging="360"/>
      </w:pPr>
      <w:rPr>
        <w:rFonts w:ascii="Wingdings" w:hAnsi="Wingdings" w:hint="default"/>
      </w:rPr>
    </w:lvl>
    <w:lvl w:ilvl="3" w:tplc="040E0001" w:tentative="1">
      <w:start w:val="1"/>
      <w:numFmt w:val="bullet"/>
      <w:lvlText w:val=""/>
      <w:lvlJc w:val="left"/>
      <w:pPr>
        <w:ind w:left="3960" w:hanging="360"/>
      </w:pPr>
      <w:rPr>
        <w:rFonts w:ascii="Symbol" w:hAnsi="Symbol" w:hint="default"/>
      </w:rPr>
    </w:lvl>
    <w:lvl w:ilvl="4" w:tplc="040E0003" w:tentative="1">
      <w:start w:val="1"/>
      <w:numFmt w:val="bullet"/>
      <w:lvlText w:val="o"/>
      <w:lvlJc w:val="left"/>
      <w:pPr>
        <w:ind w:left="4680" w:hanging="360"/>
      </w:pPr>
      <w:rPr>
        <w:rFonts w:ascii="Courier New" w:hAnsi="Courier New" w:cs="Courier New" w:hint="default"/>
      </w:rPr>
    </w:lvl>
    <w:lvl w:ilvl="5" w:tplc="040E0005" w:tentative="1">
      <w:start w:val="1"/>
      <w:numFmt w:val="bullet"/>
      <w:lvlText w:val=""/>
      <w:lvlJc w:val="left"/>
      <w:pPr>
        <w:ind w:left="5400" w:hanging="360"/>
      </w:pPr>
      <w:rPr>
        <w:rFonts w:ascii="Wingdings" w:hAnsi="Wingdings" w:hint="default"/>
      </w:rPr>
    </w:lvl>
    <w:lvl w:ilvl="6" w:tplc="040E0001" w:tentative="1">
      <w:start w:val="1"/>
      <w:numFmt w:val="bullet"/>
      <w:lvlText w:val=""/>
      <w:lvlJc w:val="left"/>
      <w:pPr>
        <w:ind w:left="6120" w:hanging="360"/>
      </w:pPr>
      <w:rPr>
        <w:rFonts w:ascii="Symbol" w:hAnsi="Symbol" w:hint="default"/>
      </w:rPr>
    </w:lvl>
    <w:lvl w:ilvl="7" w:tplc="040E0003" w:tentative="1">
      <w:start w:val="1"/>
      <w:numFmt w:val="bullet"/>
      <w:lvlText w:val="o"/>
      <w:lvlJc w:val="left"/>
      <w:pPr>
        <w:ind w:left="6840" w:hanging="360"/>
      </w:pPr>
      <w:rPr>
        <w:rFonts w:ascii="Courier New" w:hAnsi="Courier New" w:cs="Courier New" w:hint="default"/>
      </w:rPr>
    </w:lvl>
    <w:lvl w:ilvl="8" w:tplc="040E0005" w:tentative="1">
      <w:start w:val="1"/>
      <w:numFmt w:val="bullet"/>
      <w:lvlText w:val=""/>
      <w:lvlJc w:val="left"/>
      <w:pPr>
        <w:ind w:left="7560" w:hanging="360"/>
      </w:pPr>
      <w:rPr>
        <w:rFonts w:ascii="Wingdings" w:hAnsi="Wingdings" w:hint="default"/>
      </w:rPr>
    </w:lvl>
  </w:abstractNum>
  <w:abstractNum w:abstractNumId="27" w15:restartNumberingAfterBreak="0">
    <w:nsid w:val="57B332E3"/>
    <w:multiLevelType w:val="hybridMultilevel"/>
    <w:tmpl w:val="460E0FB0"/>
    <w:lvl w:ilvl="0" w:tplc="040E0011">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8" w15:restartNumberingAfterBreak="0">
    <w:nsid w:val="57F22C57"/>
    <w:multiLevelType w:val="hybridMultilevel"/>
    <w:tmpl w:val="8CE6CD68"/>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9" w15:restartNumberingAfterBreak="0">
    <w:nsid w:val="59125811"/>
    <w:multiLevelType w:val="hybridMultilevel"/>
    <w:tmpl w:val="666E1CC0"/>
    <w:lvl w:ilvl="0" w:tplc="A6D231F2">
      <w:start w:val="2018"/>
      <w:numFmt w:val="bullet"/>
      <w:lvlText w:val="-"/>
      <w:lvlJc w:val="left"/>
      <w:pPr>
        <w:ind w:left="720" w:hanging="360"/>
      </w:pPr>
      <w:rPr>
        <w:rFonts w:ascii="Arial" w:eastAsiaTheme="minorHAnsi" w:hAnsi="Arial" w:cs="Aria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0" w15:restartNumberingAfterBreak="0">
    <w:nsid w:val="59A0116A"/>
    <w:multiLevelType w:val="hybridMultilevel"/>
    <w:tmpl w:val="577A6016"/>
    <w:lvl w:ilvl="0" w:tplc="040E0011">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31" w15:restartNumberingAfterBreak="0">
    <w:nsid w:val="59D92304"/>
    <w:multiLevelType w:val="hybridMultilevel"/>
    <w:tmpl w:val="A7387A8A"/>
    <w:lvl w:ilvl="0" w:tplc="040E0011">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32" w15:restartNumberingAfterBreak="0">
    <w:nsid w:val="5E813396"/>
    <w:multiLevelType w:val="hybridMultilevel"/>
    <w:tmpl w:val="040206AA"/>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33" w15:restartNumberingAfterBreak="0">
    <w:nsid w:val="66466878"/>
    <w:multiLevelType w:val="hybridMultilevel"/>
    <w:tmpl w:val="7D048BA4"/>
    <w:lvl w:ilvl="0" w:tplc="040E0011">
      <w:start w:val="1"/>
      <w:numFmt w:val="decimal"/>
      <w:lvlText w:val="%1)"/>
      <w:lvlJc w:val="left"/>
      <w:pPr>
        <w:ind w:left="720" w:hanging="360"/>
      </w:pPr>
      <w:rPr>
        <w:rFonts w:hint="default"/>
      </w:rPr>
    </w:lvl>
    <w:lvl w:ilvl="1" w:tplc="040E0019">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34" w15:restartNumberingAfterBreak="0">
    <w:nsid w:val="6DCA2374"/>
    <w:multiLevelType w:val="hybridMultilevel"/>
    <w:tmpl w:val="B0D43260"/>
    <w:lvl w:ilvl="0" w:tplc="D1FC4190">
      <w:start w:val="2018"/>
      <w:numFmt w:val="bullet"/>
      <w:lvlText w:val="-"/>
      <w:lvlJc w:val="left"/>
      <w:pPr>
        <w:ind w:left="720" w:hanging="360"/>
      </w:pPr>
      <w:rPr>
        <w:rFonts w:ascii="Arial" w:eastAsiaTheme="minorHAnsi" w:hAnsi="Arial" w:cs="Arial" w:hint="default"/>
      </w:rPr>
    </w:lvl>
    <w:lvl w:ilvl="1" w:tplc="040E0003">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5" w15:restartNumberingAfterBreak="0">
    <w:nsid w:val="72BD1790"/>
    <w:multiLevelType w:val="hybridMultilevel"/>
    <w:tmpl w:val="45EA715E"/>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6" w15:restartNumberingAfterBreak="0">
    <w:nsid w:val="742E5162"/>
    <w:multiLevelType w:val="multilevel"/>
    <w:tmpl w:val="35623D52"/>
    <w:lvl w:ilvl="0">
      <w:start w:val="1"/>
      <w:numFmt w:val="lowerLetter"/>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7" w15:restartNumberingAfterBreak="0">
    <w:nsid w:val="7E4C03D7"/>
    <w:multiLevelType w:val="multilevel"/>
    <w:tmpl w:val="7BDC17E6"/>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num w:numId="1">
    <w:abstractNumId w:val="37"/>
  </w:num>
  <w:num w:numId="2">
    <w:abstractNumId w:val="17"/>
  </w:num>
  <w:num w:numId="3">
    <w:abstractNumId w:val="30"/>
  </w:num>
  <w:num w:numId="4">
    <w:abstractNumId w:val="20"/>
  </w:num>
  <w:num w:numId="5">
    <w:abstractNumId w:val="34"/>
  </w:num>
  <w:num w:numId="6">
    <w:abstractNumId w:val="29"/>
  </w:num>
  <w:num w:numId="7">
    <w:abstractNumId w:val="1"/>
  </w:num>
  <w:num w:numId="8">
    <w:abstractNumId w:val="3"/>
  </w:num>
  <w:num w:numId="9">
    <w:abstractNumId w:val="18"/>
  </w:num>
  <w:num w:numId="10">
    <w:abstractNumId w:val="33"/>
  </w:num>
  <w:num w:numId="11">
    <w:abstractNumId w:val="15"/>
  </w:num>
  <w:num w:numId="12">
    <w:abstractNumId w:val="21"/>
  </w:num>
  <w:num w:numId="13">
    <w:abstractNumId w:val="19"/>
  </w:num>
  <w:num w:numId="14">
    <w:abstractNumId w:val="13"/>
  </w:num>
  <w:num w:numId="15">
    <w:abstractNumId w:val="4"/>
  </w:num>
  <w:num w:numId="16">
    <w:abstractNumId w:val="0"/>
  </w:num>
  <w:num w:numId="17">
    <w:abstractNumId w:val="23"/>
  </w:num>
  <w:num w:numId="18">
    <w:abstractNumId w:val="26"/>
  </w:num>
  <w:num w:numId="19">
    <w:abstractNumId w:val="31"/>
  </w:num>
  <w:num w:numId="20">
    <w:abstractNumId w:val="16"/>
  </w:num>
  <w:num w:numId="21">
    <w:abstractNumId w:val="7"/>
  </w:num>
  <w:num w:numId="22">
    <w:abstractNumId w:val="36"/>
  </w:num>
  <w:num w:numId="23">
    <w:abstractNumId w:val="6"/>
  </w:num>
  <w:num w:numId="24">
    <w:abstractNumId w:val="27"/>
  </w:num>
  <w:num w:numId="25">
    <w:abstractNumId w:val="24"/>
  </w:num>
  <w:num w:numId="26">
    <w:abstractNumId w:val="2"/>
  </w:num>
  <w:num w:numId="27">
    <w:abstractNumId w:val="11"/>
  </w:num>
  <w:num w:numId="28">
    <w:abstractNumId w:val="12"/>
  </w:num>
  <w:num w:numId="29">
    <w:abstractNumId w:val="25"/>
  </w:num>
  <w:num w:numId="30">
    <w:abstractNumId w:val="32"/>
  </w:num>
  <w:num w:numId="31">
    <w:abstractNumId w:val="10"/>
  </w:num>
  <w:num w:numId="32">
    <w:abstractNumId w:val="9"/>
  </w:num>
  <w:num w:numId="33">
    <w:abstractNumId w:val="14"/>
  </w:num>
  <w:num w:numId="34">
    <w:abstractNumId w:val="28"/>
  </w:num>
  <w:num w:numId="35">
    <w:abstractNumId w:val="22"/>
  </w:num>
  <w:num w:numId="36">
    <w:abstractNumId w:val="5"/>
  </w:num>
  <w:num w:numId="37">
    <w:abstractNumId w:val="8"/>
  </w:num>
  <w:num w:numId="38">
    <w:abstractNumId w:val="35"/>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D7E04"/>
    <w:rsid w:val="00000C43"/>
    <w:rsid w:val="00001C7F"/>
    <w:rsid w:val="00002ABC"/>
    <w:rsid w:val="00002E70"/>
    <w:rsid w:val="00002F4B"/>
    <w:rsid w:val="00004E49"/>
    <w:rsid w:val="00006FC9"/>
    <w:rsid w:val="00010241"/>
    <w:rsid w:val="00013133"/>
    <w:rsid w:val="0001365E"/>
    <w:rsid w:val="00014A5E"/>
    <w:rsid w:val="000163C8"/>
    <w:rsid w:val="0001697C"/>
    <w:rsid w:val="0002115B"/>
    <w:rsid w:val="000242D8"/>
    <w:rsid w:val="00025586"/>
    <w:rsid w:val="00025879"/>
    <w:rsid w:val="00026EA2"/>
    <w:rsid w:val="00031048"/>
    <w:rsid w:val="000319D8"/>
    <w:rsid w:val="000323CE"/>
    <w:rsid w:val="00032FC2"/>
    <w:rsid w:val="00034A8E"/>
    <w:rsid w:val="0003566D"/>
    <w:rsid w:val="0003661F"/>
    <w:rsid w:val="00036EA8"/>
    <w:rsid w:val="00040098"/>
    <w:rsid w:val="00040CA4"/>
    <w:rsid w:val="00041057"/>
    <w:rsid w:val="00041DBA"/>
    <w:rsid w:val="000429D8"/>
    <w:rsid w:val="0004548D"/>
    <w:rsid w:val="00045EC8"/>
    <w:rsid w:val="000463BE"/>
    <w:rsid w:val="00046D03"/>
    <w:rsid w:val="0004741E"/>
    <w:rsid w:val="000520CD"/>
    <w:rsid w:val="000534E3"/>
    <w:rsid w:val="000568B0"/>
    <w:rsid w:val="00056BD3"/>
    <w:rsid w:val="0006079C"/>
    <w:rsid w:val="00062257"/>
    <w:rsid w:val="00063EF5"/>
    <w:rsid w:val="0006421C"/>
    <w:rsid w:val="000719A0"/>
    <w:rsid w:val="00074407"/>
    <w:rsid w:val="00080018"/>
    <w:rsid w:val="00080240"/>
    <w:rsid w:val="00080B70"/>
    <w:rsid w:val="00081F4D"/>
    <w:rsid w:val="0008227D"/>
    <w:rsid w:val="000824C5"/>
    <w:rsid w:val="000837C6"/>
    <w:rsid w:val="00084ECA"/>
    <w:rsid w:val="00085237"/>
    <w:rsid w:val="00085881"/>
    <w:rsid w:val="00086471"/>
    <w:rsid w:val="000864EE"/>
    <w:rsid w:val="000923CD"/>
    <w:rsid w:val="00093483"/>
    <w:rsid w:val="0009449F"/>
    <w:rsid w:val="000A0E12"/>
    <w:rsid w:val="000A42D5"/>
    <w:rsid w:val="000A4DA8"/>
    <w:rsid w:val="000A549D"/>
    <w:rsid w:val="000A594F"/>
    <w:rsid w:val="000A642D"/>
    <w:rsid w:val="000A6A8B"/>
    <w:rsid w:val="000B09FC"/>
    <w:rsid w:val="000B0C3D"/>
    <w:rsid w:val="000B15C1"/>
    <w:rsid w:val="000B1ABE"/>
    <w:rsid w:val="000B6080"/>
    <w:rsid w:val="000B74DE"/>
    <w:rsid w:val="000C3AC2"/>
    <w:rsid w:val="000C66A7"/>
    <w:rsid w:val="000C7997"/>
    <w:rsid w:val="000D0600"/>
    <w:rsid w:val="000D1A43"/>
    <w:rsid w:val="000D1FDA"/>
    <w:rsid w:val="000D20F8"/>
    <w:rsid w:val="000D23C2"/>
    <w:rsid w:val="000E00CC"/>
    <w:rsid w:val="000E00FD"/>
    <w:rsid w:val="000E1492"/>
    <w:rsid w:val="000E2253"/>
    <w:rsid w:val="000E27E7"/>
    <w:rsid w:val="000E4463"/>
    <w:rsid w:val="000E4473"/>
    <w:rsid w:val="000E4837"/>
    <w:rsid w:val="000E51A0"/>
    <w:rsid w:val="000E61D4"/>
    <w:rsid w:val="000F0D32"/>
    <w:rsid w:val="000F0F71"/>
    <w:rsid w:val="000F17B7"/>
    <w:rsid w:val="000F3A90"/>
    <w:rsid w:val="000F3E4E"/>
    <w:rsid w:val="000F6946"/>
    <w:rsid w:val="00100091"/>
    <w:rsid w:val="00100AE0"/>
    <w:rsid w:val="00106AED"/>
    <w:rsid w:val="001078BC"/>
    <w:rsid w:val="00107A1B"/>
    <w:rsid w:val="00107E60"/>
    <w:rsid w:val="00110455"/>
    <w:rsid w:val="00110D66"/>
    <w:rsid w:val="00112112"/>
    <w:rsid w:val="00112E8F"/>
    <w:rsid w:val="00112F21"/>
    <w:rsid w:val="001138C3"/>
    <w:rsid w:val="001138D2"/>
    <w:rsid w:val="001145B1"/>
    <w:rsid w:val="00115EB6"/>
    <w:rsid w:val="00117C0F"/>
    <w:rsid w:val="0012153B"/>
    <w:rsid w:val="001220EE"/>
    <w:rsid w:val="0012282D"/>
    <w:rsid w:val="0012286C"/>
    <w:rsid w:val="00122EEA"/>
    <w:rsid w:val="00124854"/>
    <w:rsid w:val="00124C4C"/>
    <w:rsid w:val="001250AA"/>
    <w:rsid w:val="001300CB"/>
    <w:rsid w:val="00131D13"/>
    <w:rsid w:val="00133C07"/>
    <w:rsid w:val="00134C59"/>
    <w:rsid w:val="00136C0F"/>
    <w:rsid w:val="0013778E"/>
    <w:rsid w:val="00143E73"/>
    <w:rsid w:val="00144FEC"/>
    <w:rsid w:val="00146A45"/>
    <w:rsid w:val="00146AE0"/>
    <w:rsid w:val="0014779B"/>
    <w:rsid w:val="00150036"/>
    <w:rsid w:val="001507C5"/>
    <w:rsid w:val="0015124A"/>
    <w:rsid w:val="00151533"/>
    <w:rsid w:val="0015162C"/>
    <w:rsid w:val="00152F94"/>
    <w:rsid w:val="00154510"/>
    <w:rsid w:val="001553EC"/>
    <w:rsid w:val="00156D18"/>
    <w:rsid w:val="0015768C"/>
    <w:rsid w:val="00162FDB"/>
    <w:rsid w:val="001637C5"/>
    <w:rsid w:val="00165AD0"/>
    <w:rsid w:val="00167807"/>
    <w:rsid w:val="00170AF9"/>
    <w:rsid w:val="00170B16"/>
    <w:rsid w:val="00171CB7"/>
    <w:rsid w:val="00172B38"/>
    <w:rsid w:val="00173C46"/>
    <w:rsid w:val="001749DD"/>
    <w:rsid w:val="00175ED6"/>
    <w:rsid w:val="00180178"/>
    <w:rsid w:val="00181295"/>
    <w:rsid w:val="001816C1"/>
    <w:rsid w:val="0018217E"/>
    <w:rsid w:val="001827C4"/>
    <w:rsid w:val="00184799"/>
    <w:rsid w:val="001864AF"/>
    <w:rsid w:val="00186AC5"/>
    <w:rsid w:val="00186F26"/>
    <w:rsid w:val="00190980"/>
    <w:rsid w:val="00191565"/>
    <w:rsid w:val="00191A4E"/>
    <w:rsid w:val="001923F7"/>
    <w:rsid w:val="00193730"/>
    <w:rsid w:val="0019506F"/>
    <w:rsid w:val="001951B9"/>
    <w:rsid w:val="00195D0E"/>
    <w:rsid w:val="00197B42"/>
    <w:rsid w:val="00197C59"/>
    <w:rsid w:val="001A15E4"/>
    <w:rsid w:val="001A28DD"/>
    <w:rsid w:val="001A4115"/>
    <w:rsid w:val="001A46B8"/>
    <w:rsid w:val="001A7747"/>
    <w:rsid w:val="001B218D"/>
    <w:rsid w:val="001B3191"/>
    <w:rsid w:val="001B4289"/>
    <w:rsid w:val="001B4AEB"/>
    <w:rsid w:val="001B594F"/>
    <w:rsid w:val="001B5EC7"/>
    <w:rsid w:val="001B5EDB"/>
    <w:rsid w:val="001B7C01"/>
    <w:rsid w:val="001C1074"/>
    <w:rsid w:val="001C152F"/>
    <w:rsid w:val="001C2968"/>
    <w:rsid w:val="001C3784"/>
    <w:rsid w:val="001C6411"/>
    <w:rsid w:val="001C6F7E"/>
    <w:rsid w:val="001D04B9"/>
    <w:rsid w:val="001D35FE"/>
    <w:rsid w:val="001D5409"/>
    <w:rsid w:val="001D6049"/>
    <w:rsid w:val="001D7AC5"/>
    <w:rsid w:val="001E09F9"/>
    <w:rsid w:val="001E0E4A"/>
    <w:rsid w:val="001E1D18"/>
    <w:rsid w:val="001E4339"/>
    <w:rsid w:val="001E5549"/>
    <w:rsid w:val="001E6FA2"/>
    <w:rsid w:val="001F27BA"/>
    <w:rsid w:val="001F2B6F"/>
    <w:rsid w:val="001F303D"/>
    <w:rsid w:val="002044DE"/>
    <w:rsid w:val="00205CA1"/>
    <w:rsid w:val="00205DAA"/>
    <w:rsid w:val="00206AE7"/>
    <w:rsid w:val="00206E52"/>
    <w:rsid w:val="002075AA"/>
    <w:rsid w:val="00207D87"/>
    <w:rsid w:val="00210A9C"/>
    <w:rsid w:val="002110EA"/>
    <w:rsid w:val="00211F9F"/>
    <w:rsid w:val="00212385"/>
    <w:rsid w:val="00212C91"/>
    <w:rsid w:val="00213C3D"/>
    <w:rsid w:val="00214E01"/>
    <w:rsid w:val="00215559"/>
    <w:rsid w:val="002166DD"/>
    <w:rsid w:val="00217C6D"/>
    <w:rsid w:val="00221BCF"/>
    <w:rsid w:val="00221FD7"/>
    <w:rsid w:val="00222117"/>
    <w:rsid w:val="002229DB"/>
    <w:rsid w:val="00222BF2"/>
    <w:rsid w:val="00224DA0"/>
    <w:rsid w:val="00225778"/>
    <w:rsid w:val="00225F5E"/>
    <w:rsid w:val="00227932"/>
    <w:rsid w:val="002305A5"/>
    <w:rsid w:val="0023091E"/>
    <w:rsid w:val="00236032"/>
    <w:rsid w:val="002368C2"/>
    <w:rsid w:val="002402F9"/>
    <w:rsid w:val="0024041F"/>
    <w:rsid w:val="00240761"/>
    <w:rsid w:val="002411E9"/>
    <w:rsid w:val="002423C3"/>
    <w:rsid w:val="0024297E"/>
    <w:rsid w:val="002446B4"/>
    <w:rsid w:val="002446F2"/>
    <w:rsid w:val="00247716"/>
    <w:rsid w:val="00251143"/>
    <w:rsid w:val="002524DF"/>
    <w:rsid w:val="002526E4"/>
    <w:rsid w:val="00252E40"/>
    <w:rsid w:val="0025383C"/>
    <w:rsid w:val="0025402B"/>
    <w:rsid w:val="00255CEB"/>
    <w:rsid w:val="002603CD"/>
    <w:rsid w:val="002609CB"/>
    <w:rsid w:val="00261346"/>
    <w:rsid w:val="002624A4"/>
    <w:rsid w:val="0027253B"/>
    <w:rsid w:val="00274FA6"/>
    <w:rsid w:val="00280D4E"/>
    <w:rsid w:val="00280E69"/>
    <w:rsid w:val="00287451"/>
    <w:rsid w:val="002878CD"/>
    <w:rsid w:val="00290CCF"/>
    <w:rsid w:val="00291615"/>
    <w:rsid w:val="00291903"/>
    <w:rsid w:val="00292963"/>
    <w:rsid w:val="002936F0"/>
    <w:rsid w:val="00294C55"/>
    <w:rsid w:val="00295CF4"/>
    <w:rsid w:val="00296C3D"/>
    <w:rsid w:val="00297220"/>
    <w:rsid w:val="002977D5"/>
    <w:rsid w:val="002A0678"/>
    <w:rsid w:val="002A0CBC"/>
    <w:rsid w:val="002A1E89"/>
    <w:rsid w:val="002A3127"/>
    <w:rsid w:val="002A4BB0"/>
    <w:rsid w:val="002A52E5"/>
    <w:rsid w:val="002A6AA8"/>
    <w:rsid w:val="002A6DC4"/>
    <w:rsid w:val="002A7A51"/>
    <w:rsid w:val="002B1042"/>
    <w:rsid w:val="002B34E5"/>
    <w:rsid w:val="002B36D2"/>
    <w:rsid w:val="002B3BB5"/>
    <w:rsid w:val="002B465D"/>
    <w:rsid w:val="002B4EF3"/>
    <w:rsid w:val="002B704B"/>
    <w:rsid w:val="002B70E6"/>
    <w:rsid w:val="002B7A6E"/>
    <w:rsid w:val="002C0EFD"/>
    <w:rsid w:val="002C1418"/>
    <w:rsid w:val="002C20C7"/>
    <w:rsid w:val="002C2D14"/>
    <w:rsid w:val="002C49CF"/>
    <w:rsid w:val="002C68F5"/>
    <w:rsid w:val="002D03E0"/>
    <w:rsid w:val="002D248F"/>
    <w:rsid w:val="002D53D8"/>
    <w:rsid w:val="002E0C58"/>
    <w:rsid w:val="002E0FB8"/>
    <w:rsid w:val="002E10D2"/>
    <w:rsid w:val="002E2B73"/>
    <w:rsid w:val="002E3030"/>
    <w:rsid w:val="002E3948"/>
    <w:rsid w:val="002E6DA6"/>
    <w:rsid w:val="002F1943"/>
    <w:rsid w:val="002F3618"/>
    <w:rsid w:val="003004EF"/>
    <w:rsid w:val="003021E6"/>
    <w:rsid w:val="00304CB9"/>
    <w:rsid w:val="00306CAC"/>
    <w:rsid w:val="0030777A"/>
    <w:rsid w:val="00307F80"/>
    <w:rsid w:val="00310993"/>
    <w:rsid w:val="00311012"/>
    <w:rsid w:val="003136DD"/>
    <w:rsid w:val="00314232"/>
    <w:rsid w:val="00315153"/>
    <w:rsid w:val="003167EA"/>
    <w:rsid w:val="00316F13"/>
    <w:rsid w:val="00320F38"/>
    <w:rsid w:val="0032334E"/>
    <w:rsid w:val="00325982"/>
    <w:rsid w:val="00326819"/>
    <w:rsid w:val="00326F21"/>
    <w:rsid w:val="00330DB1"/>
    <w:rsid w:val="0033310F"/>
    <w:rsid w:val="00334367"/>
    <w:rsid w:val="00334A1E"/>
    <w:rsid w:val="00334B4E"/>
    <w:rsid w:val="003355F6"/>
    <w:rsid w:val="00335D19"/>
    <w:rsid w:val="00340516"/>
    <w:rsid w:val="00341AD8"/>
    <w:rsid w:val="0034298A"/>
    <w:rsid w:val="00342A85"/>
    <w:rsid w:val="00342BC9"/>
    <w:rsid w:val="00342C28"/>
    <w:rsid w:val="003438F0"/>
    <w:rsid w:val="003443A5"/>
    <w:rsid w:val="00344787"/>
    <w:rsid w:val="003450C0"/>
    <w:rsid w:val="0034530D"/>
    <w:rsid w:val="003472EB"/>
    <w:rsid w:val="00351DB8"/>
    <w:rsid w:val="00351F01"/>
    <w:rsid w:val="003534B9"/>
    <w:rsid w:val="00353AB5"/>
    <w:rsid w:val="00353D17"/>
    <w:rsid w:val="00355392"/>
    <w:rsid w:val="003558DD"/>
    <w:rsid w:val="00357201"/>
    <w:rsid w:val="003618DE"/>
    <w:rsid w:val="00362A45"/>
    <w:rsid w:val="00362F7B"/>
    <w:rsid w:val="00364276"/>
    <w:rsid w:val="00364E6C"/>
    <w:rsid w:val="003650BD"/>
    <w:rsid w:val="0036621A"/>
    <w:rsid w:val="00366465"/>
    <w:rsid w:val="00366809"/>
    <w:rsid w:val="00366DC0"/>
    <w:rsid w:val="003670DE"/>
    <w:rsid w:val="00371624"/>
    <w:rsid w:val="00372346"/>
    <w:rsid w:val="003730F1"/>
    <w:rsid w:val="00374CA1"/>
    <w:rsid w:val="00374F23"/>
    <w:rsid w:val="003760F2"/>
    <w:rsid w:val="00384A6D"/>
    <w:rsid w:val="00384BEE"/>
    <w:rsid w:val="00384D01"/>
    <w:rsid w:val="00390294"/>
    <w:rsid w:val="0039177A"/>
    <w:rsid w:val="003919D7"/>
    <w:rsid w:val="003943F1"/>
    <w:rsid w:val="00395402"/>
    <w:rsid w:val="00395D90"/>
    <w:rsid w:val="00396047"/>
    <w:rsid w:val="00396626"/>
    <w:rsid w:val="00396BC5"/>
    <w:rsid w:val="003974E1"/>
    <w:rsid w:val="003A057A"/>
    <w:rsid w:val="003A0714"/>
    <w:rsid w:val="003A1338"/>
    <w:rsid w:val="003A43D1"/>
    <w:rsid w:val="003A474C"/>
    <w:rsid w:val="003A5B01"/>
    <w:rsid w:val="003A7307"/>
    <w:rsid w:val="003B21FC"/>
    <w:rsid w:val="003B24AB"/>
    <w:rsid w:val="003B272A"/>
    <w:rsid w:val="003B3BAC"/>
    <w:rsid w:val="003B493E"/>
    <w:rsid w:val="003B661A"/>
    <w:rsid w:val="003B72D2"/>
    <w:rsid w:val="003C3EC2"/>
    <w:rsid w:val="003C5F67"/>
    <w:rsid w:val="003C61A6"/>
    <w:rsid w:val="003C6368"/>
    <w:rsid w:val="003C6F5F"/>
    <w:rsid w:val="003D3A9F"/>
    <w:rsid w:val="003D3B70"/>
    <w:rsid w:val="003D52E3"/>
    <w:rsid w:val="003E1E5E"/>
    <w:rsid w:val="003E30A0"/>
    <w:rsid w:val="003E4AEA"/>
    <w:rsid w:val="003E5FC4"/>
    <w:rsid w:val="003E6AF7"/>
    <w:rsid w:val="003E75DA"/>
    <w:rsid w:val="003F031C"/>
    <w:rsid w:val="003F0B68"/>
    <w:rsid w:val="003F17DD"/>
    <w:rsid w:val="003F1B4F"/>
    <w:rsid w:val="003F1F94"/>
    <w:rsid w:val="003F257B"/>
    <w:rsid w:val="003F2AE3"/>
    <w:rsid w:val="003F4688"/>
    <w:rsid w:val="003F7042"/>
    <w:rsid w:val="003F70D0"/>
    <w:rsid w:val="00400DEC"/>
    <w:rsid w:val="004022FF"/>
    <w:rsid w:val="00406D64"/>
    <w:rsid w:val="0040759B"/>
    <w:rsid w:val="00411718"/>
    <w:rsid w:val="00412C89"/>
    <w:rsid w:val="00413297"/>
    <w:rsid w:val="004140A2"/>
    <w:rsid w:val="00414A31"/>
    <w:rsid w:val="0041641A"/>
    <w:rsid w:val="004170A3"/>
    <w:rsid w:val="004173DF"/>
    <w:rsid w:val="004175F3"/>
    <w:rsid w:val="00417ED8"/>
    <w:rsid w:val="004226A2"/>
    <w:rsid w:val="00422BE3"/>
    <w:rsid w:val="00426BC9"/>
    <w:rsid w:val="0042737C"/>
    <w:rsid w:val="00440664"/>
    <w:rsid w:val="00441916"/>
    <w:rsid w:val="00442F74"/>
    <w:rsid w:val="00443743"/>
    <w:rsid w:val="00443D1C"/>
    <w:rsid w:val="00446512"/>
    <w:rsid w:val="0044662A"/>
    <w:rsid w:val="00446C7B"/>
    <w:rsid w:val="00446F39"/>
    <w:rsid w:val="00447524"/>
    <w:rsid w:val="004477A4"/>
    <w:rsid w:val="004520BD"/>
    <w:rsid w:val="00453010"/>
    <w:rsid w:val="004541A0"/>
    <w:rsid w:val="00454D34"/>
    <w:rsid w:val="00457257"/>
    <w:rsid w:val="00460861"/>
    <w:rsid w:val="00460CE9"/>
    <w:rsid w:val="00463106"/>
    <w:rsid w:val="0046531F"/>
    <w:rsid w:val="004655A9"/>
    <w:rsid w:val="00465FF4"/>
    <w:rsid w:val="00467D3E"/>
    <w:rsid w:val="00470600"/>
    <w:rsid w:val="00472769"/>
    <w:rsid w:val="00473BA8"/>
    <w:rsid w:val="004745BF"/>
    <w:rsid w:val="00474719"/>
    <w:rsid w:val="0047528E"/>
    <w:rsid w:val="004758E8"/>
    <w:rsid w:val="004776C3"/>
    <w:rsid w:val="00480634"/>
    <w:rsid w:val="00481AAB"/>
    <w:rsid w:val="00482B29"/>
    <w:rsid w:val="00484ACA"/>
    <w:rsid w:val="004908A0"/>
    <w:rsid w:val="004943B6"/>
    <w:rsid w:val="00496AA5"/>
    <w:rsid w:val="00496D0E"/>
    <w:rsid w:val="004A0830"/>
    <w:rsid w:val="004A26C8"/>
    <w:rsid w:val="004A2B74"/>
    <w:rsid w:val="004A3303"/>
    <w:rsid w:val="004A3432"/>
    <w:rsid w:val="004A3F76"/>
    <w:rsid w:val="004A4534"/>
    <w:rsid w:val="004A4570"/>
    <w:rsid w:val="004A6964"/>
    <w:rsid w:val="004A6F6E"/>
    <w:rsid w:val="004B069E"/>
    <w:rsid w:val="004B0A29"/>
    <w:rsid w:val="004B1099"/>
    <w:rsid w:val="004B1721"/>
    <w:rsid w:val="004B18F4"/>
    <w:rsid w:val="004B50E2"/>
    <w:rsid w:val="004B5177"/>
    <w:rsid w:val="004C28CF"/>
    <w:rsid w:val="004C34E2"/>
    <w:rsid w:val="004C3839"/>
    <w:rsid w:val="004C45D5"/>
    <w:rsid w:val="004C61C2"/>
    <w:rsid w:val="004C62A4"/>
    <w:rsid w:val="004C6581"/>
    <w:rsid w:val="004D14FA"/>
    <w:rsid w:val="004D3074"/>
    <w:rsid w:val="004D30EE"/>
    <w:rsid w:val="004D388D"/>
    <w:rsid w:val="004D3C4D"/>
    <w:rsid w:val="004D5EB3"/>
    <w:rsid w:val="004D71AF"/>
    <w:rsid w:val="004D7AFB"/>
    <w:rsid w:val="004E089F"/>
    <w:rsid w:val="004E0B16"/>
    <w:rsid w:val="004E3670"/>
    <w:rsid w:val="004E50FD"/>
    <w:rsid w:val="004E6AE3"/>
    <w:rsid w:val="004F305B"/>
    <w:rsid w:val="004F3237"/>
    <w:rsid w:val="004F3F32"/>
    <w:rsid w:val="004F5A83"/>
    <w:rsid w:val="00500FE8"/>
    <w:rsid w:val="00501256"/>
    <w:rsid w:val="00501BED"/>
    <w:rsid w:val="005020ED"/>
    <w:rsid w:val="005032E5"/>
    <w:rsid w:val="00504D1F"/>
    <w:rsid w:val="0050539E"/>
    <w:rsid w:val="00505791"/>
    <w:rsid w:val="005058AC"/>
    <w:rsid w:val="00506108"/>
    <w:rsid w:val="005076E6"/>
    <w:rsid w:val="0050789A"/>
    <w:rsid w:val="00507DCC"/>
    <w:rsid w:val="00507DF7"/>
    <w:rsid w:val="00507F45"/>
    <w:rsid w:val="00510D47"/>
    <w:rsid w:val="0051329B"/>
    <w:rsid w:val="00513C74"/>
    <w:rsid w:val="0051408C"/>
    <w:rsid w:val="00514920"/>
    <w:rsid w:val="00516D3F"/>
    <w:rsid w:val="00520231"/>
    <w:rsid w:val="0052073D"/>
    <w:rsid w:val="00522002"/>
    <w:rsid w:val="0052333E"/>
    <w:rsid w:val="00524C09"/>
    <w:rsid w:val="005261AA"/>
    <w:rsid w:val="00527E71"/>
    <w:rsid w:val="00532907"/>
    <w:rsid w:val="00535522"/>
    <w:rsid w:val="00535761"/>
    <w:rsid w:val="005412E3"/>
    <w:rsid w:val="00542DC5"/>
    <w:rsid w:val="00543426"/>
    <w:rsid w:val="00545244"/>
    <w:rsid w:val="00546C31"/>
    <w:rsid w:val="00547B76"/>
    <w:rsid w:val="005544AC"/>
    <w:rsid w:val="00554E5D"/>
    <w:rsid w:val="00555C07"/>
    <w:rsid w:val="00560D75"/>
    <w:rsid w:val="0056516F"/>
    <w:rsid w:val="00565228"/>
    <w:rsid w:val="00567812"/>
    <w:rsid w:val="00567C18"/>
    <w:rsid w:val="005705D5"/>
    <w:rsid w:val="0057065F"/>
    <w:rsid w:val="00571C06"/>
    <w:rsid w:val="00571D1F"/>
    <w:rsid w:val="0057302B"/>
    <w:rsid w:val="00573686"/>
    <w:rsid w:val="005749A3"/>
    <w:rsid w:val="005751E9"/>
    <w:rsid w:val="0058127E"/>
    <w:rsid w:val="00583A56"/>
    <w:rsid w:val="005852E1"/>
    <w:rsid w:val="00585BB8"/>
    <w:rsid w:val="00586EA0"/>
    <w:rsid w:val="005874A0"/>
    <w:rsid w:val="00587A41"/>
    <w:rsid w:val="00587CCC"/>
    <w:rsid w:val="0059059A"/>
    <w:rsid w:val="005954D9"/>
    <w:rsid w:val="00595C4F"/>
    <w:rsid w:val="005A1CFC"/>
    <w:rsid w:val="005A34C3"/>
    <w:rsid w:val="005A62D0"/>
    <w:rsid w:val="005A6C48"/>
    <w:rsid w:val="005B1410"/>
    <w:rsid w:val="005B15F2"/>
    <w:rsid w:val="005B19A0"/>
    <w:rsid w:val="005B1FEA"/>
    <w:rsid w:val="005B430A"/>
    <w:rsid w:val="005B5ED1"/>
    <w:rsid w:val="005B70CF"/>
    <w:rsid w:val="005C0861"/>
    <w:rsid w:val="005C19F4"/>
    <w:rsid w:val="005C1D61"/>
    <w:rsid w:val="005C2742"/>
    <w:rsid w:val="005C4E00"/>
    <w:rsid w:val="005C50D2"/>
    <w:rsid w:val="005C7130"/>
    <w:rsid w:val="005C71D9"/>
    <w:rsid w:val="005D001D"/>
    <w:rsid w:val="005D015F"/>
    <w:rsid w:val="005D055B"/>
    <w:rsid w:val="005D0AD6"/>
    <w:rsid w:val="005D0FE9"/>
    <w:rsid w:val="005D10CE"/>
    <w:rsid w:val="005D5D64"/>
    <w:rsid w:val="005D69D3"/>
    <w:rsid w:val="005E1062"/>
    <w:rsid w:val="005E2C62"/>
    <w:rsid w:val="005E37A2"/>
    <w:rsid w:val="005E4EBB"/>
    <w:rsid w:val="005E5AB5"/>
    <w:rsid w:val="005E7716"/>
    <w:rsid w:val="005F0C1A"/>
    <w:rsid w:val="005F29BD"/>
    <w:rsid w:val="005F4EF4"/>
    <w:rsid w:val="005F79F2"/>
    <w:rsid w:val="005F7EF4"/>
    <w:rsid w:val="00601CE2"/>
    <w:rsid w:val="00602E29"/>
    <w:rsid w:val="006061F1"/>
    <w:rsid w:val="00607937"/>
    <w:rsid w:val="0061322A"/>
    <w:rsid w:val="00613B94"/>
    <w:rsid w:val="006141B4"/>
    <w:rsid w:val="00614E26"/>
    <w:rsid w:val="006158B6"/>
    <w:rsid w:val="0061776B"/>
    <w:rsid w:val="00621C69"/>
    <w:rsid w:val="00623381"/>
    <w:rsid w:val="00623AF7"/>
    <w:rsid w:val="00624BF6"/>
    <w:rsid w:val="00625221"/>
    <w:rsid w:val="00625BA1"/>
    <w:rsid w:val="00626E05"/>
    <w:rsid w:val="006317A6"/>
    <w:rsid w:val="00631FFB"/>
    <w:rsid w:val="00632518"/>
    <w:rsid w:val="00636EFC"/>
    <w:rsid w:val="00637684"/>
    <w:rsid w:val="00640DE6"/>
    <w:rsid w:val="00641A68"/>
    <w:rsid w:val="00641D9C"/>
    <w:rsid w:val="00643F9D"/>
    <w:rsid w:val="00645FFD"/>
    <w:rsid w:val="00647675"/>
    <w:rsid w:val="006476D2"/>
    <w:rsid w:val="006515CD"/>
    <w:rsid w:val="00651775"/>
    <w:rsid w:val="00651F26"/>
    <w:rsid w:val="00653113"/>
    <w:rsid w:val="00653DDF"/>
    <w:rsid w:val="0065540D"/>
    <w:rsid w:val="00655DD3"/>
    <w:rsid w:val="00655F3D"/>
    <w:rsid w:val="00656A81"/>
    <w:rsid w:val="006605AA"/>
    <w:rsid w:val="006617AA"/>
    <w:rsid w:val="00661EF2"/>
    <w:rsid w:val="00664740"/>
    <w:rsid w:val="0066487C"/>
    <w:rsid w:val="00665AA0"/>
    <w:rsid w:val="00667AA1"/>
    <w:rsid w:val="006709F6"/>
    <w:rsid w:val="00671E50"/>
    <w:rsid w:val="0067278D"/>
    <w:rsid w:val="00672E54"/>
    <w:rsid w:val="00673228"/>
    <w:rsid w:val="00673952"/>
    <w:rsid w:val="006758D8"/>
    <w:rsid w:val="006768CA"/>
    <w:rsid w:val="006779B0"/>
    <w:rsid w:val="006779D8"/>
    <w:rsid w:val="00680EC7"/>
    <w:rsid w:val="0068186E"/>
    <w:rsid w:val="00681E96"/>
    <w:rsid w:val="00682B05"/>
    <w:rsid w:val="006849D0"/>
    <w:rsid w:val="00687476"/>
    <w:rsid w:val="006912CF"/>
    <w:rsid w:val="0069175B"/>
    <w:rsid w:val="00691C56"/>
    <w:rsid w:val="00692A93"/>
    <w:rsid w:val="006931FA"/>
    <w:rsid w:val="0069329E"/>
    <w:rsid w:val="00694120"/>
    <w:rsid w:val="0069531E"/>
    <w:rsid w:val="006974C5"/>
    <w:rsid w:val="00697880"/>
    <w:rsid w:val="006A06CC"/>
    <w:rsid w:val="006A0826"/>
    <w:rsid w:val="006A34AB"/>
    <w:rsid w:val="006A418F"/>
    <w:rsid w:val="006A4F37"/>
    <w:rsid w:val="006A6615"/>
    <w:rsid w:val="006A6F35"/>
    <w:rsid w:val="006A73E0"/>
    <w:rsid w:val="006B31A7"/>
    <w:rsid w:val="006B3618"/>
    <w:rsid w:val="006B38D1"/>
    <w:rsid w:val="006B524A"/>
    <w:rsid w:val="006C1EF1"/>
    <w:rsid w:val="006C4163"/>
    <w:rsid w:val="006C679D"/>
    <w:rsid w:val="006C7D99"/>
    <w:rsid w:val="006C7E1D"/>
    <w:rsid w:val="006D2E77"/>
    <w:rsid w:val="006D31C0"/>
    <w:rsid w:val="006D323D"/>
    <w:rsid w:val="006D7D2E"/>
    <w:rsid w:val="006D7E04"/>
    <w:rsid w:val="006E0375"/>
    <w:rsid w:val="006E25BC"/>
    <w:rsid w:val="006E320D"/>
    <w:rsid w:val="006E365F"/>
    <w:rsid w:val="006E448C"/>
    <w:rsid w:val="006E5E61"/>
    <w:rsid w:val="006E66DE"/>
    <w:rsid w:val="006E67DB"/>
    <w:rsid w:val="006F0575"/>
    <w:rsid w:val="006F0FA8"/>
    <w:rsid w:val="006F271E"/>
    <w:rsid w:val="006F2A63"/>
    <w:rsid w:val="006F2D12"/>
    <w:rsid w:val="006F2F68"/>
    <w:rsid w:val="006F343D"/>
    <w:rsid w:val="006F435A"/>
    <w:rsid w:val="006F5F20"/>
    <w:rsid w:val="006F6390"/>
    <w:rsid w:val="0070164F"/>
    <w:rsid w:val="007017D4"/>
    <w:rsid w:val="0070281A"/>
    <w:rsid w:val="00703AB5"/>
    <w:rsid w:val="007040D6"/>
    <w:rsid w:val="00705522"/>
    <w:rsid w:val="00706605"/>
    <w:rsid w:val="00706653"/>
    <w:rsid w:val="0070704A"/>
    <w:rsid w:val="007115B6"/>
    <w:rsid w:val="0071433F"/>
    <w:rsid w:val="00720318"/>
    <w:rsid w:val="0072035D"/>
    <w:rsid w:val="007203BC"/>
    <w:rsid w:val="00722C06"/>
    <w:rsid w:val="0072385A"/>
    <w:rsid w:val="00724880"/>
    <w:rsid w:val="00730BAB"/>
    <w:rsid w:val="00731067"/>
    <w:rsid w:val="00732605"/>
    <w:rsid w:val="007348DC"/>
    <w:rsid w:val="0073697B"/>
    <w:rsid w:val="00736E59"/>
    <w:rsid w:val="00743F15"/>
    <w:rsid w:val="00744519"/>
    <w:rsid w:val="00744A05"/>
    <w:rsid w:val="0074502E"/>
    <w:rsid w:val="00745303"/>
    <w:rsid w:val="007505CC"/>
    <w:rsid w:val="007513A8"/>
    <w:rsid w:val="00751894"/>
    <w:rsid w:val="00752881"/>
    <w:rsid w:val="00753783"/>
    <w:rsid w:val="0075387A"/>
    <w:rsid w:val="00753F18"/>
    <w:rsid w:val="00754928"/>
    <w:rsid w:val="00755444"/>
    <w:rsid w:val="007569E9"/>
    <w:rsid w:val="007601D3"/>
    <w:rsid w:val="0076044C"/>
    <w:rsid w:val="00761AB0"/>
    <w:rsid w:val="00762845"/>
    <w:rsid w:val="00765913"/>
    <w:rsid w:val="007663F1"/>
    <w:rsid w:val="00766FD6"/>
    <w:rsid w:val="007673C8"/>
    <w:rsid w:val="00771637"/>
    <w:rsid w:val="0077331F"/>
    <w:rsid w:val="007735B3"/>
    <w:rsid w:val="007744A5"/>
    <w:rsid w:val="00775FCC"/>
    <w:rsid w:val="00776BE1"/>
    <w:rsid w:val="007771C5"/>
    <w:rsid w:val="00777412"/>
    <w:rsid w:val="00777FDD"/>
    <w:rsid w:val="007803BA"/>
    <w:rsid w:val="00780B9E"/>
    <w:rsid w:val="00780DF2"/>
    <w:rsid w:val="00785380"/>
    <w:rsid w:val="00786FC3"/>
    <w:rsid w:val="00787887"/>
    <w:rsid w:val="0079255C"/>
    <w:rsid w:val="007925D5"/>
    <w:rsid w:val="007936A8"/>
    <w:rsid w:val="00793C3E"/>
    <w:rsid w:val="00795322"/>
    <w:rsid w:val="00795ECE"/>
    <w:rsid w:val="00796351"/>
    <w:rsid w:val="007A152E"/>
    <w:rsid w:val="007A1D40"/>
    <w:rsid w:val="007A1DCD"/>
    <w:rsid w:val="007A30FF"/>
    <w:rsid w:val="007A3206"/>
    <w:rsid w:val="007A618E"/>
    <w:rsid w:val="007A78F2"/>
    <w:rsid w:val="007B2A98"/>
    <w:rsid w:val="007B397E"/>
    <w:rsid w:val="007B3FAB"/>
    <w:rsid w:val="007B4694"/>
    <w:rsid w:val="007B5CF8"/>
    <w:rsid w:val="007B5D1C"/>
    <w:rsid w:val="007B78E8"/>
    <w:rsid w:val="007C21BE"/>
    <w:rsid w:val="007C2D14"/>
    <w:rsid w:val="007C5805"/>
    <w:rsid w:val="007C5860"/>
    <w:rsid w:val="007C7A55"/>
    <w:rsid w:val="007D081C"/>
    <w:rsid w:val="007D23B2"/>
    <w:rsid w:val="007D2B97"/>
    <w:rsid w:val="007D3E57"/>
    <w:rsid w:val="007D4FEC"/>
    <w:rsid w:val="007D596E"/>
    <w:rsid w:val="007D6A8F"/>
    <w:rsid w:val="007D6C42"/>
    <w:rsid w:val="007D6DFE"/>
    <w:rsid w:val="007D749D"/>
    <w:rsid w:val="007D7995"/>
    <w:rsid w:val="007E25B4"/>
    <w:rsid w:val="007E3BBE"/>
    <w:rsid w:val="007E4D73"/>
    <w:rsid w:val="007E5356"/>
    <w:rsid w:val="007E6C5B"/>
    <w:rsid w:val="007E7E71"/>
    <w:rsid w:val="007F039D"/>
    <w:rsid w:val="007F178E"/>
    <w:rsid w:val="007F1F99"/>
    <w:rsid w:val="007F238D"/>
    <w:rsid w:val="007F2884"/>
    <w:rsid w:val="007F3723"/>
    <w:rsid w:val="007F374E"/>
    <w:rsid w:val="007F3E99"/>
    <w:rsid w:val="007F3EB6"/>
    <w:rsid w:val="007F461B"/>
    <w:rsid w:val="007F594C"/>
    <w:rsid w:val="007F5CFE"/>
    <w:rsid w:val="007F7A4A"/>
    <w:rsid w:val="00800D7F"/>
    <w:rsid w:val="008013C2"/>
    <w:rsid w:val="00801A6E"/>
    <w:rsid w:val="00802C55"/>
    <w:rsid w:val="008030C2"/>
    <w:rsid w:val="008044EA"/>
    <w:rsid w:val="00805A92"/>
    <w:rsid w:val="0080711F"/>
    <w:rsid w:val="008071B7"/>
    <w:rsid w:val="0081203F"/>
    <w:rsid w:val="0081268A"/>
    <w:rsid w:val="008130B5"/>
    <w:rsid w:val="00813149"/>
    <w:rsid w:val="00817AD9"/>
    <w:rsid w:val="00820185"/>
    <w:rsid w:val="00820BC3"/>
    <w:rsid w:val="00820E77"/>
    <w:rsid w:val="00821EC2"/>
    <w:rsid w:val="008260BC"/>
    <w:rsid w:val="00830846"/>
    <w:rsid w:val="00831782"/>
    <w:rsid w:val="008317AC"/>
    <w:rsid w:val="00831881"/>
    <w:rsid w:val="008321E2"/>
    <w:rsid w:val="008323D7"/>
    <w:rsid w:val="00835546"/>
    <w:rsid w:val="00836777"/>
    <w:rsid w:val="00837E93"/>
    <w:rsid w:val="0084017B"/>
    <w:rsid w:val="008402F7"/>
    <w:rsid w:val="008409C3"/>
    <w:rsid w:val="0084137D"/>
    <w:rsid w:val="0084141B"/>
    <w:rsid w:val="0084273F"/>
    <w:rsid w:val="008431A4"/>
    <w:rsid w:val="00845FF6"/>
    <w:rsid w:val="008466BB"/>
    <w:rsid w:val="00846C60"/>
    <w:rsid w:val="008548B1"/>
    <w:rsid w:val="008559D5"/>
    <w:rsid w:val="00862D95"/>
    <w:rsid w:val="00863675"/>
    <w:rsid w:val="00865C70"/>
    <w:rsid w:val="0086646A"/>
    <w:rsid w:val="008678BB"/>
    <w:rsid w:val="00867AF5"/>
    <w:rsid w:val="00867CC1"/>
    <w:rsid w:val="008726C9"/>
    <w:rsid w:val="0087393D"/>
    <w:rsid w:val="0087546B"/>
    <w:rsid w:val="00875A64"/>
    <w:rsid w:val="0087686D"/>
    <w:rsid w:val="00877A42"/>
    <w:rsid w:val="00877F60"/>
    <w:rsid w:val="00884BFD"/>
    <w:rsid w:val="00884EE2"/>
    <w:rsid w:val="00885DF5"/>
    <w:rsid w:val="0088670B"/>
    <w:rsid w:val="00887555"/>
    <w:rsid w:val="00887A24"/>
    <w:rsid w:val="008932E6"/>
    <w:rsid w:val="008936C8"/>
    <w:rsid w:val="00893718"/>
    <w:rsid w:val="00894470"/>
    <w:rsid w:val="00894A75"/>
    <w:rsid w:val="0089504D"/>
    <w:rsid w:val="00895CC3"/>
    <w:rsid w:val="00896B50"/>
    <w:rsid w:val="008A42F3"/>
    <w:rsid w:val="008A5E4F"/>
    <w:rsid w:val="008A63E1"/>
    <w:rsid w:val="008A7E73"/>
    <w:rsid w:val="008B0403"/>
    <w:rsid w:val="008B07A6"/>
    <w:rsid w:val="008B1A04"/>
    <w:rsid w:val="008B315C"/>
    <w:rsid w:val="008B5E25"/>
    <w:rsid w:val="008B74ED"/>
    <w:rsid w:val="008B76A9"/>
    <w:rsid w:val="008C0010"/>
    <w:rsid w:val="008C102F"/>
    <w:rsid w:val="008C1BCE"/>
    <w:rsid w:val="008C2025"/>
    <w:rsid w:val="008C30B9"/>
    <w:rsid w:val="008C35D2"/>
    <w:rsid w:val="008C44F9"/>
    <w:rsid w:val="008C4D3F"/>
    <w:rsid w:val="008C4E6B"/>
    <w:rsid w:val="008C5028"/>
    <w:rsid w:val="008C5670"/>
    <w:rsid w:val="008D0F06"/>
    <w:rsid w:val="008D26C5"/>
    <w:rsid w:val="008D6848"/>
    <w:rsid w:val="008D7E78"/>
    <w:rsid w:val="008E02D0"/>
    <w:rsid w:val="008E08CB"/>
    <w:rsid w:val="008E0F6A"/>
    <w:rsid w:val="008E137F"/>
    <w:rsid w:val="008E2F96"/>
    <w:rsid w:val="008E3246"/>
    <w:rsid w:val="008E3711"/>
    <w:rsid w:val="008E6408"/>
    <w:rsid w:val="008E7075"/>
    <w:rsid w:val="008E7664"/>
    <w:rsid w:val="008F1488"/>
    <w:rsid w:val="008F235F"/>
    <w:rsid w:val="008F2C1F"/>
    <w:rsid w:val="008F41B6"/>
    <w:rsid w:val="008F5ABF"/>
    <w:rsid w:val="00900079"/>
    <w:rsid w:val="0090152B"/>
    <w:rsid w:val="009028DB"/>
    <w:rsid w:val="009032C8"/>
    <w:rsid w:val="00903825"/>
    <w:rsid w:val="009040E4"/>
    <w:rsid w:val="0090438A"/>
    <w:rsid w:val="009059C5"/>
    <w:rsid w:val="00907F37"/>
    <w:rsid w:val="009107E1"/>
    <w:rsid w:val="00911FC8"/>
    <w:rsid w:val="00914104"/>
    <w:rsid w:val="009147E0"/>
    <w:rsid w:val="00914917"/>
    <w:rsid w:val="0091535E"/>
    <w:rsid w:val="009153C5"/>
    <w:rsid w:val="00915E6E"/>
    <w:rsid w:val="00917FC2"/>
    <w:rsid w:val="009216D5"/>
    <w:rsid w:val="00922A44"/>
    <w:rsid w:val="00923E76"/>
    <w:rsid w:val="00925420"/>
    <w:rsid w:val="0092560B"/>
    <w:rsid w:val="00925E59"/>
    <w:rsid w:val="00926163"/>
    <w:rsid w:val="00926721"/>
    <w:rsid w:val="00926BD0"/>
    <w:rsid w:val="00927922"/>
    <w:rsid w:val="00930ED7"/>
    <w:rsid w:val="00933786"/>
    <w:rsid w:val="00936D63"/>
    <w:rsid w:val="0094044C"/>
    <w:rsid w:val="00940E9F"/>
    <w:rsid w:val="00942341"/>
    <w:rsid w:val="009443EB"/>
    <w:rsid w:val="00945C4F"/>
    <w:rsid w:val="009460F8"/>
    <w:rsid w:val="00950A87"/>
    <w:rsid w:val="00954F3F"/>
    <w:rsid w:val="009569E5"/>
    <w:rsid w:val="00960CC1"/>
    <w:rsid w:val="009610AE"/>
    <w:rsid w:val="0096421C"/>
    <w:rsid w:val="00964F2D"/>
    <w:rsid w:val="00965FDE"/>
    <w:rsid w:val="0096744F"/>
    <w:rsid w:val="00972B6F"/>
    <w:rsid w:val="00972BC9"/>
    <w:rsid w:val="00972CFF"/>
    <w:rsid w:val="00973533"/>
    <w:rsid w:val="00973E56"/>
    <w:rsid w:val="00973ED0"/>
    <w:rsid w:val="00974C8C"/>
    <w:rsid w:val="0097729C"/>
    <w:rsid w:val="00977CAA"/>
    <w:rsid w:val="0098017D"/>
    <w:rsid w:val="009817DA"/>
    <w:rsid w:val="009835E3"/>
    <w:rsid w:val="00983CBE"/>
    <w:rsid w:val="00985917"/>
    <w:rsid w:val="00985ABA"/>
    <w:rsid w:val="009863F0"/>
    <w:rsid w:val="00986CE3"/>
    <w:rsid w:val="00990BBD"/>
    <w:rsid w:val="0099164C"/>
    <w:rsid w:val="00994168"/>
    <w:rsid w:val="0099472A"/>
    <w:rsid w:val="00995971"/>
    <w:rsid w:val="00995B58"/>
    <w:rsid w:val="009A08FA"/>
    <w:rsid w:val="009A0FE1"/>
    <w:rsid w:val="009A10B0"/>
    <w:rsid w:val="009A4C27"/>
    <w:rsid w:val="009B2CA1"/>
    <w:rsid w:val="009B40F6"/>
    <w:rsid w:val="009B4AF4"/>
    <w:rsid w:val="009B511D"/>
    <w:rsid w:val="009B589A"/>
    <w:rsid w:val="009B6B1F"/>
    <w:rsid w:val="009B6F83"/>
    <w:rsid w:val="009C18BC"/>
    <w:rsid w:val="009C1DA4"/>
    <w:rsid w:val="009C2EC8"/>
    <w:rsid w:val="009C4C59"/>
    <w:rsid w:val="009C61CF"/>
    <w:rsid w:val="009C70B5"/>
    <w:rsid w:val="009D0B56"/>
    <w:rsid w:val="009D1491"/>
    <w:rsid w:val="009D3022"/>
    <w:rsid w:val="009D3B65"/>
    <w:rsid w:val="009D3C13"/>
    <w:rsid w:val="009D5003"/>
    <w:rsid w:val="009E109A"/>
    <w:rsid w:val="009E1634"/>
    <w:rsid w:val="009E1843"/>
    <w:rsid w:val="009E1B63"/>
    <w:rsid w:val="009E3721"/>
    <w:rsid w:val="009E3A9D"/>
    <w:rsid w:val="009E3FC1"/>
    <w:rsid w:val="009E66E6"/>
    <w:rsid w:val="009F099B"/>
    <w:rsid w:val="009F18B5"/>
    <w:rsid w:val="009F24D0"/>
    <w:rsid w:val="009F26E1"/>
    <w:rsid w:val="009F4F10"/>
    <w:rsid w:val="00A00950"/>
    <w:rsid w:val="00A01E07"/>
    <w:rsid w:val="00A03E74"/>
    <w:rsid w:val="00A04400"/>
    <w:rsid w:val="00A05194"/>
    <w:rsid w:val="00A05621"/>
    <w:rsid w:val="00A13309"/>
    <w:rsid w:val="00A14C80"/>
    <w:rsid w:val="00A15BFF"/>
    <w:rsid w:val="00A16326"/>
    <w:rsid w:val="00A16A22"/>
    <w:rsid w:val="00A171FF"/>
    <w:rsid w:val="00A20B4A"/>
    <w:rsid w:val="00A21A44"/>
    <w:rsid w:val="00A2205D"/>
    <w:rsid w:val="00A26312"/>
    <w:rsid w:val="00A265BC"/>
    <w:rsid w:val="00A27D69"/>
    <w:rsid w:val="00A305CB"/>
    <w:rsid w:val="00A30A8D"/>
    <w:rsid w:val="00A31A4F"/>
    <w:rsid w:val="00A31E99"/>
    <w:rsid w:val="00A3397E"/>
    <w:rsid w:val="00A352DF"/>
    <w:rsid w:val="00A354F6"/>
    <w:rsid w:val="00A357C0"/>
    <w:rsid w:val="00A375C5"/>
    <w:rsid w:val="00A37FC3"/>
    <w:rsid w:val="00A42709"/>
    <w:rsid w:val="00A4348A"/>
    <w:rsid w:val="00A43FA4"/>
    <w:rsid w:val="00A4522B"/>
    <w:rsid w:val="00A46026"/>
    <w:rsid w:val="00A47532"/>
    <w:rsid w:val="00A50203"/>
    <w:rsid w:val="00A5037D"/>
    <w:rsid w:val="00A503D6"/>
    <w:rsid w:val="00A5251A"/>
    <w:rsid w:val="00A52F60"/>
    <w:rsid w:val="00A5314B"/>
    <w:rsid w:val="00A53B85"/>
    <w:rsid w:val="00A55F69"/>
    <w:rsid w:val="00A56E5F"/>
    <w:rsid w:val="00A57264"/>
    <w:rsid w:val="00A574DE"/>
    <w:rsid w:val="00A577E6"/>
    <w:rsid w:val="00A60701"/>
    <w:rsid w:val="00A60CF0"/>
    <w:rsid w:val="00A615CD"/>
    <w:rsid w:val="00A620FA"/>
    <w:rsid w:val="00A652BE"/>
    <w:rsid w:val="00A653B8"/>
    <w:rsid w:val="00A66913"/>
    <w:rsid w:val="00A66AB4"/>
    <w:rsid w:val="00A7024A"/>
    <w:rsid w:val="00A71C88"/>
    <w:rsid w:val="00A722AE"/>
    <w:rsid w:val="00A7261B"/>
    <w:rsid w:val="00A73274"/>
    <w:rsid w:val="00A73FE7"/>
    <w:rsid w:val="00A75276"/>
    <w:rsid w:val="00A82C93"/>
    <w:rsid w:val="00A86371"/>
    <w:rsid w:val="00A87D48"/>
    <w:rsid w:val="00A903D0"/>
    <w:rsid w:val="00A91053"/>
    <w:rsid w:val="00A925D8"/>
    <w:rsid w:val="00A9656D"/>
    <w:rsid w:val="00A96C5E"/>
    <w:rsid w:val="00A97DBD"/>
    <w:rsid w:val="00AA152D"/>
    <w:rsid w:val="00AA2FA5"/>
    <w:rsid w:val="00AA3D3E"/>
    <w:rsid w:val="00AB1D5E"/>
    <w:rsid w:val="00AB3324"/>
    <w:rsid w:val="00AB5415"/>
    <w:rsid w:val="00AB6129"/>
    <w:rsid w:val="00AB649E"/>
    <w:rsid w:val="00AC4B44"/>
    <w:rsid w:val="00AC4CF2"/>
    <w:rsid w:val="00AC52E5"/>
    <w:rsid w:val="00AC59F0"/>
    <w:rsid w:val="00AC6449"/>
    <w:rsid w:val="00AD17EA"/>
    <w:rsid w:val="00AD1F4D"/>
    <w:rsid w:val="00AD3696"/>
    <w:rsid w:val="00AD3C68"/>
    <w:rsid w:val="00AD3EB3"/>
    <w:rsid w:val="00AD44DD"/>
    <w:rsid w:val="00AE018D"/>
    <w:rsid w:val="00AE1284"/>
    <w:rsid w:val="00AE158A"/>
    <w:rsid w:val="00AE3156"/>
    <w:rsid w:val="00AE32BE"/>
    <w:rsid w:val="00AE499C"/>
    <w:rsid w:val="00AE4EEE"/>
    <w:rsid w:val="00AE587A"/>
    <w:rsid w:val="00AE7666"/>
    <w:rsid w:val="00AF0B0E"/>
    <w:rsid w:val="00AF1040"/>
    <w:rsid w:val="00AF1CB6"/>
    <w:rsid w:val="00AF222E"/>
    <w:rsid w:val="00AF3571"/>
    <w:rsid w:val="00AF4C18"/>
    <w:rsid w:val="00AF4F71"/>
    <w:rsid w:val="00AF59F5"/>
    <w:rsid w:val="00AF699C"/>
    <w:rsid w:val="00B01042"/>
    <w:rsid w:val="00B01794"/>
    <w:rsid w:val="00B02272"/>
    <w:rsid w:val="00B03710"/>
    <w:rsid w:val="00B052E2"/>
    <w:rsid w:val="00B05A53"/>
    <w:rsid w:val="00B07AFF"/>
    <w:rsid w:val="00B105AE"/>
    <w:rsid w:val="00B1169D"/>
    <w:rsid w:val="00B13252"/>
    <w:rsid w:val="00B13508"/>
    <w:rsid w:val="00B139EB"/>
    <w:rsid w:val="00B141F7"/>
    <w:rsid w:val="00B142F3"/>
    <w:rsid w:val="00B14B09"/>
    <w:rsid w:val="00B153B6"/>
    <w:rsid w:val="00B16852"/>
    <w:rsid w:val="00B16CB8"/>
    <w:rsid w:val="00B170AD"/>
    <w:rsid w:val="00B205FF"/>
    <w:rsid w:val="00B2119F"/>
    <w:rsid w:val="00B21603"/>
    <w:rsid w:val="00B223A3"/>
    <w:rsid w:val="00B22545"/>
    <w:rsid w:val="00B23F85"/>
    <w:rsid w:val="00B245B1"/>
    <w:rsid w:val="00B252CA"/>
    <w:rsid w:val="00B2617A"/>
    <w:rsid w:val="00B26C3A"/>
    <w:rsid w:val="00B27384"/>
    <w:rsid w:val="00B275CF"/>
    <w:rsid w:val="00B352B5"/>
    <w:rsid w:val="00B36E42"/>
    <w:rsid w:val="00B373CB"/>
    <w:rsid w:val="00B426D0"/>
    <w:rsid w:val="00B428DE"/>
    <w:rsid w:val="00B42C44"/>
    <w:rsid w:val="00B46FB2"/>
    <w:rsid w:val="00B478F0"/>
    <w:rsid w:val="00B50357"/>
    <w:rsid w:val="00B60695"/>
    <w:rsid w:val="00B61657"/>
    <w:rsid w:val="00B626AE"/>
    <w:rsid w:val="00B645C0"/>
    <w:rsid w:val="00B645C9"/>
    <w:rsid w:val="00B6596D"/>
    <w:rsid w:val="00B65B80"/>
    <w:rsid w:val="00B66558"/>
    <w:rsid w:val="00B6776C"/>
    <w:rsid w:val="00B7297B"/>
    <w:rsid w:val="00B739D6"/>
    <w:rsid w:val="00B73DFB"/>
    <w:rsid w:val="00B74158"/>
    <w:rsid w:val="00B82860"/>
    <w:rsid w:val="00B829A1"/>
    <w:rsid w:val="00B841D1"/>
    <w:rsid w:val="00B8594E"/>
    <w:rsid w:val="00B859DB"/>
    <w:rsid w:val="00B85B46"/>
    <w:rsid w:val="00B870C4"/>
    <w:rsid w:val="00B87D78"/>
    <w:rsid w:val="00B90600"/>
    <w:rsid w:val="00B90AF8"/>
    <w:rsid w:val="00B91C6C"/>
    <w:rsid w:val="00B930DD"/>
    <w:rsid w:val="00B94022"/>
    <w:rsid w:val="00B96C71"/>
    <w:rsid w:val="00B9725B"/>
    <w:rsid w:val="00BA0073"/>
    <w:rsid w:val="00BA011E"/>
    <w:rsid w:val="00BA05F8"/>
    <w:rsid w:val="00BA1D73"/>
    <w:rsid w:val="00BA247F"/>
    <w:rsid w:val="00BA7352"/>
    <w:rsid w:val="00BB055A"/>
    <w:rsid w:val="00BB09EB"/>
    <w:rsid w:val="00BB0F64"/>
    <w:rsid w:val="00BB342D"/>
    <w:rsid w:val="00BB3F1E"/>
    <w:rsid w:val="00BB423A"/>
    <w:rsid w:val="00BB639B"/>
    <w:rsid w:val="00BC0478"/>
    <w:rsid w:val="00BC0EA1"/>
    <w:rsid w:val="00BC115F"/>
    <w:rsid w:val="00BC2B21"/>
    <w:rsid w:val="00BC484A"/>
    <w:rsid w:val="00BC536C"/>
    <w:rsid w:val="00BC5BA9"/>
    <w:rsid w:val="00BC68CF"/>
    <w:rsid w:val="00BC6DC7"/>
    <w:rsid w:val="00BC72DE"/>
    <w:rsid w:val="00BD0265"/>
    <w:rsid w:val="00BD0488"/>
    <w:rsid w:val="00BD0707"/>
    <w:rsid w:val="00BD0B18"/>
    <w:rsid w:val="00BD0D2E"/>
    <w:rsid w:val="00BD3817"/>
    <w:rsid w:val="00BD4D7A"/>
    <w:rsid w:val="00BD5944"/>
    <w:rsid w:val="00BD6B9E"/>
    <w:rsid w:val="00BD70D3"/>
    <w:rsid w:val="00BE0E05"/>
    <w:rsid w:val="00BE21D2"/>
    <w:rsid w:val="00BE4EDD"/>
    <w:rsid w:val="00BE6ACA"/>
    <w:rsid w:val="00BF0CA2"/>
    <w:rsid w:val="00BF3D5B"/>
    <w:rsid w:val="00BF3DC4"/>
    <w:rsid w:val="00BF53A7"/>
    <w:rsid w:val="00BF5FD3"/>
    <w:rsid w:val="00BF76B0"/>
    <w:rsid w:val="00BF7E84"/>
    <w:rsid w:val="00C013D4"/>
    <w:rsid w:val="00C029BD"/>
    <w:rsid w:val="00C03DD0"/>
    <w:rsid w:val="00C04435"/>
    <w:rsid w:val="00C05404"/>
    <w:rsid w:val="00C054D8"/>
    <w:rsid w:val="00C05F69"/>
    <w:rsid w:val="00C07542"/>
    <w:rsid w:val="00C11339"/>
    <w:rsid w:val="00C119E2"/>
    <w:rsid w:val="00C11DD9"/>
    <w:rsid w:val="00C11E39"/>
    <w:rsid w:val="00C13A4B"/>
    <w:rsid w:val="00C13DA8"/>
    <w:rsid w:val="00C14589"/>
    <w:rsid w:val="00C14A28"/>
    <w:rsid w:val="00C14FC7"/>
    <w:rsid w:val="00C17468"/>
    <w:rsid w:val="00C20AB1"/>
    <w:rsid w:val="00C22824"/>
    <w:rsid w:val="00C22DA6"/>
    <w:rsid w:val="00C2382C"/>
    <w:rsid w:val="00C254BA"/>
    <w:rsid w:val="00C2611A"/>
    <w:rsid w:val="00C26343"/>
    <w:rsid w:val="00C277DA"/>
    <w:rsid w:val="00C27C8D"/>
    <w:rsid w:val="00C31CFC"/>
    <w:rsid w:val="00C31DF1"/>
    <w:rsid w:val="00C32C47"/>
    <w:rsid w:val="00C3337B"/>
    <w:rsid w:val="00C36343"/>
    <w:rsid w:val="00C3661D"/>
    <w:rsid w:val="00C36E2C"/>
    <w:rsid w:val="00C405CC"/>
    <w:rsid w:val="00C41484"/>
    <w:rsid w:val="00C41CA2"/>
    <w:rsid w:val="00C42B6A"/>
    <w:rsid w:val="00C436B1"/>
    <w:rsid w:val="00C4379A"/>
    <w:rsid w:val="00C4480A"/>
    <w:rsid w:val="00C45A87"/>
    <w:rsid w:val="00C4620C"/>
    <w:rsid w:val="00C50C7D"/>
    <w:rsid w:val="00C51F14"/>
    <w:rsid w:val="00C5455A"/>
    <w:rsid w:val="00C55969"/>
    <w:rsid w:val="00C5745D"/>
    <w:rsid w:val="00C613ED"/>
    <w:rsid w:val="00C6270B"/>
    <w:rsid w:val="00C632F5"/>
    <w:rsid w:val="00C637FE"/>
    <w:rsid w:val="00C645BC"/>
    <w:rsid w:val="00C66F38"/>
    <w:rsid w:val="00C672C6"/>
    <w:rsid w:val="00C678BF"/>
    <w:rsid w:val="00C706BD"/>
    <w:rsid w:val="00C71D3C"/>
    <w:rsid w:val="00C72874"/>
    <w:rsid w:val="00C76D47"/>
    <w:rsid w:val="00C8048A"/>
    <w:rsid w:val="00C8159E"/>
    <w:rsid w:val="00C81CA9"/>
    <w:rsid w:val="00C82911"/>
    <w:rsid w:val="00C82BB5"/>
    <w:rsid w:val="00C85F88"/>
    <w:rsid w:val="00C86E63"/>
    <w:rsid w:val="00C90402"/>
    <w:rsid w:val="00C90A3F"/>
    <w:rsid w:val="00C917C8"/>
    <w:rsid w:val="00C91CB0"/>
    <w:rsid w:val="00C93213"/>
    <w:rsid w:val="00C935B8"/>
    <w:rsid w:val="00C93673"/>
    <w:rsid w:val="00C95FA4"/>
    <w:rsid w:val="00C9660F"/>
    <w:rsid w:val="00C96E8F"/>
    <w:rsid w:val="00C970A2"/>
    <w:rsid w:val="00C97891"/>
    <w:rsid w:val="00C97AF7"/>
    <w:rsid w:val="00C97BDD"/>
    <w:rsid w:val="00CA0AFE"/>
    <w:rsid w:val="00CA3DCD"/>
    <w:rsid w:val="00CA426D"/>
    <w:rsid w:val="00CA4CB8"/>
    <w:rsid w:val="00CA65A7"/>
    <w:rsid w:val="00CA6804"/>
    <w:rsid w:val="00CA6939"/>
    <w:rsid w:val="00CA71D7"/>
    <w:rsid w:val="00CA7A55"/>
    <w:rsid w:val="00CB05FE"/>
    <w:rsid w:val="00CB37B6"/>
    <w:rsid w:val="00CB4043"/>
    <w:rsid w:val="00CB4848"/>
    <w:rsid w:val="00CB714F"/>
    <w:rsid w:val="00CB7695"/>
    <w:rsid w:val="00CC1A5D"/>
    <w:rsid w:val="00CC254E"/>
    <w:rsid w:val="00CC39EC"/>
    <w:rsid w:val="00CC659F"/>
    <w:rsid w:val="00CC6ADD"/>
    <w:rsid w:val="00CC743F"/>
    <w:rsid w:val="00CD048D"/>
    <w:rsid w:val="00CD1E92"/>
    <w:rsid w:val="00CD22D8"/>
    <w:rsid w:val="00CD24B0"/>
    <w:rsid w:val="00CD25A7"/>
    <w:rsid w:val="00CD4040"/>
    <w:rsid w:val="00CD5669"/>
    <w:rsid w:val="00CE22C7"/>
    <w:rsid w:val="00CE5375"/>
    <w:rsid w:val="00CE5E1C"/>
    <w:rsid w:val="00CE69A9"/>
    <w:rsid w:val="00CE6E0E"/>
    <w:rsid w:val="00CF0C77"/>
    <w:rsid w:val="00CF1D30"/>
    <w:rsid w:val="00CF2516"/>
    <w:rsid w:val="00CF346F"/>
    <w:rsid w:val="00CF3983"/>
    <w:rsid w:val="00CF42AF"/>
    <w:rsid w:val="00CF5558"/>
    <w:rsid w:val="00CF6151"/>
    <w:rsid w:val="00CF694A"/>
    <w:rsid w:val="00CF6D37"/>
    <w:rsid w:val="00D02E5A"/>
    <w:rsid w:val="00D03933"/>
    <w:rsid w:val="00D048A2"/>
    <w:rsid w:val="00D04F91"/>
    <w:rsid w:val="00D12406"/>
    <w:rsid w:val="00D13843"/>
    <w:rsid w:val="00D13BFF"/>
    <w:rsid w:val="00D147F0"/>
    <w:rsid w:val="00D163A7"/>
    <w:rsid w:val="00D16558"/>
    <w:rsid w:val="00D1716E"/>
    <w:rsid w:val="00D17EA0"/>
    <w:rsid w:val="00D21D08"/>
    <w:rsid w:val="00D25306"/>
    <w:rsid w:val="00D26857"/>
    <w:rsid w:val="00D30B35"/>
    <w:rsid w:val="00D320A4"/>
    <w:rsid w:val="00D331CC"/>
    <w:rsid w:val="00D33978"/>
    <w:rsid w:val="00D340E7"/>
    <w:rsid w:val="00D341AB"/>
    <w:rsid w:val="00D35322"/>
    <w:rsid w:val="00D3559D"/>
    <w:rsid w:val="00D36BCC"/>
    <w:rsid w:val="00D5105A"/>
    <w:rsid w:val="00D5159D"/>
    <w:rsid w:val="00D5363B"/>
    <w:rsid w:val="00D55857"/>
    <w:rsid w:val="00D55E0C"/>
    <w:rsid w:val="00D56C0B"/>
    <w:rsid w:val="00D60E6B"/>
    <w:rsid w:val="00D633B3"/>
    <w:rsid w:val="00D63A2B"/>
    <w:rsid w:val="00D63F20"/>
    <w:rsid w:val="00D64633"/>
    <w:rsid w:val="00D647C2"/>
    <w:rsid w:val="00D665B4"/>
    <w:rsid w:val="00D66745"/>
    <w:rsid w:val="00D66831"/>
    <w:rsid w:val="00D67AAE"/>
    <w:rsid w:val="00D726BA"/>
    <w:rsid w:val="00D73989"/>
    <w:rsid w:val="00D73DB7"/>
    <w:rsid w:val="00D7482E"/>
    <w:rsid w:val="00D74C5F"/>
    <w:rsid w:val="00D76E58"/>
    <w:rsid w:val="00D7790A"/>
    <w:rsid w:val="00D8362C"/>
    <w:rsid w:val="00D8412E"/>
    <w:rsid w:val="00D854B1"/>
    <w:rsid w:val="00D87B99"/>
    <w:rsid w:val="00D914F9"/>
    <w:rsid w:val="00D918C1"/>
    <w:rsid w:val="00D91BF1"/>
    <w:rsid w:val="00D9308F"/>
    <w:rsid w:val="00D9333E"/>
    <w:rsid w:val="00D935BD"/>
    <w:rsid w:val="00D94006"/>
    <w:rsid w:val="00D970D2"/>
    <w:rsid w:val="00D9767E"/>
    <w:rsid w:val="00D979F5"/>
    <w:rsid w:val="00DA258D"/>
    <w:rsid w:val="00DA2DDD"/>
    <w:rsid w:val="00DA47FB"/>
    <w:rsid w:val="00DB0FDD"/>
    <w:rsid w:val="00DB1EB8"/>
    <w:rsid w:val="00DB1EBF"/>
    <w:rsid w:val="00DB4D6F"/>
    <w:rsid w:val="00DB6532"/>
    <w:rsid w:val="00DB6F57"/>
    <w:rsid w:val="00DC0671"/>
    <w:rsid w:val="00DC06B2"/>
    <w:rsid w:val="00DC2747"/>
    <w:rsid w:val="00DC37F1"/>
    <w:rsid w:val="00DC424B"/>
    <w:rsid w:val="00DC4518"/>
    <w:rsid w:val="00DC5A7C"/>
    <w:rsid w:val="00DC5D76"/>
    <w:rsid w:val="00DC74EC"/>
    <w:rsid w:val="00DD0D37"/>
    <w:rsid w:val="00DD41F0"/>
    <w:rsid w:val="00DD543D"/>
    <w:rsid w:val="00DD68C3"/>
    <w:rsid w:val="00DD6EF8"/>
    <w:rsid w:val="00DE1971"/>
    <w:rsid w:val="00DE1E82"/>
    <w:rsid w:val="00DE1F51"/>
    <w:rsid w:val="00DE2AC6"/>
    <w:rsid w:val="00DE2F09"/>
    <w:rsid w:val="00DE55E5"/>
    <w:rsid w:val="00DE60A0"/>
    <w:rsid w:val="00DE618B"/>
    <w:rsid w:val="00DE7324"/>
    <w:rsid w:val="00DF1163"/>
    <w:rsid w:val="00DF3868"/>
    <w:rsid w:val="00DF43E7"/>
    <w:rsid w:val="00DF60A4"/>
    <w:rsid w:val="00DF6CE1"/>
    <w:rsid w:val="00DF6F39"/>
    <w:rsid w:val="00E01A87"/>
    <w:rsid w:val="00E0452D"/>
    <w:rsid w:val="00E0536D"/>
    <w:rsid w:val="00E05CAC"/>
    <w:rsid w:val="00E06281"/>
    <w:rsid w:val="00E0773B"/>
    <w:rsid w:val="00E10543"/>
    <w:rsid w:val="00E10DBE"/>
    <w:rsid w:val="00E10E2B"/>
    <w:rsid w:val="00E10E69"/>
    <w:rsid w:val="00E111AB"/>
    <w:rsid w:val="00E13B96"/>
    <w:rsid w:val="00E16BF7"/>
    <w:rsid w:val="00E16E6C"/>
    <w:rsid w:val="00E2072C"/>
    <w:rsid w:val="00E20D8C"/>
    <w:rsid w:val="00E2227D"/>
    <w:rsid w:val="00E262C8"/>
    <w:rsid w:val="00E26397"/>
    <w:rsid w:val="00E264A3"/>
    <w:rsid w:val="00E27C40"/>
    <w:rsid w:val="00E30FB3"/>
    <w:rsid w:val="00E31695"/>
    <w:rsid w:val="00E31A58"/>
    <w:rsid w:val="00E31FA8"/>
    <w:rsid w:val="00E320E3"/>
    <w:rsid w:val="00E32CD2"/>
    <w:rsid w:val="00E3401C"/>
    <w:rsid w:val="00E34CED"/>
    <w:rsid w:val="00E40449"/>
    <w:rsid w:val="00E4236B"/>
    <w:rsid w:val="00E434B8"/>
    <w:rsid w:val="00E43B2F"/>
    <w:rsid w:val="00E4424C"/>
    <w:rsid w:val="00E45653"/>
    <w:rsid w:val="00E46083"/>
    <w:rsid w:val="00E46F22"/>
    <w:rsid w:val="00E47AC6"/>
    <w:rsid w:val="00E47F0F"/>
    <w:rsid w:val="00E54A27"/>
    <w:rsid w:val="00E54C30"/>
    <w:rsid w:val="00E54C70"/>
    <w:rsid w:val="00E54C73"/>
    <w:rsid w:val="00E60B26"/>
    <w:rsid w:val="00E615C1"/>
    <w:rsid w:val="00E63C94"/>
    <w:rsid w:val="00E67736"/>
    <w:rsid w:val="00E70DBD"/>
    <w:rsid w:val="00E722A7"/>
    <w:rsid w:val="00E72B7C"/>
    <w:rsid w:val="00E743F6"/>
    <w:rsid w:val="00E77974"/>
    <w:rsid w:val="00E779C8"/>
    <w:rsid w:val="00E77FF8"/>
    <w:rsid w:val="00E81036"/>
    <w:rsid w:val="00E8205E"/>
    <w:rsid w:val="00E827B5"/>
    <w:rsid w:val="00E8287F"/>
    <w:rsid w:val="00E836B0"/>
    <w:rsid w:val="00E857A6"/>
    <w:rsid w:val="00E857D4"/>
    <w:rsid w:val="00E87A8F"/>
    <w:rsid w:val="00E9073E"/>
    <w:rsid w:val="00E9110A"/>
    <w:rsid w:val="00E915B3"/>
    <w:rsid w:val="00E92853"/>
    <w:rsid w:val="00E972A4"/>
    <w:rsid w:val="00E97D77"/>
    <w:rsid w:val="00EA2252"/>
    <w:rsid w:val="00EA2652"/>
    <w:rsid w:val="00EA279C"/>
    <w:rsid w:val="00EA656D"/>
    <w:rsid w:val="00EA6F31"/>
    <w:rsid w:val="00EA7AC3"/>
    <w:rsid w:val="00EB1170"/>
    <w:rsid w:val="00EB1BCF"/>
    <w:rsid w:val="00EB2157"/>
    <w:rsid w:val="00EB3A03"/>
    <w:rsid w:val="00EB4178"/>
    <w:rsid w:val="00EB4A2B"/>
    <w:rsid w:val="00EB7870"/>
    <w:rsid w:val="00EC198D"/>
    <w:rsid w:val="00EC4035"/>
    <w:rsid w:val="00EC5379"/>
    <w:rsid w:val="00EC5402"/>
    <w:rsid w:val="00EC74C4"/>
    <w:rsid w:val="00EC7BCD"/>
    <w:rsid w:val="00EC7D22"/>
    <w:rsid w:val="00ED1AFA"/>
    <w:rsid w:val="00ED3FBB"/>
    <w:rsid w:val="00ED427A"/>
    <w:rsid w:val="00ED436A"/>
    <w:rsid w:val="00ED50D2"/>
    <w:rsid w:val="00ED5FC3"/>
    <w:rsid w:val="00ED631F"/>
    <w:rsid w:val="00EE148A"/>
    <w:rsid w:val="00EE406C"/>
    <w:rsid w:val="00EE4113"/>
    <w:rsid w:val="00EE4AA5"/>
    <w:rsid w:val="00EE6EE3"/>
    <w:rsid w:val="00EF08F6"/>
    <w:rsid w:val="00EF18CB"/>
    <w:rsid w:val="00EF2D09"/>
    <w:rsid w:val="00EF499B"/>
    <w:rsid w:val="00EF4B55"/>
    <w:rsid w:val="00EF4CA3"/>
    <w:rsid w:val="00EF5983"/>
    <w:rsid w:val="00F01B50"/>
    <w:rsid w:val="00F04121"/>
    <w:rsid w:val="00F04F7A"/>
    <w:rsid w:val="00F064AD"/>
    <w:rsid w:val="00F11D65"/>
    <w:rsid w:val="00F1281D"/>
    <w:rsid w:val="00F13D69"/>
    <w:rsid w:val="00F163F2"/>
    <w:rsid w:val="00F16A45"/>
    <w:rsid w:val="00F20305"/>
    <w:rsid w:val="00F21F30"/>
    <w:rsid w:val="00F22F17"/>
    <w:rsid w:val="00F23978"/>
    <w:rsid w:val="00F30E9E"/>
    <w:rsid w:val="00F3161C"/>
    <w:rsid w:val="00F31901"/>
    <w:rsid w:val="00F32419"/>
    <w:rsid w:val="00F33739"/>
    <w:rsid w:val="00F33C21"/>
    <w:rsid w:val="00F34E61"/>
    <w:rsid w:val="00F354A7"/>
    <w:rsid w:val="00F4267A"/>
    <w:rsid w:val="00F44322"/>
    <w:rsid w:val="00F4492C"/>
    <w:rsid w:val="00F46F90"/>
    <w:rsid w:val="00F477F7"/>
    <w:rsid w:val="00F479CD"/>
    <w:rsid w:val="00F52211"/>
    <w:rsid w:val="00F52447"/>
    <w:rsid w:val="00F528D7"/>
    <w:rsid w:val="00F54439"/>
    <w:rsid w:val="00F54F8A"/>
    <w:rsid w:val="00F57520"/>
    <w:rsid w:val="00F5772B"/>
    <w:rsid w:val="00F57935"/>
    <w:rsid w:val="00F57BC8"/>
    <w:rsid w:val="00F61894"/>
    <w:rsid w:val="00F61EFD"/>
    <w:rsid w:val="00F61F9D"/>
    <w:rsid w:val="00F664AD"/>
    <w:rsid w:val="00F66859"/>
    <w:rsid w:val="00F675B7"/>
    <w:rsid w:val="00F70843"/>
    <w:rsid w:val="00F716A7"/>
    <w:rsid w:val="00F71A77"/>
    <w:rsid w:val="00F71E8F"/>
    <w:rsid w:val="00F775FD"/>
    <w:rsid w:val="00F77949"/>
    <w:rsid w:val="00F85C36"/>
    <w:rsid w:val="00F85E1F"/>
    <w:rsid w:val="00F85E2F"/>
    <w:rsid w:val="00F90697"/>
    <w:rsid w:val="00F90705"/>
    <w:rsid w:val="00F92975"/>
    <w:rsid w:val="00F943B9"/>
    <w:rsid w:val="00F9597F"/>
    <w:rsid w:val="00F96DBF"/>
    <w:rsid w:val="00F97777"/>
    <w:rsid w:val="00F979AC"/>
    <w:rsid w:val="00F97CEF"/>
    <w:rsid w:val="00FA0423"/>
    <w:rsid w:val="00FA09F1"/>
    <w:rsid w:val="00FA0B64"/>
    <w:rsid w:val="00FA0D08"/>
    <w:rsid w:val="00FA14E4"/>
    <w:rsid w:val="00FA18C3"/>
    <w:rsid w:val="00FA32A0"/>
    <w:rsid w:val="00FA42DE"/>
    <w:rsid w:val="00FA4ADF"/>
    <w:rsid w:val="00FA51A6"/>
    <w:rsid w:val="00FB0143"/>
    <w:rsid w:val="00FB03E6"/>
    <w:rsid w:val="00FB1FA6"/>
    <w:rsid w:val="00FB284C"/>
    <w:rsid w:val="00FB3AB7"/>
    <w:rsid w:val="00FB3EE5"/>
    <w:rsid w:val="00FB45AD"/>
    <w:rsid w:val="00FB55AE"/>
    <w:rsid w:val="00FC1BB2"/>
    <w:rsid w:val="00FC262D"/>
    <w:rsid w:val="00FC3D5F"/>
    <w:rsid w:val="00FC6B9C"/>
    <w:rsid w:val="00FC6DD8"/>
    <w:rsid w:val="00FC72C0"/>
    <w:rsid w:val="00FD0EA4"/>
    <w:rsid w:val="00FD3955"/>
    <w:rsid w:val="00FD43D1"/>
    <w:rsid w:val="00FD655C"/>
    <w:rsid w:val="00FD67D8"/>
    <w:rsid w:val="00FD6E83"/>
    <w:rsid w:val="00FE091C"/>
    <w:rsid w:val="00FE0DDD"/>
    <w:rsid w:val="00FE32C1"/>
    <w:rsid w:val="00FE4747"/>
    <w:rsid w:val="00FE5112"/>
    <w:rsid w:val="00FE5399"/>
    <w:rsid w:val="00FE6799"/>
    <w:rsid w:val="00FE6A36"/>
    <w:rsid w:val="00FF0295"/>
    <w:rsid w:val="00FF1BEC"/>
    <w:rsid w:val="00FF312C"/>
    <w:rsid w:val="00FF3824"/>
    <w:rsid w:val="00FF4E22"/>
    <w:rsid w:val="00FF4EAA"/>
    <w:rsid w:val="00FF67EF"/>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8E3A2E"/>
  <w15:docId w15:val="{A6639A41-6F3B-41B3-BD04-293DFF82C3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hu-H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3" w:unhideWhenUsed="1" w:qFormat="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rsid w:val="00CE22C7"/>
    <w:pPr>
      <w:jc w:val="both"/>
    </w:pPr>
    <w:rPr>
      <w:rFonts w:ascii="Arial" w:hAnsi="Arial"/>
    </w:rPr>
  </w:style>
  <w:style w:type="paragraph" w:styleId="Cmsor1">
    <w:name w:val="heading 1"/>
    <w:basedOn w:val="Norml"/>
    <w:next w:val="Norml"/>
    <w:link w:val="Cmsor1Char"/>
    <w:uiPriority w:val="9"/>
    <w:qFormat/>
    <w:rsid w:val="006D7E04"/>
    <w:pPr>
      <w:keepNext/>
      <w:keepLines/>
      <w:spacing w:before="240" w:after="0"/>
      <w:outlineLvl w:val="0"/>
    </w:pPr>
    <w:rPr>
      <w:rFonts w:eastAsiaTheme="majorEastAsia" w:cstheme="majorBidi"/>
      <w:color w:val="538135" w:themeColor="accent6" w:themeShade="BF"/>
      <w:sz w:val="32"/>
      <w:szCs w:val="32"/>
    </w:rPr>
  </w:style>
  <w:style w:type="paragraph" w:styleId="Cmsor2">
    <w:name w:val="heading 2"/>
    <w:basedOn w:val="Norml"/>
    <w:next w:val="Norml"/>
    <w:link w:val="Cmsor2Char"/>
    <w:uiPriority w:val="9"/>
    <w:unhideWhenUsed/>
    <w:qFormat/>
    <w:rsid w:val="006D7E04"/>
    <w:pPr>
      <w:keepNext/>
      <w:keepLines/>
      <w:spacing w:before="40" w:after="0"/>
      <w:outlineLvl w:val="1"/>
    </w:pPr>
    <w:rPr>
      <w:rFonts w:eastAsiaTheme="majorEastAsia" w:cstheme="majorBidi"/>
      <w:color w:val="385623" w:themeColor="accent6" w:themeShade="80"/>
      <w:sz w:val="26"/>
      <w:szCs w:val="26"/>
    </w:rPr>
  </w:style>
  <w:style w:type="paragraph" w:styleId="Cmsor3">
    <w:name w:val="heading 3"/>
    <w:basedOn w:val="Norml"/>
    <w:next w:val="Norml"/>
    <w:link w:val="Cmsor3Char"/>
    <w:uiPriority w:val="9"/>
    <w:unhideWhenUsed/>
    <w:qFormat/>
    <w:rsid w:val="00150036"/>
    <w:pPr>
      <w:keepNext/>
      <w:keepLines/>
      <w:spacing w:before="40" w:after="0"/>
      <w:outlineLvl w:val="2"/>
    </w:pPr>
    <w:rPr>
      <w:rFonts w:eastAsiaTheme="majorEastAsia" w:cstheme="majorBidi"/>
      <w:color w:val="538135" w:themeColor="accent6" w:themeShade="BF"/>
      <w:sz w:val="24"/>
      <w:szCs w:val="24"/>
    </w:rPr>
  </w:style>
  <w:style w:type="paragraph" w:styleId="Cmsor4">
    <w:name w:val="heading 4"/>
    <w:basedOn w:val="Norml"/>
    <w:next w:val="Norml"/>
    <w:link w:val="Cmsor4Char"/>
    <w:uiPriority w:val="9"/>
    <w:unhideWhenUsed/>
    <w:qFormat/>
    <w:rsid w:val="00F04F7A"/>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Cmsor5">
    <w:name w:val="heading 5"/>
    <w:basedOn w:val="Norml"/>
    <w:next w:val="Norml"/>
    <w:link w:val="Cmsor5Char"/>
    <w:uiPriority w:val="9"/>
    <w:unhideWhenUsed/>
    <w:qFormat/>
    <w:rsid w:val="00D341AB"/>
    <w:pPr>
      <w:keepNext/>
      <w:keepLines/>
      <w:spacing w:before="200" w:after="0" w:line="276" w:lineRule="auto"/>
      <w:ind w:left="1008" w:hanging="1008"/>
      <w:outlineLvl w:val="4"/>
    </w:pPr>
    <w:rPr>
      <w:rFonts w:asciiTheme="majorHAnsi" w:eastAsiaTheme="majorEastAsia" w:hAnsiTheme="majorHAnsi" w:cstheme="majorBidi"/>
      <w:color w:val="000000"/>
    </w:rPr>
  </w:style>
  <w:style w:type="paragraph" w:styleId="Cmsor6">
    <w:name w:val="heading 6"/>
    <w:basedOn w:val="Norml"/>
    <w:next w:val="Norml"/>
    <w:link w:val="Cmsor6Char"/>
    <w:uiPriority w:val="9"/>
    <w:unhideWhenUsed/>
    <w:qFormat/>
    <w:rsid w:val="00D341AB"/>
    <w:pPr>
      <w:keepNext/>
      <w:keepLines/>
      <w:spacing w:before="200" w:after="0" w:line="276" w:lineRule="auto"/>
      <w:ind w:left="1152" w:hanging="1152"/>
      <w:outlineLvl w:val="5"/>
    </w:pPr>
    <w:rPr>
      <w:rFonts w:asciiTheme="majorHAnsi" w:eastAsiaTheme="majorEastAsia" w:hAnsiTheme="majorHAnsi" w:cstheme="majorBidi"/>
      <w:i/>
      <w:iCs/>
      <w:color w:val="000000" w:themeColor="text1"/>
    </w:rPr>
  </w:style>
  <w:style w:type="paragraph" w:styleId="Cmsor7">
    <w:name w:val="heading 7"/>
    <w:basedOn w:val="Norml"/>
    <w:next w:val="Norml"/>
    <w:link w:val="Cmsor7Char"/>
    <w:uiPriority w:val="9"/>
    <w:unhideWhenUsed/>
    <w:qFormat/>
    <w:rsid w:val="00D341AB"/>
    <w:pPr>
      <w:keepNext/>
      <w:keepLines/>
      <w:spacing w:before="200" w:after="0" w:line="276" w:lineRule="auto"/>
      <w:ind w:left="1296" w:hanging="1296"/>
      <w:outlineLvl w:val="6"/>
    </w:pPr>
    <w:rPr>
      <w:rFonts w:asciiTheme="majorHAnsi" w:eastAsiaTheme="majorEastAsia" w:hAnsiTheme="majorHAnsi" w:cstheme="majorBidi"/>
      <w:i/>
      <w:iCs/>
      <w:color w:val="44546A" w:themeColor="text2"/>
    </w:rPr>
  </w:style>
  <w:style w:type="paragraph" w:styleId="Cmsor8">
    <w:name w:val="heading 8"/>
    <w:basedOn w:val="Norml"/>
    <w:next w:val="Norml"/>
    <w:link w:val="Cmsor8Char"/>
    <w:uiPriority w:val="9"/>
    <w:unhideWhenUsed/>
    <w:qFormat/>
    <w:rsid w:val="00D341AB"/>
    <w:pPr>
      <w:keepNext/>
      <w:keepLines/>
      <w:spacing w:before="200" w:after="0" w:line="276" w:lineRule="auto"/>
      <w:ind w:left="1440" w:hanging="1440"/>
      <w:outlineLvl w:val="7"/>
    </w:pPr>
    <w:rPr>
      <w:rFonts w:asciiTheme="majorHAnsi" w:eastAsiaTheme="majorEastAsia" w:hAnsiTheme="majorHAnsi" w:cstheme="majorBidi"/>
      <w:color w:val="000000"/>
      <w:sz w:val="20"/>
      <w:szCs w:val="20"/>
    </w:rPr>
  </w:style>
  <w:style w:type="paragraph" w:styleId="Cmsor9">
    <w:name w:val="heading 9"/>
    <w:basedOn w:val="Norml"/>
    <w:next w:val="Norml"/>
    <w:link w:val="Cmsor9Char"/>
    <w:uiPriority w:val="9"/>
    <w:unhideWhenUsed/>
    <w:qFormat/>
    <w:rsid w:val="00D341AB"/>
    <w:pPr>
      <w:keepNext/>
      <w:keepLines/>
      <w:spacing w:before="200" w:after="0" w:line="276" w:lineRule="auto"/>
      <w:ind w:left="1584" w:hanging="1584"/>
      <w:outlineLvl w:val="8"/>
    </w:pPr>
    <w:rPr>
      <w:rFonts w:asciiTheme="majorHAnsi" w:eastAsiaTheme="majorEastAsia" w:hAnsiTheme="majorHAnsi" w:cstheme="majorBidi"/>
      <w:i/>
      <w:iCs/>
      <w:color w:val="000000"/>
      <w:sz w:val="20"/>
      <w:szCs w:val="20"/>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basedOn w:val="Bekezdsalapbettpusa"/>
    <w:link w:val="Cmsor1"/>
    <w:uiPriority w:val="9"/>
    <w:rsid w:val="006D7E04"/>
    <w:rPr>
      <w:rFonts w:ascii="Arial" w:eastAsiaTheme="majorEastAsia" w:hAnsi="Arial" w:cstheme="majorBidi"/>
      <w:color w:val="538135" w:themeColor="accent6" w:themeShade="BF"/>
      <w:sz w:val="32"/>
      <w:szCs w:val="32"/>
    </w:rPr>
  </w:style>
  <w:style w:type="character" w:customStyle="1" w:styleId="Cmsor2Char">
    <w:name w:val="Címsor 2 Char"/>
    <w:basedOn w:val="Bekezdsalapbettpusa"/>
    <w:link w:val="Cmsor2"/>
    <w:uiPriority w:val="9"/>
    <w:rsid w:val="006D7E04"/>
    <w:rPr>
      <w:rFonts w:ascii="Arial" w:eastAsiaTheme="majorEastAsia" w:hAnsi="Arial" w:cstheme="majorBidi"/>
      <w:color w:val="385623" w:themeColor="accent6" w:themeShade="80"/>
      <w:sz w:val="26"/>
      <w:szCs w:val="26"/>
    </w:rPr>
  </w:style>
  <w:style w:type="character" w:customStyle="1" w:styleId="Cmsor3Char">
    <w:name w:val="Címsor 3 Char"/>
    <w:basedOn w:val="Bekezdsalapbettpusa"/>
    <w:link w:val="Cmsor3"/>
    <w:uiPriority w:val="9"/>
    <w:rsid w:val="00150036"/>
    <w:rPr>
      <w:rFonts w:ascii="Arial" w:eastAsiaTheme="majorEastAsia" w:hAnsi="Arial" w:cstheme="majorBidi"/>
      <w:color w:val="538135" w:themeColor="accent6" w:themeShade="BF"/>
      <w:sz w:val="24"/>
      <w:szCs w:val="24"/>
    </w:rPr>
  </w:style>
  <w:style w:type="character" w:customStyle="1" w:styleId="Cmsor4Char">
    <w:name w:val="Címsor 4 Char"/>
    <w:basedOn w:val="Bekezdsalapbettpusa"/>
    <w:link w:val="Cmsor4"/>
    <w:uiPriority w:val="9"/>
    <w:rsid w:val="00F04F7A"/>
    <w:rPr>
      <w:rFonts w:asciiTheme="majorHAnsi" w:eastAsiaTheme="majorEastAsia" w:hAnsiTheme="majorHAnsi" w:cstheme="majorBidi"/>
      <w:i/>
      <w:iCs/>
      <w:color w:val="2E74B5" w:themeColor="accent1" w:themeShade="BF"/>
    </w:rPr>
  </w:style>
  <w:style w:type="character" w:customStyle="1" w:styleId="Cmsor5Char">
    <w:name w:val="Címsor 5 Char"/>
    <w:basedOn w:val="Bekezdsalapbettpusa"/>
    <w:link w:val="Cmsor5"/>
    <w:uiPriority w:val="9"/>
    <w:rsid w:val="00D341AB"/>
    <w:rPr>
      <w:rFonts w:asciiTheme="majorHAnsi" w:eastAsiaTheme="majorEastAsia" w:hAnsiTheme="majorHAnsi" w:cstheme="majorBidi"/>
      <w:color w:val="000000"/>
    </w:rPr>
  </w:style>
  <w:style w:type="character" w:customStyle="1" w:styleId="Cmsor6Char">
    <w:name w:val="Címsor 6 Char"/>
    <w:basedOn w:val="Bekezdsalapbettpusa"/>
    <w:link w:val="Cmsor6"/>
    <w:uiPriority w:val="9"/>
    <w:rsid w:val="00D341AB"/>
    <w:rPr>
      <w:rFonts w:asciiTheme="majorHAnsi" w:eastAsiaTheme="majorEastAsia" w:hAnsiTheme="majorHAnsi" w:cstheme="majorBidi"/>
      <w:i/>
      <w:iCs/>
      <w:color w:val="000000" w:themeColor="text1"/>
    </w:rPr>
  </w:style>
  <w:style w:type="character" w:customStyle="1" w:styleId="Cmsor7Char">
    <w:name w:val="Címsor 7 Char"/>
    <w:basedOn w:val="Bekezdsalapbettpusa"/>
    <w:link w:val="Cmsor7"/>
    <w:uiPriority w:val="9"/>
    <w:rsid w:val="00D341AB"/>
    <w:rPr>
      <w:rFonts w:asciiTheme="majorHAnsi" w:eastAsiaTheme="majorEastAsia" w:hAnsiTheme="majorHAnsi" w:cstheme="majorBidi"/>
      <w:i/>
      <w:iCs/>
      <w:color w:val="44546A" w:themeColor="text2"/>
    </w:rPr>
  </w:style>
  <w:style w:type="character" w:customStyle="1" w:styleId="Cmsor8Char">
    <w:name w:val="Címsor 8 Char"/>
    <w:basedOn w:val="Bekezdsalapbettpusa"/>
    <w:link w:val="Cmsor8"/>
    <w:uiPriority w:val="9"/>
    <w:rsid w:val="00D341AB"/>
    <w:rPr>
      <w:rFonts w:asciiTheme="majorHAnsi" w:eastAsiaTheme="majorEastAsia" w:hAnsiTheme="majorHAnsi" w:cstheme="majorBidi"/>
      <w:color w:val="000000"/>
      <w:sz w:val="20"/>
      <w:szCs w:val="20"/>
    </w:rPr>
  </w:style>
  <w:style w:type="character" w:customStyle="1" w:styleId="Cmsor9Char">
    <w:name w:val="Címsor 9 Char"/>
    <w:basedOn w:val="Bekezdsalapbettpusa"/>
    <w:link w:val="Cmsor9"/>
    <w:uiPriority w:val="9"/>
    <w:rsid w:val="00D341AB"/>
    <w:rPr>
      <w:rFonts w:asciiTheme="majorHAnsi" w:eastAsiaTheme="majorEastAsia" w:hAnsiTheme="majorHAnsi" w:cstheme="majorBidi"/>
      <w:i/>
      <w:iCs/>
      <w:color w:val="000000"/>
      <w:sz w:val="20"/>
      <w:szCs w:val="20"/>
    </w:rPr>
  </w:style>
  <w:style w:type="paragraph" w:styleId="Tartalomjegyzkcmsora">
    <w:name w:val="TOC Heading"/>
    <w:basedOn w:val="Cmsor1"/>
    <w:next w:val="Norml"/>
    <w:uiPriority w:val="39"/>
    <w:unhideWhenUsed/>
    <w:qFormat/>
    <w:rsid w:val="006D7E04"/>
    <w:pPr>
      <w:jc w:val="left"/>
      <w:outlineLvl w:val="9"/>
    </w:pPr>
    <w:rPr>
      <w:rFonts w:asciiTheme="majorHAnsi" w:hAnsiTheme="majorHAnsi"/>
      <w:color w:val="2E74B5" w:themeColor="accent1" w:themeShade="BF"/>
      <w:lang w:eastAsia="hu-HU"/>
    </w:rPr>
  </w:style>
  <w:style w:type="paragraph" w:styleId="TJ1">
    <w:name w:val="toc 1"/>
    <w:basedOn w:val="Norml"/>
    <w:next w:val="Norml"/>
    <w:autoRedefine/>
    <w:uiPriority w:val="39"/>
    <w:unhideWhenUsed/>
    <w:rsid w:val="006D7E04"/>
    <w:pPr>
      <w:spacing w:after="100"/>
    </w:pPr>
  </w:style>
  <w:style w:type="paragraph" w:styleId="TJ2">
    <w:name w:val="toc 2"/>
    <w:basedOn w:val="Norml"/>
    <w:next w:val="Norml"/>
    <w:autoRedefine/>
    <w:uiPriority w:val="39"/>
    <w:unhideWhenUsed/>
    <w:rsid w:val="006D7E04"/>
    <w:pPr>
      <w:spacing w:after="100"/>
      <w:ind w:left="220"/>
    </w:pPr>
  </w:style>
  <w:style w:type="character" w:styleId="Hiperhivatkozs">
    <w:name w:val="Hyperlink"/>
    <w:basedOn w:val="Bekezdsalapbettpusa"/>
    <w:uiPriority w:val="99"/>
    <w:unhideWhenUsed/>
    <w:rsid w:val="006D7E04"/>
    <w:rPr>
      <w:color w:val="0563C1" w:themeColor="hyperlink"/>
      <w:u w:val="single"/>
    </w:rPr>
  </w:style>
  <w:style w:type="paragraph" w:styleId="Listaszerbekezds">
    <w:name w:val="List Paragraph"/>
    <w:basedOn w:val="Norml"/>
    <w:link w:val="ListaszerbekezdsChar"/>
    <w:uiPriority w:val="34"/>
    <w:qFormat/>
    <w:rsid w:val="006D7E04"/>
    <w:pPr>
      <w:ind w:left="720"/>
      <w:contextualSpacing/>
    </w:pPr>
  </w:style>
  <w:style w:type="character" w:customStyle="1" w:styleId="ListaszerbekezdsChar">
    <w:name w:val="Listaszerű bekezdés Char"/>
    <w:basedOn w:val="Bekezdsalapbettpusa"/>
    <w:link w:val="Listaszerbekezds"/>
    <w:uiPriority w:val="34"/>
    <w:rsid w:val="00D341AB"/>
    <w:rPr>
      <w:rFonts w:ascii="Arial" w:hAnsi="Arial"/>
    </w:rPr>
  </w:style>
  <w:style w:type="paragraph" w:styleId="Cm">
    <w:name w:val="Title"/>
    <w:basedOn w:val="Norml"/>
    <w:next w:val="Norml"/>
    <w:link w:val="CmChar"/>
    <w:uiPriority w:val="10"/>
    <w:qFormat/>
    <w:rsid w:val="00C66F38"/>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CmChar">
    <w:name w:val="Cím Char"/>
    <w:basedOn w:val="Bekezdsalapbettpusa"/>
    <w:link w:val="Cm"/>
    <w:uiPriority w:val="10"/>
    <w:rsid w:val="00C66F38"/>
    <w:rPr>
      <w:rFonts w:asciiTheme="majorHAnsi" w:eastAsiaTheme="majorEastAsia" w:hAnsiTheme="majorHAnsi" w:cstheme="majorBidi"/>
      <w:spacing w:val="-10"/>
      <w:kern w:val="28"/>
      <w:sz w:val="56"/>
      <w:szCs w:val="56"/>
    </w:rPr>
  </w:style>
  <w:style w:type="paragraph" w:styleId="Alcm">
    <w:name w:val="Subtitle"/>
    <w:basedOn w:val="Norml"/>
    <w:next w:val="Norml"/>
    <w:link w:val="AlcmChar"/>
    <w:uiPriority w:val="11"/>
    <w:qFormat/>
    <w:rsid w:val="00252E40"/>
    <w:pPr>
      <w:numPr>
        <w:ilvl w:val="1"/>
      </w:numPr>
    </w:pPr>
    <w:rPr>
      <w:rFonts w:asciiTheme="minorHAnsi" w:eastAsiaTheme="minorEastAsia" w:hAnsiTheme="minorHAnsi"/>
      <w:color w:val="5A5A5A" w:themeColor="text1" w:themeTint="A5"/>
      <w:spacing w:val="15"/>
    </w:rPr>
  </w:style>
  <w:style w:type="character" w:customStyle="1" w:styleId="AlcmChar">
    <w:name w:val="Alcím Char"/>
    <w:basedOn w:val="Bekezdsalapbettpusa"/>
    <w:link w:val="Alcm"/>
    <w:uiPriority w:val="11"/>
    <w:rsid w:val="00252E40"/>
    <w:rPr>
      <w:rFonts w:eastAsiaTheme="minorEastAsia"/>
      <w:color w:val="5A5A5A" w:themeColor="text1" w:themeTint="A5"/>
      <w:spacing w:val="15"/>
    </w:rPr>
  </w:style>
  <w:style w:type="paragraph" w:styleId="Nincstrkz">
    <w:name w:val="No Spacing"/>
    <w:link w:val="NincstrkzChar"/>
    <w:uiPriority w:val="1"/>
    <w:qFormat/>
    <w:rsid w:val="00344787"/>
    <w:pPr>
      <w:spacing w:after="0" w:line="240" w:lineRule="auto"/>
      <w:jc w:val="both"/>
    </w:pPr>
    <w:rPr>
      <w:rFonts w:ascii="Arial" w:hAnsi="Arial"/>
    </w:rPr>
  </w:style>
  <w:style w:type="character" w:customStyle="1" w:styleId="NincstrkzChar">
    <w:name w:val="Nincs térköz Char"/>
    <w:basedOn w:val="Bekezdsalapbettpusa"/>
    <w:link w:val="Nincstrkz"/>
    <w:uiPriority w:val="1"/>
    <w:rsid w:val="00D341AB"/>
    <w:rPr>
      <w:rFonts w:ascii="Arial" w:hAnsi="Arial"/>
    </w:rPr>
  </w:style>
  <w:style w:type="paragraph" w:styleId="lfej">
    <w:name w:val="header"/>
    <w:basedOn w:val="Norml"/>
    <w:link w:val="lfejChar"/>
    <w:uiPriority w:val="99"/>
    <w:unhideWhenUsed/>
    <w:rsid w:val="00344787"/>
    <w:pPr>
      <w:tabs>
        <w:tab w:val="center" w:pos="4536"/>
        <w:tab w:val="right" w:pos="9072"/>
      </w:tabs>
      <w:spacing w:after="0" w:line="240" w:lineRule="auto"/>
    </w:pPr>
  </w:style>
  <w:style w:type="character" w:customStyle="1" w:styleId="lfejChar">
    <w:name w:val="Élőfej Char"/>
    <w:basedOn w:val="Bekezdsalapbettpusa"/>
    <w:link w:val="lfej"/>
    <w:uiPriority w:val="99"/>
    <w:rsid w:val="00344787"/>
    <w:rPr>
      <w:rFonts w:ascii="Arial" w:hAnsi="Arial"/>
    </w:rPr>
  </w:style>
  <w:style w:type="paragraph" w:styleId="llb">
    <w:name w:val="footer"/>
    <w:basedOn w:val="Norml"/>
    <w:link w:val="llbChar"/>
    <w:uiPriority w:val="99"/>
    <w:unhideWhenUsed/>
    <w:rsid w:val="00344787"/>
    <w:pPr>
      <w:tabs>
        <w:tab w:val="center" w:pos="4536"/>
        <w:tab w:val="right" w:pos="9072"/>
      </w:tabs>
      <w:spacing w:after="0" w:line="240" w:lineRule="auto"/>
    </w:pPr>
  </w:style>
  <w:style w:type="character" w:customStyle="1" w:styleId="llbChar">
    <w:name w:val="Élőláb Char"/>
    <w:basedOn w:val="Bekezdsalapbettpusa"/>
    <w:link w:val="llb"/>
    <w:uiPriority w:val="99"/>
    <w:rsid w:val="00344787"/>
    <w:rPr>
      <w:rFonts w:ascii="Arial" w:hAnsi="Arial"/>
    </w:rPr>
  </w:style>
  <w:style w:type="table" w:styleId="Rcsostblzat">
    <w:name w:val="Table Grid"/>
    <w:basedOn w:val="Normltblzat"/>
    <w:uiPriority w:val="59"/>
    <w:rsid w:val="00191A4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blzat">
    <w:name w:val="Táblázat"/>
    <w:basedOn w:val="Norml"/>
    <w:link w:val="TblzatChar"/>
    <w:qFormat/>
    <w:rsid w:val="00191A4E"/>
    <w:pPr>
      <w:spacing w:after="180" w:line="240" w:lineRule="auto"/>
      <w:jc w:val="center"/>
    </w:pPr>
    <w:rPr>
      <w:rFonts w:asciiTheme="minorHAnsi" w:hAnsiTheme="minorHAnsi"/>
    </w:rPr>
  </w:style>
  <w:style w:type="character" w:customStyle="1" w:styleId="TblzatChar">
    <w:name w:val="Táblázat Char"/>
    <w:basedOn w:val="Bekezdsalapbettpusa"/>
    <w:link w:val="Tblzat"/>
    <w:rsid w:val="00191A4E"/>
  </w:style>
  <w:style w:type="paragraph" w:styleId="Kpalrs">
    <w:name w:val="caption"/>
    <w:basedOn w:val="Norml"/>
    <w:next w:val="Norml"/>
    <w:uiPriority w:val="35"/>
    <w:unhideWhenUsed/>
    <w:qFormat/>
    <w:rsid w:val="00191A4E"/>
    <w:pPr>
      <w:spacing w:after="200" w:line="240" w:lineRule="auto"/>
    </w:pPr>
    <w:rPr>
      <w:i/>
      <w:iCs/>
      <w:color w:val="44546A" w:themeColor="text2"/>
      <w:sz w:val="18"/>
      <w:szCs w:val="18"/>
    </w:rPr>
  </w:style>
  <w:style w:type="paragraph" w:customStyle="1" w:styleId="Default">
    <w:name w:val="Default"/>
    <w:link w:val="DefaultChar"/>
    <w:rsid w:val="00CE69A9"/>
    <w:pPr>
      <w:autoSpaceDE w:val="0"/>
      <w:autoSpaceDN w:val="0"/>
      <w:adjustRightInd w:val="0"/>
      <w:spacing w:after="0" w:line="240" w:lineRule="auto"/>
    </w:pPr>
    <w:rPr>
      <w:rFonts w:ascii="Arial" w:hAnsi="Arial" w:cs="Arial"/>
      <w:color w:val="000000"/>
      <w:sz w:val="24"/>
      <w:szCs w:val="24"/>
    </w:rPr>
  </w:style>
  <w:style w:type="character" w:customStyle="1" w:styleId="DefaultChar">
    <w:name w:val="Default Char"/>
    <w:basedOn w:val="Bekezdsalapbettpusa"/>
    <w:link w:val="Default"/>
    <w:rsid w:val="00D341AB"/>
    <w:rPr>
      <w:rFonts w:ascii="Arial" w:hAnsi="Arial" w:cs="Arial"/>
      <w:color w:val="000000"/>
      <w:sz w:val="24"/>
      <w:szCs w:val="24"/>
    </w:rPr>
  </w:style>
  <w:style w:type="paragraph" w:styleId="Lbjegyzetszveg">
    <w:name w:val="footnote text"/>
    <w:basedOn w:val="Norml"/>
    <w:link w:val="LbjegyzetszvegChar"/>
    <w:uiPriority w:val="99"/>
    <w:semiHidden/>
    <w:unhideWhenUsed/>
    <w:rsid w:val="00CE69A9"/>
    <w:pPr>
      <w:spacing w:after="0" w:line="240" w:lineRule="auto"/>
    </w:pPr>
    <w:rPr>
      <w:sz w:val="20"/>
      <w:szCs w:val="20"/>
    </w:rPr>
  </w:style>
  <w:style w:type="character" w:customStyle="1" w:styleId="LbjegyzetszvegChar">
    <w:name w:val="Lábjegyzetszöveg Char"/>
    <w:basedOn w:val="Bekezdsalapbettpusa"/>
    <w:link w:val="Lbjegyzetszveg"/>
    <w:uiPriority w:val="99"/>
    <w:semiHidden/>
    <w:rsid w:val="00CE69A9"/>
    <w:rPr>
      <w:rFonts w:ascii="Arial" w:hAnsi="Arial"/>
      <w:sz w:val="20"/>
      <w:szCs w:val="20"/>
    </w:rPr>
  </w:style>
  <w:style w:type="character" w:styleId="Lbjegyzet-hivatkozs">
    <w:name w:val="footnote reference"/>
    <w:basedOn w:val="Bekezdsalapbettpusa"/>
    <w:uiPriority w:val="99"/>
    <w:semiHidden/>
    <w:unhideWhenUsed/>
    <w:rsid w:val="00CE69A9"/>
    <w:rPr>
      <w:vertAlign w:val="superscript"/>
    </w:rPr>
  </w:style>
  <w:style w:type="table" w:customStyle="1" w:styleId="Tblzatrcsosvilgos1">
    <w:name w:val="Táblázat (rácsos) – világos1"/>
    <w:basedOn w:val="Normltblzat"/>
    <w:uiPriority w:val="40"/>
    <w:rsid w:val="006F057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Felsorols-bz">
    <w:name w:val="Felsorolás-bz"/>
    <w:basedOn w:val="Listaszerbekezds"/>
    <w:link w:val="Felsorols-bzChar"/>
    <w:qFormat/>
    <w:rsid w:val="0051329B"/>
    <w:pPr>
      <w:numPr>
        <w:numId w:val="2"/>
      </w:numPr>
      <w:spacing w:after="180" w:line="276" w:lineRule="auto"/>
    </w:pPr>
    <w:rPr>
      <w:rFonts w:asciiTheme="minorHAnsi" w:hAnsiTheme="minorHAnsi"/>
    </w:rPr>
  </w:style>
  <w:style w:type="character" w:customStyle="1" w:styleId="Felsorols-bzChar">
    <w:name w:val="Felsorolás-bz Char"/>
    <w:basedOn w:val="Bekezdsalapbettpusa"/>
    <w:link w:val="Felsorols-bz"/>
    <w:rsid w:val="0051329B"/>
  </w:style>
  <w:style w:type="paragraph" w:customStyle="1" w:styleId="felirat">
    <w:name w:val="felirat"/>
    <w:basedOn w:val="Norml"/>
    <w:next w:val="Norml"/>
    <w:uiPriority w:val="3"/>
    <w:unhideWhenUsed/>
    <w:qFormat/>
    <w:rsid w:val="00C14FC7"/>
    <w:pPr>
      <w:spacing w:before="120" w:after="0" w:line="240" w:lineRule="auto"/>
    </w:pPr>
    <w:rPr>
      <w:rFonts w:asciiTheme="minorHAnsi" w:hAnsiTheme="minorHAnsi"/>
      <w:i/>
      <w:iCs/>
      <w:color w:val="595959" w:themeColor="text1" w:themeTint="A6"/>
      <w:kern w:val="2"/>
      <w:sz w:val="14"/>
      <w:szCs w:val="20"/>
      <w:lang w:val="en-US" w:eastAsia="ja-JP"/>
      <w14:ligatures w14:val="standard"/>
    </w:rPr>
  </w:style>
  <w:style w:type="paragraph" w:styleId="TJ3">
    <w:name w:val="toc 3"/>
    <w:basedOn w:val="Norml"/>
    <w:next w:val="Norml"/>
    <w:autoRedefine/>
    <w:uiPriority w:val="39"/>
    <w:unhideWhenUsed/>
    <w:rsid w:val="000B15C1"/>
    <w:pPr>
      <w:tabs>
        <w:tab w:val="left" w:pos="1320"/>
        <w:tab w:val="right" w:leader="dot" w:pos="9062"/>
      </w:tabs>
      <w:spacing w:after="100"/>
      <w:ind w:left="440"/>
    </w:pPr>
  </w:style>
  <w:style w:type="paragraph" w:styleId="Buborkszveg">
    <w:name w:val="Balloon Text"/>
    <w:basedOn w:val="Norml"/>
    <w:link w:val="BuborkszvegChar"/>
    <w:uiPriority w:val="99"/>
    <w:semiHidden/>
    <w:unhideWhenUsed/>
    <w:rsid w:val="00D341AB"/>
    <w:pPr>
      <w:spacing w:after="0" w:line="240" w:lineRule="auto"/>
    </w:pPr>
    <w:rPr>
      <w:rFonts w:ascii="Tahoma" w:hAnsi="Tahoma" w:cs="Tahoma"/>
      <w:sz w:val="16"/>
      <w:szCs w:val="16"/>
    </w:rPr>
  </w:style>
  <w:style w:type="character" w:customStyle="1" w:styleId="BuborkszvegChar">
    <w:name w:val="Buborékszöveg Char"/>
    <w:basedOn w:val="Bekezdsalapbettpusa"/>
    <w:link w:val="Buborkszveg"/>
    <w:uiPriority w:val="99"/>
    <w:semiHidden/>
    <w:rsid w:val="00D341AB"/>
    <w:rPr>
      <w:rFonts w:ascii="Tahoma" w:hAnsi="Tahoma" w:cs="Tahoma"/>
      <w:sz w:val="16"/>
      <w:szCs w:val="16"/>
    </w:rPr>
  </w:style>
  <w:style w:type="character" w:styleId="Kiemels2">
    <w:name w:val="Strong"/>
    <w:basedOn w:val="Bekezdsalapbettpusa"/>
    <w:uiPriority w:val="22"/>
    <w:qFormat/>
    <w:rsid w:val="00D341AB"/>
    <w:rPr>
      <w:b/>
      <w:bCs/>
      <w:color w:val="50637D" w:themeColor="text2" w:themeTint="E6"/>
    </w:rPr>
  </w:style>
  <w:style w:type="character" w:styleId="Kiemels">
    <w:name w:val="Emphasis"/>
    <w:basedOn w:val="Bekezdsalapbettpusa"/>
    <w:uiPriority w:val="20"/>
    <w:qFormat/>
    <w:rsid w:val="00D341AB"/>
    <w:rPr>
      <w:b w:val="0"/>
      <w:i/>
      <w:iCs/>
      <w:color w:val="44546A" w:themeColor="text2"/>
    </w:rPr>
  </w:style>
  <w:style w:type="paragraph" w:styleId="Idzet">
    <w:name w:val="Quote"/>
    <w:basedOn w:val="Norml"/>
    <w:next w:val="Norml"/>
    <w:link w:val="IdzetChar"/>
    <w:uiPriority w:val="29"/>
    <w:qFormat/>
    <w:rsid w:val="00D341AB"/>
    <w:pPr>
      <w:pBdr>
        <w:left w:val="single" w:sz="48" w:space="13" w:color="5B9BD5" w:themeColor="accent1"/>
      </w:pBdr>
      <w:spacing w:after="0" w:line="360" w:lineRule="auto"/>
    </w:pPr>
    <w:rPr>
      <w:rFonts w:asciiTheme="majorHAnsi" w:eastAsiaTheme="minorEastAsia" w:hAnsiTheme="majorHAnsi"/>
      <w:b/>
      <w:i/>
      <w:iCs/>
      <w:color w:val="5B9BD5" w:themeColor="accent1"/>
      <w:sz w:val="24"/>
      <w:lang w:bidi="hi-IN"/>
    </w:rPr>
  </w:style>
  <w:style w:type="character" w:customStyle="1" w:styleId="IdzetChar">
    <w:name w:val="Idézet Char"/>
    <w:basedOn w:val="Bekezdsalapbettpusa"/>
    <w:link w:val="Idzet"/>
    <w:uiPriority w:val="29"/>
    <w:rsid w:val="00D341AB"/>
    <w:rPr>
      <w:rFonts w:asciiTheme="majorHAnsi" w:eastAsiaTheme="minorEastAsia" w:hAnsiTheme="majorHAnsi"/>
      <w:b/>
      <w:i/>
      <w:iCs/>
      <w:color w:val="5B9BD5" w:themeColor="accent1"/>
      <w:sz w:val="24"/>
      <w:lang w:bidi="hi-IN"/>
    </w:rPr>
  </w:style>
  <w:style w:type="paragraph" w:styleId="Kiemeltidzet">
    <w:name w:val="Intense Quote"/>
    <w:basedOn w:val="Norml"/>
    <w:next w:val="Norml"/>
    <w:link w:val="KiemeltidzetChar"/>
    <w:uiPriority w:val="30"/>
    <w:qFormat/>
    <w:rsid w:val="00D341AB"/>
    <w:pPr>
      <w:pBdr>
        <w:left w:val="single" w:sz="48" w:space="13" w:color="ED7D31" w:themeColor="accent2"/>
      </w:pBdr>
      <w:spacing w:before="240" w:after="120" w:line="300" w:lineRule="auto"/>
    </w:pPr>
    <w:rPr>
      <w:rFonts w:asciiTheme="minorHAnsi" w:eastAsiaTheme="minorEastAsia" w:hAnsiTheme="minorHAnsi"/>
      <w:b/>
      <w:bCs/>
      <w:i/>
      <w:iCs/>
      <w:color w:val="ED7D31" w:themeColor="accent2"/>
      <w:sz w:val="26"/>
      <w:lang w:bidi="hi-IN"/>
      <w14:ligatures w14:val="standard"/>
      <w14:numForm w14:val="oldStyle"/>
    </w:rPr>
  </w:style>
  <w:style w:type="character" w:customStyle="1" w:styleId="KiemeltidzetChar">
    <w:name w:val="Kiemelt idézet Char"/>
    <w:basedOn w:val="Bekezdsalapbettpusa"/>
    <w:link w:val="Kiemeltidzet"/>
    <w:uiPriority w:val="30"/>
    <w:rsid w:val="00D341AB"/>
    <w:rPr>
      <w:rFonts w:eastAsiaTheme="minorEastAsia"/>
      <w:b/>
      <w:bCs/>
      <w:i/>
      <w:iCs/>
      <w:color w:val="ED7D31" w:themeColor="accent2"/>
      <w:sz w:val="26"/>
      <w:lang w:bidi="hi-IN"/>
      <w14:ligatures w14:val="standard"/>
      <w14:numForm w14:val="oldStyle"/>
    </w:rPr>
  </w:style>
  <w:style w:type="character" w:styleId="Finomkiemels">
    <w:name w:val="Subtle Emphasis"/>
    <w:basedOn w:val="Bekezdsalapbettpusa"/>
    <w:uiPriority w:val="19"/>
    <w:qFormat/>
    <w:rsid w:val="00D341AB"/>
    <w:rPr>
      <w:i/>
      <w:iCs/>
      <w:color w:val="000000"/>
    </w:rPr>
  </w:style>
  <w:style w:type="character" w:styleId="Erskiemels">
    <w:name w:val="Intense Emphasis"/>
    <w:basedOn w:val="Bekezdsalapbettpusa"/>
    <w:uiPriority w:val="21"/>
    <w:qFormat/>
    <w:rsid w:val="00D341AB"/>
    <w:rPr>
      <w:b/>
      <w:bCs/>
      <w:i/>
      <w:iCs/>
      <w:color w:val="44546A" w:themeColor="text2"/>
    </w:rPr>
  </w:style>
  <w:style w:type="character" w:styleId="Finomhivatkozs">
    <w:name w:val="Subtle Reference"/>
    <w:basedOn w:val="Bekezdsalapbettpusa"/>
    <w:uiPriority w:val="31"/>
    <w:qFormat/>
    <w:rsid w:val="00D341AB"/>
    <w:rPr>
      <w:smallCaps/>
      <w:color w:val="000000"/>
      <w:u w:val="single"/>
    </w:rPr>
  </w:style>
  <w:style w:type="character" w:styleId="Ershivatkozs">
    <w:name w:val="Intense Reference"/>
    <w:basedOn w:val="Bekezdsalapbettpusa"/>
    <w:uiPriority w:val="32"/>
    <w:qFormat/>
    <w:rsid w:val="00D341AB"/>
    <w:rPr>
      <w:rFonts w:asciiTheme="minorHAnsi" w:hAnsiTheme="minorHAnsi"/>
      <w:b/>
      <w:bCs/>
      <w:smallCaps/>
      <w:color w:val="44546A" w:themeColor="text2"/>
      <w:spacing w:val="5"/>
      <w:sz w:val="22"/>
      <w:u w:val="single"/>
    </w:rPr>
  </w:style>
  <w:style w:type="character" w:styleId="Knyvcme">
    <w:name w:val="Book Title"/>
    <w:basedOn w:val="Bekezdsalapbettpusa"/>
    <w:uiPriority w:val="33"/>
    <w:qFormat/>
    <w:rsid w:val="00D341AB"/>
    <w:rPr>
      <w:rFonts w:asciiTheme="majorHAnsi" w:hAnsiTheme="majorHAnsi"/>
      <w:b/>
      <w:bCs/>
      <w:caps w:val="0"/>
      <w:smallCaps/>
      <w:color w:val="44546A" w:themeColor="text2"/>
      <w:spacing w:val="10"/>
      <w:sz w:val="22"/>
    </w:rPr>
  </w:style>
  <w:style w:type="character" w:styleId="Mrltotthiperhivatkozs">
    <w:name w:val="FollowedHyperlink"/>
    <w:basedOn w:val="Bekezdsalapbettpusa"/>
    <w:uiPriority w:val="99"/>
    <w:semiHidden/>
    <w:unhideWhenUsed/>
    <w:rsid w:val="00D341AB"/>
    <w:rPr>
      <w:color w:val="954F72" w:themeColor="followedHyperlink"/>
      <w:u w:val="single"/>
    </w:rPr>
  </w:style>
  <w:style w:type="character" w:customStyle="1" w:styleId="sectionabstract">
    <w:name w:val="section_abstract"/>
    <w:basedOn w:val="Bekezdsalapbettpusa"/>
    <w:rsid w:val="00D341AB"/>
  </w:style>
  <w:style w:type="paragraph" w:customStyle="1" w:styleId="Blokkcmsora">
    <w:name w:val="Blokk címsora"/>
    <w:basedOn w:val="Norml"/>
    <w:next w:val="Szvegblokk"/>
    <w:uiPriority w:val="3"/>
    <w:qFormat/>
    <w:rsid w:val="00D341AB"/>
    <w:pPr>
      <w:spacing w:after="180" w:line="216" w:lineRule="auto"/>
      <w:ind w:left="288" w:right="288"/>
    </w:pPr>
    <w:rPr>
      <w:rFonts w:asciiTheme="majorHAnsi" w:eastAsiaTheme="majorEastAsia" w:hAnsiTheme="majorHAnsi" w:cstheme="majorBidi"/>
      <w:b/>
      <w:bCs/>
      <w:caps/>
      <w:color w:val="FFFFFF" w:themeColor="background1"/>
      <w:kern w:val="2"/>
      <w:sz w:val="28"/>
      <w:szCs w:val="20"/>
      <w:lang w:val="en-US" w:eastAsia="ja-JP"/>
      <w14:ligatures w14:val="standard"/>
    </w:rPr>
  </w:style>
  <w:style w:type="paragraph" w:styleId="Szvegblokk">
    <w:name w:val="Block Text"/>
    <w:basedOn w:val="Norml"/>
    <w:uiPriority w:val="3"/>
    <w:unhideWhenUsed/>
    <w:qFormat/>
    <w:rsid w:val="00D341AB"/>
    <w:pPr>
      <w:spacing w:after="180" w:line="312" w:lineRule="auto"/>
      <w:ind w:left="288" w:right="288"/>
    </w:pPr>
    <w:rPr>
      <w:rFonts w:asciiTheme="minorHAnsi" w:hAnsiTheme="minorHAnsi"/>
      <w:color w:val="FFFFFF" w:themeColor="background1"/>
      <w:kern w:val="2"/>
      <w:szCs w:val="20"/>
      <w:lang w:val="en-US" w:eastAsia="ja-JP"/>
      <w14:ligatures w14:val="standard"/>
    </w:rPr>
  </w:style>
  <w:style w:type="paragraph" w:styleId="NormlWeb">
    <w:name w:val="Normal (Web)"/>
    <w:basedOn w:val="Norml"/>
    <w:uiPriority w:val="99"/>
    <w:semiHidden/>
    <w:unhideWhenUsed/>
    <w:rsid w:val="00D341AB"/>
    <w:pPr>
      <w:spacing w:before="100" w:beforeAutospacing="1" w:after="100" w:afterAutospacing="1" w:line="240" w:lineRule="auto"/>
    </w:pPr>
    <w:rPr>
      <w:rFonts w:ascii="Times New Roman" w:eastAsia="Times New Roman" w:hAnsi="Times New Roman" w:cs="Times New Roman"/>
      <w:sz w:val="24"/>
      <w:szCs w:val="24"/>
      <w:lang w:eastAsia="hu-HU"/>
    </w:rPr>
  </w:style>
  <w:style w:type="paragraph" w:customStyle="1" w:styleId="tabi">
    <w:name w:val="tabi"/>
    <w:basedOn w:val="Norml"/>
    <w:link w:val="tabiChar"/>
    <w:qFormat/>
    <w:rsid w:val="00D341AB"/>
    <w:pPr>
      <w:spacing w:after="180" w:line="276" w:lineRule="auto"/>
    </w:pPr>
    <w:rPr>
      <w:rFonts w:asciiTheme="minorHAnsi" w:eastAsia="Times New Roman" w:hAnsiTheme="minorHAnsi"/>
      <w:b/>
      <w:bCs/>
      <w:i/>
      <w:iCs/>
      <w:lang w:eastAsia="hu-HU"/>
    </w:rPr>
  </w:style>
  <w:style w:type="character" w:customStyle="1" w:styleId="tabiChar">
    <w:name w:val="tabi Char"/>
    <w:basedOn w:val="Bekezdsalapbettpusa"/>
    <w:link w:val="tabi"/>
    <w:rsid w:val="00D341AB"/>
    <w:rPr>
      <w:rFonts w:eastAsia="Times New Roman"/>
      <w:b/>
      <w:bCs/>
      <w:i/>
      <w:iCs/>
      <w:lang w:eastAsia="hu-HU"/>
    </w:rPr>
  </w:style>
  <w:style w:type="paragraph" w:customStyle="1" w:styleId="ListParagraph1">
    <w:name w:val="List Paragraph1"/>
    <w:aliases w:val="List Paragraph à moi,Listaszerű bekezdés1"/>
    <w:basedOn w:val="Norml"/>
    <w:qFormat/>
    <w:rsid w:val="00D341AB"/>
    <w:pPr>
      <w:spacing w:after="200" w:line="288" w:lineRule="auto"/>
      <w:ind w:left="720"/>
      <w:contextualSpacing/>
      <w:jc w:val="left"/>
    </w:pPr>
    <w:rPr>
      <w:rFonts w:ascii="Calibri" w:eastAsia="Calibri" w:hAnsi="Calibri" w:cs="Times New Roman"/>
      <w:i/>
      <w:sz w:val="20"/>
      <w:szCs w:val="20"/>
      <w:lang w:val="x-none" w:eastAsia="x-none"/>
    </w:rPr>
  </w:style>
  <w:style w:type="paragraph" w:customStyle="1" w:styleId="tartalom">
    <w:name w:val="tartalom"/>
    <w:basedOn w:val="Norml"/>
    <w:rsid w:val="00D341AB"/>
    <w:pPr>
      <w:tabs>
        <w:tab w:val="left" w:pos="1134"/>
        <w:tab w:val="left" w:pos="1702"/>
        <w:tab w:val="left" w:pos="4253"/>
        <w:tab w:val="left" w:pos="5529"/>
        <w:tab w:val="left" w:pos="6804"/>
      </w:tabs>
      <w:spacing w:after="0" w:line="240" w:lineRule="auto"/>
      <w:jc w:val="left"/>
    </w:pPr>
    <w:rPr>
      <w:rFonts w:ascii="Times New Roman" w:eastAsia="Times New Roman" w:hAnsi="Times New Roman" w:cs="Times New Roman"/>
      <w:sz w:val="24"/>
      <w:szCs w:val="20"/>
      <w:lang w:eastAsia="hu-HU"/>
    </w:rPr>
  </w:style>
  <w:style w:type="paragraph" w:customStyle="1" w:styleId="Heading">
    <w:name w:val="Heading"/>
    <w:basedOn w:val="Norml"/>
    <w:rsid w:val="00D341AB"/>
    <w:pPr>
      <w:spacing w:before="60" w:after="60" w:line="240" w:lineRule="auto"/>
      <w:jc w:val="center"/>
    </w:pPr>
    <w:rPr>
      <w:rFonts w:ascii="Franklin Gothic Demi" w:eastAsia="Times New Roman" w:hAnsi="Franklin Gothic Demi" w:cs="Times New Roman"/>
      <w:caps/>
      <w:color w:val="262626" w:themeColor="text1" w:themeTint="D9"/>
      <w:sz w:val="52"/>
      <w:szCs w:val="52"/>
    </w:rPr>
  </w:style>
  <w:style w:type="paragraph" w:styleId="brajegyzk">
    <w:name w:val="table of figures"/>
    <w:basedOn w:val="Norml"/>
    <w:next w:val="Norml"/>
    <w:uiPriority w:val="99"/>
    <w:unhideWhenUsed/>
    <w:rsid w:val="00422BE3"/>
    <w:pPr>
      <w:spacing w:after="0"/>
    </w:pPr>
  </w:style>
  <w:style w:type="character" w:customStyle="1" w:styleId="Feloldatlanmegemlts1">
    <w:name w:val="Feloldatlan megemlítés1"/>
    <w:basedOn w:val="Bekezdsalapbettpusa"/>
    <w:uiPriority w:val="99"/>
    <w:semiHidden/>
    <w:unhideWhenUsed/>
    <w:rsid w:val="00653113"/>
    <w:rPr>
      <w:color w:val="605E5C"/>
      <w:shd w:val="clear" w:color="auto" w:fill="E1DFDD"/>
    </w:rPr>
  </w:style>
  <w:style w:type="character" w:customStyle="1" w:styleId="Feloldatlanmegemlts2">
    <w:name w:val="Feloldatlan megemlítés2"/>
    <w:basedOn w:val="Bekezdsalapbettpusa"/>
    <w:uiPriority w:val="99"/>
    <w:semiHidden/>
    <w:unhideWhenUsed/>
    <w:rsid w:val="00D12406"/>
    <w:rPr>
      <w:color w:val="605E5C"/>
      <w:shd w:val="clear" w:color="auto" w:fill="E1DFDD"/>
    </w:rPr>
  </w:style>
  <w:style w:type="character" w:customStyle="1" w:styleId="markedcontent">
    <w:name w:val="markedcontent"/>
    <w:basedOn w:val="Bekezdsalapbettpusa"/>
    <w:rsid w:val="00A05621"/>
  </w:style>
  <w:style w:type="table" w:customStyle="1" w:styleId="TableNormal">
    <w:name w:val="Table Normal"/>
    <w:uiPriority w:val="2"/>
    <w:semiHidden/>
    <w:unhideWhenUsed/>
    <w:qFormat/>
    <w:rsid w:val="00CC39EC"/>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l"/>
    <w:uiPriority w:val="1"/>
    <w:qFormat/>
    <w:rsid w:val="00CC39EC"/>
    <w:pPr>
      <w:widowControl w:val="0"/>
      <w:autoSpaceDE w:val="0"/>
      <w:autoSpaceDN w:val="0"/>
      <w:spacing w:after="0" w:line="240" w:lineRule="auto"/>
      <w:jc w:val="left"/>
    </w:pPr>
    <w:rPr>
      <w:rFonts w:eastAsia="Arial" w:cs="Arial"/>
    </w:rPr>
  </w:style>
  <w:style w:type="table" w:styleId="Vilgoslista">
    <w:name w:val="Light List"/>
    <w:basedOn w:val="Normltblzat"/>
    <w:uiPriority w:val="61"/>
    <w:rsid w:val="00BC536C"/>
    <w:pPr>
      <w:spacing w:after="0" w:line="240" w:lineRule="auto"/>
    </w:pPr>
    <w:rPr>
      <w:rFonts w:eastAsiaTheme="minorEastAsia"/>
      <w:lang w:eastAsia="hu-HU"/>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styleId="TJ4">
    <w:name w:val="toc 4"/>
    <w:basedOn w:val="Norml"/>
    <w:next w:val="Norml"/>
    <w:autoRedefine/>
    <w:uiPriority w:val="39"/>
    <w:unhideWhenUsed/>
    <w:rsid w:val="0050789A"/>
    <w:pPr>
      <w:spacing w:after="100"/>
      <w:ind w:left="660"/>
      <w:jc w:val="left"/>
    </w:pPr>
    <w:rPr>
      <w:rFonts w:asciiTheme="minorHAnsi" w:eastAsiaTheme="minorEastAsia" w:hAnsiTheme="minorHAnsi"/>
      <w:lang w:eastAsia="hu-HU"/>
    </w:rPr>
  </w:style>
  <w:style w:type="paragraph" w:styleId="TJ5">
    <w:name w:val="toc 5"/>
    <w:basedOn w:val="Norml"/>
    <w:next w:val="Norml"/>
    <w:autoRedefine/>
    <w:uiPriority w:val="39"/>
    <w:unhideWhenUsed/>
    <w:rsid w:val="0050789A"/>
    <w:pPr>
      <w:spacing w:after="100"/>
      <w:ind w:left="880"/>
      <w:jc w:val="left"/>
    </w:pPr>
    <w:rPr>
      <w:rFonts w:asciiTheme="minorHAnsi" w:eastAsiaTheme="minorEastAsia" w:hAnsiTheme="minorHAnsi"/>
      <w:lang w:eastAsia="hu-HU"/>
    </w:rPr>
  </w:style>
  <w:style w:type="paragraph" w:styleId="TJ6">
    <w:name w:val="toc 6"/>
    <w:basedOn w:val="Norml"/>
    <w:next w:val="Norml"/>
    <w:autoRedefine/>
    <w:uiPriority w:val="39"/>
    <w:unhideWhenUsed/>
    <w:rsid w:val="0050789A"/>
    <w:pPr>
      <w:spacing w:after="100"/>
      <w:ind w:left="1100"/>
      <w:jc w:val="left"/>
    </w:pPr>
    <w:rPr>
      <w:rFonts w:asciiTheme="minorHAnsi" w:eastAsiaTheme="minorEastAsia" w:hAnsiTheme="minorHAnsi"/>
      <w:lang w:eastAsia="hu-HU"/>
    </w:rPr>
  </w:style>
  <w:style w:type="paragraph" w:styleId="TJ7">
    <w:name w:val="toc 7"/>
    <w:basedOn w:val="Norml"/>
    <w:next w:val="Norml"/>
    <w:autoRedefine/>
    <w:uiPriority w:val="39"/>
    <w:unhideWhenUsed/>
    <w:rsid w:val="0050789A"/>
    <w:pPr>
      <w:spacing w:after="100"/>
      <w:ind w:left="1320"/>
      <w:jc w:val="left"/>
    </w:pPr>
    <w:rPr>
      <w:rFonts w:asciiTheme="minorHAnsi" w:eastAsiaTheme="minorEastAsia" w:hAnsiTheme="minorHAnsi"/>
      <w:lang w:eastAsia="hu-HU"/>
    </w:rPr>
  </w:style>
  <w:style w:type="paragraph" w:styleId="TJ8">
    <w:name w:val="toc 8"/>
    <w:basedOn w:val="Norml"/>
    <w:next w:val="Norml"/>
    <w:autoRedefine/>
    <w:uiPriority w:val="39"/>
    <w:unhideWhenUsed/>
    <w:rsid w:val="0050789A"/>
    <w:pPr>
      <w:spacing w:after="100"/>
      <w:ind w:left="1540"/>
      <w:jc w:val="left"/>
    </w:pPr>
    <w:rPr>
      <w:rFonts w:asciiTheme="minorHAnsi" w:eastAsiaTheme="minorEastAsia" w:hAnsiTheme="minorHAnsi"/>
      <w:lang w:eastAsia="hu-HU"/>
    </w:rPr>
  </w:style>
  <w:style w:type="paragraph" w:styleId="TJ9">
    <w:name w:val="toc 9"/>
    <w:basedOn w:val="Norml"/>
    <w:next w:val="Norml"/>
    <w:autoRedefine/>
    <w:uiPriority w:val="39"/>
    <w:unhideWhenUsed/>
    <w:rsid w:val="0050789A"/>
    <w:pPr>
      <w:spacing w:after="100"/>
      <w:ind w:left="1760"/>
      <w:jc w:val="left"/>
    </w:pPr>
    <w:rPr>
      <w:rFonts w:asciiTheme="minorHAnsi" w:eastAsiaTheme="minorEastAsia" w:hAnsiTheme="minorHAnsi"/>
      <w:lang w:eastAsia="hu-HU"/>
    </w:rPr>
  </w:style>
  <w:style w:type="character" w:styleId="Jegyzethivatkozs">
    <w:name w:val="annotation reference"/>
    <w:basedOn w:val="Bekezdsalapbettpusa"/>
    <w:uiPriority w:val="99"/>
    <w:semiHidden/>
    <w:unhideWhenUsed/>
    <w:rsid w:val="006A6F35"/>
    <w:rPr>
      <w:sz w:val="16"/>
      <w:szCs w:val="16"/>
    </w:rPr>
  </w:style>
  <w:style w:type="paragraph" w:styleId="Jegyzetszveg">
    <w:name w:val="annotation text"/>
    <w:basedOn w:val="Norml"/>
    <w:link w:val="JegyzetszvegChar"/>
    <w:uiPriority w:val="99"/>
    <w:semiHidden/>
    <w:unhideWhenUsed/>
    <w:rsid w:val="006A6F35"/>
    <w:pPr>
      <w:spacing w:line="240" w:lineRule="auto"/>
    </w:pPr>
    <w:rPr>
      <w:sz w:val="20"/>
      <w:szCs w:val="20"/>
    </w:rPr>
  </w:style>
  <w:style w:type="character" w:customStyle="1" w:styleId="JegyzetszvegChar">
    <w:name w:val="Jegyzetszöveg Char"/>
    <w:basedOn w:val="Bekezdsalapbettpusa"/>
    <w:link w:val="Jegyzetszveg"/>
    <w:uiPriority w:val="99"/>
    <w:semiHidden/>
    <w:rsid w:val="006A6F35"/>
    <w:rPr>
      <w:rFonts w:ascii="Arial" w:hAnsi="Arial"/>
      <w:sz w:val="20"/>
      <w:szCs w:val="20"/>
    </w:rPr>
  </w:style>
  <w:style w:type="paragraph" w:styleId="Megjegyzstrgya">
    <w:name w:val="annotation subject"/>
    <w:basedOn w:val="Jegyzetszveg"/>
    <w:next w:val="Jegyzetszveg"/>
    <w:link w:val="MegjegyzstrgyaChar"/>
    <w:uiPriority w:val="99"/>
    <w:semiHidden/>
    <w:unhideWhenUsed/>
    <w:rsid w:val="006A6F35"/>
    <w:rPr>
      <w:b/>
      <w:bCs/>
    </w:rPr>
  </w:style>
  <w:style w:type="character" w:customStyle="1" w:styleId="MegjegyzstrgyaChar">
    <w:name w:val="Megjegyzés tárgya Char"/>
    <w:basedOn w:val="JegyzetszvegChar"/>
    <w:link w:val="Megjegyzstrgya"/>
    <w:uiPriority w:val="99"/>
    <w:semiHidden/>
    <w:rsid w:val="006A6F35"/>
    <w:rPr>
      <w:rFonts w:ascii="Arial" w:hAnsi="Arial"/>
      <w:b/>
      <w:bCs/>
      <w:sz w:val="20"/>
      <w:szCs w:val="20"/>
    </w:rPr>
  </w:style>
  <w:style w:type="character" w:customStyle="1" w:styleId="Feloldatlanmegemlts3">
    <w:name w:val="Feloldatlan megemlítés3"/>
    <w:basedOn w:val="Bekezdsalapbettpusa"/>
    <w:uiPriority w:val="99"/>
    <w:semiHidden/>
    <w:unhideWhenUsed/>
    <w:rsid w:val="006A73E0"/>
    <w:rPr>
      <w:color w:val="605E5C"/>
      <w:shd w:val="clear" w:color="auto" w:fill="E1DFDD"/>
    </w:rPr>
  </w:style>
  <w:style w:type="character" w:customStyle="1" w:styleId="Feloldatlanmegemlts4">
    <w:name w:val="Feloldatlan megemlítés4"/>
    <w:basedOn w:val="Bekezdsalapbettpusa"/>
    <w:uiPriority w:val="99"/>
    <w:semiHidden/>
    <w:unhideWhenUsed/>
    <w:rsid w:val="00762845"/>
    <w:rPr>
      <w:color w:val="605E5C"/>
      <w:shd w:val="clear" w:color="auto" w:fill="E1DFDD"/>
    </w:rPr>
  </w:style>
  <w:style w:type="character" w:customStyle="1" w:styleId="Feloldatlanmegemlts5">
    <w:name w:val="Feloldatlan megemlítés5"/>
    <w:basedOn w:val="Bekezdsalapbettpusa"/>
    <w:uiPriority w:val="99"/>
    <w:semiHidden/>
    <w:unhideWhenUsed/>
    <w:rsid w:val="00655F3D"/>
    <w:rPr>
      <w:color w:val="605E5C"/>
      <w:shd w:val="clear" w:color="auto" w:fill="E1DFDD"/>
    </w:rPr>
  </w:style>
  <w:style w:type="character" w:customStyle="1" w:styleId="UnresolvedMention">
    <w:name w:val="Unresolved Mention"/>
    <w:basedOn w:val="Bekezdsalapbettpusa"/>
    <w:uiPriority w:val="99"/>
    <w:semiHidden/>
    <w:unhideWhenUsed/>
    <w:rsid w:val="0027253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4698615">
      <w:bodyDiv w:val="1"/>
      <w:marLeft w:val="0"/>
      <w:marRight w:val="0"/>
      <w:marTop w:val="0"/>
      <w:marBottom w:val="0"/>
      <w:divBdr>
        <w:top w:val="none" w:sz="0" w:space="0" w:color="auto"/>
        <w:left w:val="none" w:sz="0" w:space="0" w:color="auto"/>
        <w:bottom w:val="none" w:sz="0" w:space="0" w:color="auto"/>
        <w:right w:val="none" w:sz="0" w:space="0" w:color="auto"/>
      </w:divBdr>
    </w:div>
    <w:div w:id="44455914">
      <w:bodyDiv w:val="1"/>
      <w:marLeft w:val="0"/>
      <w:marRight w:val="0"/>
      <w:marTop w:val="0"/>
      <w:marBottom w:val="0"/>
      <w:divBdr>
        <w:top w:val="none" w:sz="0" w:space="0" w:color="auto"/>
        <w:left w:val="none" w:sz="0" w:space="0" w:color="auto"/>
        <w:bottom w:val="none" w:sz="0" w:space="0" w:color="auto"/>
        <w:right w:val="none" w:sz="0" w:space="0" w:color="auto"/>
      </w:divBdr>
    </w:div>
    <w:div w:id="49614327">
      <w:bodyDiv w:val="1"/>
      <w:marLeft w:val="0"/>
      <w:marRight w:val="0"/>
      <w:marTop w:val="0"/>
      <w:marBottom w:val="0"/>
      <w:divBdr>
        <w:top w:val="none" w:sz="0" w:space="0" w:color="auto"/>
        <w:left w:val="none" w:sz="0" w:space="0" w:color="auto"/>
        <w:bottom w:val="none" w:sz="0" w:space="0" w:color="auto"/>
        <w:right w:val="none" w:sz="0" w:space="0" w:color="auto"/>
      </w:divBdr>
    </w:div>
    <w:div w:id="54664633">
      <w:bodyDiv w:val="1"/>
      <w:marLeft w:val="0"/>
      <w:marRight w:val="0"/>
      <w:marTop w:val="0"/>
      <w:marBottom w:val="0"/>
      <w:divBdr>
        <w:top w:val="none" w:sz="0" w:space="0" w:color="auto"/>
        <w:left w:val="none" w:sz="0" w:space="0" w:color="auto"/>
        <w:bottom w:val="none" w:sz="0" w:space="0" w:color="auto"/>
        <w:right w:val="none" w:sz="0" w:space="0" w:color="auto"/>
      </w:divBdr>
    </w:div>
    <w:div w:id="75901607">
      <w:bodyDiv w:val="1"/>
      <w:marLeft w:val="0"/>
      <w:marRight w:val="0"/>
      <w:marTop w:val="0"/>
      <w:marBottom w:val="0"/>
      <w:divBdr>
        <w:top w:val="none" w:sz="0" w:space="0" w:color="auto"/>
        <w:left w:val="none" w:sz="0" w:space="0" w:color="auto"/>
        <w:bottom w:val="none" w:sz="0" w:space="0" w:color="auto"/>
        <w:right w:val="none" w:sz="0" w:space="0" w:color="auto"/>
      </w:divBdr>
    </w:div>
    <w:div w:id="76753972">
      <w:bodyDiv w:val="1"/>
      <w:marLeft w:val="0"/>
      <w:marRight w:val="0"/>
      <w:marTop w:val="0"/>
      <w:marBottom w:val="0"/>
      <w:divBdr>
        <w:top w:val="none" w:sz="0" w:space="0" w:color="auto"/>
        <w:left w:val="none" w:sz="0" w:space="0" w:color="auto"/>
        <w:bottom w:val="none" w:sz="0" w:space="0" w:color="auto"/>
        <w:right w:val="none" w:sz="0" w:space="0" w:color="auto"/>
      </w:divBdr>
    </w:div>
    <w:div w:id="82799405">
      <w:bodyDiv w:val="1"/>
      <w:marLeft w:val="0"/>
      <w:marRight w:val="0"/>
      <w:marTop w:val="0"/>
      <w:marBottom w:val="0"/>
      <w:divBdr>
        <w:top w:val="none" w:sz="0" w:space="0" w:color="auto"/>
        <w:left w:val="none" w:sz="0" w:space="0" w:color="auto"/>
        <w:bottom w:val="none" w:sz="0" w:space="0" w:color="auto"/>
        <w:right w:val="none" w:sz="0" w:space="0" w:color="auto"/>
      </w:divBdr>
    </w:div>
    <w:div w:id="85467215">
      <w:bodyDiv w:val="1"/>
      <w:marLeft w:val="0"/>
      <w:marRight w:val="0"/>
      <w:marTop w:val="0"/>
      <w:marBottom w:val="0"/>
      <w:divBdr>
        <w:top w:val="none" w:sz="0" w:space="0" w:color="auto"/>
        <w:left w:val="none" w:sz="0" w:space="0" w:color="auto"/>
        <w:bottom w:val="none" w:sz="0" w:space="0" w:color="auto"/>
        <w:right w:val="none" w:sz="0" w:space="0" w:color="auto"/>
      </w:divBdr>
    </w:div>
    <w:div w:id="87315149">
      <w:bodyDiv w:val="1"/>
      <w:marLeft w:val="0"/>
      <w:marRight w:val="0"/>
      <w:marTop w:val="0"/>
      <w:marBottom w:val="0"/>
      <w:divBdr>
        <w:top w:val="none" w:sz="0" w:space="0" w:color="auto"/>
        <w:left w:val="none" w:sz="0" w:space="0" w:color="auto"/>
        <w:bottom w:val="none" w:sz="0" w:space="0" w:color="auto"/>
        <w:right w:val="none" w:sz="0" w:space="0" w:color="auto"/>
      </w:divBdr>
    </w:div>
    <w:div w:id="91711105">
      <w:bodyDiv w:val="1"/>
      <w:marLeft w:val="0"/>
      <w:marRight w:val="0"/>
      <w:marTop w:val="0"/>
      <w:marBottom w:val="0"/>
      <w:divBdr>
        <w:top w:val="none" w:sz="0" w:space="0" w:color="auto"/>
        <w:left w:val="none" w:sz="0" w:space="0" w:color="auto"/>
        <w:bottom w:val="none" w:sz="0" w:space="0" w:color="auto"/>
        <w:right w:val="none" w:sz="0" w:space="0" w:color="auto"/>
      </w:divBdr>
    </w:div>
    <w:div w:id="101462325">
      <w:bodyDiv w:val="1"/>
      <w:marLeft w:val="0"/>
      <w:marRight w:val="0"/>
      <w:marTop w:val="0"/>
      <w:marBottom w:val="0"/>
      <w:divBdr>
        <w:top w:val="none" w:sz="0" w:space="0" w:color="auto"/>
        <w:left w:val="none" w:sz="0" w:space="0" w:color="auto"/>
        <w:bottom w:val="none" w:sz="0" w:space="0" w:color="auto"/>
        <w:right w:val="none" w:sz="0" w:space="0" w:color="auto"/>
      </w:divBdr>
    </w:div>
    <w:div w:id="130559672">
      <w:bodyDiv w:val="1"/>
      <w:marLeft w:val="0"/>
      <w:marRight w:val="0"/>
      <w:marTop w:val="0"/>
      <w:marBottom w:val="0"/>
      <w:divBdr>
        <w:top w:val="none" w:sz="0" w:space="0" w:color="auto"/>
        <w:left w:val="none" w:sz="0" w:space="0" w:color="auto"/>
        <w:bottom w:val="none" w:sz="0" w:space="0" w:color="auto"/>
        <w:right w:val="none" w:sz="0" w:space="0" w:color="auto"/>
      </w:divBdr>
    </w:div>
    <w:div w:id="131677912">
      <w:bodyDiv w:val="1"/>
      <w:marLeft w:val="0"/>
      <w:marRight w:val="0"/>
      <w:marTop w:val="0"/>
      <w:marBottom w:val="0"/>
      <w:divBdr>
        <w:top w:val="none" w:sz="0" w:space="0" w:color="auto"/>
        <w:left w:val="none" w:sz="0" w:space="0" w:color="auto"/>
        <w:bottom w:val="none" w:sz="0" w:space="0" w:color="auto"/>
        <w:right w:val="none" w:sz="0" w:space="0" w:color="auto"/>
      </w:divBdr>
    </w:div>
    <w:div w:id="168181226">
      <w:bodyDiv w:val="1"/>
      <w:marLeft w:val="0"/>
      <w:marRight w:val="0"/>
      <w:marTop w:val="0"/>
      <w:marBottom w:val="0"/>
      <w:divBdr>
        <w:top w:val="none" w:sz="0" w:space="0" w:color="auto"/>
        <w:left w:val="none" w:sz="0" w:space="0" w:color="auto"/>
        <w:bottom w:val="none" w:sz="0" w:space="0" w:color="auto"/>
        <w:right w:val="none" w:sz="0" w:space="0" w:color="auto"/>
      </w:divBdr>
      <w:divsChild>
        <w:div w:id="1976986445">
          <w:marLeft w:val="0"/>
          <w:marRight w:val="0"/>
          <w:marTop w:val="0"/>
          <w:marBottom w:val="150"/>
          <w:divBdr>
            <w:top w:val="none" w:sz="0" w:space="0" w:color="auto"/>
            <w:left w:val="none" w:sz="0" w:space="0" w:color="auto"/>
            <w:bottom w:val="none" w:sz="0" w:space="0" w:color="auto"/>
            <w:right w:val="none" w:sz="0" w:space="0" w:color="auto"/>
          </w:divBdr>
        </w:div>
      </w:divsChild>
    </w:div>
    <w:div w:id="196936875">
      <w:bodyDiv w:val="1"/>
      <w:marLeft w:val="0"/>
      <w:marRight w:val="0"/>
      <w:marTop w:val="0"/>
      <w:marBottom w:val="0"/>
      <w:divBdr>
        <w:top w:val="none" w:sz="0" w:space="0" w:color="auto"/>
        <w:left w:val="none" w:sz="0" w:space="0" w:color="auto"/>
        <w:bottom w:val="none" w:sz="0" w:space="0" w:color="auto"/>
        <w:right w:val="none" w:sz="0" w:space="0" w:color="auto"/>
      </w:divBdr>
    </w:div>
    <w:div w:id="197931757">
      <w:bodyDiv w:val="1"/>
      <w:marLeft w:val="0"/>
      <w:marRight w:val="0"/>
      <w:marTop w:val="0"/>
      <w:marBottom w:val="0"/>
      <w:divBdr>
        <w:top w:val="none" w:sz="0" w:space="0" w:color="auto"/>
        <w:left w:val="none" w:sz="0" w:space="0" w:color="auto"/>
        <w:bottom w:val="none" w:sz="0" w:space="0" w:color="auto"/>
        <w:right w:val="none" w:sz="0" w:space="0" w:color="auto"/>
      </w:divBdr>
    </w:div>
    <w:div w:id="205990215">
      <w:bodyDiv w:val="1"/>
      <w:marLeft w:val="0"/>
      <w:marRight w:val="0"/>
      <w:marTop w:val="0"/>
      <w:marBottom w:val="0"/>
      <w:divBdr>
        <w:top w:val="none" w:sz="0" w:space="0" w:color="auto"/>
        <w:left w:val="none" w:sz="0" w:space="0" w:color="auto"/>
        <w:bottom w:val="none" w:sz="0" w:space="0" w:color="auto"/>
        <w:right w:val="none" w:sz="0" w:space="0" w:color="auto"/>
      </w:divBdr>
    </w:div>
    <w:div w:id="226110075">
      <w:bodyDiv w:val="1"/>
      <w:marLeft w:val="0"/>
      <w:marRight w:val="0"/>
      <w:marTop w:val="0"/>
      <w:marBottom w:val="0"/>
      <w:divBdr>
        <w:top w:val="none" w:sz="0" w:space="0" w:color="auto"/>
        <w:left w:val="none" w:sz="0" w:space="0" w:color="auto"/>
        <w:bottom w:val="none" w:sz="0" w:space="0" w:color="auto"/>
        <w:right w:val="none" w:sz="0" w:space="0" w:color="auto"/>
      </w:divBdr>
    </w:div>
    <w:div w:id="229073764">
      <w:bodyDiv w:val="1"/>
      <w:marLeft w:val="0"/>
      <w:marRight w:val="0"/>
      <w:marTop w:val="0"/>
      <w:marBottom w:val="0"/>
      <w:divBdr>
        <w:top w:val="none" w:sz="0" w:space="0" w:color="auto"/>
        <w:left w:val="none" w:sz="0" w:space="0" w:color="auto"/>
        <w:bottom w:val="none" w:sz="0" w:space="0" w:color="auto"/>
        <w:right w:val="none" w:sz="0" w:space="0" w:color="auto"/>
      </w:divBdr>
    </w:div>
    <w:div w:id="245848372">
      <w:bodyDiv w:val="1"/>
      <w:marLeft w:val="0"/>
      <w:marRight w:val="0"/>
      <w:marTop w:val="0"/>
      <w:marBottom w:val="0"/>
      <w:divBdr>
        <w:top w:val="none" w:sz="0" w:space="0" w:color="auto"/>
        <w:left w:val="none" w:sz="0" w:space="0" w:color="auto"/>
        <w:bottom w:val="none" w:sz="0" w:space="0" w:color="auto"/>
        <w:right w:val="none" w:sz="0" w:space="0" w:color="auto"/>
      </w:divBdr>
    </w:div>
    <w:div w:id="254746682">
      <w:bodyDiv w:val="1"/>
      <w:marLeft w:val="0"/>
      <w:marRight w:val="0"/>
      <w:marTop w:val="0"/>
      <w:marBottom w:val="0"/>
      <w:divBdr>
        <w:top w:val="none" w:sz="0" w:space="0" w:color="auto"/>
        <w:left w:val="none" w:sz="0" w:space="0" w:color="auto"/>
        <w:bottom w:val="none" w:sz="0" w:space="0" w:color="auto"/>
        <w:right w:val="none" w:sz="0" w:space="0" w:color="auto"/>
      </w:divBdr>
    </w:div>
    <w:div w:id="324624571">
      <w:bodyDiv w:val="1"/>
      <w:marLeft w:val="0"/>
      <w:marRight w:val="0"/>
      <w:marTop w:val="0"/>
      <w:marBottom w:val="0"/>
      <w:divBdr>
        <w:top w:val="none" w:sz="0" w:space="0" w:color="auto"/>
        <w:left w:val="none" w:sz="0" w:space="0" w:color="auto"/>
        <w:bottom w:val="none" w:sz="0" w:space="0" w:color="auto"/>
        <w:right w:val="none" w:sz="0" w:space="0" w:color="auto"/>
      </w:divBdr>
    </w:div>
    <w:div w:id="342098243">
      <w:bodyDiv w:val="1"/>
      <w:marLeft w:val="0"/>
      <w:marRight w:val="0"/>
      <w:marTop w:val="0"/>
      <w:marBottom w:val="0"/>
      <w:divBdr>
        <w:top w:val="none" w:sz="0" w:space="0" w:color="auto"/>
        <w:left w:val="none" w:sz="0" w:space="0" w:color="auto"/>
        <w:bottom w:val="none" w:sz="0" w:space="0" w:color="auto"/>
        <w:right w:val="none" w:sz="0" w:space="0" w:color="auto"/>
      </w:divBdr>
    </w:div>
    <w:div w:id="372509334">
      <w:bodyDiv w:val="1"/>
      <w:marLeft w:val="0"/>
      <w:marRight w:val="0"/>
      <w:marTop w:val="0"/>
      <w:marBottom w:val="0"/>
      <w:divBdr>
        <w:top w:val="none" w:sz="0" w:space="0" w:color="auto"/>
        <w:left w:val="none" w:sz="0" w:space="0" w:color="auto"/>
        <w:bottom w:val="none" w:sz="0" w:space="0" w:color="auto"/>
        <w:right w:val="none" w:sz="0" w:space="0" w:color="auto"/>
      </w:divBdr>
    </w:div>
    <w:div w:id="385686911">
      <w:bodyDiv w:val="1"/>
      <w:marLeft w:val="0"/>
      <w:marRight w:val="0"/>
      <w:marTop w:val="0"/>
      <w:marBottom w:val="0"/>
      <w:divBdr>
        <w:top w:val="none" w:sz="0" w:space="0" w:color="auto"/>
        <w:left w:val="none" w:sz="0" w:space="0" w:color="auto"/>
        <w:bottom w:val="none" w:sz="0" w:space="0" w:color="auto"/>
        <w:right w:val="none" w:sz="0" w:space="0" w:color="auto"/>
      </w:divBdr>
    </w:div>
    <w:div w:id="392196554">
      <w:bodyDiv w:val="1"/>
      <w:marLeft w:val="0"/>
      <w:marRight w:val="0"/>
      <w:marTop w:val="0"/>
      <w:marBottom w:val="0"/>
      <w:divBdr>
        <w:top w:val="none" w:sz="0" w:space="0" w:color="auto"/>
        <w:left w:val="none" w:sz="0" w:space="0" w:color="auto"/>
        <w:bottom w:val="none" w:sz="0" w:space="0" w:color="auto"/>
        <w:right w:val="none" w:sz="0" w:space="0" w:color="auto"/>
      </w:divBdr>
      <w:divsChild>
        <w:div w:id="384525960">
          <w:marLeft w:val="0"/>
          <w:marRight w:val="0"/>
          <w:marTop w:val="0"/>
          <w:marBottom w:val="150"/>
          <w:divBdr>
            <w:top w:val="none" w:sz="0" w:space="0" w:color="auto"/>
            <w:left w:val="none" w:sz="0" w:space="0" w:color="auto"/>
            <w:bottom w:val="none" w:sz="0" w:space="0" w:color="auto"/>
            <w:right w:val="none" w:sz="0" w:space="0" w:color="auto"/>
          </w:divBdr>
        </w:div>
      </w:divsChild>
    </w:div>
    <w:div w:id="405804474">
      <w:bodyDiv w:val="1"/>
      <w:marLeft w:val="0"/>
      <w:marRight w:val="0"/>
      <w:marTop w:val="0"/>
      <w:marBottom w:val="0"/>
      <w:divBdr>
        <w:top w:val="none" w:sz="0" w:space="0" w:color="auto"/>
        <w:left w:val="none" w:sz="0" w:space="0" w:color="auto"/>
        <w:bottom w:val="none" w:sz="0" w:space="0" w:color="auto"/>
        <w:right w:val="none" w:sz="0" w:space="0" w:color="auto"/>
      </w:divBdr>
    </w:div>
    <w:div w:id="426538534">
      <w:bodyDiv w:val="1"/>
      <w:marLeft w:val="0"/>
      <w:marRight w:val="0"/>
      <w:marTop w:val="0"/>
      <w:marBottom w:val="0"/>
      <w:divBdr>
        <w:top w:val="none" w:sz="0" w:space="0" w:color="auto"/>
        <w:left w:val="none" w:sz="0" w:space="0" w:color="auto"/>
        <w:bottom w:val="none" w:sz="0" w:space="0" w:color="auto"/>
        <w:right w:val="none" w:sz="0" w:space="0" w:color="auto"/>
      </w:divBdr>
    </w:div>
    <w:div w:id="430130165">
      <w:bodyDiv w:val="1"/>
      <w:marLeft w:val="0"/>
      <w:marRight w:val="0"/>
      <w:marTop w:val="0"/>
      <w:marBottom w:val="0"/>
      <w:divBdr>
        <w:top w:val="none" w:sz="0" w:space="0" w:color="auto"/>
        <w:left w:val="none" w:sz="0" w:space="0" w:color="auto"/>
        <w:bottom w:val="none" w:sz="0" w:space="0" w:color="auto"/>
        <w:right w:val="none" w:sz="0" w:space="0" w:color="auto"/>
      </w:divBdr>
    </w:div>
    <w:div w:id="453135149">
      <w:bodyDiv w:val="1"/>
      <w:marLeft w:val="0"/>
      <w:marRight w:val="0"/>
      <w:marTop w:val="0"/>
      <w:marBottom w:val="0"/>
      <w:divBdr>
        <w:top w:val="none" w:sz="0" w:space="0" w:color="auto"/>
        <w:left w:val="none" w:sz="0" w:space="0" w:color="auto"/>
        <w:bottom w:val="none" w:sz="0" w:space="0" w:color="auto"/>
        <w:right w:val="none" w:sz="0" w:space="0" w:color="auto"/>
      </w:divBdr>
      <w:divsChild>
        <w:div w:id="127166972">
          <w:marLeft w:val="0"/>
          <w:marRight w:val="0"/>
          <w:marTop w:val="0"/>
          <w:marBottom w:val="300"/>
          <w:divBdr>
            <w:top w:val="single" w:sz="6" w:space="0" w:color="E8E8E8"/>
            <w:left w:val="single" w:sz="6" w:space="0" w:color="E8E8E8"/>
            <w:bottom w:val="single" w:sz="6" w:space="0" w:color="E8E8E8"/>
            <w:right w:val="single" w:sz="6" w:space="0" w:color="E8E8E8"/>
          </w:divBdr>
          <w:divsChild>
            <w:div w:id="1768227650">
              <w:marLeft w:val="0"/>
              <w:marRight w:val="0"/>
              <w:marTop w:val="0"/>
              <w:marBottom w:val="0"/>
              <w:divBdr>
                <w:top w:val="none" w:sz="0" w:space="0" w:color="auto"/>
                <w:left w:val="none" w:sz="0" w:space="0" w:color="auto"/>
                <w:bottom w:val="none" w:sz="0" w:space="0" w:color="auto"/>
                <w:right w:val="none" w:sz="0" w:space="0" w:color="auto"/>
              </w:divBdr>
              <w:divsChild>
                <w:div w:id="832837957">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 w:id="187522765">
          <w:marLeft w:val="0"/>
          <w:marRight w:val="0"/>
          <w:marTop w:val="0"/>
          <w:marBottom w:val="300"/>
          <w:divBdr>
            <w:top w:val="single" w:sz="6" w:space="0" w:color="E8E8E8"/>
            <w:left w:val="single" w:sz="6" w:space="0" w:color="E8E8E8"/>
            <w:bottom w:val="single" w:sz="6" w:space="0" w:color="E8E8E8"/>
            <w:right w:val="single" w:sz="6" w:space="0" w:color="E8E8E8"/>
          </w:divBdr>
          <w:divsChild>
            <w:div w:id="419181175">
              <w:marLeft w:val="0"/>
              <w:marRight w:val="0"/>
              <w:marTop w:val="0"/>
              <w:marBottom w:val="0"/>
              <w:divBdr>
                <w:top w:val="none" w:sz="0" w:space="0" w:color="auto"/>
                <w:left w:val="none" w:sz="0" w:space="0" w:color="auto"/>
                <w:bottom w:val="none" w:sz="0" w:space="0" w:color="auto"/>
                <w:right w:val="none" w:sz="0" w:space="0" w:color="auto"/>
              </w:divBdr>
              <w:divsChild>
                <w:div w:id="2002460685">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 w:id="250433703">
          <w:marLeft w:val="0"/>
          <w:marRight w:val="0"/>
          <w:marTop w:val="0"/>
          <w:marBottom w:val="300"/>
          <w:divBdr>
            <w:top w:val="single" w:sz="6" w:space="0" w:color="E8E8E8"/>
            <w:left w:val="single" w:sz="6" w:space="0" w:color="E8E8E8"/>
            <w:bottom w:val="single" w:sz="6" w:space="0" w:color="E8E8E8"/>
            <w:right w:val="single" w:sz="6" w:space="0" w:color="E8E8E8"/>
          </w:divBdr>
          <w:divsChild>
            <w:div w:id="2134901951">
              <w:marLeft w:val="0"/>
              <w:marRight w:val="0"/>
              <w:marTop w:val="0"/>
              <w:marBottom w:val="0"/>
              <w:divBdr>
                <w:top w:val="none" w:sz="0" w:space="0" w:color="auto"/>
                <w:left w:val="none" w:sz="0" w:space="0" w:color="auto"/>
                <w:bottom w:val="none" w:sz="0" w:space="0" w:color="auto"/>
                <w:right w:val="none" w:sz="0" w:space="0" w:color="auto"/>
              </w:divBdr>
              <w:divsChild>
                <w:div w:id="1790469487">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 w:id="302927740">
          <w:marLeft w:val="0"/>
          <w:marRight w:val="0"/>
          <w:marTop w:val="0"/>
          <w:marBottom w:val="300"/>
          <w:divBdr>
            <w:top w:val="single" w:sz="6" w:space="0" w:color="E8E8E8"/>
            <w:left w:val="single" w:sz="6" w:space="0" w:color="E8E8E8"/>
            <w:bottom w:val="single" w:sz="6" w:space="0" w:color="E8E8E8"/>
            <w:right w:val="single" w:sz="6" w:space="0" w:color="E8E8E8"/>
          </w:divBdr>
          <w:divsChild>
            <w:div w:id="572591182">
              <w:marLeft w:val="0"/>
              <w:marRight w:val="0"/>
              <w:marTop w:val="0"/>
              <w:marBottom w:val="0"/>
              <w:divBdr>
                <w:top w:val="none" w:sz="0" w:space="0" w:color="auto"/>
                <w:left w:val="none" w:sz="0" w:space="0" w:color="auto"/>
                <w:bottom w:val="none" w:sz="0" w:space="0" w:color="auto"/>
                <w:right w:val="none" w:sz="0" w:space="0" w:color="auto"/>
              </w:divBdr>
              <w:divsChild>
                <w:div w:id="1681857639">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 w:id="347609942">
          <w:marLeft w:val="0"/>
          <w:marRight w:val="0"/>
          <w:marTop w:val="0"/>
          <w:marBottom w:val="300"/>
          <w:divBdr>
            <w:top w:val="single" w:sz="6" w:space="0" w:color="E8E8E8"/>
            <w:left w:val="single" w:sz="6" w:space="0" w:color="E8E8E8"/>
            <w:bottom w:val="single" w:sz="6" w:space="0" w:color="E8E8E8"/>
            <w:right w:val="single" w:sz="6" w:space="0" w:color="E8E8E8"/>
          </w:divBdr>
          <w:divsChild>
            <w:div w:id="689332231">
              <w:marLeft w:val="0"/>
              <w:marRight w:val="0"/>
              <w:marTop w:val="0"/>
              <w:marBottom w:val="0"/>
              <w:divBdr>
                <w:top w:val="none" w:sz="0" w:space="0" w:color="auto"/>
                <w:left w:val="none" w:sz="0" w:space="0" w:color="auto"/>
                <w:bottom w:val="none" w:sz="0" w:space="0" w:color="auto"/>
                <w:right w:val="none" w:sz="0" w:space="0" w:color="auto"/>
              </w:divBdr>
              <w:divsChild>
                <w:div w:id="1673872209">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 w:id="385179283">
          <w:marLeft w:val="0"/>
          <w:marRight w:val="0"/>
          <w:marTop w:val="0"/>
          <w:marBottom w:val="300"/>
          <w:divBdr>
            <w:top w:val="single" w:sz="6" w:space="0" w:color="E8E8E8"/>
            <w:left w:val="single" w:sz="6" w:space="0" w:color="E8E8E8"/>
            <w:bottom w:val="single" w:sz="6" w:space="0" w:color="E8E8E8"/>
            <w:right w:val="single" w:sz="6" w:space="0" w:color="E8E8E8"/>
          </w:divBdr>
          <w:divsChild>
            <w:div w:id="682049901">
              <w:marLeft w:val="0"/>
              <w:marRight w:val="0"/>
              <w:marTop w:val="0"/>
              <w:marBottom w:val="0"/>
              <w:divBdr>
                <w:top w:val="none" w:sz="0" w:space="0" w:color="auto"/>
                <w:left w:val="none" w:sz="0" w:space="0" w:color="auto"/>
                <w:bottom w:val="none" w:sz="0" w:space="0" w:color="auto"/>
                <w:right w:val="none" w:sz="0" w:space="0" w:color="auto"/>
              </w:divBdr>
              <w:divsChild>
                <w:div w:id="1324117364">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 w:id="420414153">
          <w:marLeft w:val="0"/>
          <w:marRight w:val="0"/>
          <w:marTop w:val="0"/>
          <w:marBottom w:val="300"/>
          <w:divBdr>
            <w:top w:val="single" w:sz="6" w:space="0" w:color="E8E8E8"/>
            <w:left w:val="single" w:sz="6" w:space="0" w:color="E8E8E8"/>
            <w:bottom w:val="single" w:sz="6" w:space="0" w:color="E8E8E8"/>
            <w:right w:val="single" w:sz="6" w:space="0" w:color="E8E8E8"/>
          </w:divBdr>
          <w:divsChild>
            <w:div w:id="1612976023">
              <w:marLeft w:val="0"/>
              <w:marRight w:val="0"/>
              <w:marTop w:val="0"/>
              <w:marBottom w:val="0"/>
              <w:divBdr>
                <w:top w:val="none" w:sz="0" w:space="0" w:color="auto"/>
                <w:left w:val="none" w:sz="0" w:space="0" w:color="auto"/>
                <w:bottom w:val="none" w:sz="0" w:space="0" w:color="auto"/>
                <w:right w:val="none" w:sz="0" w:space="0" w:color="auto"/>
              </w:divBdr>
              <w:divsChild>
                <w:div w:id="1605721250">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 w:id="432364424">
          <w:marLeft w:val="0"/>
          <w:marRight w:val="0"/>
          <w:marTop w:val="0"/>
          <w:marBottom w:val="300"/>
          <w:divBdr>
            <w:top w:val="single" w:sz="6" w:space="0" w:color="E8E8E8"/>
            <w:left w:val="single" w:sz="6" w:space="0" w:color="E8E8E8"/>
            <w:bottom w:val="single" w:sz="6" w:space="0" w:color="E8E8E8"/>
            <w:right w:val="single" w:sz="6" w:space="0" w:color="E8E8E8"/>
          </w:divBdr>
          <w:divsChild>
            <w:div w:id="697971890">
              <w:marLeft w:val="0"/>
              <w:marRight w:val="0"/>
              <w:marTop w:val="0"/>
              <w:marBottom w:val="0"/>
              <w:divBdr>
                <w:top w:val="none" w:sz="0" w:space="0" w:color="auto"/>
                <w:left w:val="none" w:sz="0" w:space="0" w:color="auto"/>
                <w:bottom w:val="none" w:sz="0" w:space="0" w:color="auto"/>
                <w:right w:val="none" w:sz="0" w:space="0" w:color="auto"/>
              </w:divBdr>
              <w:divsChild>
                <w:div w:id="1887446343">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 w:id="467094855">
          <w:marLeft w:val="0"/>
          <w:marRight w:val="0"/>
          <w:marTop w:val="0"/>
          <w:marBottom w:val="300"/>
          <w:divBdr>
            <w:top w:val="single" w:sz="6" w:space="0" w:color="E8E8E8"/>
            <w:left w:val="single" w:sz="6" w:space="0" w:color="E8E8E8"/>
            <w:bottom w:val="single" w:sz="6" w:space="0" w:color="E8E8E8"/>
            <w:right w:val="single" w:sz="6" w:space="0" w:color="E8E8E8"/>
          </w:divBdr>
          <w:divsChild>
            <w:div w:id="1621688784">
              <w:marLeft w:val="0"/>
              <w:marRight w:val="0"/>
              <w:marTop w:val="0"/>
              <w:marBottom w:val="0"/>
              <w:divBdr>
                <w:top w:val="none" w:sz="0" w:space="0" w:color="auto"/>
                <w:left w:val="none" w:sz="0" w:space="0" w:color="auto"/>
                <w:bottom w:val="none" w:sz="0" w:space="0" w:color="auto"/>
                <w:right w:val="none" w:sz="0" w:space="0" w:color="auto"/>
              </w:divBdr>
              <w:divsChild>
                <w:div w:id="1066759299">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 w:id="512574037">
          <w:marLeft w:val="0"/>
          <w:marRight w:val="0"/>
          <w:marTop w:val="0"/>
          <w:marBottom w:val="300"/>
          <w:divBdr>
            <w:top w:val="single" w:sz="6" w:space="0" w:color="E8E8E8"/>
            <w:left w:val="single" w:sz="6" w:space="0" w:color="E8E8E8"/>
            <w:bottom w:val="single" w:sz="6" w:space="0" w:color="E8E8E8"/>
            <w:right w:val="single" w:sz="6" w:space="0" w:color="E8E8E8"/>
          </w:divBdr>
          <w:divsChild>
            <w:div w:id="1401755280">
              <w:marLeft w:val="0"/>
              <w:marRight w:val="0"/>
              <w:marTop w:val="0"/>
              <w:marBottom w:val="0"/>
              <w:divBdr>
                <w:top w:val="none" w:sz="0" w:space="0" w:color="auto"/>
                <w:left w:val="none" w:sz="0" w:space="0" w:color="auto"/>
                <w:bottom w:val="none" w:sz="0" w:space="0" w:color="auto"/>
                <w:right w:val="none" w:sz="0" w:space="0" w:color="auto"/>
              </w:divBdr>
              <w:divsChild>
                <w:div w:id="1166632015">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 w:id="548034271">
          <w:marLeft w:val="0"/>
          <w:marRight w:val="0"/>
          <w:marTop w:val="0"/>
          <w:marBottom w:val="300"/>
          <w:divBdr>
            <w:top w:val="single" w:sz="6" w:space="0" w:color="E8E8E8"/>
            <w:left w:val="single" w:sz="6" w:space="0" w:color="E8E8E8"/>
            <w:bottom w:val="single" w:sz="6" w:space="0" w:color="E8E8E8"/>
            <w:right w:val="single" w:sz="6" w:space="0" w:color="E8E8E8"/>
          </w:divBdr>
          <w:divsChild>
            <w:div w:id="480274447">
              <w:marLeft w:val="0"/>
              <w:marRight w:val="0"/>
              <w:marTop w:val="0"/>
              <w:marBottom w:val="0"/>
              <w:divBdr>
                <w:top w:val="none" w:sz="0" w:space="0" w:color="auto"/>
                <w:left w:val="none" w:sz="0" w:space="0" w:color="auto"/>
                <w:bottom w:val="none" w:sz="0" w:space="0" w:color="auto"/>
                <w:right w:val="none" w:sz="0" w:space="0" w:color="auto"/>
              </w:divBdr>
              <w:divsChild>
                <w:div w:id="1103766311">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 w:id="583489130">
          <w:marLeft w:val="0"/>
          <w:marRight w:val="0"/>
          <w:marTop w:val="0"/>
          <w:marBottom w:val="300"/>
          <w:divBdr>
            <w:top w:val="single" w:sz="6" w:space="0" w:color="E8E8E8"/>
            <w:left w:val="single" w:sz="6" w:space="0" w:color="E8E8E8"/>
            <w:bottom w:val="single" w:sz="6" w:space="0" w:color="E8E8E8"/>
            <w:right w:val="single" w:sz="6" w:space="0" w:color="E8E8E8"/>
          </w:divBdr>
          <w:divsChild>
            <w:div w:id="500896460">
              <w:marLeft w:val="0"/>
              <w:marRight w:val="0"/>
              <w:marTop w:val="0"/>
              <w:marBottom w:val="0"/>
              <w:divBdr>
                <w:top w:val="none" w:sz="0" w:space="0" w:color="auto"/>
                <w:left w:val="none" w:sz="0" w:space="0" w:color="auto"/>
                <w:bottom w:val="none" w:sz="0" w:space="0" w:color="auto"/>
                <w:right w:val="none" w:sz="0" w:space="0" w:color="auto"/>
              </w:divBdr>
              <w:divsChild>
                <w:div w:id="2142336766">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 w:id="589462661">
          <w:marLeft w:val="0"/>
          <w:marRight w:val="0"/>
          <w:marTop w:val="0"/>
          <w:marBottom w:val="300"/>
          <w:divBdr>
            <w:top w:val="single" w:sz="6" w:space="0" w:color="E8E8E8"/>
            <w:left w:val="single" w:sz="6" w:space="0" w:color="E8E8E8"/>
            <w:bottom w:val="single" w:sz="6" w:space="0" w:color="E8E8E8"/>
            <w:right w:val="single" w:sz="6" w:space="0" w:color="E8E8E8"/>
          </w:divBdr>
          <w:divsChild>
            <w:div w:id="480658721">
              <w:marLeft w:val="0"/>
              <w:marRight w:val="0"/>
              <w:marTop w:val="0"/>
              <w:marBottom w:val="0"/>
              <w:divBdr>
                <w:top w:val="none" w:sz="0" w:space="0" w:color="auto"/>
                <w:left w:val="none" w:sz="0" w:space="0" w:color="auto"/>
                <w:bottom w:val="none" w:sz="0" w:space="0" w:color="auto"/>
                <w:right w:val="none" w:sz="0" w:space="0" w:color="auto"/>
              </w:divBdr>
              <w:divsChild>
                <w:div w:id="1142772926">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 w:id="622426687">
          <w:marLeft w:val="0"/>
          <w:marRight w:val="0"/>
          <w:marTop w:val="0"/>
          <w:marBottom w:val="300"/>
          <w:divBdr>
            <w:top w:val="single" w:sz="6" w:space="0" w:color="E8E8E8"/>
            <w:left w:val="single" w:sz="6" w:space="0" w:color="E8E8E8"/>
            <w:bottom w:val="single" w:sz="6" w:space="0" w:color="E8E8E8"/>
            <w:right w:val="single" w:sz="6" w:space="0" w:color="E8E8E8"/>
          </w:divBdr>
          <w:divsChild>
            <w:div w:id="212736236">
              <w:marLeft w:val="0"/>
              <w:marRight w:val="0"/>
              <w:marTop w:val="0"/>
              <w:marBottom w:val="0"/>
              <w:divBdr>
                <w:top w:val="none" w:sz="0" w:space="0" w:color="auto"/>
                <w:left w:val="none" w:sz="0" w:space="0" w:color="auto"/>
                <w:bottom w:val="none" w:sz="0" w:space="0" w:color="auto"/>
                <w:right w:val="none" w:sz="0" w:space="0" w:color="auto"/>
              </w:divBdr>
              <w:divsChild>
                <w:div w:id="626397642">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 w:id="641540695">
          <w:marLeft w:val="0"/>
          <w:marRight w:val="0"/>
          <w:marTop w:val="0"/>
          <w:marBottom w:val="300"/>
          <w:divBdr>
            <w:top w:val="single" w:sz="6" w:space="0" w:color="E8E8E8"/>
            <w:left w:val="single" w:sz="6" w:space="0" w:color="E8E8E8"/>
            <w:bottom w:val="single" w:sz="6" w:space="0" w:color="E8E8E8"/>
            <w:right w:val="single" w:sz="6" w:space="0" w:color="E8E8E8"/>
          </w:divBdr>
          <w:divsChild>
            <w:div w:id="460265241">
              <w:marLeft w:val="0"/>
              <w:marRight w:val="0"/>
              <w:marTop w:val="0"/>
              <w:marBottom w:val="0"/>
              <w:divBdr>
                <w:top w:val="none" w:sz="0" w:space="0" w:color="auto"/>
                <w:left w:val="none" w:sz="0" w:space="0" w:color="auto"/>
                <w:bottom w:val="none" w:sz="0" w:space="0" w:color="auto"/>
                <w:right w:val="none" w:sz="0" w:space="0" w:color="auto"/>
              </w:divBdr>
              <w:divsChild>
                <w:div w:id="1826244897">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 w:id="656961413">
          <w:marLeft w:val="0"/>
          <w:marRight w:val="0"/>
          <w:marTop w:val="0"/>
          <w:marBottom w:val="300"/>
          <w:divBdr>
            <w:top w:val="single" w:sz="6" w:space="0" w:color="E8E8E8"/>
            <w:left w:val="single" w:sz="6" w:space="0" w:color="E8E8E8"/>
            <w:bottom w:val="single" w:sz="6" w:space="0" w:color="E8E8E8"/>
            <w:right w:val="single" w:sz="6" w:space="0" w:color="E8E8E8"/>
          </w:divBdr>
          <w:divsChild>
            <w:div w:id="580216106">
              <w:marLeft w:val="0"/>
              <w:marRight w:val="0"/>
              <w:marTop w:val="0"/>
              <w:marBottom w:val="0"/>
              <w:divBdr>
                <w:top w:val="none" w:sz="0" w:space="0" w:color="auto"/>
                <w:left w:val="none" w:sz="0" w:space="0" w:color="auto"/>
                <w:bottom w:val="none" w:sz="0" w:space="0" w:color="auto"/>
                <w:right w:val="none" w:sz="0" w:space="0" w:color="auto"/>
              </w:divBdr>
              <w:divsChild>
                <w:div w:id="1172599426">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 w:id="693307859">
          <w:marLeft w:val="0"/>
          <w:marRight w:val="0"/>
          <w:marTop w:val="0"/>
          <w:marBottom w:val="300"/>
          <w:divBdr>
            <w:top w:val="single" w:sz="6" w:space="0" w:color="E8E8E8"/>
            <w:left w:val="single" w:sz="6" w:space="0" w:color="E8E8E8"/>
            <w:bottom w:val="single" w:sz="6" w:space="0" w:color="E8E8E8"/>
            <w:right w:val="single" w:sz="6" w:space="0" w:color="E8E8E8"/>
          </w:divBdr>
          <w:divsChild>
            <w:div w:id="681010431">
              <w:marLeft w:val="0"/>
              <w:marRight w:val="0"/>
              <w:marTop w:val="0"/>
              <w:marBottom w:val="0"/>
              <w:divBdr>
                <w:top w:val="none" w:sz="0" w:space="0" w:color="auto"/>
                <w:left w:val="none" w:sz="0" w:space="0" w:color="auto"/>
                <w:bottom w:val="none" w:sz="0" w:space="0" w:color="auto"/>
                <w:right w:val="none" w:sz="0" w:space="0" w:color="auto"/>
              </w:divBdr>
              <w:divsChild>
                <w:div w:id="1697583703">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 w:id="748889754">
          <w:marLeft w:val="0"/>
          <w:marRight w:val="0"/>
          <w:marTop w:val="0"/>
          <w:marBottom w:val="300"/>
          <w:divBdr>
            <w:top w:val="single" w:sz="6" w:space="0" w:color="E8E8E8"/>
            <w:left w:val="single" w:sz="6" w:space="0" w:color="E8E8E8"/>
            <w:bottom w:val="single" w:sz="6" w:space="0" w:color="E8E8E8"/>
            <w:right w:val="single" w:sz="6" w:space="0" w:color="E8E8E8"/>
          </w:divBdr>
          <w:divsChild>
            <w:div w:id="1992446349">
              <w:marLeft w:val="0"/>
              <w:marRight w:val="0"/>
              <w:marTop w:val="0"/>
              <w:marBottom w:val="0"/>
              <w:divBdr>
                <w:top w:val="none" w:sz="0" w:space="0" w:color="auto"/>
                <w:left w:val="none" w:sz="0" w:space="0" w:color="auto"/>
                <w:bottom w:val="none" w:sz="0" w:space="0" w:color="auto"/>
                <w:right w:val="none" w:sz="0" w:space="0" w:color="auto"/>
              </w:divBdr>
              <w:divsChild>
                <w:div w:id="540821959">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 w:id="776368214">
          <w:marLeft w:val="0"/>
          <w:marRight w:val="0"/>
          <w:marTop w:val="0"/>
          <w:marBottom w:val="300"/>
          <w:divBdr>
            <w:top w:val="single" w:sz="6" w:space="0" w:color="E8E8E8"/>
            <w:left w:val="single" w:sz="6" w:space="0" w:color="E8E8E8"/>
            <w:bottom w:val="single" w:sz="6" w:space="0" w:color="E8E8E8"/>
            <w:right w:val="single" w:sz="6" w:space="0" w:color="E8E8E8"/>
          </w:divBdr>
          <w:divsChild>
            <w:div w:id="1977491806">
              <w:marLeft w:val="0"/>
              <w:marRight w:val="0"/>
              <w:marTop w:val="0"/>
              <w:marBottom w:val="0"/>
              <w:divBdr>
                <w:top w:val="none" w:sz="0" w:space="0" w:color="auto"/>
                <w:left w:val="none" w:sz="0" w:space="0" w:color="auto"/>
                <w:bottom w:val="none" w:sz="0" w:space="0" w:color="auto"/>
                <w:right w:val="none" w:sz="0" w:space="0" w:color="auto"/>
              </w:divBdr>
              <w:divsChild>
                <w:div w:id="930891163">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 w:id="795947489">
          <w:marLeft w:val="0"/>
          <w:marRight w:val="0"/>
          <w:marTop w:val="0"/>
          <w:marBottom w:val="300"/>
          <w:divBdr>
            <w:top w:val="single" w:sz="6" w:space="0" w:color="E8E8E8"/>
            <w:left w:val="single" w:sz="6" w:space="0" w:color="E8E8E8"/>
            <w:bottom w:val="single" w:sz="6" w:space="0" w:color="E8E8E8"/>
            <w:right w:val="single" w:sz="6" w:space="0" w:color="E8E8E8"/>
          </w:divBdr>
          <w:divsChild>
            <w:div w:id="874541642">
              <w:marLeft w:val="0"/>
              <w:marRight w:val="0"/>
              <w:marTop w:val="0"/>
              <w:marBottom w:val="0"/>
              <w:divBdr>
                <w:top w:val="none" w:sz="0" w:space="0" w:color="auto"/>
                <w:left w:val="none" w:sz="0" w:space="0" w:color="auto"/>
                <w:bottom w:val="none" w:sz="0" w:space="0" w:color="auto"/>
                <w:right w:val="none" w:sz="0" w:space="0" w:color="auto"/>
              </w:divBdr>
              <w:divsChild>
                <w:div w:id="2037925991">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 w:id="832455528">
          <w:marLeft w:val="0"/>
          <w:marRight w:val="0"/>
          <w:marTop w:val="0"/>
          <w:marBottom w:val="300"/>
          <w:divBdr>
            <w:top w:val="single" w:sz="6" w:space="0" w:color="E8E8E8"/>
            <w:left w:val="single" w:sz="6" w:space="0" w:color="E8E8E8"/>
            <w:bottom w:val="single" w:sz="6" w:space="0" w:color="E8E8E8"/>
            <w:right w:val="single" w:sz="6" w:space="0" w:color="E8E8E8"/>
          </w:divBdr>
          <w:divsChild>
            <w:div w:id="102695090">
              <w:marLeft w:val="0"/>
              <w:marRight w:val="0"/>
              <w:marTop w:val="0"/>
              <w:marBottom w:val="0"/>
              <w:divBdr>
                <w:top w:val="none" w:sz="0" w:space="0" w:color="auto"/>
                <w:left w:val="none" w:sz="0" w:space="0" w:color="auto"/>
                <w:bottom w:val="none" w:sz="0" w:space="0" w:color="auto"/>
                <w:right w:val="none" w:sz="0" w:space="0" w:color="auto"/>
              </w:divBdr>
              <w:divsChild>
                <w:div w:id="1467695435">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 w:id="836575881">
          <w:marLeft w:val="0"/>
          <w:marRight w:val="0"/>
          <w:marTop w:val="0"/>
          <w:marBottom w:val="300"/>
          <w:divBdr>
            <w:top w:val="single" w:sz="6" w:space="0" w:color="E8E8E8"/>
            <w:left w:val="single" w:sz="6" w:space="0" w:color="E8E8E8"/>
            <w:bottom w:val="single" w:sz="6" w:space="0" w:color="E8E8E8"/>
            <w:right w:val="single" w:sz="6" w:space="0" w:color="E8E8E8"/>
          </w:divBdr>
          <w:divsChild>
            <w:div w:id="1408190507">
              <w:marLeft w:val="0"/>
              <w:marRight w:val="0"/>
              <w:marTop w:val="0"/>
              <w:marBottom w:val="0"/>
              <w:divBdr>
                <w:top w:val="none" w:sz="0" w:space="0" w:color="auto"/>
                <w:left w:val="none" w:sz="0" w:space="0" w:color="auto"/>
                <w:bottom w:val="none" w:sz="0" w:space="0" w:color="auto"/>
                <w:right w:val="none" w:sz="0" w:space="0" w:color="auto"/>
              </w:divBdr>
              <w:divsChild>
                <w:div w:id="989988419">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 w:id="906262656">
          <w:marLeft w:val="0"/>
          <w:marRight w:val="0"/>
          <w:marTop w:val="0"/>
          <w:marBottom w:val="300"/>
          <w:divBdr>
            <w:top w:val="single" w:sz="6" w:space="0" w:color="E8E8E8"/>
            <w:left w:val="single" w:sz="6" w:space="0" w:color="E8E8E8"/>
            <w:bottom w:val="single" w:sz="6" w:space="0" w:color="E8E8E8"/>
            <w:right w:val="single" w:sz="6" w:space="0" w:color="E8E8E8"/>
          </w:divBdr>
          <w:divsChild>
            <w:div w:id="1212379702">
              <w:marLeft w:val="0"/>
              <w:marRight w:val="0"/>
              <w:marTop w:val="0"/>
              <w:marBottom w:val="0"/>
              <w:divBdr>
                <w:top w:val="none" w:sz="0" w:space="0" w:color="auto"/>
                <w:left w:val="none" w:sz="0" w:space="0" w:color="auto"/>
                <w:bottom w:val="none" w:sz="0" w:space="0" w:color="auto"/>
                <w:right w:val="none" w:sz="0" w:space="0" w:color="auto"/>
              </w:divBdr>
              <w:divsChild>
                <w:div w:id="48769589">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 w:id="949972498">
          <w:marLeft w:val="0"/>
          <w:marRight w:val="0"/>
          <w:marTop w:val="0"/>
          <w:marBottom w:val="300"/>
          <w:divBdr>
            <w:top w:val="single" w:sz="6" w:space="0" w:color="E8E8E8"/>
            <w:left w:val="single" w:sz="6" w:space="0" w:color="E8E8E8"/>
            <w:bottom w:val="single" w:sz="6" w:space="0" w:color="E8E8E8"/>
            <w:right w:val="single" w:sz="6" w:space="0" w:color="E8E8E8"/>
          </w:divBdr>
          <w:divsChild>
            <w:div w:id="1113939199">
              <w:marLeft w:val="0"/>
              <w:marRight w:val="0"/>
              <w:marTop w:val="0"/>
              <w:marBottom w:val="0"/>
              <w:divBdr>
                <w:top w:val="none" w:sz="0" w:space="0" w:color="auto"/>
                <w:left w:val="none" w:sz="0" w:space="0" w:color="auto"/>
                <w:bottom w:val="none" w:sz="0" w:space="0" w:color="auto"/>
                <w:right w:val="none" w:sz="0" w:space="0" w:color="auto"/>
              </w:divBdr>
              <w:divsChild>
                <w:div w:id="1575046294">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 w:id="1012104282">
          <w:marLeft w:val="0"/>
          <w:marRight w:val="0"/>
          <w:marTop w:val="0"/>
          <w:marBottom w:val="300"/>
          <w:divBdr>
            <w:top w:val="single" w:sz="6" w:space="0" w:color="E8E8E8"/>
            <w:left w:val="single" w:sz="6" w:space="0" w:color="E8E8E8"/>
            <w:bottom w:val="single" w:sz="6" w:space="0" w:color="E8E8E8"/>
            <w:right w:val="single" w:sz="6" w:space="0" w:color="E8E8E8"/>
          </w:divBdr>
          <w:divsChild>
            <w:div w:id="698505257">
              <w:marLeft w:val="0"/>
              <w:marRight w:val="0"/>
              <w:marTop w:val="0"/>
              <w:marBottom w:val="0"/>
              <w:divBdr>
                <w:top w:val="none" w:sz="0" w:space="0" w:color="auto"/>
                <w:left w:val="none" w:sz="0" w:space="0" w:color="auto"/>
                <w:bottom w:val="none" w:sz="0" w:space="0" w:color="auto"/>
                <w:right w:val="none" w:sz="0" w:space="0" w:color="auto"/>
              </w:divBdr>
              <w:divsChild>
                <w:div w:id="428038608">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 w:id="1021738643">
          <w:marLeft w:val="0"/>
          <w:marRight w:val="0"/>
          <w:marTop w:val="0"/>
          <w:marBottom w:val="300"/>
          <w:divBdr>
            <w:top w:val="single" w:sz="6" w:space="0" w:color="E8E8E8"/>
            <w:left w:val="single" w:sz="6" w:space="0" w:color="E8E8E8"/>
            <w:bottom w:val="single" w:sz="6" w:space="0" w:color="E8E8E8"/>
            <w:right w:val="single" w:sz="6" w:space="0" w:color="E8E8E8"/>
          </w:divBdr>
          <w:divsChild>
            <w:div w:id="1272739423">
              <w:marLeft w:val="0"/>
              <w:marRight w:val="0"/>
              <w:marTop w:val="0"/>
              <w:marBottom w:val="0"/>
              <w:divBdr>
                <w:top w:val="none" w:sz="0" w:space="0" w:color="auto"/>
                <w:left w:val="none" w:sz="0" w:space="0" w:color="auto"/>
                <w:bottom w:val="none" w:sz="0" w:space="0" w:color="auto"/>
                <w:right w:val="none" w:sz="0" w:space="0" w:color="auto"/>
              </w:divBdr>
              <w:divsChild>
                <w:div w:id="1907302671">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 w:id="1048578080">
          <w:marLeft w:val="0"/>
          <w:marRight w:val="0"/>
          <w:marTop w:val="0"/>
          <w:marBottom w:val="300"/>
          <w:divBdr>
            <w:top w:val="single" w:sz="6" w:space="0" w:color="E8E8E8"/>
            <w:left w:val="single" w:sz="6" w:space="0" w:color="E8E8E8"/>
            <w:bottom w:val="single" w:sz="6" w:space="0" w:color="E8E8E8"/>
            <w:right w:val="single" w:sz="6" w:space="0" w:color="E8E8E8"/>
          </w:divBdr>
          <w:divsChild>
            <w:div w:id="868562963">
              <w:marLeft w:val="0"/>
              <w:marRight w:val="0"/>
              <w:marTop w:val="0"/>
              <w:marBottom w:val="0"/>
              <w:divBdr>
                <w:top w:val="none" w:sz="0" w:space="0" w:color="auto"/>
                <w:left w:val="none" w:sz="0" w:space="0" w:color="auto"/>
                <w:bottom w:val="none" w:sz="0" w:space="0" w:color="auto"/>
                <w:right w:val="none" w:sz="0" w:space="0" w:color="auto"/>
              </w:divBdr>
              <w:divsChild>
                <w:div w:id="598879820">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 w:id="1068071138">
          <w:marLeft w:val="0"/>
          <w:marRight w:val="0"/>
          <w:marTop w:val="0"/>
          <w:marBottom w:val="300"/>
          <w:divBdr>
            <w:top w:val="single" w:sz="6" w:space="0" w:color="E8E8E8"/>
            <w:left w:val="single" w:sz="6" w:space="0" w:color="E8E8E8"/>
            <w:bottom w:val="single" w:sz="6" w:space="0" w:color="E8E8E8"/>
            <w:right w:val="single" w:sz="6" w:space="0" w:color="E8E8E8"/>
          </w:divBdr>
          <w:divsChild>
            <w:div w:id="825897999">
              <w:marLeft w:val="0"/>
              <w:marRight w:val="0"/>
              <w:marTop w:val="0"/>
              <w:marBottom w:val="0"/>
              <w:divBdr>
                <w:top w:val="none" w:sz="0" w:space="0" w:color="auto"/>
                <w:left w:val="none" w:sz="0" w:space="0" w:color="auto"/>
                <w:bottom w:val="none" w:sz="0" w:space="0" w:color="auto"/>
                <w:right w:val="none" w:sz="0" w:space="0" w:color="auto"/>
              </w:divBdr>
              <w:divsChild>
                <w:div w:id="1183055906">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 w:id="1141118391">
          <w:marLeft w:val="0"/>
          <w:marRight w:val="0"/>
          <w:marTop w:val="0"/>
          <w:marBottom w:val="300"/>
          <w:divBdr>
            <w:top w:val="single" w:sz="6" w:space="0" w:color="E8E8E8"/>
            <w:left w:val="single" w:sz="6" w:space="0" w:color="E8E8E8"/>
            <w:bottom w:val="single" w:sz="6" w:space="0" w:color="E8E8E8"/>
            <w:right w:val="single" w:sz="6" w:space="0" w:color="E8E8E8"/>
          </w:divBdr>
          <w:divsChild>
            <w:div w:id="842817131">
              <w:marLeft w:val="0"/>
              <w:marRight w:val="0"/>
              <w:marTop w:val="0"/>
              <w:marBottom w:val="0"/>
              <w:divBdr>
                <w:top w:val="none" w:sz="0" w:space="0" w:color="auto"/>
                <w:left w:val="none" w:sz="0" w:space="0" w:color="auto"/>
                <w:bottom w:val="none" w:sz="0" w:space="0" w:color="auto"/>
                <w:right w:val="none" w:sz="0" w:space="0" w:color="auto"/>
              </w:divBdr>
              <w:divsChild>
                <w:div w:id="187258250">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 w:id="1142576945">
          <w:marLeft w:val="0"/>
          <w:marRight w:val="0"/>
          <w:marTop w:val="0"/>
          <w:marBottom w:val="300"/>
          <w:divBdr>
            <w:top w:val="single" w:sz="6" w:space="0" w:color="E8E8E8"/>
            <w:left w:val="single" w:sz="6" w:space="0" w:color="E8E8E8"/>
            <w:bottom w:val="single" w:sz="6" w:space="0" w:color="E8E8E8"/>
            <w:right w:val="single" w:sz="6" w:space="0" w:color="E8E8E8"/>
          </w:divBdr>
          <w:divsChild>
            <w:div w:id="1870878311">
              <w:marLeft w:val="0"/>
              <w:marRight w:val="0"/>
              <w:marTop w:val="0"/>
              <w:marBottom w:val="0"/>
              <w:divBdr>
                <w:top w:val="none" w:sz="0" w:space="0" w:color="auto"/>
                <w:left w:val="none" w:sz="0" w:space="0" w:color="auto"/>
                <w:bottom w:val="none" w:sz="0" w:space="0" w:color="auto"/>
                <w:right w:val="none" w:sz="0" w:space="0" w:color="auto"/>
              </w:divBdr>
              <w:divsChild>
                <w:div w:id="1415320203">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 w:id="1162113540">
          <w:marLeft w:val="0"/>
          <w:marRight w:val="0"/>
          <w:marTop w:val="0"/>
          <w:marBottom w:val="300"/>
          <w:divBdr>
            <w:top w:val="single" w:sz="6" w:space="0" w:color="E8E8E8"/>
            <w:left w:val="single" w:sz="6" w:space="0" w:color="E8E8E8"/>
            <w:bottom w:val="single" w:sz="6" w:space="0" w:color="E8E8E8"/>
            <w:right w:val="single" w:sz="6" w:space="0" w:color="E8E8E8"/>
          </w:divBdr>
          <w:divsChild>
            <w:div w:id="1249541888">
              <w:marLeft w:val="0"/>
              <w:marRight w:val="0"/>
              <w:marTop w:val="0"/>
              <w:marBottom w:val="0"/>
              <w:divBdr>
                <w:top w:val="none" w:sz="0" w:space="0" w:color="auto"/>
                <w:left w:val="none" w:sz="0" w:space="0" w:color="auto"/>
                <w:bottom w:val="none" w:sz="0" w:space="0" w:color="auto"/>
                <w:right w:val="none" w:sz="0" w:space="0" w:color="auto"/>
              </w:divBdr>
              <w:divsChild>
                <w:div w:id="1313827486">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 w:id="1307780496">
          <w:marLeft w:val="0"/>
          <w:marRight w:val="0"/>
          <w:marTop w:val="0"/>
          <w:marBottom w:val="300"/>
          <w:divBdr>
            <w:top w:val="single" w:sz="6" w:space="0" w:color="E8E8E8"/>
            <w:left w:val="single" w:sz="6" w:space="0" w:color="E8E8E8"/>
            <w:bottom w:val="single" w:sz="6" w:space="0" w:color="E8E8E8"/>
            <w:right w:val="single" w:sz="6" w:space="0" w:color="E8E8E8"/>
          </w:divBdr>
          <w:divsChild>
            <w:div w:id="2137328349">
              <w:marLeft w:val="0"/>
              <w:marRight w:val="0"/>
              <w:marTop w:val="0"/>
              <w:marBottom w:val="0"/>
              <w:divBdr>
                <w:top w:val="none" w:sz="0" w:space="0" w:color="auto"/>
                <w:left w:val="none" w:sz="0" w:space="0" w:color="auto"/>
                <w:bottom w:val="none" w:sz="0" w:space="0" w:color="auto"/>
                <w:right w:val="none" w:sz="0" w:space="0" w:color="auto"/>
              </w:divBdr>
              <w:divsChild>
                <w:div w:id="1979646552">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 w:id="1314287124">
          <w:marLeft w:val="0"/>
          <w:marRight w:val="0"/>
          <w:marTop w:val="0"/>
          <w:marBottom w:val="300"/>
          <w:divBdr>
            <w:top w:val="single" w:sz="6" w:space="0" w:color="E8E8E8"/>
            <w:left w:val="single" w:sz="6" w:space="0" w:color="E8E8E8"/>
            <w:bottom w:val="single" w:sz="6" w:space="0" w:color="E8E8E8"/>
            <w:right w:val="single" w:sz="6" w:space="0" w:color="E8E8E8"/>
          </w:divBdr>
          <w:divsChild>
            <w:div w:id="445972936">
              <w:marLeft w:val="0"/>
              <w:marRight w:val="0"/>
              <w:marTop w:val="0"/>
              <w:marBottom w:val="0"/>
              <w:divBdr>
                <w:top w:val="none" w:sz="0" w:space="0" w:color="auto"/>
                <w:left w:val="none" w:sz="0" w:space="0" w:color="auto"/>
                <w:bottom w:val="none" w:sz="0" w:space="0" w:color="auto"/>
                <w:right w:val="none" w:sz="0" w:space="0" w:color="auto"/>
              </w:divBdr>
              <w:divsChild>
                <w:div w:id="1916862731">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 w:id="1337265732">
          <w:marLeft w:val="0"/>
          <w:marRight w:val="0"/>
          <w:marTop w:val="0"/>
          <w:marBottom w:val="300"/>
          <w:divBdr>
            <w:top w:val="single" w:sz="6" w:space="0" w:color="E8E8E8"/>
            <w:left w:val="single" w:sz="6" w:space="0" w:color="E8E8E8"/>
            <w:bottom w:val="single" w:sz="6" w:space="0" w:color="E8E8E8"/>
            <w:right w:val="single" w:sz="6" w:space="0" w:color="E8E8E8"/>
          </w:divBdr>
          <w:divsChild>
            <w:div w:id="200821404">
              <w:marLeft w:val="0"/>
              <w:marRight w:val="0"/>
              <w:marTop w:val="0"/>
              <w:marBottom w:val="0"/>
              <w:divBdr>
                <w:top w:val="none" w:sz="0" w:space="0" w:color="auto"/>
                <w:left w:val="none" w:sz="0" w:space="0" w:color="auto"/>
                <w:bottom w:val="none" w:sz="0" w:space="0" w:color="auto"/>
                <w:right w:val="none" w:sz="0" w:space="0" w:color="auto"/>
              </w:divBdr>
              <w:divsChild>
                <w:div w:id="327757314">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 w:id="1353141213">
          <w:marLeft w:val="0"/>
          <w:marRight w:val="0"/>
          <w:marTop w:val="0"/>
          <w:marBottom w:val="300"/>
          <w:divBdr>
            <w:top w:val="single" w:sz="6" w:space="0" w:color="E8E8E8"/>
            <w:left w:val="single" w:sz="6" w:space="0" w:color="E8E8E8"/>
            <w:bottom w:val="single" w:sz="6" w:space="0" w:color="E8E8E8"/>
            <w:right w:val="single" w:sz="6" w:space="0" w:color="E8E8E8"/>
          </w:divBdr>
          <w:divsChild>
            <w:div w:id="1913854850">
              <w:marLeft w:val="0"/>
              <w:marRight w:val="0"/>
              <w:marTop w:val="0"/>
              <w:marBottom w:val="0"/>
              <w:divBdr>
                <w:top w:val="none" w:sz="0" w:space="0" w:color="auto"/>
                <w:left w:val="none" w:sz="0" w:space="0" w:color="auto"/>
                <w:bottom w:val="none" w:sz="0" w:space="0" w:color="auto"/>
                <w:right w:val="none" w:sz="0" w:space="0" w:color="auto"/>
              </w:divBdr>
              <w:divsChild>
                <w:div w:id="2076389409">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 w:id="1387412895">
          <w:marLeft w:val="0"/>
          <w:marRight w:val="0"/>
          <w:marTop w:val="0"/>
          <w:marBottom w:val="300"/>
          <w:divBdr>
            <w:top w:val="single" w:sz="6" w:space="0" w:color="E8E8E8"/>
            <w:left w:val="single" w:sz="6" w:space="0" w:color="E8E8E8"/>
            <w:bottom w:val="single" w:sz="6" w:space="0" w:color="E8E8E8"/>
            <w:right w:val="single" w:sz="6" w:space="0" w:color="E8E8E8"/>
          </w:divBdr>
          <w:divsChild>
            <w:div w:id="1263538419">
              <w:marLeft w:val="0"/>
              <w:marRight w:val="0"/>
              <w:marTop w:val="0"/>
              <w:marBottom w:val="0"/>
              <w:divBdr>
                <w:top w:val="none" w:sz="0" w:space="0" w:color="auto"/>
                <w:left w:val="none" w:sz="0" w:space="0" w:color="auto"/>
                <w:bottom w:val="none" w:sz="0" w:space="0" w:color="auto"/>
                <w:right w:val="none" w:sz="0" w:space="0" w:color="auto"/>
              </w:divBdr>
              <w:divsChild>
                <w:div w:id="1078946188">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 w:id="1416634267">
          <w:marLeft w:val="0"/>
          <w:marRight w:val="0"/>
          <w:marTop w:val="0"/>
          <w:marBottom w:val="300"/>
          <w:divBdr>
            <w:top w:val="single" w:sz="6" w:space="0" w:color="E8E8E8"/>
            <w:left w:val="single" w:sz="6" w:space="0" w:color="E8E8E8"/>
            <w:bottom w:val="single" w:sz="6" w:space="0" w:color="E8E8E8"/>
            <w:right w:val="single" w:sz="6" w:space="0" w:color="E8E8E8"/>
          </w:divBdr>
          <w:divsChild>
            <w:div w:id="595526415">
              <w:marLeft w:val="0"/>
              <w:marRight w:val="0"/>
              <w:marTop w:val="0"/>
              <w:marBottom w:val="0"/>
              <w:divBdr>
                <w:top w:val="none" w:sz="0" w:space="0" w:color="auto"/>
                <w:left w:val="none" w:sz="0" w:space="0" w:color="auto"/>
                <w:bottom w:val="none" w:sz="0" w:space="0" w:color="auto"/>
                <w:right w:val="none" w:sz="0" w:space="0" w:color="auto"/>
              </w:divBdr>
              <w:divsChild>
                <w:div w:id="1826705501">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 w:id="1453667053">
          <w:marLeft w:val="0"/>
          <w:marRight w:val="0"/>
          <w:marTop w:val="0"/>
          <w:marBottom w:val="300"/>
          <w:divBdr>
            <w:top w:val="single" w:sz="6" w:space="0" w:color="E8E8E8"/>
            <w:left w:val="single" w:sz="6" w:space="0" w:color="E8E8E8"/>
            <w:bottom w:val="single" w:sz="6" w:space="0" w:color="E8E8E8"/>
            <w:right w:val="single" w:sz="6" w:space="0" w:color="E8E8E8"/>
          </w:divBdr>
          <w:divsChild>
            <w:div w:id="512501535">
              <w:marLeft w:val="0"/>
              <w:marRight w:val="0"/>
              <w:marTop w:val="0"/>
              <w:marBottom w:val="0"/>
              <w:divBdr>
                <w:top w:val="none" w:sz="0" w:space="0" w:color="auto"/>
                <w:left w:val="none" w:sz="0" w:space="0" w:color="auto"/>
                <w:bottom w:val="none" w:sz="0" w:space="0" w:color="auto"/>
                <w:right w:val="none" w:sz="0" w:space="0" w:color="auto"/>
              </w:divBdr>
              <w:divsChild>
                <w:div w:id="955215784">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 w:id="1463645414">
          <w:marLeft w:val="0"/>
          <w:marRight w:val="0"/>
          <w:marTop w:val="0"/>
          <w:marBottom w:val="300"/>
          <w:divBdr>
            <w:top w:val="single" w:sz="6" w:space="0" w:color="E8E8E8"/>
            <w:left w:val="single" w:sz="6" w:space="0" w:color="E8E8E8"/>
            <w:bottom w:val="single" w:sz="6" w:space="0" w:color="E8E8E8"/>
            <w:right w:val="single" w:sz="6" w:space="0" w:color="E8E8E8"/>
          </w:divBdr>
          <w:divsChild>
            <w:div w:id="985158824">
              <w:marLeft w:val="0"/>
              <w:marRight w:val="0"/>
              <w:marTop w:val="0"/>
              <w:marBottom w:val="0"/>
              <w:divBdr>
                <w:top w:val="none" w:sz="0" w:space="0" w:color="auto"/>
                <w:left w:val="none" w:sz="0" w:space="0" w:color="auto"/>
                <w:bottom w:val="none" w:sz="0" w:space="0" w:color="auto"/>
                <w:right w:val="none" w:sz="0" w:space="0" w:color="auto"/>
              </w:divBdr>
              <w:divsChild>
                <w:div w:id="62680013">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 w:id="1630357284">
          <w:marLeft w:val="0"/>
          <w:marRight w:val="0"/>
          <w:marTop w:val="0"/>
          <w:marBottom w:val="300"/>
          <w:divBdr>
            <w:top w:val="single" w:sz="6" w:space="0" w:color="E8E8E8"/>
            <w:left w:val="single" w:sz="6" w:space="0" w:color="E8E8E8"/>
            <w:bottom w:val="single" w:sz="6" w:space="0" w:color="E8E8E8"/>
            <w:right w:val="single" w:sz="6" w:space="0" w:color="E8E8E8"/>
          </w:divBdr>
          <w:divsChild>
            <w:div w:id="328138995">
              <w:marLeft w:val="0"/>
              <w:marRight w:val="0"/>
              <w:marTop w:val="0"/>
              <w:marBottom w:val="0"/>
              <w:divBdr>
                <w:top w:val="none" w:sz="0" w:space="0" w:color="auto"/>
                <w:left w:val="none" w:sz="0" w:space="0" w:color="auto"/>
                <w:bottom w:val="none" w:sz="0" w:space="0" w:color="auto"/>
                <w:right w:val="none" w:sz="0" w:space="0" w:color="auto"/>
              </w:divBdr>
              <w:divsChild>
                <w:div w:id="275600377">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 w:id="1703162596">
          <w:marLeft w:val="0"/>
          <w:marRight w:val="0"/>
          <w:marTop w:val="0"/>
          <w:marBottom w:val="300"/>
          <w:divBdr>
            <w:top w:val="single" w:sz="6" w:space="0" w:color="E8E8E8"/>
            <w:left w:val="single" w:sz="6" w:space="0" w:color="E8E8E8"/>
            <w:bottom w:val="single" w:sz="6" w:space="0" w:color="E8E8E8"/>
            <w:right w:val="single" w:sz="6" w:space="0" w:color="E8E8E8"/>
          </w:divBdr>
          <w:divsChild>
            <w:div w:id="1613004258">
              <w:marLeft w:val="0"/>
              <w:marRight w:val="0"/>
              <w:marTop w:val="0"/>
              <w:marBottom w:val="0"/>
              <w:divBdr>
                <w:top w:val="none" w:sz="0" w:space="0" w:color="auto"/>
                <w:left w:val="none" w:sz="0" w:space="0" w:color="auto"/>
                <w:bottom w:val="none" w:sz="0" w:space="0" w:color="auto"/>
                <w:right w:val="none" w:sz="0" w:space="0" w:color="auto"/>
              </w:divBdr>
              <w:divsChild>
                <w:div w:id="731319129">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 w:id="1734886035">
          <w:marLeft w:val="0"/>
          <w:marRight w:val="0"/>
          <w:marTop w:val="0"/>
          <w:marBottom w:val="300"/>
          <w:divBdr>
            <w:top w:val="single" w:sz="6" w:space="0" w:color="E8E8E8"/>
            <w:left w:val="single" w:sz="6" w:space="0" w:color="E8E8E8"/>
            <w:bottom w:val="single" w:sz="6" w:space="0" w:color="E8E8E8"/>
            <w:right w:val="single" w:sz="6" w:space="0" w:color="E8E8E8"/>
          </w:divBdr>
          <w:divsChild>
            <w:div w:id="634069764">
              <w:marLeft w:val="0"/>
              <w:marRight w:val="0"/>
              <w:marTop w:val="0"/>
              <w:marBottom w:val="0"/>
              <w:divBdr>
                <w:top w:val="none" w:sz="0" w:space="0" w:color="auto"/>
                <w:left w:val="none" w:sz="0" w:space="0" w:color="auto"/>
                <w:bottom w:val="none" w:sz="0" w:space="0" w:color="auto"/>
                <w:right w:val="none" w:sz="0" w:space="0" w:color="auto"/>
              </w:divBdr>
              <w:divsChild>
                <w:div w:id="1766339942">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 w:id="1795757279">
          <w:marLeft w:val="0"/>
          <w:marRight w:val="0"/>
          <w:marTop w:val="0"/>
          <w:marBottom w:val="300"/>
          <w:divBdr>
            <w:top w:val="single" w:sz="6" w:space="0" w:color="E8E8E8"/>
            <w:left w:val="single" w:sz="6" w:space="0" w:color="E8E8E8"/>
            <w:bottom w:val="single" w:sz="6" w:space="0" w:color="E8E8E8"/>
            <w:right w:val="single" w:sz="6" w:space="0" w:color="E8E8E8"/>
          </w:divBdr>
          <w:divsChild>
            <w:div w:id="1572734275">
              <w:marLeft w:val="0"/>
              <w:marRight w:val="0"/>
              <w:marTop w:val="0"/>
              <w:marBottom w:val="0"/>
              <w:divBdr>
                <w:top w:val="none" w:sz="0" w:space="0" w:color="auto"/>
                <w:left w:val="none" w:sz="0" w:space="0" w:color="auto"/>
                <w:bottom w:val="none" w:sz="0" w:space="0" w:color="auto"/>
                <w:right w:val="none" w:sz="0" w:space="0" w:color="auto"/>
              </w:divBdr>
              <w:divsChild>
                <w:div w:id="882055089">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 w:id="1926499875">
          <w:marLeft w:val="0"/>
          <w:marRight w:val="0"/>
          <w:marTop w:val="0"/>
          <w:marBottom w:val="300"/>
          <w:divBdr>
            <w:top w:val="single" w:sz="6" w:space="0" w:color="E8E8E8"/>
            <w:left w:val="single" w:sz="6" w:space="0" w:color="E8E8E8"/>
            <w:bottom w:val="single" w:sz="6" w:space="0" w:color="E8E8E8"/>
            <w:right w:val="single" w:sz="6" w:space="0" w:color="E8E8E8"/>
          </w:divBdr>
          <w:divsChild>
            <w:div w:id="1650935823">
              <w:marLeft w:val="0"/>
              <w:marRight w:val="0"/>
              <w:marTop w:val="0"/>
              <w:marBottom w:val="0"/>
              <w:divBdr>
                <w:top w:val="none" w:sz="0" w:space="0" w:color="auto"/>
                <w:left w:val="none" w:sz="0" w:space="0" w:color="auto"/>
                <w:bottom w:val="none" w:sz="0" w:space="0" w:color="auto"/>
                <w:right w:val="none" w:sz="0" w:space="0" w:color="auto"/>
              </w:divBdr>
              <w:divsChild>
                <w:div w:id="1190293951">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 w:id="1929993699">
          <w:marLeft w:val="0"/>
          <w:marRight w:val="0"/>
          <w:marTop w:val="0"/>
          <w:marBottom w:val="300"/>
          <w:divBdr>
            <w:top w:val="single" w:sz="6" w:space="0" w:color="E8E8E8"/>
            <w:left w:val="single" w:sz="6" w:space="0" w:color="E8E8E8"/>
            <w:bottom w:val="single" w:sz="6" w:space="0" w:color="E8E8E8"/>
            <w:right w:val="single" w:sz="6" w:space="0" w:color="E8E8E8"/>
          </w:divBdr>
          <w:divsChild>
            <w:div w:id="2143617998">
              <w:marLeft w:val="0"/>
              <w:marRight w:val="0"/>
              <w:marTop w:val="0"/>
              <w:marBottom w:val="0"/>
              <w:divBdr>
                <w:top w:val="none" w:sz="0" w:space="0" w:color="auto"/>
                <w:left w:val="none" w:sz="0" w:space="0" w:color="auto"/>
                <w:bottom w:val="none" w:sz="0" w:space="0" w:color="auto"/>
                <w:right w:val="none" w:sz="0" w:space="0" w:color="auto"/>
              </w:divBdr>
              <w:divsChild>
                <w:div w:id="905342310">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 w:id="1940215119">
          <w:marLeft w:val="0"/>
          <w:marRight w:val="0"/>
          <w:marTop w:val="0"/>
          <w:marBottom w:val="300"/>
          <w:divBdr>
            <w:top w:val="single" w:sz="6" w:space="0" w:color="E8E8E8"/>
            <w:left w:val="single" w:sz="6" w:space="0" w:color="E8E8E8"/>
            <w:bottom w:val="single" w:sz="6" w:space="0" w:color="E8E8E8"/>
            <w:right w:val="single" w:sz="6" w:space="0" w:color="E8E8E8"/>
          </w:divBdr>
          <w:divsChild>
            <w:div w:id="1357733804">
              <w:marLeft w:val="0"/>
              <w:marRight w:val="0"/>
              <w:marTop w:val="0"/>
              <w:marBottom w:val="0"/>
              <w:divBdr>
                <w:top w:val="none" w:sz="0" w:space="0" w:color="auto"/>
                <w:left w:val="none" w:sz="0" w:space="0" w:color="auto"/>
                <w:bottom w:val="none" w:sz="0" w:space="0" w:color="auto"/>
                <w:right w:val="none" w:sz="0" w:space="0" w:color="auto"/>
              </w:divBdr>
              <w:divsChild>
                <w:div w:id="274990703">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 w:id="2001886516">
          <w:marLeft w:val="0"/>
          <w:marRight w:val="0"/>
          <w:marTop w:val="0"/>
          <w:marBottom w:val="300"/>
          <w:divBdr>
            <w:top w:val="single" w:sz="6" w:space="0" w:color="E8E8E8"/>
            <w:left w:val="single" w:sz="6" w:space="0" w:color="E8E8E8"/>
            <w:bottom w:val="single" w:sz="6" w:space="0" w:color="E8E8E8"/>
            <w:right w:val="single" w:sz="6" w:space="0" w:color="E8E8E8"/>
          </w:divBdr>
          <w:divsChild>
            <w:div w:id="600382145">
              <w:marLeft w:val="0"/>
              <w:marRight w:val="0"/>
              <w:marTop w:val="0"/>
              <w:marBottom w:val="0"/>
              <w:divBdr>
                <w:top w:val="none" w:sz="0" w:space="0" w:color="auto"/>
                <w:left w:val="none" w:sz="0" w:space="0" w:color="auto"/>
                <w:bottom w:val="none" w:sz="0" w:space="0" w:color="auto"/>
                <w:right w:val="none" w:sz="0" w:space="0" w:color="auto"/>
              </w:divBdr>
              <w:divsChild>
                <w:div w:id="967004530">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 w:id="2053457924">
          <w:marLeft w:val="0"/>
          <w:marRight w:val="0"/>
          <w:marTop w:val="0"/>
          <w:marBottom w:val="300"/>
          <w:divBdr>
            <w:top w:val="single" w:sz="6" w:space="0" w:color="E8E8E8"/>
            <w:left w:val="single" w:sz="6" w:space="0" w:color="E8E8E8"/>
            <w:bottom w:val="single" w:sz="6" w:space="0" w:color="E8E8E8"/>
            <w:right w:val="single" w:sz="6" w:space="0" w:color="E8E8E8"/>
          </w:divBdr>
          <w:divsChild>
            <w:div w:id="1699551447">
              <w:marLeft w:val="0"/>
              <w:marRight w:val="0"/>
              <w:marTop w:val="0"/>
              <w:marBottom w:val="0"/>
              <w:divBdr>
                <w:top w:val="none" w:sz="0" w:space="0" w:color="auto"/>
                <w:left w:val="none" w:sz="0" w:space="0" w:color="auto"/>
                <w:bottom w:val="none" w:sz="0" w:space="0" w:color="auto"/>
                <w:right w:val="none" w:sz="0" w:space="0" w:color="auto"/>
              </w:divBdr>
              <w:divsChild>
                <w:div w:id="1459567619">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 w:id="2099909031">
          <w:marLeft w:val="0"/>
          <w:marRight w:val="0"/>
          <w:marTop w:val="0"/>
          <w:marBottom w:val="300"/>
          <w:divBdr>
            <w:top w:val="single" w:sz="6" w:space="0" w:color="E8E8E8"/>
            <w:left w:val="single" w:sz="6" w:space="0" w:color="E8E8E8"/>
            <w:bottom w:val="single" w:sz="6" w:space="0" w:color="E8E8E8"/>
            <w:right w:val="single" w:sz="6" w:space="0" w:color="E8E8E8"/>
          </w:divBdr>
          <w:divsChild>
            <w:div w:id="2099212296">
              <w:marLeft w:val="0"/>
              <w:marRight w:val="0"/>
              <w:marTop w:val="0"/>
              <w:marBottom w:val="0"/>
              <w:divBdr>
                <w:top w:val="none" w:sz="0" w:space="0" w:color="auto"/>
                <w:left w:val="none" w:sz="0" w:space="0" w:color="auto"/>
                <w:bottom w:val="none" w:sz="0" w:space="0" w:color="auto"/>
                <w:right w:val="none" w:sz="0" w:space="0" w:color="auto"/>
              </w:divBdr>
              <w:divsChild>
                <w:div w:id="1194423668">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 w:id="2116510145">
          <w:marLeft w:val="0"/>
          <w:marRight w:val="0"/>
          <w:marTop w:val="0"/>
          <w:marBottom w:val="300"/>
          <w:divBdr>
            <w:top w:val="single" w:sz="6" w:space="0" w:color="E8E8E8"/>
            <w:left w:val="single" w:sz="6" w:space="0" w:color="E8E8E8"/>
            <w:bottom w:val="single" w:sz="6" w:space="0" w:color="E8E8E8"/>
            <w:right w:val="single" w:sz="6" w:space="0" w:color="E8E8E8"/>
          </w:divBdr>
          <w:divsChild>
            <w:div w:id="1168709874">
              <w:marLeft w:val="0"/>
              <w:marRight w:val="0"/>
              <w:marTop w:val="0"/>
              <w:marBottom w:val="0"/>
              <w:divBdr>
                <w:top w:val="none" w:sz="0" w:space="0" w:color="auto"/>
                <w:left w:val="none" w:sz="0" w:space="0" w:color="auto"/>
                <w:bottom w:val="none" w:sz="0" w:space="0" w:color="auto"/>
                <w:right w:val="none" w:sz="0" w:space="0" w:color="auto"/>
              </w:divBdr>
              <w:divsChild>
                <w:div w:id="2118406198">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 w:id="507646051">
      <w:bodyDiv w:val="1"/>
      <w:marLeft w:val="0"/>
      <w:marRight w:val="0"/>
      <w:marTop w:val="0"/>
      <w:marBottom w:val="0"/>
      <w:divBdr>
        <w:top w:val="none" w:sz="0" w:space="0" w:color="auto"/>
        <w:left w:val="none" w:sz="0" w:space="0" w:color="auto"/>
        <w:bottom w:val="none" w:sz="0" w:space="0" w:color="auto"/>
        <w:right w:val="none" w:sz="0" w:space="0" w:color="auto"/>
      </w:divBdr>
    </w:div>
    <w:div w:id="539392544">
      <w:bodyDiv w:val="1"/>
      <w:marLeft w:val="0"/>
      <w:marRight w:val="0"/>
      <w:marTop w:val="0"/>
      <w:marBottom w:val="0"/>
      <w:divBdr>
        <w:top w:val="none" w:sz="0" w:space="0" w:color="auto"/>
        <w:left w:val="none" w:sz="0" w:space="0" w:color="auto"/>
        <w:bottom w:val="none" w:sz="0" w:space="0" w:color="auto"/>
        <w:right w:val="none" w:sz="0" w:space="0" w:color="auto"/>
      </w:divBdr>
    </w:div>
    <w:div w:id="552280618">
      <w:bodyDiv w:val="1"/>
      <w:marLeft w:val="0"/>
      <w:marRight w:val="0"/>
      <w:marTop w:val="0"/>
      <w:marBottom w:val="0"/>
      <w:divBdr>
        <w:top w:val="none" w:sz="0" w:space="0" w:color="auto"/>
        <w:left w:val="none" w:sz="0" w:space="0" w:color="auto"/>
        <w:bottom w:val="none" w:sz="0" w:space="0" w:color="auto"/>
        <w:right w:val="none" w:sz="0" w:space="0" w:color="auto"/>
      </w:divBdr>
    </w:div>
    <w:div w:id="553196788">
      <w:bodyDiv w:val="1"/>
      <w:marLeft w:val="0"/>
      <w:marRight w:val="0"/>
      <w:marTop w:val="0"/>
      <w:marBottom w:val="0"/>
      <w:divBdr>
        <w:top w:val="none" w:sz="0" w:space="0" w:color="auto"/>
        <w:left w:val="none" w:sz="0" w:space="0" w:color="auto"/>
        <w:bottom w:val="none" w:sz="0" w:space="0" w:color="auto"/>
        <w:right w:val="none" w:sz="0" w:space="0" w:color="auto"/>
      </w:divBdr>
    </w:div>
    <w:div w:id="568157401">
      <w:bodyDiv w:val="1"/>
      <w:marLeft w:val="0"/>
      <w:marRight w:val="0"/>
      <w:marTop w:val="0"/>
      <w:marBottom w:val="0"/>
      <w:divBdr>
        <w:top w:val="none" w:sz="0" w:space="0" w:color="auto"/>
        <w:left w:val="none" w:sz="0" w:space="0" w:color="auto"/>
        <w:bottom w:val="none" w:sz="0" w:space="0" w:color="auto"/>
        <w:right w:val="none" w:sz="0" w:space="0" w:color="auto"/>
      </w:divBdr>
      <w:divsChild>
        <w:div w:id="678656472">
          <w:marLeft w:val="360"/>
          <w:marRight w:val="0"/>
          <w:marTop w:val="200"/>
          <w:marBottom w:val="160"/>
          <w:divBdr>
            <w:top w:val="none" w:sz="0" w:space="0" w:color="auto"/>
            <w:left w:val="none" w:sz="0" w:space="0" w:color="auto"/>
            <w:bottom w:val="none" w:sz="0" w:space="0" w:color="auto"/>
            <w:right w:val="none" w:sz="0" w:space="0" w:color="auto"/>
          </w:divBdr>
        </w:div>
        <w:div w:id="1472210928">
          <w:marLeft w:val="360"/>
          <w:marRight w:val="0"/>
          <w:marTop w:val="200"/>
          <w:marBottom w:val="160"/>
          <w:divBdr>
            <w:top w:val="none" w:sz="0" w:space="0" w:color="auto"/>
            <w:left w:val="none" w:sz="0" w:space="0" w:color="auto"/>
            <w:bottom w:val="none" w:sz="0" w:space="0" w:color="auto"/>
            <w:right w:val="none" w:sz="0" w:space="0" w:color="auto"/>
          </w:divBdr>
        </w:div>
        <w:div w:id="1310091849">
          <w:marLeft w:val="360"/>
          <w:marRight w:val="0"/>
          <w:marTop w:val="200"/>
          <w:marBottom w:val="160"/>
          <w:divBdr>
            <w:top w:val="none" w:sz="0" w:space="0" w:color="auto"/>
            <w:left w:val="none" w:sz="0" w:space="0" w:color="auto"/>
            <w:bottom w:val="none" w:sz="0" w:space="0" w:color="auto"/>
            <w:right w:val="none" w:sz="0" w:space="0" w:color="auto"/>
          </w:divBdr>
        </w:div>
        <w:div w:id="1296184155">
          <w:marLeft w:val="360"/>
          <w:marRight w:val="0"/>
          <w:marTop w:val="200"/>
          <w:marBottom w:val="160"/>
          <w:divBdr>
            <w:top w:val="none" w:sz="0" w:space="0" w:color="auto"/>
            <w:left w:val="none" w:sz="0" w:space="0" w:color="auto"/>
            <w:bottom w:val="none" w:sz="0" w:space="0" w:color="auto"/>
            <w:right w:val="none" w:sz="0" w:space="0" w:color="auto"/>
          </w:divBdr>
        </w:div>
        <w:div w:id="1330132920">
          <w:marLeft w:val="360"/>
          <w:marRight w:val="0"/>
          <w:marTop w:val="200"/>
          <w:marBottom w:val="160"/>
          <w:divBdr>
            <w:top w:val="none" w:sz="0" w:space="0" w:color="auto"/>
            <w:left w:val="none" w:sz="0" w:space="0" w:color="auto"/>
            <w:bottom w:val="none" w:sz="0" w:space="0" w:color="auto"/>
            <w:right w:val="none" w:sz="0" w:space="0" w:color="auto"/>
          </w:divBdr>
        </w:div>
        <w:div w:id="471561609">
          <w:marLeft w:val="360"/>
          <w:marRight w:val="0"/>
          <w:marTop w:val="200"/>
          <w:marBottom w:val="160"/>
          <w:divBdr>
            <w:top w:val="none" w:sz="0" w:space="0" w:color="auto"/>
            <w:left w:val="none" w:sz="0" w:space="0" w:color="auto"/>
            <w:bottom w:val="none" w:sz="0" w:space="0" w:color="auto"/>
            <w:right w:val="none" w:sz="0" w:space="0" w:color="auto"/>
          </w:divBdr>
        </w:div>
        <w:div w:id="1703438841">
          <w:marLeft w:val="360"/>
          <w:marRight w:val="0"/>
          <w:marTop w:val="200"/>
          <w:marBottom w:val="160"/>
          <w:divBdr>
            <w:top w:val="none" w:sz="0" w:space="0" w:color="auto"/>
            <w:left w:val="none" w:sz="0" w:space="0" w:color="auto"/>
            <w:bottom w:val="none" w:sz="0" w:space="0" w:color="auto"/>
            <w:right w:val="none" w:sz="0" w:space="0" w:color="auto"/>
          </w:divBdr>
        </w:div>
      </w:divsChild>
    </w:div>
    <w:div w:id="577636486">
      <w:bodyDiv w:val="1"/>
      <w:marLeft w:val="0"/>
      <w:marRight w:val="0"/>
      <w:marTop w:val="0"/>
      <w:marBottom w:val="0"/>
      <w:divBdr>
        <w:top w:val="none" w:sz="0" w:space="0" w:color="auto"/>
        <w:left w:val="none" w:sz="0" w:space="0" w:color="auto"/>
        <w:bottom w:val="none" w:sz="0" w:space="0" w:color="auto"/>
        <w:right w:val="none" w:sz="0" w:space="0" w:color="auto"/>
      </w:divBdr>
    </w:div>
    <w:div w:id="581724835">
      <w:bodyDiv w:val="1"/>
      <w:marLeft w:val="0"/>
      <w:marRight w:val="0"/>
      <w:marTop w:val="0"/>
      <w:marBottom w:val="0"/>
      <w:divBdr>
        <w:top w:val="none" w:sz="0" w:space="0" w:color="auto"/>
        <w:left w:val="none" w:sz="0" w:space="0" w:color="auto"/>
        <w:bottom w:val="none" w:sz="0" w:space="0" w:color="auto"/>
        <w:right w:val="none" w:sz="0" w:space="0" w:color="auto"/>
      </w:divBdr>
    </w:div>
    <w:div w:id="624503596">
      <w:bodyDiv w:val="1"/>
      <w:marLeft w:val="0"/>
      <w:marRight w:val="0"/>
      <w:marTop w:val="0"/>
      <w:marBottom w:val="0"/>
      <w:divBdr>
        <w:top w:val="none" w:sz="0" w:space="0" w:color="auto"/>
        <w:left w:val="none" w:sz="0" w:space="0" w:color="auto"/>
        <w:bottom w:val="none" w:sz="0" w:space="0" w:color="auto"/>
        <w:right w:val="none" w:sz="0" w:space="0" w:color="auto"/>
      </w:divBdr>
    </w:div>
    <w:div w:id="628560374">
      <w:bodyDiv w:val="1"/>
      <w:marLeft w:val="0"/>
      <w:marRight w:val="0"/>
      <w:marTop w:val="0"/>
      <w:marBottom w:val="0"/>
      <w:divBdr>
        <w:top w:val="none" w:sz="0" w:space="0" w:color="auto"/>
        <w:left w:val="none" w:sz="0" w:space="0" w:color="auto"/>
        <w:bottom w:val="none" w:sz="0" w:space="0" w:color="auto"/>
        <w:right w:val="none" w:sz="0" w:space="0" w:color="auto"/>
      </w:divBdr>
    </w:div>
    <w:div w:id="660234073">
      <w:bodyDiv w:val="1"/>
      <w:marLeft w:val="0"/>
      <w:marRight w:val="0"/>
      <w:marTop w:val="0"/>
      <w:marBottom w:val="0"/>
      <w:divBdr>
        <w:top w:val="none" w:sz="0" w:space="0" w:color="auto"/>
        <w:left w:val="none" w:sz="0" w:space="0" w:color="auto"/>
        <w:bottom w:val="none" w:sz="0" w:space="0" w:color="auto"/>
        <w:right w:val="none" w:sz="0" w:space="0" w:color="auto"/>
      </w:divBdr>
    </w:div>
    <w:div w:id="672806063">
      <w:bodyDiv w:val="1"/>
      <w:marLeft w:val="0"/>
      <w:marRight w:val="0"/>
      <w:marTop w:val="0"/>
      <w:marBottom w:val="0"/>
      <w:divBdr>
        <w:top w:val="none" w:sz="0" w:space="0" w:color="auto"/>
        <w:left w:val="none" w:sz="0" w:space="0" w:color="auto"/>
        <w:bottom w:val="none" w:sz="0" w:space="0" w:color="auto"/>
        <w:right w:val="none" w:sz="0" w:space="0" w:color="auto"/>
      </w:divBdr>
    </w:div>
    <w:div w:id="675764852">
      <w:bodyDiv w:val="1"/>
      <w:marLeft w:val="0"/>
      <w:marRight w:val="0"/>
      <w:marTop w:val="0"/>
      <w:marBottom w:val="0"/>
      <w:divBdr>
        <w:top w:val="none" w:sz="0" w:space="0" w:color="auto"/>
        <w:left w:val="none" w:sz="0" w:space="0" w:color="auto"/>
        <w:bottom w:val="none" w:sz="0" w:space="0" w:color="auto"/>
        <w:right w:val="none" w:sz="0" w:space="0" w:color="auto"/>
      </w:divBdr>
    </w:div>
    <w:div w:id="691541111">
      <w:bodyDiv w:val="1"/>
      <w:marLeft w:val="0"/>
      <w:marRight w:val="0"/>
      <w:marTop w:val="0"/>
      <w:marBottom w:val="0"/>
      <w:divBdr>
        <w:top w:val="none" w:sz="0" w:space="0" w:color="auto"/>
        <w:left w:val="none" w:sz="0" w:space="0" w:color="auto"/>
        <w:bottom w:val="none" w:sz="0" w:space="0" w:color="auto"/>
        <w:right w:val="none" w:sz="0" w:space="0" w:color="auto"/>
      </w:divBdr>
    </w:div>
    <w:div w:id="699204491">
      <w:bodyDiv w:val="1"/>
      <w:marLeft w:val="0"/>
      <w:marRight w:val="0"/>
      <w:marTop w:val="0"/>
      <w:marBottom w:val="0"/>
      <w:divBdr>
        <w:top w:val="none" w:sz="0" w:space="0" w:color="auto"/>
        <w:left w:val="none" w:sz="0" w:space="0" w:color="auto"/>
        <w:bottom w:val="none" w:sz="0" w:space="0" w:color="auto"/>
        <w:right w:val="none" w:sz="0" w:space="0" w:color="auto"/>
      </w:divBdr>
    </w:div>
    <w:div w:id="708185492">
      <w:bodyDiv w:val="1"/>
      <w:marLeft w:val="0"/>
      <w:marRight w:val="0"/>
      <w:marTop w:val="0"/>
      <w:marBottom w:val="0"/>
      <w:divBdr>
        <w:top w:val="none" w:sz="0" w:space="0" w:color="auto"/>
        <w:left w:val="none" w:sz="0" w:space="0" w:color="auto"/>
        <w:bottom w:val="none" w:sz="0" w:space="0" w:color="auto"/>
        <w:right w:val="none" w:sz="0" w:space="0" w:color="auto"/>
      </w:divBdr>
    </w:div>
    <w:div w:id="721445214">
      <w:bodyDiv w:val="1"/>
      <w:marLeft w:val="0"/>
      <w:marRight w:val="0"/>
      <w:marTop w:val="0"/>
      <w:marBottom w:val="0"/>
      <w:divBdr>
        <w:top w:val="none" w:sz="0" w:space="0" w:color="auto"/>
        <w:left w:val="none" w:sz="0" w:space="0" w:color="auto"/>
        <w:bottom w:val="none" w:sz="0" w:space="0" w:color="auto"/>
        <w:right w:val="none" w:sz="0" w:space="0" w:color="auto"/>
      </w:divBdr>
    </w:div>
    <w:div w:id="736784980">
      <w:bodyDiv w:val="1"/>
      <w:marLeft w:val="0"/>
      <w:marRight w:val="0"/>
      <w:marTop w:val="0"/>
      <w:marBottom w:val="0"/>
      <w:divBdr>
        <w:top w:val="none" w:sz="0" w:space="0" w:color="auto"/>
        <w:left w:val="none" w:sz="0" w:space="0" w:color="auto"/>
        <w:bottom w:val="none" w:sz="0" w:space="0" w:color="auto"/>
        <w:right w:val="none" w:sz="0" w:space="0" w:color="auto"/>
      </w:divBdr>
    </w:div>
    <w:div w:id="739211455">
      <w:bodyDiv w:val="1"/>
      <w:marLeft w:val="0"/>
      <w:marRight w:val="0"/>
      <w:marTop w:val="0"/>
      <w:marBottom w:val="0"/>
      <w:divBdr>
        <w:top w:val="none" w:sz="0" w:space="0" w:color="auto"/>
        <w:left w:val="none" w:sz="0" w:space="0" w:color="auto"/>
        <w:bottom w:val="none" w:sz="0" w:space="0" w:color="auto"/>
        <w:right w:val="none" w:sz="0" w:space="0" w:color="auto"/>
      </w:divBdr>
    </w:div>
    <w:div w:id="756827566">
      <w:bodyDiv w:val="1"/>
      <w:marLeft w:val="0"/>
      <w:marRight w:val="0"/>
      <w:marTop w:val="0"/>
      <w:marBottom w:val="0"/>
      <w:divBdr>
        <w:top w:val="none" w:sz="0" w:space="0" w:color="auto"/>
        <w:left w:val="none" w:sz="0" w:space="0" w:color="auto"/>
        <w:bottom w:val="none" w:sz="0" w:space="0" w:color="auto"/>
        <w:right w:val="none" w:sz="0" w:space="0" w:color="auto"/>
      </w:divBdr>
    </w:div>
    <w:div w:id="761295521">
      <w:bodyDiv w:val="1"/>
      <w:marLeft w:val="0"/>
      <w:marRight w:val="0"/>
      <w:marTop w:val="0"/>
      <w:marBottom w:val="0"/>
      <w:divBdr>
        <w:top w:val="none" w:sz="0" w:space="0" w:color="auto"/>
        <w:left w:val="none" w:sz="0" w:space="0" w:color="auto"/>
        <w:bottom w:val="none" w:sz="0" w:space="0" w:color="auto"/>
        <w:right w:val="none" w:sz="0" w:space="0" w:color="auto"/>
      </w:divBdr>
    </w:div>
    <w:div w:id="784883889">
      <w:bodyDiv w:val="1"/>
      <w:marLeft w:val="0"/>
      <w:marRight w:val="0"/>
      <w:marTop w:val="0"/>
      <w:marBottom w:val="0"/>
      <w:divBdr>
        <w:top w:val="none" w:sz="0" w:space="0" w:color="auto"/>
        <w:left w:val="none" w:sz="0" w:space="0" w:color="auto"/>
        <w:bottom w:val="none" w:sz="0" w:space="0" w:color="auto"/>
        <w:right w:val="none" w:sz="0" w:space="0" w:color="auto"/>
      </w:divBdr>
    </w:div>
    <w:div w:id="793058938">
      <w:bodyDiv w:val="1"/>
      <w:marLeft w:val="0"/>
      <w:marRight w:val="0"/>
      <w:marTop w:val="0"/>
      <w:marBottom w:val="0"/>
      <w:divBdr>
        <w:top w:val="none" w:sz="0" w:space="0" w:color="auto"/>
        <w:left w:val="none" w:sz="0" w:space="0" w:color="auto"/>
        <w:bottom w:val="none" w:sz="0" w:space="0" w:color="auto"/>
        <w:right w:val="none" w:sz="0" w:space="0" w:color="auto"/>
      </w:divBdr>
    </w:div>
    <w:div w:id="793257851">
      <w:bodyDiv w:val="1"/>
      <w:marLeft w:val="0"/>
      <w:marRight w:val="0"/>
      <w:marTop w:val="0"/>
      <w:marBottom w:val="0"/>
      <w:divBdr>
        <w:top w:val="none" w:sz="0" w:space="0" w:color="auto"/>
        <w:left w:val="none" w:sz="0" w:space="0" w:color="auto"/>
        <w:bottom w:val="none" w:sz="0" w:space="0" w:color="auto"/>
        <w:right w:val="none" w:sz="0" w:space="0" w:color="auto"/>
      </w:divBdr>
    </w:div>
    <w:div w:id="815730368">
      <w:bodyDiv w:val="1"/>
      <w:marLeft w:val="0"/>
      <w:marRight w:val="0"/>
      <w:marTop w:val="0"/>
      <w:marBottom w:val="0"/>
      <w:divBdr>
        <w:top w:val="none" w:sz="0" w:space="0" w:color="auto"/>
        <w:left w:val="none" w:sz="0" w:space="0" w:color="auto"/>
        <w:bottom w:val="none" w:sz="0" w:space="0" w:color="auto"/>
        <w:right w:val="none" w:sz="0" w:space="0" w:color="auto"/>
      </w:divBdr>
      <w:divsChild>
        <w:div w:id="481238336">
          <w:marLeft w:val="0"/>
          <w:marRight w:val="0"/>
          <w:marTop w:val="0"/>
          <w:marBottom w:val="0"/>
          <w:divBdr>
            <w:top w:val="none" w:sz="0" w:space="0" w:color="auto"/>
            <w:left w:val="none" w:sz="0" w:space="0" w:color="auto"/>
            <w:bottom w:val="none" w:sz="0" w:space="0" w:color="auto"/>
            <w:right w:val="none" w:sz="0" w:space="0" w:color="auto"/>
          </w:divBdr>
        </w:div>
      </w:divsChild>
    </w:div>
    <w:div w:id="895897442">
      <w:bodyDiv w:val="1"/>
      <w:marLeft w:val="0"/>
      <w:marRight w:val="0"/>
      <w:marTop w:val="0"/>
      <w:marBottom w:val="0"/>
      <w:divBdr>
        <w:top w:val="none" w:sz="0" w:space="0" w:color="auto"/>
        <w:left w:val="none" w:sz="0" w:space="0" w:color="auto"/>
        <w:bottom w:val="none" w:sz="0" w:space="0" w:color="auto"/>
        <w:right w:val="none" w:sz="0" w:space="0" w:color="auto"/>
      </w:divBdr>
    </w:div>
    <w:div w:id="901864019">
      <w:bodyDiv w:val="1"/>
      <w:marLeft w:val="0"/>
      <w:marRight w:val="0"/>
      <w:marTop w:val="0"/>
      <w:marBottom w:val="0"/>
      <w:divBdr>
        <w:top w:val="none" w:sz="0" w:space="0" w:color="auto"/>
        <w:left w:val="none" w:sz="0" w:space="0" w:color="auto"/>
        <w:bottom w:val="none" w:sz="0" w:space="0" w:color="auto"/>
        <w:right w:val="none" w:sz="0" w:space="0" w:color="auto"/>
      </w:divBdr>
    </w:div>
    <w:div w:id="908265865">
      <w:bodyDiv w:val="1"/>
      <w:marLeft w:val="0"/>
      <w:marRight w:val="0"/>
      <w:marTop w:val="0"/>
      <w:marBottom w:val="0"/>
      <w:divBdr>
        <w:top w:val="none" w:sz="0" w:space="0" w:color="auto"/>
        <w:left w:val="none" w:sz="0" w:space="0" w:color="auto"/>
        <w:bottom w:val="none" w:sz="0" w:space="0" w:color="auto"/>
        <w:right w:val="none" w:sz="0" w:space="0" w:color="auto"/>
      </w:divBdr>
    </w:div>
    <w:div w:id="944193943">
      <w:bodyDiv w:val="1"/>
      <w:marLeft w:val="0"/>
      <w:marRight w:val="0"/>
      <w:marTop w:val="0"/>
      <w:marBottom w:val="0"/>
      <w:divBdr>
        <w:top w:val="none" w:sz="0" w:space="0" w:color="auto"/>
        <w:left w:val="none" w:sz="0" w:space="0" w:color="auto"/>
        <w:bottom w:val="none" w:sz="0" w:space="0" w:color="auto"/>
        <w:right w:val="none" w:sz="0" w:space="0" w:color="auto"/>
      </w:divBdr>
    </w:div>
    <w:div w:id="944725527">
      <w:bodyDiv w:val="1"/>
      <w:marLeft w:val="0"/>
      <w:marRight w:val="0"/>
      <w:marTop w:val="0"/>
      <w:marBottom w:val="0"/>
      <w:divBdr>
        <w:top w:val="none" w:sz="0" w:space="0" w:color="auto"/>
        <w:left w:val="none" w:sz="0" w:space="0" w:color="auto"/>
        <w:bottom w:val="none" w:sz="0" w:space="0" w:color="auto"/>
        <w:right w:val="none" w:sz="0" w:space="0" w:color="auto"/>
      </w:divBdr>
    </w:div>
    <w:div w:id="948514221">
      <w:bodyDiv w:val="1"/>
      <w:marLeft w:val="0"/>
      <w:marRight w:val="0"/>
      <w:marTop w:val="0"/>
      <w:marBottom w:val="0"/>
      <w:divBdr>
        <w:top w:val="none" w:sz="0" w:space="0" w:color="auto"/>
        <w:left w:val="none" w:sz="0" w:space="0" w:color="auto"/>
        <w:bottom w:val="none" w:sz="0" w:space="0" w:color="auto"/>
        <w:right w:val="none" w:sz="0" w:space="0" w:color="auto"/>
      </w:divBdr>
    </w:div>
    <w:div w:id="977030000">
      <w:bodyDiv w:val="1"/>
      <w:marLeft w:val="0"/>
      <w:marRight w:val="0"/>
      <w:marTop w:val="0"/>
      <w:marBottom w:val="0"/>
      <w:divBdr>
        <w:top w:val="none" w:sz="0" w:space="0" w:color="auto"/>
        <w:left w:val="none" w:sz="0" w:space="0" w:color="auto"/>
        <w:bottom w:val="none" w:sz="0" w:space="0" w:color="auto"/>
        <w:right w:val="none" w:sz="0" w:space="0" w:color="auto"/>
      </w:divBdr>
    </w:div>
    <w:div w:id="982272552">
      <w:bodyDiv w:val="1"/>
      <w:marLeft w:val="0"/>
      <w:marRight w:val="0"/>
      <w:marTop w:val="0"/>
      <w:marBottom w:val="0"/>
      <w:divBdr>
        <w:top w:val="none" w:sz="0" w:space="0" w:color="auto"/>
        <w:left w:val="none" w:sz="0" w:space="0" w:color="auto"/>
        <w:bottom w:val="none" w:sz="0" w:space="0" w:color="auto"/>
        <w:right w:val="none" w:sz="0" w:space="0" w:color="auto"/>
      </w:divBdr>
    </w:div>
    <w:div w:id="986907128">
      <w:bodyDiv w:val="1"/>
      <w:marLeft w:val="0"/>
      <w:marRight w:val="0"/>
      <w:marTop w:val="0"/>
      <w:marBottom w:val="0"/>
      <w:divBdr>
        <w:top w:val="none" w:sz="0" w:space="0" w:color="auto"/>
        <w:left w:val="none" w:sz="0" w:space="0" w:color="auto"/>
        <w:bottom w:val="none" w:sz="0" w:space="0" w:color="auto"/>
        <w:right w:val="none" w:sz="0" w:space="0" w:color="auto"/>
      </w:divBdr>
    </w:div>
    <w:div w:id="988484040">
      <w:bodyDiv w:val="1"/>
      <w:marLeft w:val="0"/>
      <w:marRight w:val="0"/>
      <w:marTop w:val="0"/>
      <w:marBottom w:val="0"/>
      <w:divBdr>
        <w:top w:val="none" w:sz="0" w:space="0" w:color="auto"/>
        <w:left w:val="none" w:sz="0" w:space="0" w:color="auto"/>
        <w:bottom w:val="none" w:sz="0" w:space="0" w:color="auto"/>
        <w:right w:val="none" w:sz="0" w:space="0" w:color="auto"/>
      </w:divBdr>
      <w:divsChild>
        <w:div w:id="519784017">
          <w:marLeft w:val="360"/>
          <w:marRight w:val="0"/>
          <w:marTop w:val="200"/>
          <w:marBottom w:val="160"/>
          <w:divBdr>
            <w:top w:val="none" w:sz="0" w:space="0" w:color="auto"/>
            <w:left w:val="none" w:sz="0" w:space="0" w:color="auto"/>
            <w:bottom w:val="none" w:sz="0" w:space="0" w:color="auto"/>
            <w:right w:val="none" w:sz="0" w:space="0" w:color="auto"/>
          </w:divBdr>
        </w:div>
        <w:div w:id="1011760377">
          <w:marLeft w:val="360"/>
          <w:marRight w:val="0"/>
          <w:marTop w:val="200"/>
          <w:marBottom w:val="160"/>
          <w:divBdr>
            <w:top w:val="none" w:sz="0" w:space="0" w:color="auto"/>
            <w:left w:val="none" w:sz="0" w:space="0" w:color="auto"/>
            <w:bottom w:val="none" w:sz="0" w:space="0" w:color="auto"/>
            <w:right w:val="none" w:sz="0" w:space="0" w:color="auto"/>
          </w:divBdr>
        </w:div>
      </w:divsChild>
    </w:div>
    <w:div w:id="1047072834">
      <w:bodyDiv w:val="1"/>
      <w:marLeft w:val="0"/>
      <w:marRight w:val="0"/>
      <w:marTop w:val="0"/>
      <w:marBottom w:val="0"/>
      <w:divBdr>
        <w:top w:val="none" w:sz="0" w:space="0" w:color="auto"/>
        <w:left w:val="none" w:sz="0" w:space="0" w:color="auto"/>
        <w:bottom w:val="none" w:sz="0" w:space="0" w:color="auto"/>
        <w:right w:val="none" w:sz="0" w:space="0" w:color="auto"/>
      </w:divBdr>
    </w:div>
    <w:div w:id="1062560315">
      <w:bodyDiv w:val="1"/>
      <w:marLeft w:val="0"/>
      <w:marRight w:val="0"/>
      <w:marTop w:val="0"/>
      <w:marBottom w:val="0"/>
      <w:divBdr>
        <w:top w:val="none" w:sz="0" w:space="0" w:color="auto"/>
        <w:left w:val="none" w:sz="0" w:space="0" w:color="auto"/>
        <w:bottom w:val="none" w:sz="0" w:space="0" w:color="auto"/>
        <w:right w:val="none" w:sz="0" w:space="0" w:color="auto"/>
      </w:divBdr>
    </w:div>
    <w:div w:id="1128203497">
      <w:bodyDiv w:val="1"/>
      <w:marLeft w:val="0"/>
      <w:marRight w:val="0"/>
      <w:marTop w:val="0"/>
      <w:marBottom w:val="0"/>
      <w:divBdr>
        <w:top w:val="none" w:sz="0" w:space="0" w:color="auto"/>
        <w:left w:val="none" w:sz="0" w:space="0" w:color="auto"/>
        <w:bottom w:val="none" w:sz="0" w:space="0" w:color="auto"/>
        <w:right w:val="none" w:sz="0" w:space="0" w:color="auto"/>
      </w:divBdr>
    </w:div>
    <w:div w:id="1129595560">
      <w:bodyDiv w:val="1"/>
      <w:marLeft w:val="0"/>
      <w:marRight w:val="0"/>
      <w:marTop w:val="0"/>
      <w:marBottom w:val="0"/>
      <w:divBdr>
        <w:top w:val="none" w:sz="0" w:space="0" w:color="auto"/>
        <w:left w:val="none" w:sz="0" w:space="0" w:color="auto"/>
        <w:bottom w:val="none" w:sz="0" w:space="0" w:color="auto"/>
        <w:right w:val="none" w:sz="0" w:space="0" w:color="auto"/>
      </w:divBdr>
    </w:div>
    <w:div w:id="1152018527">
      <w:bodyDiv w:val="1"/>
      <w:marLeft w:val="0"/>
      <w:marRight w:val="0"/>
      <w:marTop w:val="0"/>
      <w:marBottom w:val="0"/>
      <w:divBdr>
        <w:top w:val="none" w:sz="0" w:space="0" w:color="auto"/>
        <w:left w:val="none" w:sz="0" w:space="0" w:color="auto"/>
        <w:bottom w:val="none" w:sz="0" w:space="0" w:color="auto"/>
        <w:right w:val="none" w:sz="0" w:space="0" w:color="auto"/>
      </w:divBdr>
    </w:div>
    <w:div w:id="1157763558">
      <w:bodyDiv w:val="1"/>
      <w:marLeft w:val="0"/>
      <w:marRight w:val="0"/>
      <w:marTop w:val="0"/>
      <w:marBottom w:val="0"/>
      <w:divBdr>
        <w:top w:val="none" w:sz="0" w:space="0" w:color="auto"/>
        <w:left w:val="none" w:sz="0" w:space="0" w:color="auto"/>
        <w:bottom w:val="none" w:sz="0" w:space="0" w:color="auto"/>
        <w:right w:val="none" w:sz="0" w:space="0" w:color="auto"/>
      </w:divBdr>
    </w:div>
    <w:div w:id="1201554656">
      <w:bodyDiv w:val="1"/>
      <w:marLeft w:val="0"/>
      <w:marRight w:val="0"/>
      <w:marTop w:val="0"/>
      <w:marBottom w:val="0"/>
      <w:divBdr>
        <w:top w:val="none" w:sz="0" w:space="0" w:color="auto"/>
        <w:left w:val="none" w:sz="0" w:space="0" w:color="auto"/>
        <w:bottom w:val="none" w:sz="0" w:space="0" w:color="auto"/>
        <w:right w:val="none" w:sz="0" w:space="0" w:color="auto"/>
      </w:divBdr>
    </w:div>
    <w:div w:id="1233587009">
      <w:bodyDiv w:val="1"/>
      <w:marLeft w:val="0"/>
      <w:marRight w:val="0"/>
      <w:marTop w:val="0"/>
      <w:marBottom w:val="0"/>
      <w:divBdr>
        <w:top w:val="none" w:sz="0" w:space="0" w:color="auto"/>
        <w:left w:val="none" w:sz="0" w:space="0" w:color="auto"/>
        <w:bottom w:val="none" w:sz="0" w:space="0" w:color="auto"/>
        <w:right w:val="none" w:sz="0" w:space="0" w:color="auto"/>
      </w:divBdr>
    </w:div>
    <w:div w:id="1263101162">
      <w:bodyDiv w:val="1"/>
      <w:marLeft w:val="0"/>
      <w:marRight w:val="0"/>
      <w:marTop w:val="0"/>
      <w:marBottom w:val="0"/>
      <w:divBdr>
        <w:top w:val="none" w:sz="0" w:space="0" w:color="auto"/>
        <w:left w:val="none" w:sz="0" w:space="0" w:color="auto"/>
        <w:bottom w:val="none" w:sz="0" w:space="0" w:color="auto"/>
        <w:right w:val="none" w:sz="0" w:space="0" w:color="auto"/>
      </w:divBdr>
      <w:divsChild>
        <w:div w:id="1258245941">
          <w:marLeft w:val="0"/>
          <w:marRight w:val="0"/>
          <w:marTop w:val="0"/>
          <w:marBottom w:val="150"/>
          <w:divBdr>
            <w:top w:val="none" w:sz="0" w:space="0" w:color="auto"/>
            <w:left w:val="none" w:sz="0" w:space="0" w:color="auto"/>
            <w:bottom w:val="none" w:sz="0" w:space="0" w:color="auto"/>
            <w:right w:val="none" w:sz="0" w:space="0" w:color="auto"/>
          </w:divBdr>
        </w:div>
      </w:divsChild>
    </w:div>
    <w:div w:id="1276644132">
      <w:bodyDiv w:val="1"/>
      <w:marLeft w:val="0"/>
      <w:marRight w:val="0"/>
      <w:marTop w:val="0"/>
      <w:marBottom w:val="0"/>
      <w:divBdr>
        <w:top w:val="none" w:sz="0" w:space="0" w:color="auto"/>
        <w:left w:val="none" w:sz="0" w:space="0" w:color="auto"/>
        <w:bottom w:val="none" w:sz="0" w:space="0" w:color="auto"/>
        <w:right w:val="none" w:sz="0" w:space="0" w:color="auto"/>
      </w:divBdr>
    </w:div>
    <w:div w:id="1284575877">
      <w:bodyDiv w:val="1"/>
      <w:marLeft w:val="0"/>
      <w:marRight w:val="0"/>
      <w:marTop w:val="0"/>
      <w:marBottom w:val="0"/>
      <w:divBdr>
        <w:top w:val="none" w:sz="0" w:space="0" w:color="auto"/>
        <w:left w:val="none" w:sz="0" w:space="0" w:color="auto"/>
        <w:bottom w:val="none" w:sz="0" w:space="0" w:color="auto"/>
        <w:right w:val="none" w:sz="0" w:space="0" w:color="auto"/>
      </w:divBdr>
    </w:div>
    <w:div w:id="1292129696">
      <w:bodyDiv w:val="1"/>
      <w:marLeft w:val="0"/>
      <w:marRight w:val="0"/>
      <w:marTop w:val="0"/>
      <w:marBottom w:val="0"/>
      <w:divBdr>
        <w:top w:val="none" w:sz="0" w:space="0" w:color="auto"/>
        <w:left w:val="none" w:sz="0" w:space="0" w:color="auto"/>
        <w:bottom w:val="none" w:sz="0" w:space="0" w:color="auto"/>
        <w:right w:val="none" w:sz="0" w:space="0" w:color="auto"/>
      </w:divBdr>
      <w:divsChild>
        <w:div w:id="2099792706">
          <w:marLeft w:val="0"/>
          <w:marRight w:val="0"/>
          <w:marTop w:val="0"/>
          <w:marBottom w:val="150"/>
          <w:divBdr>
            <w:top w:val="none" w:sz="0" w:space="0" w:color="auto"/>
            <w:left w:val="none" w:sz="0" w:space="0" w:color="auto"/>
            <w:bottom w:val="none" w:sz="0" w:space="0" w:color="auto"/>
            <w:right w:val="none" w:sz="0" w:space="0" w:color="auto"/>
          </w:divBdr>
        </w:div>
      </w:divsChild>
    </w:div>
    <w:div w:id="1294755138">
      <w:bodyDiv w:val="1"/>
      <w:marLeft w:val="0"/>
      <w:marRight w:val="0"/>
      <w:marTop w:val="0"/>
      <w:marBottom w:val="0"/>
      <w:divBdr>
        <w:top w:val="none" w:sz="0" w:space="0" w:color="auto"/>
        <w:left w:val="none" w:sz="0" w:space="0" w:color="auto"/>
        <w:bottom w:val="none" w:sz="0" w:space="0" w:color="auto"/>
        <w:right w:val="none" w:sz="0" w:space="0" w:color="auto"/>
      </w:divBdr>
    </w:div>
    <w:div w:id="1318339186">
      <w:bodyDiv w:val="1"/>
      <w:marLeft w:val="0"/>
      <w:marRight w:val="0"/>
      <w:marTop w:val="0"/>
      <w:marBottom w:val="0"/>
      <w:divBdr>
        <w:top w:val="none" w:sz="0" w:space="0" w:color="auto"/>
        <w:left w:val="none" w:sz="0" w:space="0" w:color="auto"/>
        <w:bottom w:val="none" w:sz="0" w:space="0" w:color="auto"/>
        <w:right w:val="none" w:sz="0" w:space="0" w:color="auto"/>
      </w:divBdr>
    </w:div>
    <w:div w:id="1327051196">
      <w:bodyDiv w:val="1"/>
      <w:marLeft w:val="0"/>
      <w:marRight w:val="0"/>
      <w:marTop w:val="0"/>
      <w:marBottom w:val="0"/>
      <w:divBdr>
        <w:top w:val="none" w:sz="0" w:space="0" w:color="auto"/>
        <w:left w:val="none" w:sz="0" w:space="0" w:color="auto"/>
        <w:bottom w:val="none" w:sz="0" w:space="0" w:color="auto"/>
        <w:right w:val="none" w:sz="0" w:space="0" w:color="auto"/>
      </w:divBdr>
    </w:div>
    <w:div w:id="1361585120">
      <w:bodyDiv w:val="1"/>
      <w:marLeft w:val="0"/>
      <w:marRight w:val="0"/>
      <w:marTop w:val="0"/>
      <w:marBottom w:val="0"/>
      <w:divBdr>
        <w:top w:val="none" w:sz="0" w:space="0" w:color="auto"/>
        <w:left w:val="none" w:sz="0" w:space="0" w:color="auto"/>
        <w:bottom w:val="none" w:sz="0" w:space="0" w:color="auto"/>
        <w:right w:val="none" w:sz="0" w:space="0" w:color="auto"/>
      </w:divBdr>
    </w:div>
    <w:div w:id="1378894031">
      <w:bodyDiv w:val="1"/>
      <w:marLeft w:val="0"/>
      <w:marRight w:val="0"/>
      <w:marTop w:val="0"/>
      <w:marBottom w:val="0"/>
      <w:divBdr>
        <w:top w:val="none" w:sz="0" w:space="0" w:color="auto"/>
        <w:left w:val="none" w:sz="0" w:space="0" w:color="auto"/>
        <w:bottom w:val="none" w:sz="0" w:space="0" w:color="auto"/>
        <w:right w:val="none" w:sz="0" w:space="0" w:color="auto"/>
      </w:divBdr>
    </w:div>
    <w:div w:id="1393188940">
      <w:bodyDiv w:val="1"/>
      <w:marLeft w:val="0"/>
      <w:marRight w:val="0"/>
      <w:marTop w:val="0"/>
      <w:marBottom w:val="0"/>
      <w:divBdr>
        <w:top w:val="none" w:sz="0" w:space="0" w:color="auto"/>
        <w:left w:val="none" w:sz="0" w:space="0" w:color="auto"/>
        <w:bottom w:val="none" w:sz="0" w:space="0" w:color="auto"/>
        <w:right w:val="none" w:sz="0" w:space="0" w:color="auto"/>
      </w:divBdr>
    </w:div>
    <w:div w:id="1455631632">
      <w:bodyDiv w:val="1"/>
      <w:marLeft w:val="0"/>
      <w:marRight w:val="0"/>
      <w:marTop w:val="0"/>
      <w:marBottom w:val="0"/>
      <w:divBdr>
        <w:top w:val="none" w:sz="0" w:space="0" w:color="auto"/>
        <w:left w:val="none" w:sz="0" w:space="0" w:color="auto"/>
        <w:bottom w:val="none" w:sz="0" w:space="0" w:color="auto"/>
        <w:right w:val="none" w:sz="0" w:space="0" w:color="auto"/>
      </w:divBdr>
    </w:div>
    <w:div w:id="1515339297">
      <w:bodyDiv w:val="1"/>
      <w:marLeft w:val="0"/>
      <w:marRight w:val="0"/>
      <w:marTop w:val="0"/>
      <w:marBottom w:val="0"/>
      <w:divBdr>
        <w:top w:val="none" w:sz="0" w:space="0" w:color="auto"/>
        <w:left w:val="none" w:sz="0" w:space="0" w:color="auto"/>
        <w:bottom w:val="none" w:sz="0" w:space="0" w:color="auto"/>
        <w:right w:val="none" w:sz="0" w:space="0" w:color="auto"/>
      </w:divBdr>
    </w:div>
    <w:div w:id="1546139405">
      <w:bodyDiv w:val="1"/>
      <w:marLeft w:val="0"/>
      <w:marRight w:val="0"/>
      <w:marTop w:val="0"/>
      <w:marBottom w:val="0"/>
      <w:divBdr>
        <w:top w:val="none" w:sz="0" w:space="0" w:color="auto"/>
        <w:left w:val="none" w:sz="0" w:space="0" w:color="auto"/>
        <w:bottom w:val="none" w:sz="0" w:space="0" w:color="auto"/>
        <w:right w:val="none" w:sz="0" w:space="0" w:color="auto"/>
      </w:divBdr>
    </w:div>
    <w:div w:id="1570117527">
      <w:bodyDiv w:val="1"/>
      <w:marLeft w:val="0"/>
      <w:marRight w:val="0"/>
      <w:marTop w:val="0"/>
      <w:marBottom w:val="0"/>
      <w:divBdr>
        <w:top w:val="none" w:sz="0" w:space="0" w:color="auto"/>
        <w:left w:val="none" w:sz="0" w:space="0" w:color="auto"/>
        <w:bottom w:val="none" w:sz="0" w:space="0" w:color="auto"/>
        <w:right w:val="none" w:sz="0" w:space="0" w:color="auto"/>
      </w:divBdr>
    </w:div>
    <w:div w:id="1572736416">
      <w:bodyDiv w:val="1"/>
      <w:marLeft w:val="0"/>
      <w:marRight w:val="0"/>
      <w:marTop w:val="0"/>
      <w:marBottom w:val="0"/>
      <w:divBdr>
        <w:top w:val="none" w:sz="0" w:space="0" w:color="auto"/>
        <w:left w:val="none" w:sz="0" w:space="0" w:color="auto"/>
        <w:bottom w:val="none" w:sz="0" w:space="0" w:color="auto"/>
        <w:right w:val="none" w:sz="0" w:space="0" w:color="auto"/>
      </w:divBdr>
    </w:div>
    <w:div w:id="1575119859">
      <w:bodyDiv w:val="1"/>
      <w:marLeft w:val="0"/>
      <w:marRight w:val="0"/>
      <w:marTop w:val="0"/>
      <w:marBottom w:val="0"/>
      <w:divBdr>
        <w:top w:val="none" w:sz="0" w:space="0" w:color="auto"/>
        <w:left w:val="none" w:sz="0" w:space="0" w:color="auto"/>
        <w:bottom w:val="none" w:sz="0" w:space="0" w:color="auto"/>
        <w:right w:val="none" w:sz="0" w:space="0" w:color="auto"/>
      </w:divBdr>
    </w:div>
    <w:div w:id="1653753474">
      <w:bodyDiv w:val="1"/>
      <w:marLeft w:val="0"/>
      <w:marRight w:val="0"/>
      <w:marTop w:val="0"/>
      <w:marBottom w:val="0"/>
      <w:divBdr>
        <w:top w:val="none" w:sz="0" w:space="0" w:color="auto"/>
        <w:left w:val="none" w:sz="0" w:space="0" w:color="auto"/>
        <w:bottom w:val="none" w:sz="0" w:space="0" w:color="auto"/>
        <w:right w:val="none" w:sz="0" w:space="0" w:color="auto"/>
      </w:divBdr>
    </w:div>
    <w:div w:id="1681932666">
      <w:bodyDiv w:val="1"/>
      <w:marLeft w:val="0"/>
      <w:marRight w:val="0"/>
      <w:marTop w:val="0"/>
      <w:marBottom w:val="0"/>
      <w:divBdr>
        <w:top w:val="none" w:sz="0" w:space="0" w:color="auto"/>
        <w:left w:val="none" w:sz="0" w:space="0" w:color="auto"/>
        <w:bottom w:val="none" w:sz="0" w:space="0" w:color="auto"/>
        <w:right w:val="none" w:sz="0" w:space="0" w:color="auto"/>
      </w:divBdr>
    </w:div>
    <w:div w:id="1691033419">
      <w:bodyDiv w:val="1"/>
      <w:marLeft w:val="0"/>
      <w:marRight w:val="0"/>
      <w:marTop w:val="0"/>
      <w:marBottom w:val="0"/>
      <w:divBdr>
        <w:top w:val="none" w:sz="0" w:space="0" w:color="auto"/>
        <w:left w:val="none" w:sz="0" w:space="0" w:color="auto"/>
        <w:bottom w:val="none" w:sz="0" w:space="0" w:color="auto"/>
        <w:right w:val="none" w:sz="0" w:space="0" w:color="auto"/>
      </w:divBdr>
    </w:div>
    <w:div w:id="1697652291">
      <w:bodyDiv w:val="1"/>
      <w:marLeft w:val="0"/>
      <w:marRight w:val="0"/>
      <w:marTop w:val="0"/>
      <w:marBottom w:val="0"/>
      <w:divBdr>
        <w:top w:val="none" w:sz="0" w:space="0" w:color="auto"/>
        <w:left w:val="none" w:sz="0" w:space="0" w:color="auto"/>
        <w:bottom w:val="none" w:sz="0" w:space="0" w:color="auto"/>
        <w:right w:val="none" w:sz="0" w:space="0" w:color="auto"/>
      </w:divBdr>
      <w:divsChild>
        <w:div w:id="16662703">
          <w:marLeft w:val="0"/>
          <w:marRight w:val="0"/>
          <w:marTop w:val="0"/>
          <w:marBottom w:val="300"/>
          <w:divBdr>
            <w:top w:val="single" w:sz="6" w:space="0" w:color="E8E8E8"/>
            <w:left w:val="single" w:sz="6" w:space="0" w:color="E8E8E8"/>
            <w:bottom w:val="single" w:sz="6" w:space="0" w:color="E8E8E8"/>
            <w:right w:val="single" w:sz="6" w:space="0" w:color="E8E8E8"/>
          </w:divBdr>
          <w:divsChild>
            <w:div w:id="41754399">
              <w:marLeft w:val="0"/>
              <w:marRight w:val="0"/>
              <w:marTop w:val="0"/>
              <w:marBottom w:val="0"/>
              <w:divBdr>
                <w:top w:val="none" w:sz="0" w:space="0" w:color="auto"/>
                <w:left w:val="none" w:sz="0" w:space="0" w:color="auto"/>
                <w:bottom w:val="none" w:sz="0" w:space="0" w:color="auto"/>
                <w:right w:val="none" w:sz="0" w:space="0" w:color="auto"/>
              </w:divBdr>
              <w:divsChild>
                <w:div w:id="69037918">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 w:id="38091230">
          <w:marLeft w:val="0"/>
          <w:marRight w:val="0"/>
          <w:marTop w:val="0"/>
          <w:marBottom w:val="300"/>
          <w:divBdr>
            <w:top w:val="single" w:sz="6" w:space="0" w:color="E8E8E8"/>
            <w:left w:val="single" w:sz="6" w:space="0" w:color="E8E8E8"/>
            <w:bottom w:val="single" w:sz="6" w:space="0" w:color="E8E8E8"/>
            <w:right w:val="single" w:sz="6" w:space="0" w:color="E8E8E8"/>
          </w:divBdr>
          <w:divsChild>
            <w:div w:id="403727350">
              <w:marLeft w:val="0"/>
              <w:marRight w:val="0"/>
              <w:marTop w:val="0"/>
              <w:marBottom w:val="0"/>
              <w:divBdr>
                <w:top w:val="none" w:sz="0" w:space="0" w:color="auto"/>
                <w:left w:val="none" w:sz="0" w:space="0" w:color="auto"/>
                <w:bottom w:val="none" w:sz="0" w:space="0" w:color="auto"/>
                <w:right w:val="none" w:sz="0" w:space="0" w:color="auto"/>
              </w:divBdr>
              <w:divsChild>
                <w:div w:id="1456606203">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 w:id="52582764">
          <w:marLeft w:val="0"/>
          <w:marRight w:val="0"/>
          <w:marTop w:val="0"/>
          <w:marBottom w:val="300"/>
          <w:divBdr>
            <w:top w:val="single" w:sz="6" w:space="0" w:color="E8E8E8"/>
            <w:left w:val="single" w:sz="6" w:space="0" w:color="E8E8E8"/>
            <w:bottom w:val="single" w:sz="6" w:space="0" w:color="E8E8E8"/>
            <w:right w:val="single" w:sz="6" w:space="0" w:color="E8E8E8"/>
          </w:divBdr>
          <w:divsChild>
            <w:div w:id="1419516283">
              <w:marLeft w:val="0"/>
              <w:marRight w:val="0"/>
              <w:marTop w:val="0"/>
              <w:marBottom w:val="0"/>
              <w:divBdr>
                <w:top w:val="none" w:sz="0" w:space="0" w:color="auto"/>
                <w:left w:val="none" w:sz="0" w:space="0" w:color="auto"/>
                <w:bottom w:val="none" w:sz="0" w:space="0" w:color="auto"/>
                <w:right w:val="none" w:sz="0" w:space="0" w:color="auto"/>
              </w:divBdr>
              <w:divsChild>
                <w:div w:id="151877629">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 w:id="195698114">
          <w:marLeft w:val="0"/>
          <w:marRight w:val="0"/>
          <w:marTop w:val="0"/>
          <w:marBottom w:val="300"/>
          <w:divBdr>
            <w:top w:val="single" w:sz="6" w:space="0" w:color="E8E8E8"/>
            <w:left w:val="single" w:sz="6" w:space="0" w:color="E8E8E8"/>
            <w:bottom w:val="single" w:sz="6" w:space="0" w:color="E8E8E8"/>
            <w:right w:val="single" w:sz="6" w:space="0" w:color="E8E8E8"/>
          </w:divBdr>
          <w:divsChild>
            <w:div w:id="1668169532">
              <w:marLeft w:val="0"/>
              <w:marRight w:val="0"/>
              <w:marTop w:val="0"/>
              <w:marBottom w:val="0"/>
              <w:divBdr>
                <w:top w:val="none" w:sz="0" w:space="0" w:color="auto"/>
                <w:left w:val="none" w:sz="0" w:space="0" w:color="auto"/>
                <w:bottom w:val="none" w:sz="0" w:space="0" w:color="auto"/>
                <w:right w:val="none" w:sz="0" w:space="0" w:color="auto"/>
              </w:divBdr>
              <w:divsChild>
                <w:div w:id="99572858">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 w:id="217471189">
          <w:marLeft w:val="0"/>
          <w:marRight w:val="0"/>
          <w:marTop w:val="0"/>
          <w:marBottom w:val="300"/>
          <w:divBdr>
            <w:top w:val="single" w:sz="6" w:space="0" w:color="E8E8E8"/>
            <w:left w:val="single" w:sz="6" w:space="0" w:color="E8E8E8"/>
            <w:bottom w:val="single" w:sz="6" w:space="0" w:color="E8E8E8"/>
            <w:right w:val="single" w:sz="6" w:space="0" w:color="E8E8E8"/>
          </w:divBdr>
          <w:divsChild>
            <w:div w:id="1586260556">
              <w:marLeft w:val="0"/>
              <w:marRight w:val="0"/>
              <w:marTop w:val="0"/>
              <w:marBottom w:val="0"/>
              <w:divBdr>
                <w:top w:val="none" w:sz="0" w:space="0" w:color="auto"/>
                <w:left w:val="none" w:sz="0" w:space="0" w:color="auto"/>
                <w:bottom w:val="none" w:sz="0" w:space="0" w:color="auto"/>
                <w:right w:val="none" w:sz="0" w:space="0" w:color="auto"/>
              </w:divBdr>
              <w:divsChild>
                <w:div w:id="1039360256">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 w:id="241182094">
          <w:marLeft w:val="0"/>
          <w:marRight w:val="0"/>
          <w:marTop w:val="0"/>
          <w:marBottom w:val="300"/>
          <w:divBdr>
            <w:top w:val="single" w:sz="6" w:space="0" w:color="E8E8E8"/>
            <w:left w:val="single" w:sz="6" w:space="0" w:color="E8E8E8"/>
            <w:bottom w:val="single" w:sz="6" w:space="0" w:color="E8E8E8"/>
            <w:right w:val="single" w:sz="6" w:space="0" w:color="E8E8E8"/>
          </w:divBdr>
          <w:divsChild>
            <w:div w:id="893270304">
              <w:marLeft w:val="0"/>
              <w:marRight w:val="0"/>
              <w:marTop w:val="0"/>
              <w:marBottom w:val="0"/>
              <w:divBdr>
                <w:top w:val="none" w:sz="0" w:space="0" w:color="auto"/>
                <w:left w:val="none" w:sz="0" w:space="0" w:color="auto"/>
                <w:bottom w:val="none" w:sz="0" w:space="0" w:color="auto"/>
                <w:right w:val="none" w:sz="0" w:space="0" w:color="auto"/>
              </w:divBdr>
              <w:divsChild>
                <w:div w:id="623121804">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 w:id="286397108">
          <w:marLeft w:val="0"/>
          <w:marRight w:val="0"/>
          <w:marTop w:val="0"/>
          <w:marBottom w:val="300"/>
          <w:divBdr>
            <w:top w:val="single" w:sz="6" w:space="0" w:color="E8E8E8"/>
            <w:left w:val="single" w:sz="6" w:space="0" w:color="E8E8E8"/>
            <w:bottom w:val="single" w:sz="6" w:space="0" w:color="E8E8E8"/>
            <w:right w:val="single" w:sz="6" w:space="0" w:color="E8E8E8"/>
          </w:divBdr>
          <w:divsChild>
            <w:div w:id="977682687">
              <w:marLeft w:val="0"/>
              <w:marRight w:val="0"/>
              <w:marTop w:val="0"/>
              <w:marBottom w:val="0"/>
              <w:divBdr>
                <w:top w:val="none" w:sz="0" w:space="0" w:color="auto"/>
                <w:left w:val="none" w:sz="0" w:space="0" w:color="auto"/>
                <w:bottom w:val="none" w:sz="0" w:space="0" w:color="auto"/>
                <w:right w:val="none" w:sz="0" w:space="0" w:color="auto"/>
              </w:divBdr>
              <w:divsChild>
                <w:div w:id="1992053520">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 w:id="327101534">
          <w:marLeft w:val="0"/>
          <w:marRight w:val="0"/>
          <w:marTop w:val="0"/>
          <w:marBottom w:val="300"/>
          <w:divBdr>
            <w:top w:val="single" w:sz="6" w:space="0" w:color="E8E8E8"/>
            <w:left w:val="single" w:sz="6" w:space="0" w:color="E8E8E8"/>
            <w:bottom w:val="single" w:sz="6" w:space="0" w:color="E8E8E8"/>
            <w:right w:val="single" w:sz="6" w:space="0" w:color="E8E8E8"/>
          </w:divBdr>
          <w:divsChild>
            <w:div w:id="2091080934">
              <w:marLeft w:val="0"/>
              <w:marRight w:val="0"/>
              <w:marTop w:val="0"/>
              <w:marBottom w:val="0"/>
              <w:divBdr>
                <w:top w:val="none" w:sz="0" w:space="0" w:color="auto"/>
                <w:left w:val="none" w:sz="0" w:space="0" w:color="auto"/>
                <w:bottom w:val="none" w:sz="0" w:space="0" w:color="auto"/>
                <w:right w:val="none" w:sz="0" w:space="0" w:color="auto"/>
              </w:divBdr>
              <w:divsChild>
                <w:div w:id="217669171">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 w:id="331177505">
          <w:marLeft w:val="0"/>
          <w:marRight w:val="0"/>
          <w:marTop w:val="0"/>
          <w:marBottom w:val="300"/>
          <w:divBdr>
            <w:top w:val="single" w:sz="6" w:space="0" w:color="E8E8E8"/>
            <w:left w:val="single" w:sz="6" w:space="0" w:color="E8E8E8"/>
            <w:bottom w:val="single" w:sz="6" w:space="0" w:color="E8E8E8"/>
            <w:right w:val="single" w:sz="6" w:space="0" w:color="E8E8E8"/>
          </w:divBdr>
          <w:divsChild>
            <w:div w:id="1360929411">
              <w:marLeft w:val="0"/>
              <w:marRight w:val="0"/>
              <w:marTop w:val="0"/>
              <w:marBottom w:val="0"/>
              <w:divBdr>
                <w:top w:val="none" w:sz="0" w:space="0" w:color="auto"/>
                <w:left w:val="none" w:sz="0" w:space="0" w:color="auto"/>
                <w:bottom w:val="none" w:sz="0" w:space="0" w:color="auto"/>
                <w:right w:val="none" w:sz="0" w:space="0" w:color="auto"/>
              </w:divBdr>
              <w:divsChild>
                <w:div w:id="1922832411">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 w:id="347606080">
          <w:marLeft w:val="0"/>
          <w:marRight w:val="0"/>
          <w:marTop w:val="0"/>
          <w:marBottom w:val="300"/>
          <w:divBdr>
            <w:top w:val="single" w:sz="6" w:space="0" w:color="E8E8E8"/>
            <w:left w:val="single" w:sz="6" w:space="0" w:color="E8E8E8"/>
            <w:bottom w:val="single" w:sz="6" w:space="0" w:color="E8E8E8"/>
            <w:right w:val="single" w:sz="6" w:space="0" w:color="E8E8E8"/>
          </w:divBdr>
          <w:divsChild>
            <w:div w:id="738017759">
              <w:marLeft w:val="0"/>
              <w:marRight w:val="0"/>
              <w:marTop w:val="0"/>
              <w:marBottom w:val="0"/>
              <w:divBdr>
                <w:top w:val="none" w:sz="0" w:space="0" w:color="auto"/>
                <w:left w:val="none" w:sz="0" w:space="0" w:color="auto"/>
                <w:bottom w:val="none" w:sz="0" w:space="0" w:color="auto"/>
                <w:right w:val="none" w:sz="0" w:space="0" w:color="auto"/>
              </w:divBdr>
              <w:divsChild>
                <w:div w:id="762140589">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 w:id="357317966">
          <w:marLeft w:val="0"/>
          <w:marRight w:val="0"/>
          <w:marTop w:val="0"/>
          <w:marBottom w:val="300"/>
          <w:divBdr>
            <w:top w:val="single" w:sz="6" w:space="0" w:color="E8E8E8"/>
            <w:left w:val="single" w:sz="6" w:space="0" w:color="E8E8E8"/>
            <w:bottom w:val="single" w:sz="6" w:space="0" w:color="E8E8E8"/>
            <w:right w:val="single" w:sz="6" w:space="0" w:color="E8E8E8"/>
          </w:divBdr>
          <w:divsChild>
            <w:div w:id="1260022275">
              <w:marLeft w:val="0"/>
              <w:marRight w:val="0"/>
              <w:marTop w:val="0"/>
              <w:marBottom w:val="0"/>
              <w:divBdr>
                <w:top w:val="none" w:sz="0" w:space="0" w:color="auto"/>
                <w:left w:val="none" w:sz="0" w:space="0" w:color="auto"/>
                <w:bottom w:val="none" w:sz="0" w:space="0" w:color="auto"/>
                <w:right w:val="none" w:sz="0" w:space="0" w:color="auto"/>
              </w:divBdr>
              <w:divsChild>
                <w:div w:id="221336811">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 w:id="444350250">
          <w:marLeft w:val="0"/>
          <w:marRight w:val="0"/>
          <w:marTop w:val="0"/>
          <w:marBottom w:val="300"/>
          <w:divBdr>
            <w:top w:val="single" w:sz="6" w:space="0" w:color="E8E8E8"/>
            <w:left w:val="single" w:sz="6" w:space="0" w:color="E8E8E8"/>
            <w:bottom w:val="single" w:sz="6" w:space="0" w:color="E8E8E8"/>
            <w:right w:val="single" w:sz="6" w:space="0" w:color="E8E8E8"/>
          </w:divBdr>
          <w:divsChild>
            <w:div w:id="1704550954">
              <w:marLeft w:val="0"/>
              <w:marRight w:val="0"/>
              <w:marTop w:val="0"/>
              <w:marBottom w:val="0"/>
              <w:divBdr>
                <w:top w:val="none" w:sz="0" w:space="0" w:color="auto"/>
                <w:left w:val="none" w:sz="0" w:space="0" w:color="auto"/>
                <w:bottom w:val="none" w:sz="0" w:space="0" w:color="auto"/>
                <w:right w:val="none" w:sz="0" w:space="0" w:color="auto"/>
              </w:divBdr>
              <w:divsChild>
                <w:div w:id="1250852535">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 w:id="534269226">
          <w:marLeft w:val="0"/>
          <w:marRight w:val="0"/>
          <w:marTop w:val="0"/>
          <w:marBottom w:val="300"/>
          <w:divBdr>
            <w:top w:val="single" w:sz="6" w:space="0" w:color="E8E8E8"/>
            <w:left w:val="single" w:sz="6" w:space="0" w:color="E8E8E8"/>
            <w:bottom w:val="single" w:sz="6" w:space="0" w:color="E8E8E8"/>
            <w:right w:val="single" w:sz="6" w:space="0" w:color="E8E8E8"/>
          </w:divBdr>
          <w:divsChild>
            <w:div w:id="793060595">
              <w:marLeft w:val="0"/>
              <w:marRight w:val="0"/>
              <w:marTop w:val="0"/>
              <w:marBottom w:val="0"/>
              <w:divBdr>
                <w:top w:val="none" w:sz="0" w:space="0" w:color="auto"/>
                <w:left w:val="none" w:sz="0" w:space="0" w:color="auto"/>
                <w:bottom w:val="none" w:sz="0" w:space="0" w:color="auto"/>
                <w:right w:val="none" w:sz="0" w:space="0" w:color="auto"/>
              </w:divBdr>
              <w:divsChild>
                <w:div w:id="1054889007">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 w:id="573854695">
          <w:marLeft w:val="0"/>
          <w:marRight w:val="0"/>
          <w:marTop w:val="0"/>
          <w:marBottom w:val="300"/>
          <w:divBdr>
            <w:top w:val="single" w:sz="6" w:space="0" w:color="E8E8E8"/>
            <w:left w:val="single" w:sz="6" w:space="0" w:color="E8E8E8"/>
            <w:bottom w:val="single" w:sz="6" w:space="0" w:color="E8E8E8"/>
            <w:right w:val="single" w:sz="6" w:space="0" w:color="E8E8E8"/>
          </w:divBdr>
          <w:divsChild>
            <w:div w:id="1254170317">
              <w:marLeft w:val="0"/>
              <w:marRight w:val="0"/>
              <w:marTop w:val="0"/>
              <w:marBottom w:val="0"/>
              <w:divBdr>
                <w:top w:val="none" w:sz="0" w:space="0" w:color="auto"/>
                <w:left w:val="none" w:sz="0" w:space="0" w:color="auto"/>
                <w:bottom w:val="none" w:sz="0" w:space="0" w:color="auto"/>
                <w:right w:val="none" w:sz="0" w:space="0" w:color="auto"/>
              </w:divBdr>
              <w:divsChild>
                <w:div w:id="503741437">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 w:id="583953960">
          <w:marLeft w:val="0"/>
          <w:marRight w:val="0"/>
          <w:marTop w:val="0"/>
          <w:marBottom w:val="300"/>
          <w:divBdr>
            <w:top w:val="single" w:sz="6" w:space="0" w:color="E8E8E8"/>
            <w:left w:val="single" w:sz="6" w:space="0" w:color="E8E8E8"/>
            <w:bottom w:val="single" w:sz="6" w:space="0" w:color="E8E8E8"/>
            <w:right w:val="single" w:sz="6" w:space="0" w:color="E8E8E8"/>
          </w:divBdr>
          <w:divsChild>
            <w:div w:id="2006858000">
              <w:marLeft w:val="0"/>
              <w:marRight w:val="0"/>
              <w:marTop w:val="0"/>
              <w:marBottom w:val="0"/>
              <w:divBdr>
                <w:top w:val="none" w:sz="0" w:space="0" w:color="auto"/>
                <w:left w:val="none" w:sz="0" w:space="0" w:color="auto"/>
                <w:bottom w:val="none" w:sz="0" w:space="0" w:color="auto"/>
                <w:right w:val="none" w:sz="0" w:space="0" w:color="auto"/>
              </w:divBdr>
              <w:divsChild>
                <w:div w:id="1044712495">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 w:id="619458773">
          <w:marLeft w:val="0"/>
          <w:marRight w:val="0"/>
          <w:marTop w:val="0"/>
          <w:marBottom w:val="300"/>
          <w:divBdr>
            <w:top w:val="single" w:sz="6" w:space="0" w:color="E8E8E8"/>
            <w:left w:val="single" w:sz="6" w:space="0" w:color="E8E8E8"/>
            <w:bottom w:val="single" w:sz="6" w:space="0" w:color="E8E8E8"/>
            <w:right w:val="single" w:sz="6" w:space="0" w:color="E8E8E8"/>
          </w:divBdr>
          <w:divsChild>
            <w:div w:id="2128575291">
              <w:marLeft w:val="0"/>
              <w:marRight w:val="0"/>
              <w:marTop w:val="0"/>
              <w:marBottom w:val="0"/>
              <w:divBdr>
                <w:top w:val="none" w:sz="0" w:space="0" w:color="auto"/>
                <w:left w:val="none" w:sz="0" w:space="0" w:color="auto"/>
                <w:bottom w:val="none" w:sz="0" w:space="0" w:color="auto"/>
                <w:right w:val="none" w:sz="0" w:space="0" w:color="auto"/>
              </w:divBdr>
              <w:divsChild>
                <w:div w:id="503057732">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 w:id="636834370">
          <w:marLeft w:val="0"/>
          <w:marRight w:val="0"/>
          <w:marTop w:val="0"/>
          <w:marBottom w:val="300"/>
          <w:divBdr>
            <w:top w:val="single" w:sz="6" w:space="0" w:color="E8E8E8"/>
            <w:left w:val="single" w:sz="6" w:space="0" w:color="E8E8E8"/>
            <w:bottom w:val="single" w:sz="6" w:space="0" w:color="E8E8E8"/>
            <w:right w:val="single" w:sz="6" w:space="0" w:color="E8E8E8"/>
          </w:divBdr>
          <w:divsChild>
            <w:div w:id="1689719447">
              <w:marLeft w:val="0"/>
              <w:marRight w:val="0"/>
              <w:marTop w:val="0"/>
              <w:marBottom w:val="0"/>
              <w:divBdr>
                <w:top w:val="none" w:sz="0" w:space="0" w:color="auto"/>
                <w:left w:val="none" w:sz="0" w:space="0" w:color="auto"/>
                <w:bottom w:val="none" w:sz="0" w:space="0" w:color="auto"/>
                <w:right w:val="none" w:sz="0" w:space="0" w:color="auto"/>
              </w:divBdr>
              <w:divsChild>
                <w:div w:id="415516596">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 w:id="684790199">
          <w:marLeft w:val="0"/>
          <w:marRight w:val="0"/>
          <w:marTop w:val="0"/>
          <w:marBottom w:val="300"/>
          <w:divBdr>
            <w:top w:val="single" w:sz="6" w:space="0" w:color="E8E8E8"/>
            <w:left w:val="single" w:sz="6" w:space="0" w:color="E8E8E8"/>
            <w:bottom w:val="single" w:sz="6" w:space="0" w:color="E8E8E8"/>
            <w:right w:val="single" w:sz="6" w:space="0" w:color="E8E8E8"/>
          </w:divBdr>
          <w:divsChild>
            <w:div w:id="1143037256">
              <w:marLeft w:val="0"/>
              <w:marRight w:val="0"/>
              <w:marTop w:val="0"/>
              <w:marBottom w:val="0"/>
              <w:divBdr>
                <w:top w:val="none" w:sz="0" w:space="0" w:color="auto"/>
                <w:left w:val="none" w:sz="0" w:space="0" w:color="auto"/>
                <w:bottom w:val="none" w:sz="0" w:space="0" w:color="auto"/>
                <w:right w:val="none" w:sz="0" w:space="0" w:color="auto"/>
              </w:divBdr>
              <w:divsChild>
                <w:div w:id="1408696905">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 w:id="714700029">
          <w:marLeft w:val="0"/>
          <w:marRight w:val="0"/>
          <w:marTop w:val="0"/>
          <w:marBottom w:val="300"/>
          <w:divBdr>
            <w:top w:val="single" w:sz="6" w:space="0" w:color="E8E8E8"/>
            <w:left w:val="single" w:sz="6" w:space="0" w:color="E8E8E8"/>
            <w:bottom w:val="single" w:sz="6" w:space="0" w:color="E8E8E8"/>
            <w:right w:val="single" w:sz="6" w:space="0" w:color="E8E8E8"/>
          </w:divBdr>
          <w:divsChild>
            <w:div w:id="340859860">
              <w:marLeft w:val="0"/>
              <w:marRight w:val="0"/>
              <w:marTop w:val="0"/>
              <w:marBottom w:val="0"/>
              <w:divBdr>
                <w:top w:val="none" w:sz="0" w:space="0" w:color="auto"/>
                <w:left w:val="none" w:sz="0" w:space="0" w:color="auto"/>
                <w:bottom w:val="none" w:sz="0" w:space="0" w:color="auto"/>
                <w:right w:val="none" w:sz="0" w:space="0" w:color="auto"/>
              </w:divBdr>
              <w:divsChild>
                <w:div w:id="2045670692">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 w:id="913704114">
          <w:marLeft w:val="0"/>
          <w:marRight w:val="0"/>
          <w:marTop w:val="0"/>
          <w:marBottom w:val="300"/>
          <w:divBdr>
            <w:top w:val="single" w:sz="6" w:space="0" w:color="E8E8E8"/>
            <w:left w:val="single" w:sz="6" w:space="0" w:color="E8E8E8"/>
            <w:bottom w:val="single" w:sz="6" w:space="0" w:color="E8E8E8"/>
            <w:right w:val="single" w:sz="6" w:space="0" w:color="E8E8E8"/>
          </w:divBdr>
          <w:divsChild>
            <w:div w:id="1871870135">
              <w:marLeft w:val="0"/>
              <w:marRight w:val="0"/>
              <w:marTop w:val="0"/>
              <w:marBottom w:val="0"/>
              <w:divBdr>
                <w:top w:val="none" w:sz="0" w:space="0" w:color="auto"/>
                <w:left w:val="none" w:sz="0" w:space="0" w:color="auto"/>
                <w:bottom w:val="none" w:sz="0" w:space="0" w:color="auto"/>
                <w:right w:val="none" w:sz="0" w:space="0" w:color="auto"/>
              </w:divBdr>
              <w:divsChild>
                <w:div w:id="267280887">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 w:id="929049540">
          <w:marLeft w:val="0"/>
          <w:marRight w:val="0"/>
          <w:marTop w:val="0"/>
          <w:marBottom w:val="300"/>
          <w:divBdr>
            <w:top w:val="single" w:sz="6" w:space="0" w:color="E8E8E8"/>
            <w:left w:val="single" w:sz="6" w:space="0" w:color="E8E8E8"/>
            <w:bottom w:val="single" w:sz="6" w:space="0" w:color="E8E8E8"/>
            <w:right w:val="single" w:sz="6" w:space="0" w:color="E8E8E8"/>
          </w:divBdr>
          <w:divsChild>
            <w:div w:id="180898823">
              <w:marLeft w:val="0"/>
              <w:marRight w:val="0"/>
              <w:marTop w:val="0"/>
              <w:marBottom w:val="0"/>
              <w:divBdr>
                <w:top w:val="none" w:sz="0" w:space="0" w:color="auto"/>
                <w:left w:val="none" w:sz="0" w:space="0" w:color="auto"/>
                <w:bottom w:val="none" w:sz="0" w:space="0" w:color="auto"/>
                <w:right w:val="none" w:sz="0" w:space="0" w:color="auto"/>
              </w:divBdr>
              <w:divsChild>
                <w:div w:id="941453667">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 w:id="949556775">
          <w:marLeft w:val="0"/>
          <w:marRight w:val="0"/>
          <w:marTop w:val="0"/>
          <w:marBottom w:val="300"/>
          <w:divBdr>
            <w:top w:val="single" w:sz="6" w:space="0" w:color="E8E8E8"/>
            <w:left w:val="single" w:sz="6" w:space="0" w:color="E8E8E8"/>
            <w:bottom w:val="single" w:sz="6" w:space="0" w:color="E8E8E8"/>
            <w:right w:val="single" w:sz="6" w:space="0" w:color="E8E8E8"/>
          </w:divBdr>
          <w:divsChild>
            <w:div w:id="1977837770">
              <w:marLeft w:val="0"/>
              <w:marRight w:val="0"/>
              <w:marTop w:val="0"/>
              <w:marBottom w:val="0"/>
              <w:divBdr>
                <w:top w:val="none" w:sz="0" w:space="0" w:color="auto"/>
                <w:left w:val="none" w:sz="0" w:space="0" w:color="auto"/>
                <w:bottom w:val="none" w:sz="0" w:space="0" w:color="auto"/>
                <w:right w:val="none" w:sz="0" w:space="0" w:color="auto"/>
              </w:divBdr>
              <w:divsChild>
                <w:div w:id="501237368">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 w:id="956332320">
          <w:marLeft w:val="0"/>
          <w:marRight w:val="0"/>
          <w:marTop w:val="0"/>
          <w:marBottom w:val="300"/>
          <w:divBdr>
            <w:top w:val="single" w:sz="6" w:space="0" w:color="E8E8E8"/>
            <w:left w:val="single" w:sz="6" w:space="0" w:color="E8E8E8"/>
            <w:bottom w:val="single" w:sz="6" w:space="0" w:color="E8E8E8"/>
            <w:right w:val="single" w:sz="6" w:space="0" w:color="E8E8E8"/>
          </w:divBdr>
          <w:divsChild>
            <w:div w:id="1646200881">
              <w:marLeft w:val="0"/>
              <w:marRight w:val="0"/>
              <w:marTop w:val="0"/>
              <w:marBottom w:val="0"/>
              <w:divBdr>
                <w:top w:val="none" w:sz="0" w:space="0" w:color="auto"/>
                <w:left w:val="none" w:sz="0" w:space="0" w:color="auto"/>
                <w:bottom w:val="none" w:sz="0" w:space="0" w:color="auto"/>
                <w:right w:val="none" w:sz="0" w:space="0" w:color="auto"/>
              </w:divBdr>
              <w:divsChild>
                <w:div w:id="1630547653">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 w:id="975180812">
          <w:marLeft w:val="0"/>
          <w:marRight w:val="0"/>
          <w:marTop w:val="0"/>
          <w:marBottom w:val="300"/>
          <w:divBdr>
            <w:top w:val="single" w:sz="6" w:space="0" w:color="E8E8E8"/>
            <w:left w:val="single" w:sz="6" w:space="0" w:color="E8E8E8"/>
            <w:bottom w:val="single" w:sz="6" w:space="0" w:color="E8E8E8"/>
            <w:right w:val="single" w:sz="6" w:space="0" w:color="E8E8E8"/>
          </w:divBdr>
          <w:divsChild>
            <w:div w:id="1344939125">
              <w:marLeft w:val="0"/>
              <w:marRight w:val="0"/>
              <w:marTop w:val="0"/>
              <w:marBottom w:val="0"/>
              <w:divBdr>
                <w:top w:val="none" w:sz="0" w:space="0" w:color="auto"/>
                <w:left w:val="none" w:sz="0" w:space="0" w:color="auto"/>
                <w:bottom w:val="none" w:sz="0" w:space="0" w:color="auto"/>
                <w:right w:val="none" w:sz="0" w:space="0" w:color="auto"/>
              </w:divBdr>
              <w:divsChild>
                <w:div w:id="1237858173">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 w:id="1001587059">
          <w:marLeft w:val="0"/>
          <w:marRight w:val="0"/>
          <w:marTop w:val="0"/>
          <w:marBottom w:val="300"/>
          <w:divBdr>
            <w:top w:val="single" w:sz="6" w:space="0" w:color="E8E8E8"/>
            <w:left w:val="single" w:sz="6" w:space="0" w:color="E8E8E8"/>
            <w:bottom w:val="single" w:sz="6" w:space="0" w:color="E8E8E8"/>
            <w:right w:val="single" w:sz="6" w:space="0" w:color="E8E8E8"/>
          </w:divBdr>
          <w:divsChild>
            <w:div w:id="1048804152">
              <w:marLeft w:val="0"/>
              <w:marRight w:val="0"/>
              <w:marTop w:val="0"/>
              <w:marBottom w:val="0"/>
              <w:divBdr>
                <w:top w:val="none" w:sz="0" w:space="0" w:color="auto"/>
                <w:left w:val="none" w:sz="0" w:space="0" w:color="auto"/>
                <w:bottom w:val="none" w:sz="0" w:space="0" w:color="auto"/>
                <w:right w:val="none" w:sz="0" w:space="0" w:color="auto"/>
              </w:divBdr>
              <w:divsChild>
                <w:div w:id="567613240">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 w:id="1198153482">
          <w:marLeft w:val="0"/>
          <w:marRight w:val="0"/>
          <w:marTop w:val="0"/>
          <w:marBottom w:val="300"/>
          <w:divBdr>
            <w:top w:val="single" w:sz="6" w:space="0" w:color="E8E8E8"/>
            <w:left w:val="single" w:sz="6" w:space="0" w:color="E8E8E8"/>
            <w:bottom w:val="single" w:sz="6" w:space="0" w:color="E8E8E8"/>
            <w:right w:val="single" w:sz="6" w:space="0" w:color="E8E8E8"/>
          </w:divBdr>
          <w:divsChild>
            <w:div w:id="1163744767">
              <w:marLeft w:val="0"/>
              <w:marRight w:val="0"/>
              <w:marTop w:val="0"/>
              <w:marBottom w:val="0"/>
              <w:divBdr>
                <w:top w:val="none" w:sz="0" w:space="0" w:color="auto"/>
                <w:left w:val="none" w:sz="0" w:space="0" w:color="auto"/>
                <w:bottom w:val="none" w:sz="0" w:space="0" w:color="auto"/>
                <w:right w:val="none" w:sz="0" w:space="0" w:color="auto"/>
              </w:divBdr>
              <w:divsChild>
                <w:div w:id="1247612694">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 w:id="1218517176">
          <w:marLeft w:val="0"/>
          <w:marRight w:val="0"/>
          <w:marTop w:val="0"/>
          <w:marBottom w:val="300"/>
          <w:divBdr>
            <w:top w:val="single" w:sz="6" w:space="0" w:color="E8E8E8"/>
            <w:left w:val="single" w:sz="6" w:space="0" w:color="E8E8E8"/>
            <w:bottom w:val="single" w:sz="6" w:space="0" w:color="E8E8E8"/>
            <w:right w:val="single" w:sz="6" w:space="0" w:color="E8E8E8"/>
          </w:divBdr>
          <w:divsChild>
            <w:div w:id="1682120611">
              <w:marLeft w:val="0"/>
              <w:marRight w:val="0"/>
              <w:marTop w:val="0"/>
              <w:marBottom w:val="0"/>
              <w:divBdr>
                <w:top w:val="none" w:sz="0" w:space="0" w:color="auto"/>
                <w:left w:val="none" w:sz="0" w:space="0" w:color="auto"/>
                <w:bottom w:val="none" w:sz="0" w:space="0" w:color="auto"/>
                <w:right w:val="none" w:sz="0" w:space="0" w:color="auto"/>
              </w:divBdr>
              <w:divsChild>
                <w:div w:id="908149544">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 w:id="1311978359">
          <w:marLeft w:val="0"/>
          <w:marRight w:val="0"/>
          <w:marTop w:val="0"/>
          <w:marBottom w:val="300"/>
          <w:divBdr>
            <w:top w:val="single" w:sz="6" w:space="0" w:color="E8E8E8"/>
            <w:left w:val="single" w:sz="6" w:space="0" w:color="E8E8E8"/>
            <w:bottom w:val="single" w:sz="6" w:space="0" w:color="E8E8E8"/>
            <w:right w:val="single" w:sz="6" w:space="0" w:color="E8E8E8"/>
          </w:divBdr>
          <w:divsChild>
            <w:div w:id="1505316565">
              <w:marLeft w:val="0"/>
              <w:marRight w:val="0"/>
              <w:marTop w:val="0"/>
              <w:marBottom w:val="0"/>
              <w:divBdr>
                <w:top w:val="none" w:sz="0" w:space="0" w:color="auto"/>
                <w:left w:val="none" w:sz="0" w:space="0" w:color="auto"/>
                <w:bottom w:val="none" w:sz="0" w:space="0" w:color="auto"/>
                <w:right w:val="none" w:sz="0" w:space="0" w:color="auto"/>
              </w:divBdr>
              <w:divsChild>
                <w:div w:id="2031951052">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 w:id="1338993587">
          <w:marLeft w:val="0"/>
          <w:marRight w:val="0"/>
          <w:marTop w:val="0"/>
          <w:marBottom w:val="300"/>
          <w:divBdr>
            <w:top w:val="single" w:sz="6" w:space="0" w:color="E8E8E8"/>
            <w:left w:val="single" w:sz="6" w:space="0" w:color="E8E8E8"/>
            <w:bottom w:val="single" w:sz="6" w:space="0" w:color="E8E8E8"/>
            <w:right w:val="single" w:sz="6" w:space="0" w:color="E8E8E8"/>
          </w:divBdr>
          <w:divsChild>
            <w:div w:id="1057241467">
              <w:marLeft w:val="0"/>
              <w:marRight w:val="0"/>
              <w:marTop w:val="0"/>
              <w:marBottom w:val="0"/>
              <w:divBdr>
                <w:top w:val="none" w:sz="0" w:space="0" w:color="auto"/>
                <w:left w:val="none" w:sz="0" w:space="0" w:color="auto"/>
                <w:bottom w:val="none" w:sz="0" w:space="0" w:color="auto"/>
                <w:right w:val="none" w:sz="0" w:space="0" w:color="auto"/>
              </w:divBdr>
              <w:divsChild>
                <w:div w:id="1905094892">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 w:id="1466892555">
          <w:marLeft w:val="0"/>
          <w:marRight w:val="0"/>
          <w:marTop w:val="0"/>
          <w:marBottom w:val="300"/>
          <w:divBdr>
            <w:top w:val="single" w:sz="6" w:space="0" w:color="E8E8E8"/>
            <w:left w:val="single" w:sz="6" w:space="0" w:color="E8E8E8"/>
            <w:bottom w:val="single" w:sz="6" w:space="0" w:color="E8E8E8"/>
            <w:right w:val="single" w:sz="6" w:space="0" w:color="E8E8E8"/>
          </w:divBdr>
          <w:divsChild>
            <w:div w:id="499270833">
              <w:marLeft w:val="0"/>
              <w:marRight w:val="0"/>
              <w:marTop w:val="0"/>
              <w:marBottom w:val="0"/>
              <w:divBdr>
                <w:top w:val="none" w:sz="0" w:space="0" w:color="auto"/>
                <w:left w:val="none" w:sz="0" w:space="0" w:color="auto"/>
                <w:bottom w:val="none" w:sz="0" w:space="0" w:color="auto"/>
                <w:right w:val="none" w:sz="0" w:space="0" w:color="auto"/>
              </w:divBdr>
              <w:divsChild>
                <w:div w:id="297760493">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 w:id="1482962776">
          <w:marLeft w:val="0"/>
          <w:marRight w:val="0"/>
          <w:marTop w:val="0"/>
          <w:marBottom w:val="300"/>
          <w:divBdr>
            <w:top w:val="single" w:sz="6" w:space="0" w:color="E8E8E8"/>
            <w:left w:val="single" w:sz="6" w:space="0" w:color="E8E8E8"/>
            <w:bottom w:val="single" w:sz="6" w:space="0" w:color="E8E8E8"/>
            <w:right w:val="single" w:sz="6" w:space="0" w:color="E8E8E8"/>
          </w:divBdr>
          <w:divsChild>
            <w:div w:id="350301933">
              <w:marLeft w:val="0"/>
              <w:marRight w:val="0"/>
              <w:marTop w:val="0"/>
              <w:marBottom w:val="0"/>
              <w:divBdr>
                <w:top w:val="none" w:sz="0" w:space="0" w:color="auto"/>
                <w:left w:val="none" w:sz="0" w:space="0" w:color="auto"/>
                <w:bottom w:val="none" w:sz="0" w:space="0" w:color="auto"/>
                <w:right w:val="none" w:sz="0" w:space="0" w:color="auto"/>
              </w:divBdr>
              <w:divsChild>
                <w:div w:id="720176182">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 w:id="1483157560">
          <w:marLeft w:val="0"/>
          <w:marRight w:val="0"/>
          <w:marTop w:val="0"/>
          <w:marBottom w:val="300"/>
          <w:divBdr>
            <w:top w:val="single" w:sz="6" w:space="0" w:color="E8E8E8"/>
            <w:left w:val="single" w:sz="6" w:space="0" w:color="E8E8E8"/>
            <w:bottom w:val="single" w:sz="6" w:space="0" w:color="E8E8E8"/>
            <w:right w:val="single" w:sz="6" w:space="0" w:color="E8E8E8"/>
          </w:divBdr>
          <w:divsChild>
            <w:div w:id="1261838410">
              <w:marLeft w:val="0"/>
              <w:marRight w:val="0"/>
              <w:marTop w:val="0"/>
              <w:marBottom w:val="0"/>
              <w:divBdr>
                <w:top w:val="none" w:sz="0" w:space="0" w:color="auto"/>
                <w:left w:val="none" w:sz="0" w:space="0" w:color="auto"/>
                <w:bottom w:val="none" w:sz="0" w:space="0" w:color="auto"/>
                <w:right w:val="none" w:sz="0" w:space="0" w:color="auto"/>
              </w:divBdr>
              <w:divsChild>
                <w:div w:id="650400946">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 w:id="1490708729">
          <w:marLeft w:val="0"/>
          <w:marRight w:val="0"/>
          <w:marTop w:val="0"/>
          <w:marBottom w:val="300"/>
          <w:divBdr>
            <w:top w:val="single" w:sz="6" w:space="0" w:color="E8E8E8"/>
            <w:left w:val="single" w:sz="6" w:space="0" w:color="E8E8E8"/>
            <w:bottom w:val="single" w:sz="6" w:space="0" w:color="E8E8E8"/>
            <w:right w:val="single" w:sz="6" w:space="0" w:color="E8E8E8"/>
          </w:divBdr>
          <w:divsChild>
            <w:div w:id="723407687">
              <w:marLeft w:val="0"/>
              <w:marRight w:val="0"/>
              <w:marTop w:val="0"/>
              <w:marBottom w:val="0"/>
              <w:divBdr>
                <w:top w:val="none" w:sz="0" w:space="0" w:color="auto"/>
                <w:left w:val="none" w:sz="0" w:space="0" w:color="auto"/>
                <w:bottom w:val="none" w:sz="0" w:space="0" w:color="auto"/>
                <w:right w:val="none" w:sz="0" w:space="0" w:color="auto"/>
              </w:divBdr>
              <w:divsChild>
                <w:div w:id="362288581">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 w:id="1505362327">
          <w:marLeft w:val="0"/>
          <w:marRight w:val="0"/>
          <w:marTop w:val="0"/>
          <w:marBottom w:val="300"/>
          <w:divBdr>
            <w:top w:val="single" w:sz="6" w:space="0" w:color="E8E8E8"/>
            <w:left w:val="single" w:sz="6" w:space="0" w:color="E8E8E8"/>
            <w:bottom w:val="single" w:sz="6" w:space="0" w:color="E8E8E8"/>
            <w:right w:val="single" w:sz="6" w:space="0" w:color="E8E8E8"/>
          </w:divBdr>
          <w:divsChild>
            <w:div w:id="1219131086">
              <w:marLeft w:val="0"/>
              <w:marRight w:val="0"/>
              <w:marTop w:val="0"/>
              <w:marBottom w:val="0"/>
              <w:divBdr>
                <w:top w:val="none" w:sz="0" w:space="0" w:color="auto"/>
                <w:left w:val="none" w:sz="0" w:space="0" w:color="auto"/>
                <w:bottom w:val="none" w:sz="0" w:space="0" w:color="auto"/>
                <w:right w:val="none" w:sz="0" w:space="0" w:color="auto"/>
              </w:divBdr>
              <w:divsChild>
                <w:div w:id="2124224185">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 w:id="1543517603">
          <w:marLeft w:val="0"/>
          <w:marRight w:val="0"/>
          <w:marTop w:val="0"/>
          <w:marBottom w:val="300"/>
          <w:divBdr>
            <w:top w:val="single" w:sz="6" w:space="0" w:color="E8E8E8"/>
            <w:left w:val="single" w:sz="6" w:space="0" w:color="E8E8E8"/>
            <w:bottom w:val="single" w:sz="6" w:space="0" w:color="E8E8E8"/>
            <w:right w:val="single" w:sz="6" w:space="0" w:color="E8E8E8"/>
          </w:divBdr>
          <w:divsChild>
            <w:div w:id="1853182624">
              <w:marLeft w:val="0"/>
              <w:marRight w:val="0"/>
              <w:marTop w:val="0"/>
              <w:marBottom w:val="0"/>
              <w:divBdr>
                <w:top w:val="none" w:sz="0" w:space="0" w:color="auto"/>
                <w:left w:val="none" w:sz="0" w:space="0" w:color="auto"/>
                <w:bottom w:val="none" w:sz="0" w:space="0" w:color="auto"/>
                <w:right w:val="none" w:sz="0" w:space="0" w:color="auto"/>
              </w:divBdr>
              <w:divsChild>
                <w:div w:id="417797104">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 w:id="1686860316">
          <w:marLeft w:val="0"/>
          <w:marRight w:val="0"/>
          <w:marTop w:val="0"/>
          <w:marBottom w:val="300"/>
          <w:divBdr>
            <w:top w:val="single" w:sz="6" w:space="0" w:color="E8E8E8"/>
            <w:left w:val="single" w:sz="6" w:space="0" w:color="E8E8E8"/>
            <w:bottom w:val="single" w:sz="6" w:space="0" w:color="E8E8E8"/>
            <w:right w:val="single" w:sz="6" w:space="0" w:color="E8E8E8"/>
          </w:divBdr>
          <w:divsChild>
            <w:div w:id="995106190">
              <w:marLeft w:val="0"/>
              <w:marRight w:val="0"/>
              <w:marTop w:val="0"/>
              <w:marBottom w:val="0"/>
              <w:divBdr>
                <w:top w:val="none" w:sz="0" w:space="0" w:color="auto"/>
                <w:left w:val="none" w:sz="0" w:space="0" w:color="auto"/>
                <w:bottom w:val="none" w:sz="0" w:space="0" w:color="auto"/>
                <w:right w:val="none" w:sz="0" w:space="0" w:color="auto"/>
              </w:divBdr>
              <w:divsChild>
                <w:div w:id="1933970921">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 w:id="1689872106">
          <w:marLeft w:val="0"/>
          <w:marRight w:val="0"/>
          <w:marTop w:val="0"/>
          <w:marBottom w:val="300"/>
          <w:divBdr>
            <w:top w:val="single" w:sz="6" w:space="0" w:color="E8E8E8"/>
            <w:left w:val="single" w:sz="6" w:space="0" w:color="E8E8E8"/>
            <w:bottom w:val="single" w:sz="6" w:space="0" w:color="E8E8E8"/>
            <w:right w:val="single" w:sz="6" w:space="0" w:color="E8E8E8"/>
          </w:divBdr>
          <w:divsChild>
            <w:div w:id="1247497270">
              <w:marLeft w:val="0"/>
              <w:marRight w:val="0"/>
              <w:marTop w:val="0"/>
              <w:marBottom w:val="0"/>
              <w:divBdr>
                <w:top w:val="none" w:sz="0" w:space="0" w:color="auto"/>
                <w:left w:val="none" w:sz="0" w:space="0" w:color="auto"/>
                <w:bottom w:val="none" w:sz="0" w:space="0" w:color="auto"/>
                <w:right w:val="none" w:sz="0" w:space="0" w:color="auto"/>
              </w:divBdr>
              <w:divsChild>
                <w:div w:id="57293683">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 w:id="1701978521">
          <w:marLeft w:val="0"/>
          <w:marRight w:val="0"/>
          <w:marTop w:val="0"/>
          <w:marBottom w:val="300"/>
          <w:divBdr>
            <w:top w:val="single" w:sz="6" w:space="0" w:color="E8E8E8"/>
            <w:left w:val="single" w:sz="6" w:space="0" w:color="E8E8E8"/>
            <w:bottom w:val="single" w:sz="6" w:space="0" w:color="E8E8E8"/>
            <w:right w:val="single" w:sz="6" w:space="0" w:color="E8E8E8"/>
          </w:divBdr>
          <w:divsChild>
            <w:div w:id="2089228195">
              <w:marLeft w:val="0"/>
              <w:marRight w:val="0"/>
              <w:marTop w:val="0"/>
              <w:marBottom w:val="0"/>
              <w:divBdr>
                <w:top w:val="none" w:sz="0" w:space="0" w:color="auto"/>
                <w:left w:val="none" w:sz="0" w:space="0" w:color="auto"/>
                <w:bottom w:val="none" w:sz="0" w:space="0" w:color="auto"/>
                <w:right w:val="none" w:sz="0" w:space="0" w:color="auto"/>
              </w:divBdr>
              <w:divsChild>
                <w:div w:id="681007514">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 w:id="1786848772">
          <w:marLeft w:val="0"/>
          <w:marRight w:val="0"/>
          <w:marTop w:val="0"/>
          <w:marBottom w:val="300"/>
          <w:divBdr>
            <w:top w:val="single" w:sz="6" w:space="0" w:color="E8E8E8"/>
            <w:left w:val="single" w:sz="6" w:space="0" w:color="E8E8E8"/>
            <w:bottom w:val="single" w:sz="6" w:space="0" w:color="E8E8E8"/>
            <w:right w:val="single" w:sz="6" w:space="0" w:color="E8E8E8"/>
          </w:divBdr>
          <w:divsChild>
            <w:div w:id="2045058139">
              <w:marLeft w:val="0"/>
              <w:marRight w:val="0"/>
              <w:marTop w:val="0"/>
              <w:marBottom w:val="0"/>
              <w:divBdr>
                <w:top w:val="none" w:sz="0" w:space="0" w:color="auto"/>
                <w:left w:val="none" w:sz="0" w:space="0" w:color="auto"/>
                <w:bottom w:val="none" w:sz="0" w:space="0" w:color="auto"/>
                <w:right w:val="none" w:sz="0" w:space="0" w:color="auto"/>
              </w:divBdr>
              <w:divsChild>
                <w:div w:id="441726913">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 w:id="1800490247">
          <w:marLeft w:val="0"/>
          <w:marRight w:val="0"/>
          <w:marTop w:val="0"/>
          <w:marBottom w:val="300"/>
          <w:divBdr>
            <w:top w:val="single" w:sz="6" w:space="0" w:color="E8E8E8"/>
            <w:left w:val="single" w:sz="6" w:space="0" w:color="E8E8E8"/>
            <w:bottom w:val="single" w:sz="6" w:space="0" w:color="E8E8E8"/>
            <w:right w:val="single" w:sz="6" w:space="0" w:color="E8E8E8"/>
          </w:divBdr>
          <w:divsChild>
            <w:div w:id="250703272">
              <w:marLeft w:val="0"/>
              <w:marRight w:val="0"/>
              <w:marTop w:val="0"/>
              <w:marBottom w:val="0"/>
              <w:divBdr>
                <w:top w:val="none" w:sz="0" w:space="0" w:color="auto"/>
                <w:left w:val="none" w:sz="0" w:space="0" w:color="auto"/>
                <w:bottom w:val="none" w:sz="0" w:space="0" w:color="auto"/>
                <w:right w:val="none" w:sz="0" w:space="0" w:color="auto"/>
              </w:divBdr>
              <w:divsChild>
                <w:div w:id="1494105022">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 w:id="1816603952">
          <w:marLeft w:val="0"/>
          <w:marRight w:val="0"/>
          <w:marTop w:val="0"/>
          <w:marBottom w:val="300"/>
          <w:divBdr>
            <w:top w:val="single" w:sz="6" w:space="0" w:color="E8E8E8"/>
            <w:left w:val="single" w:sz="6" w:space="0" w:color="E8E8E8"/>
            <w:bottom w:val="single" w:sz="6" w:space="0" w:color="E8E8E8"/>
            <w:right w:val="single" w:sz="6" w:space="0" w:color="E8E8E8"/>
          </w:divBdr>
          <w:divsChild>
            <w:div w:id="425856070">
              <w:marLeft w:val="0"/>
              <w:marRight w:val="0"/>
              <w:marTop w:val="0"/>
              <w:marBottom w:val="0"/>
              <w:divBdr>
                <w:top w:val="none" w:sz="0" w:space="0" w:color="auto"/>
                <w:left w:val="none" w:sz="0" w:space="0" w:color="auto"/>
                <w:bottom w:val="none" w:sz="0" w:space="0" w:color="auto"/>
                <w:right w:val="none" w:sz="0" w:space="0" w:color="auto"/>
              </w:divBdr>
              <w:divsChild>
                <w:div w:id="379986039">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 w:id="1863931216">
          <w:marLeft w:val="0"/>
          <w:marRight w:val="0"/>
          <w:marTop w:val="0"/>
          <w:marBottom w:val="300"/>
          <w:divBdr>
            <w:top w:val="single" w:sz="6" w:space="0" w:color="E8E8E8"/>
            <w:left w:val="single" w:sz="6" w:space="0" w:color="E8E8E8"/>
            <w:bottom w:val="single" w:sz="6" w:space="0" w:color="E8E8E8"/>
            <w:right w:val="single" w:sz="6" w:space="0" w:color="E8E8E8"/>
          </w:divBdr>
          <w:divsChild>
            <w:div w:id="1014956829">
              <w:marLeft w:val="0"/>
              <w:marRight w:val="0"/>
              <w:marTop w:val="0"/>
              <w:marBottom w:val="0"/>
              <w:divBdr>
                <w:top w:val="none" w:sz="0" w:space="0" w:color="auto"/>
                <w:left w:val="none" w:sz="0" w:space="0" w:color="auto"/>
                <w:bottom w:val="none" w:sz="0" w:space="0" w:color="auto"/>
                <w:right w:val="none" w:sz="0" w:space="0" w:color="auto"/>
              </w:divBdr>
              <w:divsChild>
                <w:div w:id="1413622008">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 w:id="1866363419">
          <w:marLeft w:val="0"/>
          <w:marRight w:val="0"/>
          <w:marTop w:val="0"/>
          <w:marBottom w:val="300"/>
          <w:divBdr>
            <w:top w:val="single" w:sz="6" w:space="0" w:color="E8E8E8"/>
            <w:left w:val="single" w:sz="6" w:space="0" w:color="E8E8E8"/>
            <w:bottom w:val="single" w:sz="6" w:space="0" w:color="E8E8E8"/>
            <w:right w:val="single" w:sz="6" w:space="0" w:color="E8E8E8"/>
          </w:divBdr>
          <w:divsChild>
            <w:div w:id="2056924366">
              <w:marLeft w:val="0"/>
              <w:marRight w:val="0"/>
              <w:marTop w:val="0"/>
              <w:marBottom w:val="0"/>
              <w:divBdr>
                <w:top w:val="none" w:sz="0" w:space="0" w:color="auto"/>
                <w:left w:val="none" w:sz="0" w:space="0" w:color="auto"/>
                <w:bottom w:val="none" w:sz="0" w:space="0" w:color="auto"/>
                <w:right w:val="none" w:sz="0" w:space="0" w:color="auto"/>
              </w:divBdr>
              <w:divsChild>
                <w:div w:id="727529396">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 w:id="1937909273">
          <w:marLeft w:val="0"/>
          <w:marRight w:val="0"/>
          <w:marTop w:val="0"/>
          <w:marBottom w:val="300"/>
          <w:divBdr>
            <w:top w:val="single" w:sz="6" w:space="0" w:color="E8E8E8"/>
            <w:left w:val="single" w:sz="6" w:space="0" w:color="E8E8E8"/>
            <w:bottom w:val="single" w:sz="6" w:space="0" w:color="E8E8E8"/>
            <w:right w:val="single" w:sz="6" w:space="0" w:color="E8E8E8"/>
          </w:divBdr>
          <w:divsChild>
            <w:div w:id="1316448703">
              <w:marLeft w:val="0"/>
              <w:marRight w:val="0"/>
              <w:marTop w:val="0"/>
              <w:marBottom w:val="0"/>
              <w:divBdr>
                <w:top w:val="none" w:sz="0" w:space="0" w:color="auto"/>
                <w:left w:val="none" w:sz="0" w:space="0" w:color="auto"/>
                <w:bottom w:val="none" w:sz="0" w:space="0" w:color="auto"/>
                <w:right w:val="none" w:sz="0" w:space="0" w:color="auto"/>
              </w:divBdr>
              <w:divsChild>
                <w:div w:id="14381479">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 w:id="1968975275">
          <w:marLeft w:val="0"/>
          <w:marRight w:val="0"/>
          <w:marTop w:val="0"/>
          <w:marBottom w:val="300"/>
          <w:divBdr>
            <w:top w:val="single" w:sz="6" w:space="0" w:color="E8E8E8"/>
            <w:left w:val="single" w:sz="6" w:space="0" w:color="E8E8E8"/>
            <w:bottom w:val="single" w:sz="6" w:space="0" w:color="E8E8E8"/>
            <w:right w:val="single" w:sz="6" w:space="0" w:color="E8E8E8"/>
          </w:divBdr>
          <w:divsChild>
            <w:div w:id="1007444818">
              <w:marLeft w:val="0"/>
              <w:marRight w:val="0"/>
              <w:marTop w:val="0"/>
              <w:marBottom w:val="0"/>
              <w:divBdr>
                <w:top w:val="none" w:sz="0" w:space="0" w:color="auto"/>
                <w:left w:val="none" w:sz="0" w:space="0" w:color="auto"/>
                <w:bottom w:val="none" w:sz="0" w:space="0" w:color="auto"/>
                <w:right w:val="none" w:sz="0" w:space="0" w:color="auto"/>
              </w:divBdr>
              <w:divsChild>
                <w:div w:id="436827396">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 w:id="1997219803">
          <w:marLeft w:val="0"/>
          <w:marRight w:val="0"/>
          <w:marTop w:val="0"/>
          <w:marBottom w:val="300"/>
          <w:divBdr>
            <w:top w:val="single" w:sz="6" w:space="0" w:color="E8E8E8"/>
            <w:left w:val="single" w:sz="6" w:space="0" w:color="E8E8E8"/>
            <w:bottom w:val="single" w:sz="6" w:space="0" w:color="E8E8E8"/>
            <w:right w:val="single" w:sz="6" w:space="0" w:color="E8E8E8"/>
          </w:divBdr>
          <w:divsChild>
            <w:div w:id="327292482">
              <w:marLeft w:val="0"/>
              <w:marRight w:val="0"/>
              <w:marTop w:val="0"/>
              <w:marBottom w:val="0"/>
              <w:divBdr>
                <w:top w:val="none" w:sz="0" w:space="0" w:color="auto"/>
                <w:left w:val="none" w:sz="0" w:space="0" w:color="auto"/>
                <w:bottom w:val="none" w:sz="0" w:space="0" w:color="auto"/>
                <w:right w:val="none" w:sz="0" w:space="0" w:color="auto"/>
              </w:divBdr>
              <w:divsChild>
                <w:div w:id="2091152800">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 w:id="2039818733">
          <w:marLeft w:val="0"/>
          <w:marRight w:val="0"/>
          <w:marTop w:val="0"/>
          <w:marBottom w:val="300"/>
          <w:divBdr>
            <w:top w:val="single" w:sz="6" w:space="0" w:color="E8E8E8"/>
            <w:left w:val="single" w:sz="6" w:space="0" w:color="E8E8E8"/>
            <w:bottom w:val="single" w:sz="6" w:space="0" w:color="E8E8E8"/>
            <w:right w:val="single" w:sz="6" w:space="0" w:color="E8E8E8"/>
          </w:divBdr>
          <w:divsChild>
            <w:div w:id="1082262428">
              <w:marLeft w:val="0"/>
              <w:marRight w:val="0"/>
              <w:marTop w:val="0"/>
              <w:marBottom w:val="0"/>
              <w:divBdr>
                <w:top w:val="none" w:sz="0" w:space="0" w:color="auto"/>
                <w:left w:val="none" w:sz="0" w:space="0" w:color="auto"/>
                <w:bottom w:val="none" w:sz="0" w:space="0" w:color="auto"/>
                <w:right w:val="none" w:sz="0" w:space="0" w:color="auto"/>
              </w:divBdr>
              <w:divsChild>
                <w:div w:id="2061202795">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 w:id="2102218406">
          <w:marLeft w:val="0"/>
          <w:marRight w:val="0"/>
          <w:marTop w:val="0"/>
          <w:marBottom w:val="300"/>
          <w:divBdr>
            <w:top w:val="single" w:sz="6" w:space="0" w:color="E8E8E8"/>
            <w:left w:val="single" w:sz="6" w:space="0" w:color="E8E8E8"/>
            <w:bottom w:val="single" w:sz="6" w:space="0" w:color="E8E8E8"/>
            <w:right w:val="single" w:sz="6" w:space="0" w:color="E8E8E8"/>
          </w:divBdr>
          <w:divsChild>
            <w:div w:id="600799410">
              <w:marLeft w:val="0"/>
              <w:marRight w:val="0"/>
              <w:marTop w:val="0"/>
              <w:marBottom w:val="0"/>
              <w:divBdr>
                <w:top w:val="none" w:sz="0" w:space="0" w:color="auto"/>
                <w:left w:val="none" w:sz="0" w:space="0" w:color="auto"/>
                <w:bottom w:val="none" w:sz="0" w:space="0" w:color="auto"/>
                <w:right w:val="none" w:sz="0" w:space="0" w:color="auto"/>
              </w:divBdr>
              <w:divsChild>
                <w:div w:id="3554676">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 w:id="2121801634">
          <w:marLeft w:val="0"/>
          <w:marRight w:val="0"/>
          <w:marTop w:val="0"/>
          <w:marBottom w:val="300"/>
          <w:divBdr>
            <w:top w:val="single" w:sz="6" w:space="0" w:color="E8E8E8"/>
            <w:left w:val="single" w:sz="6" w:space="0" w:color="E8E8E8"/>
            <w:bottom w:val="single" w:sz="6" w:space="0" w:color="E8E8E8"/>
            <w:right w:val="single" w:sz="6" w:space="0" w:color="E8E8E8"/>
          </w:divBdr>
          <w:divsChild>
            <w:div w:id="812134690">
              <w:marLeft w:val="0"/>
              <w:marRight w:val="0"/>
              <w:marTop w:val="0"/>
              <w:marBottom w:val="0"/>
              <w:divBdr>
                <w:top w:val="none" w:sz="0" w:space="0" w:color="auto"/>
                <w:left w:val="none" w:sz="0" w:space="0" w:color="auto"/>
                <w:bottom w:val="none" w:sz="0" w:space="0" w:color="auto"/>
                <w:right w:val="none" w:sz="0" w:space="0" w:color="auto"/>
              </w:divBdr>
              <w:divsChild>
                <w:div w:id="1876893022">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 w:id="2141678433">
          <w:marLeft w:val="0"/>
          <w:marRight w:val="0"/>
          <w:marTop w:val="0"/>
          <w:marBottom w:val="300"/>
          <w:divBdr>
            <w:top w:val="single" w:sz="6" w:space="0" w:color="E8E8E8"/>
            <w:left w:val="single" w:sz="6" w:space="0" w:color="E8E8E8"/>
            <w:bottom w:val="single" w:sz="6" w:space="0" w:color="E8E8E8"/>
            <w:right w:val="single" w:sz="6" w:space="0" w:color="E8E8E8"/>
          </w:divBdr>
          <w:divsChild>
            <w:div w:id="2127963135">
              <w:marLeft w:val="0"/>
              <w:marRight w:val="0"/>
              <w:marTop w:val="0"/>
              <w:marBottom w:val="0"/>
              <w:divBdr>
                <w:top w:val="none" w:sz="0" w:space="0" w:color="auto"/>
                <w:left w:val="none" w:sz="0" w:space="0" w:color="auto"/>
                <w:bottom w:val="none" w:sz="0" w:space="0" w:color="auto"/>
                <w:right w:val="none" w:sz="0" w:space="0" w:color="auto"/>
              </w:divBdr>
              <w:divsChild>
                <w:div w:id="173106610">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 w:id="1704481430">
      <w:bodyDiv w:val="1"/>
      <w:marLeft w:val="0"/>
      <w:marRight w:val="0"/>
      <w:marTop w:val="0"/>
      <w:marBottom w:val="0"/>
      <w:divBdr>
        <w:top w:val="none" w:sz="0" w:space="0" w:color="auto"/>
        <w:left w:val="none" w:sz="0" w:space="0" w:color="auto"/>
        <w:bottom w:val="none" w:sz="0" w:space="0" w:color="auto"/>
        <w:right w:val="none" w:sz="0" w:space="0" w:color="auto"/>
      </w:divBdr>
    </w:div>
    <w:div w:id="1716930627">
      <w:bodyDiv w:val="1"/>
      <w:marLeft w:val="0"/>
      <w:marRight w:val="0"/>
      <w:marTop w:val="0"/>
      <w:marBottom w:val="0"/>
      <w:divBdr>
        <w:top w:val="none" w:sz="0" w:space="0" w:color="auto"/>
        <w:left w:val="none" w:sz="0" w:space="0" w:color="auto"/>
        <w:bottom w:val="none" w:sz="0" w:space="0" w:color="auto"/>
        <w:right w:val="none" w:sz="0" w:space="0" w:color="auto"/>
      </w:divBdr>
    </w:div>
    <w:div w:id="1718698648">
      <w:bodyDiv w:val="1"/>
      <w:marLeft w:val="0"/>
      <w:marRight w:val="0"/>
      <w:marTop w:val="0"/>
      <w:marBottom w:val="0"/>
      <w:divBdr>
        <w:top w:val="none" w:sz="0" w:space="0" w:color="auto"/>
        <w:left w:val="none" w:sz="0" w:space="0" w:color="auto"/>
        <w:bottom w:val="none" w:sz="0" w:space="0" w:color="auto"/>
        <w:right w:val="none" w:sz="0" w:space="0" w:color="auto"/>
      </w:divBdr>
    </w:div>
    <w:div w:id="1719695320">
      <w:bodyDiv w:val="1"/>
      <w:marLeft w:val="0"/>
      <w:marRight w:val="0"/>
      <w:marTop w:val="0"/>
      <w:marBottom w:val="0"/>
      <w:divBdr>
        <w:top w:val="none" w:sz="0" w:space="0" w:color="auto"/>
        <w:left w:val="none" w:sz="0" w:space="0" w:color="auto"/>
        <w:bottom w:val="none" w:sz="0" w:space="0" w:color="auto"/>
        <w:right w:val="none" w:sz="0" w:space="0" w:color="auto"/>
      </w:divBdr>
    </w:div>
    <w:div w:id="1732075646">
      <w:bodyDiv w:val="1"/>
      <w:marLeft w:val="0"/>
      <w:marRight w:val="0"/>
      <w:marTop w:val="0"/>
      <w:marBottom w:val="0"/>
      <w:divBdr>
        <w:top w:val="none" w:sz="0" w:space="0" w:color="auto"/>
        <w:left w:val="none" w:sz="0" w:space="0" w:color="auto"/>
        <w:bottom w:val="none" w:sz="0" w:space="0" w:color="auto"/>
        <w:right w:val="none" w:sz="0" w:space="0" w:color="auto"/>
      </w:divBdr>
      <w:divsChild>
        <w:div w:id="1426147392">
          <w:marLeft w:val="0"/>
          <w:marRight w:val="0"/>
          <w:marTop w:val="0"/>
          <w:marBottom w:val="0"/>
          <w:divBdr>
            <w:top w:val="none" w:sz="0" w:space="0" w:color="auto"/>
            <w:left w:val="none" w:sz="0" w:space="0" w:color="auto"/>
            <w:bottom w:val="none" w:sz="0" w:space="0" w:color="auto"/>
            <w:right w:val="none" w:sz="0" w:space="0" w:color="auto"/>
          </w:divBdr>
          <w:divsChild>
            <w:div w:id="810367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6763488">
      <w:bodyDiv w:val="1"/>
      <w:marLeft w:val="0"/>
      <w:marRight w:val="0"/>
      <w:marTop w:val="0"/>
      <w:marBottom w:val="0"/>
      <w:divBdr>
        <w:top w:val="none" w:sz="0" w:space="0" w:color="auto"/>
        <w:left w:val="none" w:sz="0" w:space="0" w:color="auto"/>
        <w:bottom w:val="none" w:sz="0" w:space="0" w:color="auto"/>
        <w:right w:val="none" w:sz="0" w:space="0" w:color="auto"/>
      </w:divBdr>
    </w:div>
    <w:div w:id="1749034069">
      <w:bodyDiv w:val="1"/>
      <w:marLeft w:val="0"/>
      <w:marRight w:val="0"/>
      <w:marTop w:val="0"/>
      <w:marBottom w:val="0"/>
      <w:divBdr>
        <w:top w:val="none" w:sz="0" w:space="0" w:color="auto"/>
        <w:left w:val="none" w:sz="0" w:space="0" w:color="auto"/>
        <w:bottom w:val="none" w:sz="0" w:space="0" w:color="auto"/>
        <w:right w:val="none" w:sz="0" w:space="0" w:color="auto"/>
      </w:divBdr>
    </w:div>
    <w:div w:id="1751122949">
      <w:bodyDiv w:val="1"/>
      <w:marLeft w:val="0"/>
      <w:marRight w:val="0"/>
      <w:marTop w:val="0"/>
      <w:marBottom w:val="0"/>
      <w:divBdr>
        <w:top w:val="none" w:sz="0" w:space="0" w:color="auto"/>
        <w:left w:val="none" w:sz="0" w:space="0" w:color="auto"/>
        <w:bottom w:val="none" w:sz="0" w:space="0" w:color="auto"/>
        <w:right w:val="none" w:sz="0" w:space="0" w:color="auto"/>
      </w:divBdr>
    </w:div>
    <w:div w:id="1753770180">
      <w:bodyDiv w:val="1"/>
      <w:marLeft w:val="0"/>
      <w:marRight w:val="0"/>
      <w:marTop w:val="0"/>
      <w:marBottom w:val="0"/>
      <w:divBdr>
        <w:top w:val="none" w:sz="0" w:space="0" w:color="auto"/>
        <w:left w:val="none" w:sz="0" w:space="0" w:color="auto"/>
        <w:bottom w:val="none" w:sz="0" w:space="0" w:color="auto"/>
        <w:right w:val="none" w:sz="0" w:space="0" w:color="auto"/>
      </w:divBdr>
    </w:div>
    <w:div w:id="1762946469">
      <w:bodyDiv w:val="1"/>
      <w:marLeft w:val="0"/>
      <w:marRight w:val="0"/>
      <w:marTop w:val="0"/>
      <w:marBottom w:val="0"/>
      <w:divBdr>
        <w:top w:val="none" w:sz="0" w:space="0" w:color="auto"/>
        <w:left w:val="none" w:sz="0" w:space="0" w:color="auto"/>
        <w:bottom w:val="none" w:sz="0" w:space="0" w:color="auto"/>
        <w:right w:val="none" w:sz="0" w:space="0" w:color="auto"/>
      </w:divBdr>
      <w:divsChild>
        <w:div w:id="1426803133">
          <w:marLeft w:val="0"/>
          <w:marRight w:val="0"/>
          <w:marTop w:val="0"/>
          <w:marBottom w:val="150"/>
          <w:divBdr>
            <w:top w:val="none" w:sz="0" w:space="0" w:color="auto"/>
            <w:left w:val="none" w:sz="0" w:space="0" w:color="auto"/>
            <w:bottom w:val="none" w:sz="0" w:space="0" w:color="auto"/>
            <w:right w:val="none" w:sz="0" w:space="0" w:color="auto"/>
          </w:divBdr>
        </w:div>
      </w:divsChild>
    </w:div>
    <w:div w:id="1783650742">
      <w:bodyDiv w:val="1"/>
      <w:marLeft w:val="0"/>
      <w:marRight w:val="0"/>
      <w:marTop w:val="0"/>
      <w:marBottom w:val="0"/>
      <w:divBdr>
        <w:top w:val="none" w:sz="0" w:space="0" w:color="auto"/>
        <w:left w:val="none" w:sz="0" w:space="0" w:color="auto"/>
        <w:bottom w:val="none" w:sz="0" w:space="0" w:color="auto"/>
        <w:right w:val="none" w:sz="0" w:space="0" w:color="auto"/>
      </w:divBdr>
    </w:div>
    <w:div w:id="1796368753">
      <w:bodyDiv w:val="1"/>
      <w:marLeft w:val="0"/>
      <w:marRight w:val="0"/>
      <w:marTop w:val="0"/>
      <w:marBottom w:val="0"/>
      <w:divBdr>
        <w:top w:val="none" w:sz="0" w:space="0" w:color="auto"/>
        <w:left w:val="none" w:sz="0" w:space="0" w:color="auto"/>
        <w:bottom w:val="none" w:sz="0" w:space="0" w:color="auto"/>
        <w:right w:val="none" w:sz="0" w:space="0" w:color="auto"/>
      </w:divBdr>
    </w:div>
    <w:div w:id="1803427374">
      <w:bodyDiv w:val="1"/>
      <w:marLeft w:val="0"/>
      <w:marRight w:val="0"/>
      <w:marTop w:val="0"/>
      <w:marBottom w:val="0"/>
      <w:divBdr>
        <w:top w:val="none" w:sz="0" w:space="0" w:color="auto"/>
        <w:left w:val="none" w:sz="0" w:space="0" w:color="auto"/>
        <w:bottom w:val="none" w:sz="0" w:space="0" w:color="auto"/>
        <w:right w:val="none" w:sz="0" w:space="0" w:color="auto"/>
      </w:divBdr>
    </w:div>
    <w:div w:id="1808206552">
      <w:bodyDiv w:val="1"/>
      <w:marLeft w:val="0"/>
      <w:marRight w:val="0"/>
      <w:marTop w:val="0"/>
      <w:marBottom w:val="0"/>
      <w:divBdr>
        <w:top w:val="none" w:sz="0" w:space="0" w:color="auto"/>
        <w:left w:val="none" w:sz="0" w:space="0" w:color="auto"/>
        <w:bottom w:val="none" w:sz="0" w:space="0" w:color="auto"/>
        <w:right w:val="none" w:sz="0" w:space="0" w:color="auto"/>
      </w:divBdr>
    </w:div>
    <w:div w:id="1819766133">
      <w:bodyDiv w:val="1"/>
      <w:marLeft w:val="0"/>
      <w:marRight w:val="0"/>
      <w:marTop w:val="0"/>
      <w:marBottom w:val="0"/>
      <w:divBdr>
        <w:top w:val="none" w:sz="0" w:space="0" w:color="auto"/>
        <w:left w:val="none" w:sz="0" w:space="0" w:color="auto"/>
        <w:bottom w:val="none" w:sz="0" w:space="0" w:color="auto"/>
        <w:right w:val="none" w:sz="0" w:space="0" w:color="auto"/>
      </w:divBdr>
    </w:div>
    <w:div w:id="1829663242">
      <w:bodyDiv w:val="1"/>
      <w:marLeft w:val="0"/>
      <w:marRight w:val="0"/>
      <w:marTop w:val="0"/>
      <w:marBottom w:val="0"/>
      <w:divBdr>
        <w:top w:val="none" w:sz="0" w:space="0" w:color="auto"/>
        <w:left w:val="none" w:sz="0" w:space="0" w:color="auto"/>
        <w:bottom w:val="none" w:sz="0" w:space="0" w:color="auto"/>
        <w:right w:val="none" w:sz="0" w:space="0" w:color="auto"/>
      </w:divBdr>
    </w:div>
    <w:div w:id="1851480934">
      <w:bodyDiv w:val="1"/>
      <w:marLeft w:val="0"/>
      <w:marRight w:val="0"/>
      <w:marTop w:val="0"/>
      <w:marBottom w:val="0"/>
      <w:divBdr>
        <w:top w:val="none" w:sz="0" w:space="0" w:color="auto"/>
        <w:left w:val="none" w:sz="0" w:space="0" w:color="auto"/>
        <w:bottom w:val="none" w:sz="0" w:space="0" w:color="auto"/>
        <w:right w:val="none" w:sz="0" w:space="0" w:color="auto"/>
      </w:divBdr>
    </w:div>
    <w:div w:id="1863202423">
      <w:bodyDiv w:val="1"/>
      <w:marLeft w:val="0"/>
      <w:marRight w:val="0"/>
      <w:marTop w:val="0"/>
      <w:marBottom w:val="0"/>
      <w:divBdr>
        <w:top w:val="none" w:sz="0" w:space="0" w:color="auto"/>
        <w:left w:val="none" w:sz="0" w:space="0" w:color="auto"/>
        <w:bottom w:val="none" w:sz="0" w:space="0" w:color="auto"/>
        <w:right w:val="none" w:sz="0" w:space="0" w:color="auto"/>
      </w:divBdr>
    </w:div>
    <w:div w:id="1879514120">
      <w:bodyDiv w:val="1"/>
      <w:marLeft w:val="0"/>
      <w:marRight w:val="0"/>
      <w:marTop w:val="0"/>
      <w:marBottom w:val="0"/>
      <w:divBdr>
        <w:top w:val="none" w:sz="0" w:space="0" w:color="auto"/>
        <w:left w:val="none" w:sz="0" w:space="0" w:color="auto"/>
        <w:bottom w:val="none" w:sz="0" w:space="0" w:color="auto"/>
        <w:right w:val="none" w:sz="0" w:space="0" w:color="auto"/>
      </w:divBdr>
    </w:div>
    <w:div w:id="1888955480">
      <w:bodyDiv w:val="1"/>
      <w:marLeft w:val="0"/>
      <w:marRight w:val="0"/>
      <w:marTop w:val="0"/>
      <w:marBottom w:val="0"/>
      <w:divBdr>
        <w:top w:val="none" w:sz="0" w:space="0" w:color="auto"/>
        <w:left w:val="none" w:sz="0" w:space="0" w:color="auto"/>
        <w:bottom w:val="none" w:sz="0" w:space="0" w:color="auto"/>
        <w:right w:val="none" w:sz="0" w:space="0" w:color="auto"/>
      </w:divBdr>
    </w:div>
    <w:div w:id="1890726731">
      <w:bodyDiv w:val="1"/>
      <w:marLeft w:val="0"/>
      <w:marRight w:val="0"/>
      <w:marTop w:val="0"/>
      <w:marBottom w:val="0"/>
      <w:divBdr>
        <w:top w:val="none" w:sz="0" w:space="0" w:color="auto"/>
        <w:left w:val="none" w:sz="0" w:space="0" w:color="auto"/>
        <w:bottom w:val="none" w:sz="0" w:space="0" w:color="auto"/>
        <w:right w:val="none" w:sz="0" w:space="0" w:color="auto"/>
      </w:divBdr>
    </w:div>
    <w:div w:id="1908412869">
      <w:bodyDiv w:val="1"/>
      <w:marLeft w:val="0"/>
      <w:marRight w:val="0"/>
      <w:marTop w:val="0"/>
      <w:marBottom w:val="0"/>
      <w:divBdr>
        <w:top w:val="none" w:sz="0" w:space="0" w:color="auto"/>
        <w:left w:val="none" w:sz="0" w:space="0" w:color="auto"/>
        <w:bottom w:val="none" w:sz="0" w:space="0" w:color="auto"/>
        <w:right w:val="none" w:sz="0" w:space="0" w:color="auto"/>
      </w:divBdr>
    </w:div>
    <w:div w:id="1924334478">
      <w:bodyDiv w:val="1"/>
      <w:marLeft w:val="0"/>
      <w:marRight w:val="0"/>
      <w:marTop w:val="0"/>
      <w:marBottom w:val="0"/>
      <w:divBdr>
        <w:top w:val="none" w:sz="0" w:space="0" w:color="auto"/>
        <w:left w:val="none" w:sz="0" w:space="0" w:color="auto"/>
        <w:bottom w:val="none" w:sz="0" w:space="0" w:color="auto"/>
        <w:right w:val="none" w:sz="0" w:space="0" w:color="auto"/>
      </w:divBdr>
    </w:div>
    <w:div w:id="1975989387">
      <w:bodyDiv w:val="1"/>
      <w:marLeft w:val="0"/>
      <w:marRight w:val="0"/>
      <w:marTop w:val="0"/>
      <w:marBottom w:val="0"/>
      <w:divBdr>
        <w:top w:val="none" w:sz="0" w:space="0" w:color="auto"/>
        <w:left w:val="none" w:sz="0" w:space="0" w:color="auto"/>
        <w:bottom w:val="none" w:sz="0" w:space="0" w:color="auto"/>
        <w:right w:val="none" w:sz="0" w:space="0" w:color="auto"/>
      </w:divBdr>
    </w:div>
    <w:div w:id="1978532197">
      <w:bodyDiv w:val="1"/>
      <w:marLeft w:val="0"/>
      <w:marRight w:val="0"/>
      <w:marTop w:val="0"/>
      <w:marBottom w:val="0"/>
      <w:divBdr>
        <w:top w:val="none" w:sz="0" w:space="0" w:color="auto"/>
        <w:left w:val="none" w:sz="0" w:space="0" w:color="auto"/>
        <w:bottom w:val="none" w:sz="0" w:space="0" w:color="auto"/>
        <w:right w:val="none" w:sz="0" w:space="0" w:color="auto"/>
      </w:divBdr>
    </w:div>
    <w:div w:id="1978608209">
      <w:bodyDiv w:val="1"/>
      <w:marLeft w:val="0"/>
      <w:marRight w:val="0"/>
      <w:marTop w:val="0"/>
      <w:marBottom w:val="0"/>
      <w:divBdr>
        <w:top w:val="none" w:sz="0" w:space="0" w:color="auto"/>
        <w:left w:val="none" w:sz="0" w:space="0" w:color="auto"/>
        <w:bottom w:val="none" w:sz="0" w:space="0" w:color="auto"/>
        <w:right w:val="none" w:sz="0" w:space="0" w:color="auto"/>
      </w:divBdr>
    </w:div>
    <w:div w:id="1982340411">
      <w:bodyDiv w:val="1"/>
      <w:marLeft w:val="0"/>
      <w:marRight w:val="0"/>
      <w:marTop w:val="0"/>
      <w:marBottom w:val="0"/>
      <w:divBdr>
        <w:top w:val="none" w:sz="0" w:space="0" w:color="auto"/>
        <w:left w:val="none" w:sz="0" w:space="0" w:color="auto"/>
        <w:bottom w:val="none" w:sz="0" w:space="0" w:color="auto"/>
        <w:right w:val="none" w:sz="0" w:space="0" w:color="auto"/>
      </w:divBdr>
    </w:div>
    <w:div w:id="1982617912">
      <w:bodyDiv w:val="1"/>
      <w:marLeft w:val="0"/>
      <w:marRight w:val="0"/>
      <w:marTop w:val="0"/>
      <w:marBottom w:val="0"/>
      <w:divBdr>
        <w:top w:val="none" w:sz="0" w:space="0" w:color="auto"/>
        <w:left w:val="none" w:sz="0" w:space="0" w:color="auto"/>
        <w:bottom w:val="none" w:sz="0" w:space="0" w:color="auto"/>
        <w:right w:val="none" w:sz="0" w:space="0" w:color="auto"/>
      </w:divBdr>
    </w:div>
    <w:div w:id="1987467374">
      <w:bodyDiv w:val="1"/>
      <w:marLeft w:val="0"/>
      <w:marRight w:val="0"/>
      <w:marTop w:val="0"/>
      <w:marBottom w:val="0"/>
      <w:divBdr>
        <w:top w:val="none" w:sz="0" w:space="0" w:color="auto"/>
        <w:left w:val="none" w:sz="0" w:space="0" w:color="auto"/>
        <w:bottom w:val="none" w:sz="0" w:space="0" w:color="auto"/>
        <w:right w:val="none" w:sz="0" w:space="0" w:color="auto"/>
      </w:divBdr>
    </w:div>
    <w:div w:id="1994721048">
      <w:bodyDiv w:val="1"/>
      <w:marLeft w:val="0"/>
      <w:marRight w:val="0"/>
      <w:marTop w:val="0"/>
      <w:marBottom w:val="0"/>
      <w:divBdr>
        <w:top w:val="none" w:sz="0" w:space="0" w:color="auto"/>
        <w:left w:val="none" w:sz="0" w:space="0" w:color="auto"/>
        <w:bottom w:val="none" w:sz="0" w:space="0" w:color="auto"/>
        <w:right w:val="none" w:sz="0" w:space="0" w:color="auto"/>
      </w:divBdr>
    </w:div>
    <w:div w:id="2025932756">
      <w:bodyDiv w:val="1"/>
      <w:marLeft w:val="0"/>
      <w:marRight w:val="0"/>
      <w:marTop w:val="0"/>
      <w:marBottom w:val="0"/>
      <w:divBdr>
        <w:top w:val="none" w:sz="0" w:space="0" w:color="auto"/>
        <w:left w:val="none" w:sz="0" w:space="0" w:color="auto"/>
        <w:bottom w:val="none" w:sz="0" w:space="0" w:color="auto"/>
        <w:right w:val="none" w:sz="0" w:space="0" w:color="auto"/>
      </w:divBdr>
    </w:div>
    <w:div w:id="2029208828">
      <w:bodyDiv w:val="1"/>
      <w:marLeft w:val="0"/>
      <w:marRight w:val="0"/>
      <w:marTop w:val="0"/>
      <w:marBottom w:val="0"/>
      <w:divBdr>
        <w:top w:val="none" w:sz="0" w:space="0" w:color="auto"/>
        <w:left w:val="none" w:sz="0" w:space="0" w:color="auto"/>
        <w:bottom w:val="none" w:sz="0" w:space="0" w:color="auto"/>
        <w:right w:val="none" w:sz="0" w:space="0" w:color="auto"/>
      </w:divBdr>
    </w:div>
    <w:div w:id="2086679477">
      <w:bodyDiv w:val="1"/>
      <w:marLeft w:val="0"/>
      <w:marRight w:val="0"/>
      <w:marTop w:val="0"/>
      <w:marBottom w:val="0"/>
      <w:divBdr>
        <w:top w:val="none" w:sz="0" w:space="0" w:color="auto"/>
        <w:left w:val="none" w:sz="0" w:space="0" w:color="auto"/>
        <w:bottom w:val="none" w:sz="0" w:space="0" w:color="auto"/>
        <w:right w:val="none" w:sz="0" w:space="0" w:color="auto"/>
      </w:divBdr>
    </w:div>
    <w:div w:id="2102212282">
      <w:bodyDiv w:val="1"/>
      <w:marLeft w:val="0"/>
      <w:marRight w:val="0"/>
      <w:marTop w:val="0"/>
      <w:marBottom w:val="0"/>
      <w:divBdr>
        <w:top w:val="none" w:sz="0" w:space="0" w:color="auto"/>
        <w:left w:val="none" w:sz="0" w:space="0" w:color="auto"/>
        <w:bottom w:val="none" w:sz="0" w:space="0" w:color="auto"/>
        <w:right w:val="none" w:sz="0" w:space="0" w:color="auto"/>
      </w:divBdr>
    </w:div>
    <w:div w:id="2111585361">
      <w:bodyDiv w:val="1"/>
      <w:marLeft w:val="0"/>
      <w:marRight w:val="0"/>
      <w:marTop w:val="0"/>
      <w:marBottom w:val="0"/>
      <w:divBdr>
        <w:top w:val="none" w:sz="0" w:space="0" w:color="auto"/>
        <w:left w:val="none" w:sz="0" w:space="0" w:color="auto"/>
        <w:bottom w:val="none" w:sz="0" w:space="0" w:color="auto"/>
        <w:right w:val="none" w:sz="0" w:space="0" w:color="auto"/>
      </w:divBdr>
    </w:div>
    <w:div w:id="21319766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JPG"/><Relationship Id="rId18" Type="http://schemas.openxmlformats.org/officeDocument/2006/relationships/chart" Target="charts/chart5.xml"/><Relationship Id="rId26" Type="http://schemas.openxmlformats.org/officeDocument/2006/relationships/image" Target="media/image8.png"/><Relationship Id="rId39" Type="http://schemas.openxmlformats.org/officeDocument/2006/relationships/chart" Target="charts/chart16.xml"/><Relationship Id="rId21" Type="http://schemas.openxmlformats.org/officeDocument/2006/relationships/image" Target="media/image6.png"/><Relationship Id="rId34" Type="http://schemas.openxmlformats.org/officeDocument/2006/relationships/image" Target="media/image12.emf"/><Relationship Id="rId42" Type="http://schemas.openxmlformats.org/officeDocument/2006/relationships/hyperlink" Target="http://emir.palyazat.gov.hu/nyertes/?" TargetMode="External"/><Relationship Id="rId47" Type="http://schemas.openxmlformats.org/officeDocument/2006/relationships/hyperlink" Target="http://emir.palyazat.gov.hu/nyertes/?" TargetMode="External"/><Relationship Id="rId50" Type="http://schemas.openxmlformats.org/officeDocument/2006/relationships/hyperlink" Target="http://emir.palyazat.gov.hu/nyertes/?" TargetMode="External"/><Relationship Id="rId55" Type="http://schemas.openxmlformats.org/officeDocument/2006/relationships/image" Target="media/image18.png"/><Relationship Id="rId63" Type="http://schemas.openxmlformats.org/officeDocument/2006/relationships/image" Target="media/image26.png"/><Relationship Id="rId68" Type="http://schemas.openxmlformats.org/officeDocument/2006/relationships/image" Target="media/image31.jpg"/><Relationship Id="rId76" Type="http://schemas.openxmlformats.org/officeDocument/2006/relationships/chart" Target="charts/chart19.xml"/><Relationship Id="rId84" Type="http://schemas.openxmlformats.org/officeDocument/2006/relationships/hyperlink" Target="file:///C:\Users\Bozzay%20Bal&#225;zs\Documents\BFH_munkak_2020\685-SECAP%20SZhely%202020.05\SECAP%20Szhely%20tanulm&#225;ny\Leadott%20SECAP%20Szhely\SECAP_Szombathely-2021.11.30_El&#337;terjeszt&#233;sre%20leadott.docx" TargetMode="External"/><Relationship Id="rId7" Type="http://schemas.openxmlformats.org/officeDocument/2006/relationships/endnotes" Target="endnotes.xml"/><Relationship Id="rId71" Type="http://schemas.openxmlformats.org/officeDocument/2006/relationships/image" Target="media/image34.jpeg"/><Relationship Id="rId2" Type="http://schemas.openxmlformats.org/officeDocument/2006/relationships/numbering" Target="numbering.xml"/><Relationship Id="rId16" Type="http://schemas.openxmlformats.org/officeDocument/2006/relationships/chart" Target="charts/chart3.xml"/><Relationship Id="rId29" Type="http://schemas.openxmlformats.org/officeDocument/2006/relationships/chart" Target="charts/chart11.xml"/><Relationship Id="rId11" Type="http://schemas.openxmlformats.org/officeDocument/2006/relationships/chart" Target="charts/chart1.xml"/><Relationship Id="rId24" Type="http://schemas.openxmlformats.org/officeDocument/2006/relationships/chart" Target="charts/chart8.xml"/><Relationship Id="rId32" Type="http://schemas.openxmlformats.org/officeDocument/2006/relationships/chart" Target="charts/chart13.xml"/><Relationship Id="rId37" Type="http://schemas.openxmlformats.org/officeDocument/2006/relationships/chart" Target="charts/chart14.xml"/><Relationship Id="rId40" Type="http://schemas.openxmlformats.org/officeDocument/2006/relationships/image" Target="media/image15.emf"/><Relationship Id="rId45" Type="http://schemas.openxmlformats.org/officeDocument/2006/relationships/hyperlink" Target="http://emir.palyazat.gov.hu/nyertes/?" TargetMode="External"/><Relationship Id="rId53" Type="http://schemas.openxmlformats.org/officeDocument/2006/relationships/image" Target="media/image16.jpeg"/><Relationship Id="rId58" Type="http://schemas.openxmlformats.org/officeDocument/2006/relationships/image" Target="media/image21.png"/><Relationship Id="rId66" Type="http://schemas.openxmlformats.org/officeDocument/2006/relationships/image" Target="media/image29.png"/><Relationship Id="rId74" Type="http://schemas.openxmlformats.org/officeDocument/2006/relationships/chart" Target="charts/chart17.xml"/><Relationship Id="rId79" Type="http://schemas.openxmlformats.org/officeDocument/2006/relationships/image" Target="media/image37.jpeg"/><Relationship Id="rId87" Type="http://schemas.openxmlformats.org/officeDocument/2006/relationships/theme" Target="theme/theme1.xml"/><Relationship Id="rId5" Type="http://schemas.openxmlformats.org/officeDocument/2006/relationships/webSettings" Target="webSettings.xml"/><Relationship Id="rId61" Type="http://schemas.openxmlformats.org/officeDocument/2006/relationships/image" Target="media/image24.png"/><Relationship Id="rId82" Type="http://schemas.openxmlformats.org/officeDocument/2006/relationships/hyperlink" Target="file:///C:\Users\Bozzay%20Bal&#225;zs\Documents\BFH_munkak_2020\685-SECAP%20SZhely%202020.05\SECAP%20Szhely%20tanulm&#225;ny\Leadott%20SECAP%20Szhely\SECAP_Szombathely-2021.11.30_El&#337;terjeszt&#233;sre%20leadott.docx" TargetMode="External"/><Relationship Id="rId19" Type="http://schemas.openxmlformats.org/officeDocument/2006/relationships/chart" Target="charts/chart6.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5.JPG"/><Relationship Id="rId22" Type="http://schemas.openxmlformats.org/officeDocument/2006/relationships/image" Target="media/image7.png"/><Relationship Id="rId27" Type="http://schemas.openxmlformats.org/officeDocument/2006/relationships/image" Target="media/image9.png"/><Relationship Id="rId30" Type="http://schemas.openxmlformats.org/officeDocument/2006/relationships/chart" Target="charts/chart12.xml"/><Relationship Id="rId35" Type="http://schemas.openxmlformats.org/officeDocument/2006/relationships/image" Target="media/image13.emf"/><Relationship Id="rId43" Type="http://schemas.openxmlformats.org/officeDocument/2006/relationships/hyperlink" Target="http://emir.palyazat.gov.hu/nyertes/?" TargetMode="External"/><Relationship Id="rId48" Type="http://schemas.openxmlformats.org/officeDocument/2006/relationships/hyperlink" Target="http://emir.palyazat.gov.hu/nyertes/?" TargetMode="External"/><Relationship Id="rId56" Type="http://schemas.openxmlformats.org/officeDocument/2006/relationships/image" Target="media/image19.png"/><Relationship Id="rId64" Type="http://schemas.openxmlformats.org/officeDocument/2006/relationships/image" Target="media/image27.png"/><Relationship Id="rId69" Type="http://schemas.openxmlformats.org/officeDocument/2006/relationships/image" Target="media/image32.JPG"/><Relationship Id="rId77" Type="http://schemas.openxmlformats.org/officeDocument/2006/relationships/chart" Target="charts/chart20.xml"/><Relationship Id="rId8" Type="http://schemas.openxmlformats.org/officeDocument/2006/relationships/image" Target="media/image1.jpeg"/><Relationship Id="rId51" Type="http://schemas.openxmlformats.org/officeDocument/2006/relationships/hyperlink" Target="http://emir.palyazat.gov.hu/nyertes/?" TargetMode="External"/><Relationship Id="rId72" Type="http://schemas.openxmlformats.org/officeDocument/2006/relationships/image" Target="media/image35.emf"/><Relationship Id="rId80" Type="http://schemas.openxmlformats.org/officeDocument/2006/relationships/image" Target="media/image38.jpg"/><Relationship Id="rId85" Type="http://schemas.openxmlformats.org/officeDocument/2006/relationships/hyperlink" Target="file:///C:\Users\Bozzay%20Bal&#225;zs\Documents\BFH_munkak_2020\685-SECAP%20SZhely%202020.05\SECAP%20Szhely%20tanulm&#225;ny\Leadott%20SECAP%20Szhely\SECAP_Szombathely-2021.11.30_El&#337;terjeszt&#233;sre%20leadott.docx" TargetMode="External"/><Relationship Id="rId3" Type="http://schemas.openxmlformats.org/officeDocument/2006/relationships/styles" Target="styles.xml"/><Relationship Id="rId12" Type="http://schemas.openxmlformats.org/officeDocument/2006/relationships/image" Target="media/image3.png"/><Relationship Id="rId17" Type="http://schemas.openxmlformats.org/officeDocument/2006/relationships/chart" Target="charts/chart4.xml"/><Relationship Id="rId25" Type="http://schemas.openxmlformats.org/officeDocument/2006/relationships/chart" Target="charts/chart9.xml"/><Relationship Id="rId33" Type="http://schemas.openxmlformats.org/officeDocument/2006/relationships/image" Target="media/image11.JPG"/><Relationship Id="rId38" Type="http://schemas.openxmlformats.org/officeDocument/2006/relationships/chart" Target="charts/chart15.xml"/><Relationship Id="rId46" Type="http://schemas.openxmlformats.org/officeDocument/2006/relationships/hyperlink" Target="http://emir.palyazat.gov.hu/nyertes/?" TargetMode="External"/><Relationship Id="rId59" Type="http://schemas.openxmlformats.org/officeDocument/2006/relationships/image" Target="media/image22.png"/><Relationship Id="rId67" Type="http://schemas.openxmlformats.org/officeDocument/2006/relationships/image" Target="media/image30.jpg"/><Relationship Id="rId20" Type="http://schemas.openxmlformats.org/officeDocument/2006/relationships/footer" Target="footer2.xml"/><Relationship Id="rId41" Type="http://schemas.openxmlformats.org/officeDocument/2006/relationships/hyperlink" Target="http://emir.palyazat.gov.hu/nyertes/?" TargetMode="External"/><Relationship Id="rId54" Type="http://schemas.openxmlformats.org/officeDocument/2006/relationships/image" Target="media/image17.png"/><Relationship Id="rId62" Type="http://schemas.openxmlformats.org/officeDocument/2006/relationships/image" Target="media/image25.png"/><Relationship Id="rId70" Type="http://schemas.openxmlformats.org/officeDocument/2006/relationships/image" Target="media/image33.JPG"/><Relationship Id="rId75" Type="http://schemas.openxmlformats.org/officeDocument/2006/relationships/chart" Target="charts/chart18.xml"/><Relationship Id="rId83" Type="http://schemas.openxmlformats.org/officeDocument/2006/relationships/hyperlink" Target="file:///C:\Users\Bozzay%20Bal&#225;zs\Documents\BFH_munkak_2020\685-SECAP%20SZhely%202020.05\SECAP%20Szhely%20tanulm&#225;ny\Leadott%20SECAP%20Szhely\SECAP_Szombathely-2021.11.30_El&#337;terjeszt&#233;sre%20leadott.docx"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chart" Target="charts/chart2.xml"/><Relationship Id="rId23" Type="http://schemas.openxmlformats.org/officeDocument/2006/relationships/chart" Target="charts/chart7.xml"/><Relationship Id="rId28" Type="http://schemas.openxmlformats.org/officeDocument/2006/relationships/chart" Target="charts/chart10.xml"/><Relationship Id="rId36" Type="http://schemas.openxmlformats.org/officeDocument/2006/relationships/image" Target="media/image14.emf"/><Relationship Id="rId49" Type="http://schemas.openxmlformats.org/officeDocument/2006/relationships/hyperlink" Target="http://emir.palyazat.gov.hu/nyertes/?" TargetMode="External"/><Relationship Id="rId57" Type="http://schemas.openxmlformats.org/officeDocument/2006/relationships/image" Target="media/image20.png"/><Relationship Id="rId10" Type="http://schemas.openxmlformats.org/officeDocument/2006/relationships/image" Target="media/image2.jpeg"/><Relationship Id="rId31" Type="http://schemas.openxmlformats.org/officeDocument/2006/relationships/image" Target="media/image10.png"/><Relationship Id="rId44" Type="http://schemas.openxmlformats.org/officeDocument/2006/relationships/hyperlink" Target="http://emir.palyazat.gov.hu/nyertes/?" TargetMode="External"/><Relationship Id="rId52" Type="http://schemas.openxmlformats.org/officeDocument/2006/relationships/hyperlink" Target="http://emir.palyazat.gov.hu/nyertes/?" TargetMode="External"/><Relationship Id="rId60" Type="http://schemas.openxmlformats.org/officeDocument/2006/relationships/image" Target="media/image23.png"/><Relationship Id="rId65" Type="http://schemas.openxmlformats.org/officeDocument/2006/relationships/image" Target="media/image28.emf"/><Relationship Id="rId73" Type="http://schemas.openxmlformats.org/officeDocument/2006/relationships/image" Target="media/image36.jpeg"/><Relationship Id="rId78" Type="http://schemas.openxmlformats.org/officeDocument/2006/relationships/chart" Target="charts/chart21.xml"/><Relationship Id="rId81" Type="http://schemas.openxmlformats.org/officeDocument/2006/relationships/image" Target="media/image39.jpg"/><Relationship Id="rId86" Type="http://schemas.openxmlformats.org/officeDocument/2006/relationships/fontTable" Target="fontTable.xml"/></Relationships>
</file>

<file path=word/_rels/footnotes.xml.rels><?xml version="1.0" encoding="UTF-8" standalone="yes"?>
<Relationships xmlns="http://schemas.openxmlformats.org/package/2006/relationships"><Relationship Id="rId3" Type="http://schemas.openxmlformats.org/officeDocument/2006/relationships/hyperlink" Target="http://www.mekh.hu/nem-engedelykoteles-kiseromuvek-es-haztartasi-meretu-kiseromuvek-adatai" TargetMode="External"/><Relationship Id="rId2" Type="http://schemas.openxmlformats.org/officeDocument/2006/relationships/hyperlink" Target="http://www.e-savaria.hu/szombathely/FusionMap/Home/RenderView" TargetMode="External"/><Relationship Id="rId1" Type="http://schemas.openxmlformats.org/officeDocument/2006/relationships/hyperlink" Target="https://gml.noaa.gov/aggi/" TargetMode="External"/></Relationships>
</file>

<file path=word/charts/_rels/chart1.xml.rels><?xml version="1.0" encoding="UTF-8" standalone="yes"?>
<Relationships xmlns="http://schemas.openxmlformats.org/package/2006/relationships"><Relationship Id="rId3" Type="http://schemas.openxmlformats.org/officeDocument/2006/relationships/oleObject" Target="file:///C:\Users\Bozzay%20Bal&#225;zs\Documents\BFH_munkak_2020\685-SECAP%20SZhely%202020.05\SECAP%20Szhely%20tanulm&#225;ny\Szhely%20CO2%20sz&#225;m&#237;t&#225;s\&#214;sszes&#237;t&#337;%20t&#225;bl&#225;zat-21.07.20_22.00.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1" Type="http://schemas.openxmlformats.org/officeDocument/2006/relationships/oleObject" Target="file:///d:\BFH_munkak_2013\477_Szhely_Klimastrategia\KlimaEnergia_Strat&#233;gia\Egyeztetesi_k&#246;zbens&#337;k_2014\Egyeztet&#233;sre-megnyitott-2014.05.27-ut&#225;n\T&#225;vh&#337;-javitasok-kiegeszitesek\t&#225;vvezet&#233;ki%20nyomvonal%20megoszl&#225;s.xlsx"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C:\Users\Bozzay%20Bal&#225;zs\AppData\Local\Microsoft\Windows\INetCache\Content.Outlook\QZFTXK1L\G&#225;z%20(002).xls"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file:///d:\BFH_munkak_2013\477_Szhely_Klimastrategia\Helyzetfelt&#225;r&#225;s_hatter_Tanulmanyok\Tomi\Lak&#225;stechnologia.xlsx" TargetMode="External"/></Relationships>
</file>

<file path=word/charts/_rels/chart5.xml.rels><?xml version="1.0" encoding="UTF-8" standalone="yes"?>
<Relationships xmlns="http://schemas.openxmlformats.org/package/2006/relationships"><Relationship Id="rId1" Type="http://schemas.openxmlformats.org/officeDocument/2006/relationships/oleObject" Target="file:///d:\BFH_munkak_2013\477_Szhely_Klimastrategia\Helyzetfelt&#225;r&#225;s_hatter_Tanulmanyok\Tomi\Lak&#225;stechnologia.xlsx" TargetMode="External"/></Relationships>
</file>

<file path=word/charts/_rels/chart6.xml.rels><?xml version="1.0" encoding="UTF-8" standalone="yes"?>
<Relationships xmlns="http://schemas.openxmlformats.org/package/2006/relationships"><Relationship Id="rId1" Type="http://schemas.openxmlformats.org/officeDocument/2006/relationships/oleObject" Target="file:///d:\BFH_munkak_2013\477_Szhely_Klimastrategia\Helyzetfelt&#225;r&#225;s_hatter_Tanulmanyok\Tomi\Lak&#225;stechnologia.xlsx" TargetMode="External"/></Relationships>
</file>

<file path=word/charts/_rels/chart7.xml.rels><?xml version="1.0" encoding="UTF-8" standalone="yes"?>
<Relationships xmlns="http://schemas.openxmlformats.org/package/2006/relationships"><Relationship Id="rId1" Type="http://schemas.openxmlformats.org/officeDocument/2006/relationships/oleObject" Target="file:///C:\Users\Bozzay%20Bal&#225;zs\Documents\BFH_munkak_2020\685-SECAP%20SZhely%202020.05\SECAP%20Adatok%20Szhely\Villamos%20energia\Villamosenergia-&#233;s%20k&#246;zvil%202003-2019.xls" TargetMode="External"/></Relationships>
</file>

<file path=word/charts/_rels/chart8.xml.rels><?xml version="1.0" encoding="UTF-8" standalone="yes"?>
<Relationships xmlns="http://schemas.openxmlformats.org/package/2006/relationships"><Relationship Id="rId3" Type="http://schemas.openxmlformats.org/officeDocument/2006/relationships/oleObject" Target="file:///C:\Users\Bozzay%20Bal&#225;zs\Documents\BFH_munkak_2020\685-SECAP%20SZhely%202020.05\SECAP%20Adatok%20Szhely\Villamos%20energia\Villamosenergia-&#233;s%20k&#246;zvil%202003-2019.xls" TargetMode="External"/><Relationship Id="rId2" Type="http://schemas.microsoft.com/office/2011/relationships/chartColorStyle" Target="colors2.xml"/><Relationship Id="rId1" Type="http://schemas.microsoft.com/office/2011/relationships/chartStyle" Target="style2.xml"/></Relationships>
</file>

<file path=word/charts/_rels/chart9.xml.rels><?xml version="1.0" encoding="UTF-8" standalone="yes"?>
<Relationships xmlns="http://schemas.openxmlformats.org/package/2006/relationships"><Relationship Id="rId1" Type="http://schemas.openxmlformats.org/officeDocument/2006/relationships/oleObject" Target="file:///C:\Users\Bozzay%20Bal&#225;zs\Documents\BFH_munkak_2020\685-SECAP%20SZhely%202020.05\SECAP%20Adatok%20Szhely\T&#225;vh&#337;\T&#225;vh&#337;%20melegv&#237;z%2021.06.15%20j&#243;%20diagrammal.xls" TargetMode="External"/></Relationships>
</file>

<file path=word/charts/_rels/chart10.xml.rels><?xml version="1.0" encoding="UTF-8" standalone="yes"?>
<Relationships xmlns="http://schemas.openxmlformats.org/package/2006/relationships"><Relationship Id="rId3" Type="http://schemas.openxmlformats.org/officeDocument/2006/relationships/oleObject" Target="file:///C:\Users\Bozzay%20Bal&#225;zs\Documents\BFH_munkak_2020\685-SECAP%20SZhely%202020.05\SECAP%20Adatok%20Szhely\Villamos%20energia\Villamosenergia%20&#233;s%20k&#246;zvil.xls" TargetMode="External"/><Relationship Id="rId2" Type="http://schemas.microsoft.com/office/2011/relationships/chartColorStyle" Target="colors3.xml"/><Relationship Id="rId1" Type="http://schemas.microsoft.com/office/2011/relationships/chartStyle" Target="style3.xml"/></Relationships>
</file>

<file path=word/charts/_rels/chart11.xml.rels><?xml version="1.0" encoding="UTF-8" standalone="yes"?>
<Relationships xmlns="http://schemas.openxmlformats.org/package/2006/relationships"><Relationship Id="rId3" Type="http://schemas.openxmlformats.org/officeDocument/2006/relationships/oleObject" Target="file:///C:\Users\Bozzay%20Bal&#225;zs\Documents\BFH_munkak_2020\685-SECAP%20SZhely%202020.05\SECAP%20Adatok%20Szhely\KSH%20Adatok%20SZhely\Villamosenergia-2003-2019.xls" TargetMode="External"/><Relationship Id="rId2" Type="http://schemas.microsoft.com/office/2011/relationships/chartColorStyle" Target="colors4.xml"/><Relationship Id="rId1" Type="http://schemas.microsoft.com/office/2011/relationships/chartStyle" Target="style4.xml"/></Relationships>
</file>

<file path=word/charts/_rels/chart12.xml.rels><?xml version="1.0" encoding="UTF-8" standalone="yes"?>
<Relationships xmlns="http://schemas.openxmlformats.org/package/2006/relationships"><Relationship Id="rId1" Type="http://schemas.openxmlformats.org/officeDocument/2006/relationships/oleObject" Target="file:///\\192.168.16.2\dokumentumok\Munk&#225;k_2015\558_MJV_SEAP_ok\Szombathely\H&#225;tt&#233;ranyagok\Villamosenergia%20szektoronk&#233;nt-ar&#225;nyos&#237;t&#225;si%20b&#225;zis.xlsx" TargetMode="External"/></Relationships>
</file>

<file path=word/charts/_rels/chart13.xml.rels><?xml version="1.0" encoding="UTF-8" standalone="yes"?>
<Relationships xmlns="http://schemas.openxmlformats.org/package/2006/relationships"><Relationship Id="rId1" Type="http://schemas.openxmlformats.org/officeDocument/2006/relationships/oleObject" Target="file:///C:\Users\Bozzay%20Bal&#225;zs\Documents\BFH_munkak_2020\685-SECAP%20SZhely%202020.05\SECAP%20Adatok%20Szhely\F&#246;ldg&#225;z%20Szhely\G&#225;z%202021.06.14%20Dalmis.xls" TargetMode="External"/></Relationships>
</file>

<file path=word/charts/_rels/chart14.xml.rels><?xml version="1.0" encoding="UTF-8" standalone="yes"?>
<Relationships xmlns="http://schemas.openxmlformats.org/package/2006/relationships"><Relationship Id="rId3" Type="http://schemas.openxmlformats.org/officeDocument/2006/relationships/oleObject" Target="file:///C:\Users\Bozzay%20Bal&#225;zs\Documents\BFH_munkak_2020\685-SECAP%20SZhely%202020.05\SECAP%20Szhely%20tanulm&#225;ny\Szhely%20CO2%20sz&#225;m&#237;t&#225;s\&#214;sszes&#237;t&#337;%20t&#225;bl&#225;zat-21.07.20_22.00.xlsx" TargetMode="External"/><Relationship Id="rId2" Type="http://schemas.microsoft.com/office/2011/relationships/chartColorStyle" Target="colors5.xml"/><Relationship Id="rId1" Type="http://schemas.microsoft.com/office/2011/relationships/chartStyle" Target="style5.xml"/></Relationships>
</file>

<file path=word/charts/_rels/chart15.xml.rels><?xml version="1.0" encoding="UTF-8" standalone="yes"?>
<Relationships xmlns="http://schemas.openxmlformats.org/package/2006/relationships"><Relationship Id="rId3" Type="http://schemas.openxmlformats.org/officeDocument/2006/relationships/oleObject" Target="file:///C:\Users\Bozzay%20Bal&#225;zs\Documents\BFH_munkak_2020\685-SECAP%20SZhely%202020.05\SECAP%20Szhely%20tanulm&#225;ny\Szhely%20CO2%20sz&#225;m&#237;t&#225;s\&#214;sszes&#237;t&#337;%20t&#225;bl&#225;zat-21.07.20_22.00.xlsx" TargetMode="External"/><Relationship Id="rId2" Type="http://schemas.microsoft.com/office/2011/relationships/chartColorStyle" Target="colors6.xml"/><Relationship Id="rId1" Type="http://schemas.microsoft.com/office/2011/relationships/chartStyle" Target="style6.xml"/></Relationships>
</file>

<file path=word/charts/_rels/chart16.xml.rels><?xml version="1.0" encoding="UTF-8" standalone="yes"?>
<Relationships xmlns="http://schemas.openxmlformats.org/package/2006/relationships"><Relationship Id="rId3" Type="http://schemas.openxmlformats.org/officeDocument/2006/relationships/oleObject" Target="file:///C:\Users\Bozzay%20Bal&#225;zs\Documents\BFH_munkak_2020\685-SECAP%20SZhely%202020.05\SECAP%20Szhely%20tanulm&#225;ny\Szhely%20CO2%20sz&#225;m&#237;t&#225;s\&#214;sszes&#237;t&#337;%20t&#225;bl&#225;zat-21.07.20_22.00.xlsx" TargetMode="External"/><Relationship Id="rId2" Type="http://schemas.microsoft.com/office/2011/relationships/chartColorStyle" Target="colors7.xml"/><Relationship Id="rId1" Type="http://schemas.microsoft.com/office/2011/relationships/chartStyle" Target="style7.xml"/></Relationships>
</file>

<file path=word/charts/_rels/chart17.xml.rels><?xml version="1.0" encoding="UTF-8" standalone="yes"?>
<Relationships xmlns="http://schemas.openxmlformats.org/package/2006/relationships"><Relationship Id="rId1" Type="http://schemas.openxmlformats.org/officeDocument/2006/relationships/oleObject" Target="file:///\\192.168.16.2\dokumentumok\Munk&#225;k_2013\477_Szhely_Kl&#237;mastrat&#233;gia\Tomi\Aut&#243;k_b&#337;v&#237;tett_sz&#225;molt_0108_09.25.xlsx" TargetMode="External"/></Relationships>
</file>

<file path=word/charts/_rels/chart18.xml.rels><?xml version="1.0" encoding="UTF-8" standalone="yes"?>
<Relationships xmlns="http://schemas.openxmlformats.org/package/2006/relationships"><Relationship Id="rId2" Type="http://schemas.openxmlformats.org/officeDocument/2006/relationships/oleObject" Target="file:///\\192.168.16.2\dokumentumok\Munk&#225;k_2013\477_Szhely_Kl&#237;mastrat&#233;gia\Tomi\Aut&#243;k_b&#337;v&#237;tett_sz&#225;molt_0108_09.25.xlsx" TargetMode="External"/><Relationship Id="rId1" Type="http://schemas.openxmlformats.org/officeDocument/2006/relationships/themeOverride" Target="../theme/themeOverride1.xml"/></Relationships>
</file>

<file path=word/charts/_rels/chart19.xml.rels><?xml version="1.0" encoding="UTF-8" standalone="yes"?>
<Relationships xmlns="http://schemas.openxmlformats.org/package/2006/relationships"><Relationship Id="rId2" Type="http://schemas.openxmlformats.org/officeDocument/2006/relationships/oleObject" Target="file:///\\192.168.16.2\dokumentumok\Munk&#225;k_2013\477_Szhely_Kl&#237;mastrat&#233;gia\Tomi\Aut&#243;k_b&#337;v&#237;tett_sz&#225;molt_0108_09.25.xlsx" TargetMode="External"/><Relationship Id="rId1" Type="http://schemas.openxmlformats.org/officeDocument/2006/relationships/themeOverride" Target="../theme/themeOverride2.xml"/></Relationships>
</file>

<file path=word/charts/_rels/chart20.xml.rels><?xml version="1.0" encoding="UTF-8" standalone="yes"?>
<Relationships xmlns="http://schemas.openxmlformats.org/package/2006/relationships"><Relationship Id="rId2" Type="http://schemas.openxmlformats.org/officeDocument/2006/relationships/oleObject" Target="file:///\\192.168.16.2\dokumentumok\Munk&#225;k_2013\477_Szhely_Kl&#237;mastrat&#233;gia\Tomi\Aut&#243;k_b&#337;v&#237;tett_sz&#225;molt_0108_09.25.xlsx" TargetMode="External"/><Relationship Id="rId1" Type="http://schemas.openxmlformats.org/officeDocument/2006/relationships/themeOverride" Target="../theme/themeOverride3.xml"/></Relationships>
</file>

<file path=word/charts/_rels/chart21.xml.rels><?xml version="1.0" encoding="UTF-8" standalone="yes"?>
<Relationships xmlns="http://schemas.openxmlformats.org/package/2006/relationships"><Relationship Id="rId2" Type="http://schemas.openxmlformats.org/officeDocument/2006/relationships/oleObject" Target="file:///\\192.168.16.2\dokumentumok\Munk&#225;k_2013\477_Szhely_Kl&#237;mastrat&#233;gia\Tomi\Aut&#243;k_b&#337;v&#237;tett_sz&#225;molt_0108_09.25.xlsx" TargetMode="External"/><Relationship Id="rId1" Type="http://schemas.openxmlformats.org/officeDocument/2006/relationships/themeOverride" Target="../theme/themeOverride4.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hu-H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hu-HU"/>
              <a:t>CO2 kibocsátás forrás szerint t/év</a:t>
            </a:r>
          </a:p>
        </c:rich>
      </c:tx>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hu-HU"/>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stacked"/>
        <c:varyColors val="0"/>
        <c:ser>
          <c:idx val="0"/>
          <c:order val="0"/>
          <c:tx>
            <c:strRef>
              <c:f>'CO2 számolós'!$E$34</c:f>
              <c:strCache>
                <c:ptCount val="1"/>
                <c:pt idx="0">
                  <c:v>Távhő </c:v>
                </c:pt>
              </c:strCache>
            </c:strRef>
          </c:tx>
          <c:spPr>
            <a:solidFill>
              <a:schemeClr val="accent1"/>
            </a:solidFill>
            <a:ln>
              <a:noFill/>
            </a:ln>
            <a:effectLst/>
            <a:sp3d/>
          </c:spPr>
          <c:invertIfNegative val="0"/>
          <c:dLbls>
            <c:dLbl>
              <c:idx val="0"/>
              <c:layout>
                <c:manualLayout>
                  <c:x val="-0.12679938132667493"/>
                  <c:y val="3.6474152494506543E-2"/>
                </c:manualLayout>
              </c:layout>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0-DE7F-481E-A74B-4180AF89DAD6}"/>
                </c:ext>
                <c:ext xmlns:c15="http://schemas.microsoft.com/office/drawing/2012/chart" uri="{CE6537A1-D6FC-4f65-9D91-7224C49458BB}">
                  <c15:layout/>
                </c:ext>
              </c:extLst>
            </c:dLbl>
            <c:dLbl>
              <c:idx val="1"/>
              <c:layout>
                <c:manualLayout>
                  <c:x val="0.18192954712088136"/>
                  <c:y val="1.485966824501374E-16"/>
                </c:manualLayout>
              </c:layout>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1-DE7F-481E-A74B-4180AF89DAD6}"/>
                </c:ext>
                <c:ext xmlns:c15="http://schemas.microsoft.com/office/drawing/2012/chart" uri="{CE6537A1-D6FC-4f65-9D91-7224C49458BB}">
                  <c15:layout/>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hu-HU"/>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'CO2 számolós'!$C$35:$D$36</c:f>
              <c:strCache>
                <c:ptCount val="2"/>
                <c:pt idx="0">
                  <c:v>Érintett év: 2006</c:v>
                </c:pt>
                <c:pt idx="1">
                  <c:v>Érintett év: 2019</c:v>
                </c:pt>
              </c:strCache>
            </c:strRef>
          </c:cat>
          <c:val>
            <c:numRef>
              <c:f>'CO2 számolós'!$E$35:$E$36</c:f>
              <c:numCache>
                <c:formatCode>General</c:formatCode>
                <c:ptCount val="2"/>
                <c:pt idx="0">
                  <c:v>30616.503002331207</c:v>
                </c:pt>
                <c:pt idx="1">
                  <c:v>23145.147777778675</c:v>
                </c:pt>
              </c:numCache>
            </c:numRef>
          </c:val>
          <c:extLst xmlns:c16r2="http://schemas.microsoft.com/office/drawing/2015/06/chart">
            <c:ext xmlns:c16="http://schemas.microsoft.com/office/drawing/2014/chart" uri="{C3380CC4-5D6E-409C-BE32-E72D297353CC}">
              <c16:uniqueId val="{00000002-DE7F-481E-A74B-4180AF89DAD6}"/>
            </c:ext>
          </c:extLst>
        </c:ser>
        <c:ser>
          <c:idx val="1"/>
          <c:order val="1"/>
          <c:tx>
            <c:strRef>
              <c:f>'CO2 számolós'!$F$34</c:f>
              <c:strCache>
                <c:ptCount val="1"/>
                <c:pt idx="0">
                  <c:v>Villamos energia összes</c:v>
                </c:pt>
              </c:strCache>
            </c:strRef>
          </c:tx>
          <c:spPr>
            <a:solidFill>
              <a:schemeClr val="accent2"/>
            </a:solidFill>
            <a:ln>
              <a:noFill/>
            </a:ln>
            <a:effectLst/>
            <a:sp3d/>
          </c:spPr>
          <c:invertIfNegative val="0"/>
          <c:dLbls>
            <c:dLbl>
              <c:idx val="0"/>
              <c:layout>
                <c:manualLayout>
                  <c:x val="-0.12312403694039445"/>
                  <c:y val="-2.4316101663004359E-2"/>
                </c:manualLayout>
              </c:layout>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3-DE7F-481E-A74B-4180AF89DAD6}"/>
                </c:ext>
                <c:ext xmlns:c15="http://schemas.microsoft.com/office/drawing/2012/chart" uri="{CE6537A1-D6FC-4f65-9D91-7224C49458BB}">
                  <c15:layout/>
                </c:ext>
              </c:extLst>
            </c:dLbl>
            <c:dLbl>
              <c:idx val="1"/>
              <c:layout>
                <c:manualLayout>
                  <c:x val="0.18009187492774115"/>
                  <c:y val="-6.0790254157510902E-2"/>
                </c:manualLayout>
              </c:layout>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4-DE7F-481E-A74B-4180AF89DAD6}"/>
                </c:ext>
                <c:ext xmlns:c15="http://schemas.microsoft.com/office/drawing/2012/chart" uri="{CE6537A1-D6FC-4f65-9D91-7224C49458BB}">
                  <c15:layout/>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hu-HU"/>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'CO2 számolós'!$C$35:$D$36</c:f>
              <c:strCache>
                <c:ptCount val="2"/>
                <c:pt idx="0">
                  <c:v>Érintett év: 2006</c:v>
                </c:pt>
                <c:pt idx="1">
                  <c:v>Érintett év: 2019</c:v>
                </c:pt>
              </c:strCache>
            </c:strRef>
          </c:cat>
          <c:val>
            <c:numRef>
              <c:f>'CO2 számolós'!$F$35:$F$36</c:f>
              <c:numCache>
                <c:formatCode>General</c:formatCode>
                <c:ptCount val="2"/>
                <c:pt idx="0">
                  <c:v>126645.145</c:v>
                </c:pt>
                <c:pt idx="1">
                  <c:v>172031.07</c:v>
                </c:pt>
              </c:numCache>
            </c:numRef>
          </c:val>
          <c:extLst xmlns:c16r2="http://schemas.microsoft.com/office/drawing/2015/06/chart">
            <c:ext xmlns:c16="http://schemas.microsoft.com/office/drawing/2014/chart" uri="{C3380CC4-5D6E-409C-BE32-E72D297353CC}">
              <c16:uniqueId val="{00000005-DE7F-481E-A74B-4180AF89DAD6}"/>
            </c:ext>
          </c:extLst>
        </c:ser>
        <c:ser>
          <c:idx val="2"/>
          <c:order val="2"/>
          <c:tx>
            <c:strRef>
              <c:f>'CO2 számolós'!$G$34</c:f>
              <c:strCache>
                <c:ptCount val="1"/>
                <c:pt idx="0">
                  <c:v>Földgáz összes</c:v>
                </c:pt>
              </c:strCache>
            </c:strRef>
          </c:tx>
          <c:spPr>
            <a:solidFill>
              <a:schemeClr val="accent3"/>
            </a:solidFill>
            <a:ln>
              <a:noFill/>
            </a:ln>
            <a:effectLst/>
            <a:sp3d/>
          </c:spPr>
          <c:invertIfNegative val="0"/>
          <c:dLbls>
            <c:dLbl>
              <c:idx val="0"/>
              <c:layout>
                <c:manualLayout>
                  <c:x val="-0.11393567597469341"/>
                  <c:y val="4.0526836105007269E-3"/>
                </c:manualLayout>
              </c:layout>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6-DE7F-481E-A74B-4180AF89DAD6}"/>
                </c:ext>
                <c:ext xmlns:c15="http://schemas.microsoft.com/office/drawing/2012/chart" uri="{CE6537A1-D6FC-4f65-9D91-7224C49458BB}">
                  <c15:layout/>
                </c:ext>
              </c:extLst>
            </c:dLbl>
            <c:dLbl>
              <c:idx val="1"/>
              <c:layout>
                <c:manualLayout>
                  <c:x val="0.1782542027346008"/>
                  <c:y val="-2.0263418052503632E-2"/>
                </c:manualLayout>
              </c:layout>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7-DE7F-481E-A74B-4180AF89DAD6}"/>
                </c:ext>
                <c:ext xmlns:c15="http://schemas.microsoft.com/office/drawing/2012/chart" uri="{CE6537A1-D6FC-4f65-9D91-7224C49458BB}">
                  <c15:layout/>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hu-HU"/>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'CO2 számolós'!$C$35:$D$36</c:f>
              <c:strCache>
                <c:ptCount val="2"/>
                <c:pt idx="0">
                  <c:v>Érintett év: 2006</c:v>
                </c:pt>
                <c:pt idx="1">
                  <c:v>Érintett év: 2019</c:v>
                </c:pt>
              </c:strCache>
            </c:strRef>
          </c:cat>
          <c:val>
            <c:numRef>
              <c:f>'CO2 számolós'!$G$35:$G$36</c:f>
              <c:numCache>
                <c:formatCode>General</c:formatCode>
                <c:ptCount val="2"/>
                <c:pt idx="0">
                  <c:v>187918.01888888891</c:v>
                </c:pt>
                <c:pt idx="1">
                  <c:v>122367.15599999999</c:v>
                </c:pt>
              </c:numCache>
            </c:numRef>
          </c:val>
          <c:extLst xmlns:c16r2="http://schemas.microsoft.com/office/drawing/2015/06/chart">
            <c:ext xmlns:c16="http://schemas.microsoft.com/office/drawing/2014/chart" uri="{C3380CC4-5D6E-409C-BE32-E72D297353CC}">
              <c16:uniqueId val="{00000008-DE7F-481E-A74B-4180AF89DAD6}"/>
            </c:ext>
          </c:extLst>
        </c:ser>
        <c:ser>
          <c:idx val="3"/>
          <c:order val="3"/>
          <c:tx>
            <c:strRef>
              <c:f>'CO2 számolós'!$H$34</c:f>
              <c:strCache>
                <c:ptCount val="1"/>
                <c:pt idx="0">
                  <c:v>Autóbusz</c:v>
                </c:pt>
              </c:strCache>
            </c:strRef>
          </c:tx>
          <c:spPr>
            <a:solidFill>
              <a:schemeClr val="accent4"/>
            </a:solidFill>
            <a:ln>
              <a:noFill/>
            </a:ln>
            <a:effectLst/>
            <a:sp3d/>
          </c:spPr>
          <c:invertIfNegative val="0"/>
          <c:cat>
            <c:strRef>
              <c:f>'CO2 számolós'!$C$35:$D$36</c:f>
              <c:strCache>
                <c:ptCount val="2"/>
                <c:pt idx="0">
                  <c:v>Érintett év: 2006</c:v>
                </c:pt>
                <c:pt idx="1">
                  <c:v>Érintett év: 2019</c:v>
                </c:pt>
              </c:strCache>
            </c:strRef>
          </c:cat>
          <c:val>
            <c:numRef>
              <c:f>'CO2 számolós'!$H$35:$H$36</c:f>
              <c:numCache>
                <c:formatCode>General</c:formatCode>
                <c:ptCount val="2"/>
                <c:pt idx="0">
                  <c:v>2330.3049999999998</c:v>
                </c:pt>
                <c:pt idx="1">
                  <c:v>1662.28</c:v>
                </c:pt>
              </c:numCache>
            </c:numRef>
          </c:val>
          <c:extLst xmlns:c16r2="http://schemas.microsoft.com/office/drawing/2015/06/chart">
            <c:ext xmlns:c16="http://schemas.microsoft.com/office/drawing/2014/chart" uri="{C3380CC4-5D6E-409C-BE32-E72D297353CC}">
              <c16:uniqueId val="{00000009-DE7F-481E-A74B-4180AF89DAD6}"/>
            </c:ext>
          </c:extLst>
        </c:ser>
        <c:ser>
          <c:idx val="4"/>
          <c:order val="4"/>
          <c:tx>
            <c:strRef>
              <c:f>'CO2 számolós'!$I$34</c:f>
              <c:strCache>
                <c:ptCount val="1"/>
                <c:pt idx="0">
                  <c:v>Személyautó (benzin)</c:v>
                </c:pt>
              </c:strCache>
            </c:strRef>
          </c:tx>
          <c:spPr>
            <a:solidFill>
              <a:schemeClr val="accent5"/>
            </a:solidFill>
            <a:ln>
              <a:noFill/>
            </a:ln>
            <a:effectLst/>
            <a:sp3d/>
          </c:spPr>
          <c:invertIfNegative val="0"/>
          <c:dLbls>
            <c:dLbl>
              <c:idx val="0"/>
              <c:layout>
                <c:manualLayout>
                  <c:x val="-0.11577334816783359"/>
                  <c:y val="2.0263418052503632E-2"/>
                </c:manualLayout>
              </c:layout>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A-DE7F-481E-A74B-4180AF89DAD6}"/>
                </c:ext>
                <c:ext xmlns:c15="http://schemas.microsoft.com/office/drawing/2012/chart" uri="{CE6537A1-D6FC-4f65-9D91-7224C49458BB}">
                  <c15:layout/>
                </c:ext>
              </c:extLst>
            </c:dLbl>
            <c:dLbl>
              <c:idx val="1"/>
              <c:layout>
                <c:manualLayout>
                  <c:x val="0.15803980861005856"/>
                  <c:y val="-4.8632203326008719E-2"/>
                </c:manualLayout>
              </c:layout>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B-DE7F-481E-A74B-4180AF89DAD6}"/>
                </c:ext>
                <c:ext xmlns:c15="http://schemas.microsoft.com/office/drawing/2012/chart" uri="{CE6537A1-D6FC-4f65-9D91-7224C49458BB}">
                  <c15:layout/>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hu-HU"/>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'CO2 számolós'!$C$35:$D$36</c:f>
              <c:strCache>
                <c:ptCount val="2"/>
                <c:pt idx="0">
                  <c:v>Érintett év: 2006</c:v>
                </c:pt>
                <c:pt idx="1">
                  <c:v>Érintett év: 2019</c:v>
                </c:pt>
              </c:strCache>
            </c:strRef>
          </c:cat>
          <c:val>
            <c:numRef>
              <c:f>'CO2 számolós'!$I$35:$I$36</c:f>
              <c:numCache>
                <c:formatCode>General</c:formatCode>
                <c:ptCount val="2"/>
                <c:pt idx="0">
                  <c:v>30690</c:v>
                </c:pt>
                <c:pt idx="1">
                  <c:v>30188</c:v>
                </c:pt>
              </c:numCache>
            </c:numRef>
          </c:val>
          <c:extLst xmlns:c16r2="http://schemas.microsoft.com/office/drawing/2015/06/chart">
            <c:ext xmlns:c16="http://schemas.microsoft.com/office/drawing/2014/chart" uri="{C3380CC4-5D6E-409C-BE32-E72D297353CC}">
              <c16:uniqueId val="{0000000C-DE7F-481E-A74B-4180AF89DAD6}"/>
            </c:ext>
          </c:extLst>
        </c:ser>
        <c:ser>
          <c:idx val="5"/>
          <c:order val="5"/>
          <c:tx>
            <c:strRef>
              <c:f>'CO2 számolós'!$J$34</c:f>
              <c:strCache>
                <c:ptCount val="1"/>
                <c:pt idx="0">
                  <c:v>Személyautó (dízel)</c:v>
                </c:pt>
              </c:strCache>
            </c:strRef>
          </c:tx>
          <c:spPr>
            <a:solidFill>
              <a:schemeClr val="accent6"/>
            </a:solidFill>
            <a:ln>
              <a:noFill/>
            </a:ln>
            <a:effectLst/>
            <a:sp3d/>
          </c:spPr>
          <c:invertIfNegative val="0"/>
          <c:dLbls>
            <c:dLbl>
              <c:idx val="0"/>
              <c:layout>
                <c:manualLayout>
                  <c:x val="-0.11209800378155318"/>
                  <c:y val="-2.8368785273505122E-2"/>
                </c:manualLayout>
              </c:layout>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D-DE7F-481E-A74B-4180AF89DAD6}"/>
                </c:ext>
                <c:ext xmlns:c15="http://schemas.microsoft.com/office/drawing/2012/chart" uri="{CE6537A1-D6FC-4f65-9D91-7224C49458BB}">
                  <c15:layout/>
                </c:ext>
              </c:extLst>
            </c:dLbl>
            <c:dLbl>
              <c:idx val="1"/>
              <c:layout>
                <c:manualLayout>
                  <c:x val="0.12863705351981511"/>
                  <c:y val="-0.20263418052503637"/>
                </c:manualLayout>
              </c:layout>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E-DE7F-481E-A74B-4180AF89DAD6}"/>
                </c:ext>
                <c:ext xmlns:c15="http://schemas.microsoft.com/office/drawing/2012/chart" uri="{CE6537A1-D6FC-4f65-9D91-7224C49458BB}">
                  <c15:layout/>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hu-HU"/>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'CO2 számolós'!$C$35:$D$36</c:f>
              <c:strCache>
                <c:ptCount val="2"/>
                <c:pt idx="0">
                  <c:v>Érintett év: 2006</c:v>
                </c:pt>
                <c:pt idx="1">
                  <c:v>Érintett év: 2019</c:v>
                </c:pt>
              </c:strCache>
            </c:strRef>
          </c:cat>
          <c:val>
            <c:numRef>
              <c:f>'CO2 számolós'!$J$35:$J$36</c:f>
              <c:numCache>
                <c:formatCode>General</c:formatCode>
                <c:ptCount val="2"/>
                <c:pt idx="0">
                  <c:v>35700</c:v>
                </c:pt>
                <c:pt idx="1">
                  <c:v>40365</c:v>
                </c:pt>
              </c:numCache>
            </c:numRef>
          </c:val>
          <c:extLst xmlns:c16r2="http://schemas.microsoft.com/office/drawing/2015/06/chart">
            <c:ext xmlns:c16="http://schemas.microsoft.com/office/drawing/2014/chart" uri="{C3380CC4-5D6E-409C-BE32-E72D297353CC}">
              <c16:uniqueId val="{0000000F-DE7F-481E-A74B-4180AF89DAD6}"/>
            </c:ext>
          </c:extLst>
        </c:ser>
        <c:ser>
          <c:idx val="6"/>
          <c:order val="6"/>
          <c:tx>
            <c:strRef>
              <c:f>'CO2 számolós'!$K$34</c:f>
              <c:strCache>
                <c:ptCount val="1"/>
                <c:pt idx="0">
                  <c:v>Teherautó</c:v>
                </c:pt>
              </c:strCache>
            </c:strRef>
          </c:tx>
          <c:spPr>
            <a:solidFill>
              <a:schemeClr val="accent1">
                <a:lumMod val="60000"/>
              </a:schemeClr>
            </a:solidFill>
            <a:ln>
              <a:noFill/>
            </a:ln>
            <a:effectLst/>
            <a:sp3d/>
          </c:spPr>
          <c:invertIfNegative val="0"/>
          <c:dLbls>
            <c:dLbl>
              <c:idx val="0"/>
              <c:layout>
                <c:manualLayout>
                  <c:x val="-5.3292493601066221E-2"/>
                  <c:y val="-0.12968587553602326"/>
                </c:manualLayout>
              </c:layout>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10-DE7F-481E-A74B-4180AF89DAD6}"/>
                </c:ext>
                <c:ext xmlns:c15="http://schemas.microsoft.com/office/drawing/2012/chart" uri="{CE6537A1-D6FC-4f65-9D91-7224C49458BB}">
                  <c15:layout/>
                </c:ext>
              </c:extLst>
            </c:dLbl>
            <c:dLbl>
              <c:idx val="1"/>
              <c:layout>
                <c:manualLayout>
                  <c:x val="0.16539049738261941"/>
                  <c:y val="-7.7000988599513848E-2"/>
                </c:manualLayout>
              </c:layout>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11-DE7F-481E-A74B-4180AF89DAD6}"/>
                </c:ext>
                <c:ext xmlns:c15="http://schemas.microsoft.com/office/drawing/2012/chart" uri="{CE6537A1-D6FC-4f65-9D91-7224C49458BB}">
                  <c15:layout/>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hu-HU"/>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'CO2 számolós'!$C$35:$D$36</c:f>
              <c:strCache>
                <c:ptCount val="2"/>
                <c:pt idx="0">
                  <c:v>Érintett év: 2006</c:v>
                </c:pt>
                <c:pt idx="1">
                  <c:v>Érintett év: 2019</c:v>
                </c:pt>
              </c:strCache>
            </c:strRef>
          </c:cat>
          <c:val>
            <c:numRef>
              <c:f>'CO2 számolós'!$K$35:$K$36</c:f>
              <c:numCache>
                <c:formatCode>General</c:formatCode>
                <c:ptCount val="2"/>
                <c:pt idx="0">
                  <c:v>94005</c:v>
                </c:pt>
                <c:pt idx="1">
                  <c:v>105051</c:v>
                </c:pt>
              </c:numCache>
            </c:numRef>
          </c:val>
          <c:extLst xmlns:c16r2="http://schemas.microsoft.com/office/drawing/2015/06/chart">
            <c:ext xmlns:c16="http://schemas.microsoft.com/office/drawing/2014/chart" uri="{C3380CC4-5D6E-409C-BE32-E72D297353CC}">
              <c16:uniqueId val="{00000012-DE7F-481E-A74B-4180AF89DAD6}"/>
            </c:ext>
          </c:extLst>
        </c:ser>
        <c:dLbls>
          <c:showLegendKey val="0"/>
          <c:showVal val="0"/>
          <c:showCatName val="0"/>
          <c:showSerName val="0"/>
          <c:showPercent val="0"/>
          <c:showBubbleSize val="0"/>
        </c:dLbls>
        <c:gapWidth val="150"/>
        <c:shape val="box"/>
        <c:axId val="407947960"/>
        <c:axId val="407948352"/>
        <c:axId val="0"/>
      </c:bar3DChart>
      <c:catAx>
        <c:axId val="407947960"/>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hu-HU"/>
          </a:p>
        </c:txPr>
        <c:crossAx val="407948352"/>
        <c:crosses val="autoZero"/>
        <c:auto val="1"/>
        <c:lblAlgn val="ctr"/>
        <c:lblOffset val="100"/>
        <c:noMultiLvlLbl val="0"/>
      </c:catAx>
      <c:valAx>
        <c:axId val="40794835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hu-HU"/>
          </a:p>
        </c:txPr>
        <c:crossAx val="407947960"/>
        <c:crosses val="autoZero"/>
        <c:crossBetween val="between"/>
      </c:valAx>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hu-H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hu-HU"/>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hu-H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1"/>
          <c:order val="0"/>
          <c:spPr>
            <a:solidFill>
              <a:schemeClr val="accent2"/>
            </a:solidFill>
            <a:ln>
              <a:noFill/>
            </a:ln>
            <a:effectLst/>
          </c:spPr>
          <c:invertIfNegative val="0"/>
          <c:dLbls>
            <c:spPr>
              <a:noFill/>
              <a:ln>
                <a:noFill/>
              </a:ln>
              <a:effectLst/>
            </c:spPr>
            <c:txPr>
              <a:bodyPr rot="-5400000" spcFirstLastPara="1" vertOverflow="clip" horzOverflow="clip" vert="horz" wrap="square" lIns="38100" tIns="19050" rIns="38100" bIns="19050" anchor="ctr" anchorCtr="1">
                <a:spAutoFit/>
              </a:bodyPr>
              <a:lstStyle/>
              <a:p>
                <a:pPr>
                  <a:defRPr sz="800" b="0" i="0" u="none" strike="noStrike" kern="1200" baseline="0">
                    <a:solidFill>
                      <a:schemeClr val="tx1">
                        <a:lumMod val="50000"/>
                        <a:lumOff val="50000"/>
                      </a:schemeClr>
                    </a:solidFill>
                    <a:latin typeface="+mn-lt"/>
                    <a:ea typeface="+mn-ea"/>
                    <a:cs typeface="+mn-cs"/>
                  </a:defRPr>
                </a:pPr>
                <a:endParaRPr lang="hu-HU"/>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layout/>
                <c15:showLeaderLines val="0"/>
              </c:ext>
            </c:extLst>
          </c:dLbls>
          <c:cat>
            <c:numRef>
              <c:f>Munka1!$A$1:$A$32</c:f>
              <c:numCache>
                <c:formatCode>General</c:formatCode>
                <c:ptCount val="32"/>
                <c:pt idx="0">
                  <c:v>1969</c:v>
                </c:pt>
                <c:pt idx="1">
                  <c:v>1972</c:v>
                </c:pt>
                <c:pt idx="2">
                  <c:v>1973</c:v>
                </c:pt>
                <c:pt idx="3">
                  <c:v>1974</c:v>
                </c:pt>
                <c:pt idx="4">
                  <c:v>1975</c:v>
                </c:pt>
                <c:pt idx="5">
                  <c:v>1976</c:v>
                </c:pt>
                <c:pt idx="6">
                  <c:v>1977</c:v>
                </c:pt>
                <c:pt idx="7">
                  <c:v>1978</c:v>
                </c:pt>
                <c:pt idx="8">
                  <c:v>1979</c:v>
                </c:pt>
                <c:pt idx="9">
                  <c:v>1980</c:v>
                </c:pt>
                <c:pt idx="10">
                  <c:v>1981</c:v>
                </c:pt>
                <c:pt idx="11">
                  <c:v>1982</c:v>
                </c:pt>
                <c:pt idx="12">
                  <c:v>1983</c:v>
                </c:pt>
                <c:pt idx="13">
                  <c:v>1984</c:v>
                </c:pt>
                <c:pt idx="14">
                  <c:v>1986</c:v>
                </c:pt>
                <c:pt idx="15">
                  <c:v>1991</c:v>
                </c:pt>
                <c:pt idx="16">
                  <c:v>1995</c:v>
                </c:pt>
                <c:pt idx="17">
                  <c:v>1996</c:v>
                </c:pt>
                <c:pt idx="18">
                  <c:v>1997</c:v>
                </c:pt>
                <c:pt idx="19">
                  <c:v>1998</c:v>
                </c:pt>
                <c:pt idx="20">
                  <c:v>1999</c:v>
                </c:pt>
                <c:pt idx="21">
                  <c:v>2000</c:v>
                </c:pt>
                <c:pt idx="22">
                  <c:v>2001</c:v>
                </c:pt>
                <c:pt idx="23">
                  <c:v>2002</c:v>
                </c:pt>
                <c:pt idx="24">
                  <c:v>2003</c:v>
                </c:pt>
                <c:pt idx="25">
                  <c:v>2004</c:v>
                </c:pt>
                <c:pt idx="26">
                  <c:v>2006</c:v>
                </c:pt>
                <c:pt idx="27">
                  <c:v>2007</c:v>
                </c:pt>
                <c:pt idx="28">
                  <c:v>2008</c:v>
                </c:pt>
                <c:pt idx="29">
                  <c:v>2010</c:v>
                </c:pt>
                <c:pt idx="30">
                  <c:v>2012</c:v>
                </c:pt>
                <c:pt idx="31">
                  <c:v>2013</c:v>
                </c:pt>
              </c:numCache>
            </c:numRef>
          </c:cat>
          <c:val>
            <c:numRef>
              <c:f>Munka1!$B$1:$B$32</c:f>
              <c:numCache>
                <c:formatCode>0.00%</c:formatCode>
                <c:ptCount val="32"/>
                <c:pt idx="0">
                  <c:v>1.6427822439706398E-2</c:v>
                </c:pt>
                <c:pt idx="1">
                  <c:v>4.4639736355919508E-2</c:v>
                </c:pt>
                <c:pt idx="2">
                  <c:v>3.5951465521545912E-3</c:v>
                </c:pt>
                <c:pt idx="3">
                  <c:v>6.0518300294602284E-2</c:v>
                </c:pt>
                <c:pt idx="4">
                  <c:v>3.6600589204573826E-2</c:v>
                </c:pt>
                <c:pt idx="5">
                  <c:v>0.11504468966894692</c:v>
                </c:pt>
                <c:pt idx="6">
                  <c:v>2.2669396314974784E-2</c:v>
                </c:pt>
                <c:pt idx="7">
                  <c:v>7.0654616268038151E-2</c:v>
                </c:pt>
                <c:pt idx="8">
                  <c:v>4.7835422180056923E-2</c:v>
                </c:pt>
                <c:pt idx="9">
                  <c:v>7.2402256953113297E-3</c:v>
                </c:pt>
                <c:pt idx="10">
                  <c:v>8.5234932840665106E-2</c:v>
                </c:pt>
                <c:pt idx="11">
                  <c:v>0.10435911519448744</c:v>
                </c:pt>
                <c:pt idx="12">
                  <c:v>1.2083687022519598E-2</c:v>
                </c:pt>
                <c:pt idx="13">
                  <c:v>1.7476406850751485E-3</c:v>
                </c:pt>
                <c:pt idx="14">
                  <c:v>1.0485844110450891E-2</c:v>
                </c:pt>
                <c:pt idx="15">
                  <c:v>6.9256503719978033E-2</c:v>
                </c:pt>
                <c:pt idx="16">
                  <c:v>6.3913716482748295E-2</c:v>
                </c:pt>
                <c:pt idx="17">
                  <c:v>3.2456184151395616E-3</c:v>
                </c:pt>
                <c:pt idx="18">
                  <c:v>5.9919109202576527E-4</c:v>
                </c:pt>
                <c:pt idx="19">
                  <c:v>7.4898886503220647E-4</c:v>
                </c:pt>
                <c:pt idx="20">
                  <c:v>2.2869126678983373E-2</c:v>
                </c:pt>
                <c:pt idx="21">
                  <c:v>9.6869226544165372E-3</c:v>
                </c:pt>
                <c:pt idx="22">
                  <c:v>5.9919109202576518E-3</c:v>
                </c:pt>
                <c:pt idx="23">
                  <c:v>3.0458880511309732E-3</c:v>
                </c:pt>
                <c:pt idx="24">
                  <c:v>4.9233534728117041E-2</c:v>
                </c:pt>
                <c:pt idx="25">
                  <c:v>4.0944724621760622E-3</c:v>
                </c:pt>
                <c:pt idx="26">
                  <c:v>1.0985170020472363E-3</c:v>
                </c:pt>
                <c:pt idx="27">
                  <c:v>2.5964947321116493E-2</c:v>
                </c:pt>
                <c:pt idx="28">
                  <c:v>2.8461576871223849E-2</c:v>
                </c:pt>
                <c:pt idx="29">
                  <c:v>4.47396015379238E-2</c:v>
                </c:pt>
                <c:pt idx="30">
                  <c:v>2.3468317771009137E-3</c:v>
                </c:pt>
                <c:pt idx="31">
                  <c:v>2.5565486593099315E-2</c:v>
                </c:pt>
              </c:numCache>
            </c:numRef>
          </c:val>
          <c:extLst xmlns:c16r2="http://schemas.microsoft.com/office/drawing/2015/06/chart">
            <c:ext xmlns:c16="http://schemas.microsoft.com/office/drawing/2014/chart" uri="{C3380CC4-5D6E-409C-BE32-E72D297353CC}">
              <c16:uniqueId val="{00000000-20E7-4F57-B5BA-AACE1529B770}"/>
            </c:ext>
          </c:extLst>
        </c:ser>
        <c:dLbls>
          <c:dLblPos val="outEnd"/>
          <c:showLegendKey val="0"/>
          <c:showVal val="1"/>
          <c:showCatName val="0"/>
          <c:showSerName val="0"/>
          <c:showPercent val="0"/>
          <c:showBubbleSize val="0"/>
        </c:dLbls>
        <c:gapWidth val="444"/>
        <c:overlap val="-90"/>
        <c:axId val="407950704"/>
        <c:axId val="407937376"/>
      </c:barChart>
      <c:catAx>
        <c:axId val="407950704"/>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cap="all" spc="120" normalizeH="0" baseline="0">
                <a:solidFill>
                  <a:schemeClr val="tx1">
                    <a:lumMod val="65000"/>
                    <a:lumOff val="35000"/>
                  </a:schemeClr>
                </a:solidFill>
                <a:latin typeface="+mn-lt"/>
                <a:ea typeface="+mn-ea"/>
                <a:cs typeface="+mn-cs"/>
              </a:defRPr>
            </a:pPr>
            <a:endParaRPr lang="hu-HU"/>
          </a:p>
        </c:txPr>
        <c:crossAx val="407937376"/>
        <c:crosses val="autoZero"/>
        <c:auto val="1"/>
        <c:lblAlgn val="ctr"/>
        <c:lblOffset val="100"/>
        <c:noMultiLvlLbl val="0"/>
      </c:catAx>
      <c:valAx>
        <c:axId val="407937376"/>
        <c:scaling>
          <c:orientation val="minMax"/>
        </c:scaling>
        <c:delete val="1"/>
        <c:axPos val="l"/>
        <c:numFmt formatCode="0.00%" sourceLinked="1"/>
        <c:majorTickMark val="none"/>
        <c:minorTickMark val="none"/>
        <c:tickLblPos val="nextTo"/>
        <c:crossAx val="407950704"/>
        <c:crosses val="autoZero"/>
        <c:crossBetween val="between"/>
      </c:valAx>
      <c:spPr>
        <a:noFill/>
        <a:ln>
          <a:noFill/>
        </a:ln>
        <a:effectLst/>
      </c:spPr>
    </c:plotArea>
    <c:plotVisOnly val="1"/>
    <c:dispBlanksAs val="gap"/>
    <c:showDLblsOverMax val="0"/>
  </c:chart>
  <c:spPr>
    <a:solidFill>
      <a:schemeClr val="lt1"/>
    </a:solidFill>
    <a:ln w="9525" cap="flat" cmpd="sng" algn="ctr">
      <a:solidFill>
        <a:schemeClr val="tx1">
          <a:lumMod val="15000"/>
          <a:lumOff val="85000"/>
        </a:schemeClr>
      </a:solidFill>
      <a:round/>
    </a:ln>
    <a:effectLst/>
  </c:spPr>
  <c:txPr>
    <a:bodyPr/>
    <a:lstStyle/>
    <a:p>
      <a:pPr>
        <a:defRPr/>
      </a:pPr>
      <a:endParaRPr lang="hu-HU"/>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hu-H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9.783737159549398E-2"/>
          <c:y val="3.5120513372942946E-2"/>
          <c:w val="0.86603218076001365"/>
          <c:h val="0.79977596258411621"/>
        </c:manualLayout>
      </c:layout>
      <c:lineChart>
        <c:grouping val="standard"/>
        <c:varyColors val="0"/>
        <c:ser>
          <c:idx val="0"/>
          <c:order val="0"/>
          <c:tx>
            <c:strRef>
              <c:f>'2005-2019'!$M$7</c:f>
              <c:strCache>
                <c:ptCount val="1"/>
                <c:pt idx="0">
                  <c:v>Összes lakásszám az év elején (db)</c:v>
                </c:pt>
              </c:strCache>
            </c:strRef>
          </c:tx>
          <c:spPr>
            <a:ln w="28575" cap="rnd">
              <a:solidFill>
                <a:schemeClr val="accent1"/>
              </a:solidFill>
              <a:round/>
            </a:ln>
            <a:effectLst/>
          </c:spPr>
          <c:marker>
            <c:symbol val="none"/>
          </c:marker>
          <c:dLbls>
            <c:dLbl>
              <c:idx val="7"/>
              <c:layout>
                <c:manualLayout>
                  <c:x val="-4.7150989572249495E-2"/>
                  <c:y val="6.2534631087780693E-2"/>
                </c:manualLayout>
              </c:layout>
              <c:dLblPos val="r"/>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0-21EC-47BC-A2EB-039746638A36}"/>
                </c:ext>
                <c:ext xmlns:c15="http://schemas.microsoft.com/office/drawing/2012/chart" uri="{CE6537A1-D6FC-4f65-9D91-7224C49458BB}"/>
              </c:extLst>
            </c:dLbl>
            <c:dLbl>
              <c:idx val="8"/>
              <c:layout>
                <c:manualLayout>
                  <c:x val="-5.3907746329006169E-2"/>
                  <c:y val="-7.1724628171478649E-2"/>
                </c:manualLayout>
              </c:layout>
              <c:dLblPos val="r"/>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1-21EC-47BC-A2EB-039746638A36}"/>
                </c:ext>
                <c:ext xmlns:c15="http://schemas.microsoft.com/office/drawing/2012/chart" uri="{CE6537A1-D6FC-4f65-9D91-7224C49458BB}"/>
              </c:extLst>
            </c:dLbl>
            <c:spPr>
              <a:noFill/>
              <a:ln w="25400">
                <a:noFill/>
              </a:ln>
            </c:spPr>
            <c:txPr>
              <a:bodyPr rot="0" spcFirstLastPara="1" vertOverflow="ellipsis" vert="horz" wrap="square" lIns="38100" tIns="19050" rIns="38100" bIns="19050" anchor="ctr" anchorCtr="1">
                <a:spAutoFit/>
              </a:bodyPr>
              <a:lstStyle/>
              <a:p>
                <a:pPr>
                  <a:defRPr sz="900" b="0" i="0" u="none" strike="noStrike" kern="1200" baseline="0">
                    <a:solidFill>
                      <a:schemeClr val="accent1">
                        <a:lumMod val="50000"/>
                      </a:schemeClr>
                    </a:solidFill>
                    <a:latin typeface="+mn-lt"/>
                    <a:ea typeface="+mn-ea"/>
                    <a:cs typeface="+mn-cs"/>
                  </a:defRPr>
                </a:pPr>
                <a:endParaRPr lang="hu-HU"/>
              </a:p>
            </c:txPr>
            <c:dLblPos val="t"/>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layout/>
                <c15:showLeaderLines val="0"/>
              </c:ext>
            </c:extLst>
          </c:dLbls>
          <c:cat>
            <c:numRef>
              <c:f>'2005-2019'!$L$8:$L$10</c:f>
              <c:numCache>
                <c:formatCode>General</c:formatCode>
                <c:ptCount val="3"/>
                <c:pt idx="0">
                  <c:v>2001</c:v>
                </c:pt>
                <c:pt idx="1">
                  <c:v>2011</c:v>
                </c:pt>
                <c:pt idx="2">
                  <c:v>2019</c:v>
                </c:pt>
              </c:numCache>
            </c:numRef>
          </c:cat>
          <c:val>
            <c:numRef>
              <c:f>'2005-2019'!$M$8:$M$10</c:f>
              <c:numCache>
                <c:formatCode>_(* #\ ##0_);_(* \(#\ ##0\);_(* "-"??_);_(@_)</c:formatCode>
                <c:ptCount val="3"/>
                <c:pt idx="0">
                  <c:v>31037</c:v>
                </c:pt>
                <c:pt idx="1">
                  <c:v>34226</c:v>
                </c:pt>
                <c:pt idx="2">
                  <c:v>35208</c:v>
                </c:pt>
              </c:numCache>
            </c:numRef>
          </c:val>
          <c:smooth val="0"/>
          <c:extLst xmlns:c16r2="http://schemas.microsoft.com/office/drawing/2015/06/chart">
            <c:ext xmlns:c16="http://schemas.microsoft.com/office/drawing/2014/chart" uri="{C3380CC4-5D6E-409C-BE32-E72D297353CC}">
              <c16:uniqueId val="{00000002-21EC-47BC-A2EB-039746638A36}"/>
            </c:ext>
          </c:extLst>
        </c:ser>
        <c:dLbls>
          <c:showLegendKey val="0"/>
          <c:showVal val="0"/>
          <c:showCatName val="0"/>
          <c:showSerName val="0"/>
          <c:showPercent val="0"/>
          <c:showBubbleSize val="0"/>
        </c:dLbls>
        <c:smooth val="0"/>
        <c:axId val="407938944"/>
        <c:axId val="407940120"/>
      </c:lineChart>
      <c:catAx>
        <c:axId val="40793894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hu-HU"/>
          </a:p>
        </c:txPr>
        <c:crossAx val="407940120"/>
        <c:crosses val="autoZero"/>
        <c:auto val="1"/>
        <c:lblAlgn val="ctr"/>
        <c:lblOffset val="100"/>
        <c:noMultiLvlLbl val="0"/>
      </c:catAx>
      <c:valAx>
        <c:axId val="407940120"/>
        <c:scaling>
          <c:orientation val="minMax"/>
        </c:scaling>
        <c:delete val="0"/>
        <c:axPos val="l"/>
        <c:majorGridlines>
          <c:spPr>
            <a:ln w="9525" cap="flat" cmpd="sng" algn="ctr">
              <a:solidFill>
                <a:schemeClr val="tx1">
                  <a:lumMod val="15000"/>
                  <a:lumOff val="85000"/>
                </a:schemeClr>
              </a:solidFill>
              <a:round/>
            </a:ln>
            <a:effectLst/>
          </c:spPr>
        </c:majorGridlines>
        <c:numFmt formatCode="_(* #\ ##0_);_(* \(#\ ##0\);_(* &quot;-&quot;??_);_(@_)" sourceLinked="1"/>
        <c:majorTickMark val="none"/>
        <c:minorTickMark val="none"/>
        <c:tickLblPos val="nextTo"/>
        <c:spPr>
          <a:ln w="6350">
            <a:noFill/>
          </a:ln>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hu-HU"/>
          </a:p>
        </c:txPr>
        <c:crossAx val="407938944"/>
        <c:crosses val="autoZero"/>
        <c:crossBetween val="between"/>
      </c:valAx>
      <c:spPr>
        <a:noFill/>
        <a:ln w="25400">
          <a:noFill/>
        </a:ln>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hu-HU"/>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hu-H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11996544181977253"/>
          <c:y val="0.21527777777777779"/>
          <c:w val="0.34722222222222221"/>
          <c:h val="0.57870370370370372"/>
        </c:manualLayout>
      </c:layout>
      <c:pieChart>
        <c:varyColors val="1"/>
        <c:ser>
          <c:idx val="0"/>
          <c:order val="0"/>
          <c:dLbls>
            <c:spPr>
              <a:noFill/>
              <a:ln>
                <a:noFill/>
              </a:ln>
              <a:effectLst/>
            </c:spPr>
            <c:dLblPos val="outEnd"/>
            <c:showLegendKey val="0"/>
            <c:showVal val="1"/>
            <c:showCatName val="0"/>
            <c:showSerName val="0"/>
            <c:showPercent val="0"/>
            <c:showBubbleSize val="0"/>
            <c:showLeaderLines val="1"/>
            <c:extLst xmlns:c16r2="http://schemas.microsoft.com/office/drawing/2015/06/chart">
              <c:ext xmlns:c15="http://schemas.microsoft.com/office/drawing/2012/chart" uri="{CE6537A1-D6FC-4f65-9D91-7224C49458BB}">
                <c15:layout/>
              </c:ext>
            </c:extLst>
          </c:dLbls>
          <c:cat>
            <c:strRef>
              <c:f>Munka1!$A$2:$A$6</c:f>
              <c:strCache>
                <c:ptCount val="5"/>
                <c:pt idx="0">
                  <c:v>Középblokkos építési technológia (1964-1985)</c:v>
                </c:pt>
                <c:pt idx="1">
                  <c:v>Vasbetonvázas építési technológia (1963-1971)</c:v>
                </c:pt>
                <c:pt idx="2">
                  <c:v>Házgyári lakások (1974-)</c:v>
                </c:pt>
                <c:pt idx="3">
                  <c:v>Alagútzsalus építési tecnológia (1972-)</c:v>
                </c:pt>
                <c:pt idx="4">
                  <c:v>Egyéb hagyományos építés</c:v>
                </c:pt>
              </c:strCache>
            </c:strRef>
          </c:cat>
          <c:val>
            <c:numRef>
              <c:f>Munka1!$D$2:$D$6</c:f>
              <c:numCache>
                <c:formatCode>0.00%</c:formatCode>
                <c:ptCount val="5"/>
                <c:pt idx="0">
                  <c:v>0.10585435049377666</c:v>
                </c:pt>
                <c:pt idx="1">
                  <c:v>1.2227400222053411E-2</c:v>
                </c:pt>
                <c:pt idx="2">
                  <c:v>0.13380269385847016</c:v>
                </c:pt>
                <c:pt idx="3">
                  <c:v>9.7469847484368613E-2</c:v>
                </c:pt>
                <c:pt idx="4">
                  <c:v>0.65064570794133114</c:v>
                </c:pt>
              </c:numCache>
            </c:numRef>
          </c:val>
          <c:extLst xmlns:c16r2="http://schemas.microsoft.com/office/drawing/2015/06/chart">
            <c:ext xmlns:c16="http://schemas.microsoft.com/office/drawing/2014/chart" uri="{C3380CC4-5D6E-409C-BE32-E72D297353CC}">
              <c16:uniqueId val="{00000000-4028-48A7-9C9E-00987BC4BA61}"/>
            </c:ext>
          </c:extLst>
        </c:ser>
        <c:dLbls>
          <c:dLblPos val="outEnd"/>
          <c:showLegendKey val="0"/>
          <c:showVal val="1"/>
          <c:showCatName val="0"/>
          <c:showSerName val="0"/>
          <c:showPercent val="0"/>
          <c:showBubbleSize val="0"/>
          <c:showLeaderLines val="1"/>
        </c:dLbls>
        <c:firstSliceAng val="0"/>
      </c:pieChart>
    </c:plotArea>
    <c:legend>
      <c:legendPos val="r"/>
      <c:layout>
        <c:manualLayout>
          <c:xMode val="edge"/>
          <c:yMode val="edge"/>
          <c:x val="0.6144051893049689"/>
          <c:y val="5.527641939494405E-2"/>
          <c:w val="0.36704767004588107"/>
          <c:h val="0.88944716121011191"/>
        </c:manualLayout>
      </c:layout>
      <c:overlay val="0"/>
    </c:legend>
    <c:plotVisOnly val="1"/>
    <c:dispBlanksAs val="gap"/>
    <c:showDLblsOverMax val="0"/>
  </c:chart>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hu-H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17554921259842521"/>
          <c:y val="0.25231481481481483"/>
          <c:w val="0.35833333333333334"/>
          <c:h val="0.59722222222222221"/>
        </c:manualLayout>
      </c:layout>
      <c:pieChart>
        <c:varyColors val="1"/>
        <c:ser>
          <c:idx val="0"/>
          <c:order val="0"/>
          <c:dLbls>
            <c:spPr>
              <a:noFill/>
              <a:ln>
                <a:noFill/>
              </a:ln>
              <a:effectLst/>
            </c:spPr>
            <c:dLblPos val="outEnd"/>
            <c:showLegendKey val="0"/>
            <c:showVal val="1"/>
            <c:showCatName val="0"/>
            <c:showSerName val="0"/>
            <c:showPercent val="0"/>
            <c:showBubbleSize val="0"/>
            <c:showLeaderLines val="1"/>
            <c:extLst xmlns:c16r2="http://schemas.microsoft.com/office/drawing/2015/06/chart">
              <c:ext xmlns:c15="http://schemas.microsoft.com/office/drawing/2012/chart" uri="{CE6537A1-D6FC-4f65-9D91-7224C49458BB}">
                <c15:layout/>
              </c:ext>
            </c:extLst>
          </c:dLbls>
          <c:cat>
            <c:strRef>
              <c:f>Munka1!$A$9:$A$11</c:f>
              <c:strCache>
                <c:ptCount val="3"/>
                <c:pt idx="0">
                  <c:v>1961-1970</c:v>
                </c:pt>
                <c:pt idx="1">
                  <c:v>1971-1980</c:v>
                </c:pt>
                <c:pt idx="2">
                  <c:v>1980-</c:v>
                </c:pt>
              </c:strCache>
            </c:strRef>
          </c:cat>
          <c:val>
            <c:numRef>
              <c:f>Munka1!$C$9:$C$11</c:f>
              <c:numCache>
                <c:formatCode>0.0%</c:formatCode>
                <c:ptCount val="3"/>
                <c:pt idx="0">
                  <c:v>0.19486493267542027</c:v>
                </c:pt>
                <c:pt idx="1">
                  <c:v>0.50832148532240529</c:v>
                </c:pt>
                <c:pt idx="2">
                  <c:v>0.29681358200217445</c:v>
                </c:pt>
              </c:numCache>
            </c:numRef>
          </c:val>
          <c:extLst xmlns:c16r2="http://schemas.microsoft.com/office/drawing/2015/06/chart">
            <c:ext xmlns:c16="http://schemas.microsoft.com/office/drawing/2014/chart" uri="{C3380CC4-5D6E-409C-BE32-E72D297353CC}">
              <c16:uniqueId val="{00000000-F317-4350-911A-63FD679855AA}"/>
            </c:ext>
          </c:extLst>
        </c:ser>
        <c:dLbls>
          <c:dLblPos val="outEnd"/>
          <c:showLegendKey val="0"/>
          <c:showVal val="1"/>
          <c:showCatName val="0"/>
          <c:showSerName val="0"/>
          <c:showPercent val="0"/>
          <c:showBubbleSize val="0"/>
          <c:showLeaderLines val="1"/>
        </c:dLbls>
        <c:firstSliceAng val="0"/>
      </c:pieChart>
    </c:plotArea>
    <c:legend>
      <c:legendPos val="r"/>
      <c:layout/>
      <c:overlay val="0"/>
    </c:legend>
    <c:plotVisOnly val="1"/>
    <c:dispBlanksAs val="gap"/>
    <c:showDLblsOverMax val="0"/>
  </c:chart>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hu-H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10885433070866141"/>
          <c:y val="0.22453703703703703"/>
          <c:w val="0.35833333333333334"/>
          <c:h val="0.59722222222222221"/>
        </c:manualLayout>
      </c:layout>
      <c:pieChart>
        <c:varyColors val="1"/>
        <c:ser>
          <c:idx val="0"/>
          <c:order val="0"/>
          <c:dLbls>
            <c:spPr>
              <a:noFill/>
              <a:ln>
                <a:noFill/>
              </a:ln>
              <a:effectLst/>
            </c:spPr>
            <c:dLblPos val="outEnd"/>
            <c:showLegendKey val="0"/>
            <c:showVal val="1"/>
            <c:showCatName val="0"/>
            <c:showSerName val="0"/>
            <c:showPercent val="0"/>
            <c:showBubbleSize val="0"/>
            <c:showLeaderLines val="1"/>
            <c:extLst xmlns:c16r2="http://schemas.microsoft.com/office/drawing/2015/06/chart">
              <c:ext xmlns:c15="http://schemas.microsoft.com/office/drawing/2012/chart" uri="{CE6537A1-D6FC-4f65-9D91-7224C49458BB}">
                <c15:layout/>
              </c:ext>
            </c:extLst>
          </c:dLbls>
          <c:cat>
            <c:strRef>
              <c:f>Munka1!$A$2:$A$5</c:f>
              <c:strCache>
                <c:ptCount val="4"/>
                <c:pt idx="0">
                  <c:v>Középblokkos építési technológia (1964-1985)</c:v>
                </c:pt>
                <c:pt idx="1">
                  <c:v>Vasbetonvázas építési technológia (1963-1971)</c:v>
                </c:pt>
                <c:pt idx="2">
                  <c:v>Házgyári lakások (1974-)</c:v>
                </c:pt>
                <c:pt idx="3">
                  <c:v>Alagútzsalus építési tecnológia (1972-)</c:v>
                </c:pt>
              </c:strCache>
            </c:strRef>
          </c:cat>
          <c:val>
            <c:numRef>
              <c:f>Munka1!$B$2:$B$5</c:f>
              <c:numCache>
                <c:formatCode>0.00%</c:formatCode>
                <c:ptCount val="4"/>
                <c:pt idx="0">
                  <c:v>0.30299999999999999</c:v>
                </c:pt>
                <c:pt idx="1">
                  <c:v>3.5000000000000003E-2</c:v>
                </c:pt>
                <c:pt idx="2">
                  <c:v>0.38300000000000001</c:v>
                </c:pt>
                <c:pt idx="3">
                  <c:v>0.27900000000000003</c:v>
                </c:pt>
              </c:numCache>
            </c:numRef>
          </c:val>
          <c:extLst xmlns:c16r2="http://schemas.microsoft.com/office/drawing/2015/06/chart">
            <c:ext xmlns:c16="http://schemas.microsoft.com/office/drawing/2014/chart" uri="{C3380CC4-5D6E-409C-BE32-E72D297353CC}">
              <c16:uniqueId val="{00000000-FC6A-487D-9A5C-E11FAB1F4745}"/>
            </c:ext>
          </c:extLst>
        </c:ser>
        <c:dLbls>
          <c:dLblPos val="outEnd"/>
          <c:showLegendKey val="0"/>
          <c:showVal val="1"/>
          <c:showCatName val="0"/>
          <c:showSerName val="0"/>
          <c:showPercent val="0"/>
          <c:showBubbleSize val="0"/>
          <c:showLeaderLines val="1"/>
        </c:dLbls>
        <c:firstSliceAng val="0"/>
      </c:pieChart>
    </c:plotArea>
    <c:legend>
      <c:legendPos val="r"/>
      <c:layout/>
      <c:overlay val="0"/>
    </c:legend>
    <c:plotVisOnly val="1"/>
    <c:dispBlanksAs val="gap"/>
    <c:showDLblsOverMax val="0"/>
  </c:chart>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c:date1904 val="0"/>
  <c:lang val="hu-H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manualLayout>
          <c:layoutTarget val="inner"/>
          <c:xMode val="edge"/>
          <c:yMode val="edge"/>
          <c:x val="0.12093491423024859"/>
          <c:y val="5.0784856879039705E-2"/>
          <c:w val="0.84463422171731017"/>
          <c:h val="0.74929221104979604"/>
        </c:manualLayout>
      </c:layout>
      <c:barChart>
        <c:barDir val="col"/>
        <c:grouping val="clustered"/>
        <c:varyColors val="0"/>
        <c:ser>
          <c:idx val="0"/>
          <c:order val="0"/>
          <c:tx>
            <c:strRef>
              <c:f>Munka1!$B$20</c:f>
              <c:strCache>
                <c:ptCount val="1"/>
                <c:pt idx="0">
                  <c:v>Összes fogyasztók száma</c:v>
                </c:pt>
              </c:strCache>
            </c:strRef>
          </c:tx>
          <c:spPr>
            <a:solidFill>
              <a:srgbClr val="5B9BD5"/>
            </a:solidFill>
            <a:ln w="25400">
              <a:noFill/>
            </a:ln>
          </c:spPr>
          <c:invertIfNegative val="0"/>
          <c:dLbls>
            <c:dLbl>
              <c:idx val="2"/>
              <c:layout>
                <c:manualLayout>
                  <c:x val="0"/>
                  <c:y val="-1.3736263736263736E-2"/>
                </c:manualLayout>
              </c:layout>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0-15AB-4D4A-95E1-4F1EC8790E14}"/>
                </c:ext>
                <c:ext xmlns:c15="http://schemas.microsoft.com/office/drawing/2012/chart" uri="{CE6537A1-D6FC-4f65-9D91-7224C49458BB}">
                  <c15:layout/>
                </c:ext>
              </c:extLst>
            </c:dLbl>
            <c:dLbl>
              <c:idx val="3"/>
              <c:layout>
                <c:manualLayout>
                  <c:x val="2.1505376344086021E-3"/>
                  <c:y val="-3.6630036630036639E-2"/>
                </c:manualLayout>
              </c:layout>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1-15AB-4D4A-95E1-4F1EC8790E14}"/>
                </c:ext>
                <c:ext xmlns:c15="http://schemas.microsoft.com/office/drawing/2012/chart" uri="{CE6537A1-D6FC-4f65-9D91-7224C49458BB}">
                  <c15:layout/>
                </c:ext>
              </c:extLst>
            </c:dLbl>
            <c:dLbl>
              <c:idx val="12"/>
              <c:layout>
                <c:manualLayout>
                  <c:x val="-7.8852135688381892E-17"/>
                  <c:y val="-1.8315018315018319E-2"/>
                </c:manualLayout>
              </c:layout>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2-15AB-4D4A-95E1-4F1EC8790E14}"/>
                </c:ext>
                <c:ext xmlns:c15="http://schemas.microsoft.com/office/drawing/2012/chart" uri="{CE6537A1-D6FC-4f65-9D91-7224C49458BB}">
                  <c15:layout/>
                </c:ext>
              </c:extLst>
            </c:dLbl>
            <c:dLbl>
              <c:idx val="16"/>
              <c:layout>
                <c:manualLayout>
                  <c:x val="-1.5770427137676378E-16"/>
                  <c:y val="4.578754578754579E-3"/>
                </c:manualLayout>
              </c:layout>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3-15AB-4D4A-95E1-4F1EC8790E14}"/>
                </c:ext>
                <c:ext xmlns:c15="http://schemas.microsoft.com/office/drawing/2012/chart" uri="{CE6537A1-D6FC-4f65-9D91-7224C49458BB}">
                  <c15:layout/>
                </c:ext>
              </c:extLst>
            </c:dLbl>
            <c:spPr>
              <a:noFill/>
              <a:ln>
                <a:noFill/>
              </a:ln>
              <a:effectLst/>
            </c:spPr>
            <c:showLegendKey val="0"/>
            <c:showVal val="0"/>
            <c:showCatName val="0"/>
            <c:showSerName val="0"/>
            <c:showPercent val="0"/>
            <c:showBubbleSize val="0"/>
            <c:extLst xmlns:c16r2="http://schemas.microsoft.com/office/drawing/2015/06/chart">
              <c:ext xmlns:c15="http://schemas.microsoft.com/office/drawing/2012/chart" uri="{CE6537A1-D6FC-4f65-9D91-7224C49458BB}">
                <c15:showLeaderLines val="1"/>
              </c:ext>
            </c:extLst>
          </c:dLbls>
          <c:cat>
            <c:strRef>
              <c:f>Munka1!$A$21:$A$37</c:f>
              <c:strCache>
                <c:ptCount val="17"/>
                <c:pt idx="0">
                  <c:v>2003. év</c:v>
                </c:pt>
                <c:pt idx="1">
                  <c:v>2004. év</c:v>
                </c:pt>
                <c:pt idx="2">
                  <c:v>2005. év</c:v>
                </c:pt>
                <c:pt idx="3">
                  <c:v>2006. év</c:v>
                </c:pt>
                <c:pt idx="4">
                  <c:v>2007. év</c:v>
                </c:pt>
                <c:pt idx="5">
                  <c:v>2008. év</c:v>
                </c:pt>
                <c:pt idx="6">
                  <c:v>2009. év</c:v>
                </c:pt>
                <c:pt idx="7">
                  <c:v>2010. év</c:v>
                </c:pt>
                <c:pt idx="8">
                  <c:v>2011. év</c:v>
                </c:pt>
                <c:pt idx="9">
                  <c:v>2012. év</c:v>
                </c:pt>
                <c:pt idx="10">
                  <c:v>2013. év</c:v>
                </c:pt>
                <c:pt idx="11">
                  <c:v>2014. év</c:v>
                </c:pt>
                <c:pt idx="12">
                  <c:v>2015. év</c:v>
                </c:pt>
                <c:pt idx="13">
                  <c:v>2016. év</c:v>
                </c:pt>
                <c:pt idx="14">
                  <c:v>2017. év</c:v>
                </c:pt>
                <c:pt idx="15">
                  <c:v>2018. év</c:v>
                </c:pt>
                <c:pt idx="16">
                  <c:v>2019. év</c:v>
                </c:pt>
              </c:strCache>
            </c:strRef>
          </c:cat>
          <c:val>
            <c:numRef>
              <c:f>Munka1!$B$21:$B$37</c:f>
              <c:numCache>
                <c:formatCode>_(* #\ ##0_);_(* \(#\ ##0\);_(* "-"??_);_(@_)</c:formatCode>
                <c:ptCount val="17"/>
                <c:pt idx="0">
                  <c:v>40240</c:v>
                </c:pt>
                <c:pt idx="1">
                  <c:v>40838</c:v>
                </c:pt>
                <c:pt idx="2">
                  <c:v>41236</c:v>
                </c:pt>
                <c:pt idx="3">
                  <c:v>41685</c:v>
                </c:pt>
                <c:pt idx="4">
                  <c:v>42821</c:v>
                </c:pt>
                <c:pt idx="5">
                  <c:v>42800</c:v>
                </c:pt>
                <c:pt idx="6">
                  <c:v>43007</c:v>
                </c:pt>
                <c:pt idx="7">
                  <c:v>43556</c:v>
                </c:pt>
                <c:pt idx="8">
                  <c:v>42755</c:v>
                </c:pt>
                <c:pt idx="9">
                  <c:v>43509</c:v>
                </c:pt>
                <c:pt idx="10">
                  <c:v>43565</c:v>
                </c:pt>
                <c:pt idx="11">
                  <c:v>43767</c:v>
                </c:pt>
                <c:pt idx="12">
                  <c:v>44013</c:v>
                </c:pt>
                <c:pt idx="13">
                  <c:v>44422</c:v>
                </c:pt>
                <c:pt idx="14">
                  <c:v>44898</c:v>
                </c:pt>
                <c:pt idx="15">
                  <c:v>45714</c:v>
                </c:pt>
                <c:pt idx="16">
                  <c:v>46456</c:v>
                </c:pt>
              </c:numCache>
            </c:numRef>
          </c:val>
          <c:extLst xmlns:c16r2="http://schemas.microsoft.com/office/drawing/2015/06/chart">
            <c:ext xmlns:c16="http://schemas.microsoft.com/office/drawing/2014/chart" uri="{C3380CC4-5D6E-409C-BE32-E72D297353CC}">
              <c16:uniqueId val="{00000004-15AB-4D4A-95E1-4F1EC8790E14}"/>
            </c:ext>
          </c:extLst>
        </c:ser>
        <c:ser>
          <c:idx val="1"/>
          <c:order val="1"/>
          <c:tx>
            <c:strRef>
              <c:f>Munka1!$C$20</c:f>
              <c:strCache>
                <c:ptCount val="1"/>
                <c:pt idx="0">
                  <c:v>Lakossági fogyasztók száma</c:v>
                </c:pt>
              </c:strCache>
            </c:strRef>
          </c:tx>
          <c:spPr>
            <a:solidFill>
              <a:srgbClr val="ED7D31"/>
            </a:solidFill>
            <a:ln w="25400">
              <a:noFill/>
            </a:ln>
          </c:spPr>
          <c:invertIfNegative val="0"/>
          <c:dLbls>
            <c:dLbl>
              <c:idx val="2"/>
              <c:layout>
                <c:manualLayout>
                  <c:x val="-2.1505376344086021E-3"/>
                  <c:y val="-1.3736263736263736E-2"/>
                </c:manualLayout>
              </c:layout>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5-15AB-4D4A-95E1-4F1EC8790E14}"/>
                </c:ext>
                <c:ext xmlns:c15="http://schemas.microsoft.com/office/drawing/2012/chart" uri="{CE6537A1-D6FC-4f65-9D91-7224C49458BB}">
                  <c15:layout/>
                </c:ext>
              </c:extLst>
            </c:dLbl>
            <c:dLbl>
              <c:idx val="3"/>
              <c:layout>
                <c:manualLayout>
                  <c:x val="1.0752688172043012E-2"/>
                  <c:y val="-1.8315018315018316E-2"/>
                </c:manualLayout>
              </c:layout>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6-15AB-4D4A-95E1-4F1EC8790E14}"/>
                </c:ext>
                <c:ext xmlns:c15="http://schemas.microsoft.com/office/drawing/2012/chart" uri="{CE6537A1-D6FC-4f65-9D91-7224C49458BB}">
                  <c15:layout/>
                </c:ext>
              </c:extLst>
            </c:dLbl>
            <c:dLbl>
              <c:idx val="12"/>
              <c:layout/>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7-15AB-4D4A-95E1-4F1EC8790E14}"/>
                </c:ext>
                <c:ext xmlns:c15="http://schemas.microsoft.com/office/drawing/2012/chart" uri="{CE6537A1-D6FC-4f65-9D91-7224C49458BB}">
                  <c15:layout/>
                </c:ext>
              </c:extLst>
            </c:dLbl>
            <c:dLbl>
              <c:idx val="16"/>
              <c:layout>
                <c:manualLayout>
                  <c:x val="8.6021505376344086E-3"/>
                  <c:y val="2.2893772893772892E-2"/>
                </c:manualLayout>
              </c:layout>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8-15AB-4D4A-95E1-4F1EC8790E14}"/>
                </c:ext>
                <c:ext xmlns:c15="http://schemas.microsoft.com/office/drawing/2012/chart" uri="{CE6537A1-D6FC-4f65-9D91-7224C49458BB}">
                  <c15:layout/>
                </c:ext>
              </c:extLst>
            </c:dLbl>
            <c:spPr>
              <a:noFill/>
              <a:ln>
                <a:noFill/>
              </a:ln>
              <a:effectLst/>
            </c:spPr>
            <c:showLegendKey val="0"/>
            <c:showVal val="0"/>
            <c:showCatName val="0"/>
            <c:showSerName val="0"/>
            <c:showPercent val="0"/>
            <c:showBubbleSize val="0"/>
            <c:extLst xmlns:c16r2="http://schemas.microsoft.com/office/drawing/2015/06/chart">
              <c:ext xmlns:c15="http://schemas.microsoft.com/office/drawing/2012/chart" uri="{CE6537A1-D6FC-4f65-9D91-7224C49458BB}">
                <c15:showLeaderLines val="1"/>
              </c:ext>
            </c:extLst>
          </c:dLbls>
          <c:cat>
            <c:strRef>
              <c:f>Munka1!$A$21:$A$37</c:f>
              <c:strCache>
                <c:ptCount val="17"/>
                <c:pt idx="0">
                  <c:v>2003. év</c:v>
                </c:pt>
                <c:pt idx="1">
                  <c:v>2004. év</c:v>
                </c:pt>
                <c:pt idx="2">
                  <c:v>2005. év</c:v>
                </c:pt>
                <c:pt idx="3">
                  <c:v>2006. év</c:v>
                </c:pt>
                <c:pt idx="4">
                  <c:v>2007. év</c:v>
                </c:pt>
                <c:pt idx="5">
                  <c:v>2008. év</c:v>
                </c:pt>
                <c:pt idx="6">
                  <c:v>2009. év</c:v>
                </c:pt>
                <c:pt idx="7">
                  <c:v>2010. év</c:v>
                </c:pt>
                <c:pt idx="8">
                  <c:v>2011. év</c:v>
                </c:pt>
                <c:pt idx="9">
                  <c:v>2012. év</c:v>
                </c:pt>
                <c:pt idx="10">
                  <c:v>2013. év</c:v>
                </c:pt>
                <c:pt idx="11">
                  <c:v>2014. év</c:v>
                </c:pt>
                <c:pt idx="12">
                  <c:v>2015. év</c:v>
                </c:pt>
                <c:pt idx="13">
                  <c:v>2016. év</c:v>
                </c:pt>
                <c:pt idx="14">
                  <c:v>2017. év</c:v>
                </c:pt>
                <c:pt idx="15">
                  <c:v>2018. év</c:v>
                </c:pt>
                <c:pt idx="16">
                  <c:v>2019. év</c:v>
                </c:pt>
              </c:strCache>
            </c:strRef>
          </c:cat>
          <c:val>
            <c:numRef>
              <c:f>Munka1!$C$21:$C$37</c:f>
              <c:numCache>
                <c:formatCode>_(* #\ ##0_);_(* \(#\ ##0\);_(* "-"??_);_(@_)</c:formatCode>
                <c:ptCount val="17"/>
                <c:pt idx="0">
                  <c:v>37368</c:v>
                </c:pt>
                <c:pt idx="1">
                  <c:v>37903</c:v>
                </c:pt>
                <c:pt idx="2">
                  <c:v>38378</c:v>
                </c:pt>
                <c:pt idx="3">
                  <c:v>38650</c:v>
                </c:pt>
                <c:pt idx="4">
                  <c:v>39733</c:v>
                </c:pt>
                <c:pt idx="5">
                  <c:v>40045</c:v>
                </c:pt>
                <c:pt idx="6">
                  <c:v>39981</c:v>
                </c:pt>
                <c:pt idx="7">
                  <c:v>40063</c:v>
                </c:pt>
                <c:pt idx="8">
                  <c:v>39284</c:v>
                </c:pt>
                <c:pt idx="9">
                  <c:v>39932</c:v>
                </c:pt>
                <c:pt idx="10">
                  <c:v>39941</c:v>
                </c:pt>
                <c:pt idx="11">
                  <c:v>40159</c:v>
                </c:pt>
                <c:pt idx="12">
                  <c:v>40509</c:v>
                </c:pt>
                <c:pt idx="13">
                  <c:v>40687</c:v>
                </c:pt>
                <c:pt idx="14">
                  <c:v>40728</c:v>
                </c:pt>
                <c:pt idx="15">
                  <c:v>41322</c:v>
                </c:pt>
                <c:pt idx="16">
                  <c:v>41915</c:v>
                </c:pt>
              </c:numCache>
            </c:numRef>
          </c:val>
          <c:extLst xmlns:c16r2="http://schemas.microsoft.com/office/drawing/2015/06/chart">
            <c:ext xmlns:c16="http://schemas.microsoft.com/office/drawing/2014/chart" uri="{C3380CC4-5D6E-409C-BE32-E72D297353CC}">
              <c16:uniqueId val="{00000009-15AB-4D4A-95E1-4F1EC8790E14}"/>
            </c:ext>
          </c:extLst>
        </c:ser>
        <c:dLbls>
          <c:showLegendKey val="0"/>
          <c:showVal val="0"/>
          <c:showCatName val="0"/>
          <c:showSerName val="0"/>
          <c:showPercent val="0"/>
          <c:showBubbleSize val="0"/>
        </c:dLbls>
        <c:gapWidth val="30"/>
        <c:axId val="288365064"/>
        <c:axId val="288367024"/>
      </c:barChart>
      <c:catAx>
        <c:axId val="28836506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0" vert="horz"/>
          <a:lstStyle/>
          <a:p>
            <a:pPr>
              <a:defRPr sz="900" b="0" i="0" u="none" strike="noStrike" baseline="0">
                <a:solidFill>
                  <a:srgbClr val="333333"/>
                </a:solidFill>
                <a:latin typeface="Calibri"/>
                <a:ea typeface="Calibri"/>
                <a:cs typeface="Calibri"/>
              </a:defRPr>
            </a:pPr>
            <a:endParaRPr lang="hu-HU"/>
          </a:p>
        </c:txPr>
        <c:crossAx val="288367024"/>
        <c:crosses val="autoZero"/>
        <c:auto val="1"/>
        <c:lblAlgn val="ctr"/>
        <c:lblOffset val="100"/>
        <c:noMultiLvlLbl val="0"/>
      </c:catAx>
      <c:valAx>
        <c:axId val="288367024"/>
        <c:scaling>
          <c:orientation val="minMax"/>
        </c:scaling>
        <c:delete val="0"/>
        <c:axPos val="l"/>
        <c:majorGridlines>
          <c:spPr>
            <a:ln w="9525" cap="flat" cmpd="sng" algn="ctr">
              <a:solidFill>
                <a:schemeClr val="tx1">
                  <a:lumMod val="15000"/>
                  <a:lumOff val="85000"/>
                </a:schemeClr>
              </a:solidFill>
              <a:round/>
            </a:ln>
            <a:effectLst/>
          </c:spPr>
        </c:majorGridlines>
        <c:numFmt formatCode="_(* #\ ##0_);_(* \(#\ ##0\);_(* &quot;-&quot;??_);_(@_)" sourceLinked="1"/>
        <c:majorTickMark val="none"/>
        <c:minorTickMark val="none"/>
        <c:tickLblPos val="nextTo"/>
        <c:spPr>
          <a:ln w="6350">
            <a:noFill/>
          </a:ln>
        </c:spPr>
        <c:txPr>
          <a:bodyPr rot="0" vert="horz"/>
          <a:lstStyle/>
          <a:p>
            <a:pPr>
              <a:defRPr sz="900" b="0" i="0" u="none" strike="noStrike" baseline="0">
                <a:solidFill>
                  <a:srgbClr val="333333"/>
                </a:solidFill>
                <a:latin typeface="Calibri"/>
                <a:ea typeface="Calibri"/>
                <a:cs typeface="Calibri"/>
              </a:defRPr>
            </a:pPr>
            <a:endParaRPr lang="hu-HU"/>
          </a:p>
        </c:txPr>
        <c:crossAx val="288365064"/>
        <c:crosses val="autoZero"/>
        <c:crossBetween val="between"/>
      </c:valAx>
      <c:spPr>
        <a:noFill/>
        <a:ln w="25400">
          <a:noFill/>
        </a:ln>
      </c:spPr>
    </c:plotArea>
    <c:legend>
      <c:legendPos val="r"/>
      <c:layout>
        <c:manualLayout>
          <c:xMode val="edge"/>
          <c:yMode val="edge"/>
          <c:x val="0.14378663957327914"/>
          <c:y val="0.92124902656398722"/>
          <c:w val="0.8562133604267208"/>
          <c:h val="7.8750973436012811E-2"/>
        </c:manualLayout>
      </c:layout>
      <c:overlay val="0"/>
      <c:spPr>
        <a:noFill/>
        <a:ln w="25400">
          <a:noFill/>
        </a:ln>
      </c:spPr>
      <c:txPr>
        <a:bodyPr/>
        <a:lstStyle/>
        <a:p>
          <a:pPr>
            <a:defRPr sz="825" b="0" i="0" u="none" strike="noStrike" baseline="0">
              <a:solidFill>
                <a:srgbClr val="333333"/>
              </a:solidFill>
              <a:latin typeface="Calibri"/>
              <a:ea typeface="Calibri"/>
              <a:cs typeface="Calibri"/>
            </a:defRPr>
          </a:pPr>
          <a:endParaRPr lang="hu-H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sz="1000" b="0" i="0" u="none" strike="noStrike" baseline="0">
          <a:solidFill>
            <a:srgbClr val="000000"/>
          </a:solidFill>
          <a:latin typeface="Calibri"/>
          <a:ea typeface="Calibri"/>
          <a:cs typeface="Calibri"/>
        </a:defRPr>
      </a:pPr>
      <a:endParaRPr lang="hu-HU"/>
    </a:p>
  </c:txPr>
  <c:externalData r:id="rId1">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c:date1904 val="0"/>
  <c:lang val="hu-HU"/>
  <c:roundedCorners val="0"/>
  <mc:AlternateContent xmlns:mc="http://schemas.openxmlformats.org/markup-compatibility/2006">
    <mc:Choice xmlns:c14="http://schemas.microsoft.com/office/drawing/2007/8/2/chart" Requires="c14">
      <c14:style val="102"/>
    </mc:Choice>
    <mc:Fallback>
      <c:style val="2"/>
    </mc:Fallback>
  </mc:AlternateContent>
  <c:chart>
    <c:title>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hu-HU"/>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Munka1!$C$1</c:f>
              <c:strCache>
                <c:ptCount val="1"/>
                <c:pt idx="0">
                  <c:v>Lakosság részére szolgáltatott villamosenergia (1000 kWh)</c:v>
                </c:pt>
              </c:strCache>
            </c:strRef>
          </c:tx>
          <c:spPr>
            <a:solidFill>
              <a:schemeClr val="accent1"/>
            </a:solidFill>
            <a:ln>
              <a:noFill/>
            </a:ln>
            <a:effectLst/>
            <a:sp3d/>
          </c:spPr>
          <c:invertIfNegative val="0"/>
          <c:dLbls>
            <c:dLbl>
              <c:idx val="2"/>
              <c:layout>
                <c:manualLayout>
                  <c:x val="-5.5555555555555809E-3"/>
                  <c:y val="1.3888888888888888E-2"/>
                </c:manualLayout>
              </c:layout>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0-4D40-42D9-BEE2-A5B8F1F94190}"/>
                </c:ext>
                <c:ext xmlns:c15="http://schemas.microsoft.com/office/drawing/2012/chart" uri="{CE6537A1-D6FC-4f65-9D91-7224C49458BB}">
                  <c15:layout/>
                </c:ext>
              </c:extLst>
            </c:dLbl>
            <c:dLbl>
              <c:idx val="3"/>
              <c:layout>
                <c:manualLayout>
                  <c:x val="0"/>
                  <c:y val="4.6296296296295869E-3"/>
                </c:manualLayout>
              </c:layout>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1-4D40-42D9-BEE2-A5B8F1F94190}"/>
                </c:ext>
                <c:ext xmlns:c15="http://schemas.microsoft.com/office/drawing/2012/chart" uri="{CE6537A1-D6FC-4f65-9D91-7224C49458BB}">
                  <c15:layout/>
                </c:ext>
              </c:extLst>
            </c:dLbl>
            <c:dLbl>
              <c:idx val="8"/>
              <c:layout>
                <c:manualLayout>
                  <c:x val="2.7777777777777779E-3"/>
                  <c:y val="-3.2407407407407406E-2"/>
                </c:manualLayout>
              </c:layout>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2-4D40-42D9-BEE2-A5B8F1F94190}"/>
                </c:ext>
                <c:ext xmlns:c15="http://schemas.microsoft.com/office/drawing/2012/chart" uri="{CE6537A1-D6FC-4f65-9D91-7224C49458BB}">
                  <c15:layout/>
                </c:ext>
              </c:extLst>
            </c:dLbl>
            <c:dLbl>
              <c:idx val="16"/>
              <c:layout/>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3-4D40-42D9-BEE2-A5B8F1F94190}"/>
                </c:ext>
                <c:ext xmlns:c15="http://schemas.microsoft.com/office/drawing/2012/chart" uri="{CE6537A1-D6FC-4f65-9D91-7224C49458BB}">
                  <c15:layout/>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hu-HU"/>
              </a:p>
            </c:txPr>
            <c:showLegendKey val="0"/>
            <c:showVal val="0"/>
            <c:showCatName val="0"/>
            <c:showSerName val="0"/>
            <c:showPercent val="0"/>
            <c:showBubbleSize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Munka1!$A$2:$A$18</c:f>
              <c:strCache>
                <c:ptCount val="17"/>
                <c:pt idx="0">
                  <c:v>2003. év</c:v>
                </c:pt>
                <c:pt idx="1">
                  <c:v>2004. év</c:v>
                </c:pt>
                <c:pt idx="2">
                  <c:v>2005. év</c:v>
                </c:pt>
                <c:pt idx="3">
                  <c:v>2006. év</c:v>
                </c:pt>
                <c:pt idx="4">
                  <c:v>2007. év</c:v>
                </c:pt>
                <c:pt idx="5">
                  <c:v>2008. év</c:v>
                </c:pt>
                <c:pt idx="6">
                  <c:v>2009. év</c:v>
                </c:pt>
                <c:pt idx="7">
                  <c:v>2010. év</c:v>
                </c:pt>
                <c:pt idx="8">
                  <c:v>2011. év</c:v>
                </c:pt>
                <c:pt idx="9">
                  <c:v>2012. év</c:v>
                </c:pt>
                <c:pt idx="10">
                  <c:v>2013. év</c:v>
                </c:pt>
                <c:pt idx="11">
                  <c:v>2014. év</c:v>
                </c:pt>
                <c:pt idx="12">
                  <c:v>2015. év</c:v>
                </c:pt>
                <c:pt idx="13">
                  <c:v>2016. év</c:v>
                </c:pt>
                <c:pt idx="14">
                  <c:v>2017. év</c:v>
                </c:pt>
                <c:pt idx="15">
                  <c:v>2018. év</c:v>
                </c:pt>
                <c:pt idx="16">
                  <c:v>2019. év</c:v>
                </c:pt>
              </c:strCache>
            </c:strRef>
          </c:cat>
          <c:val>
            <c:numRef>
              <c:f>Munka1!$C$2:$C$18</c:f>
              <c:numCache>
                <c:formatCode>_(* #\ ##0_);_(* \(#\ ##0\);_(* "-"??_);_(@_)</c:formatCode>
                <c:ptCount val="17"/>
                <c:pt idx="0">
                  <c:v>68947</c:v>
                </c:pt>
                <c:pt idx="1">
                  <c:v>70122</c:v>
                </c:pt>
                <c:pt idx="2">
                  <c:v>71582</c:v>
                </c:pt>
                <c:pt idx="3">
                  <c:v>73021</c:v>
                </c:pt>
                <c:pt idx="4">
                  <c:v>72328</c:v>
                </c:pt>
                <c:pt idx="5">
                  <c:v>75925</c:v>
                </c:pt>
                <c:pt idx="6">
                  <c:v>72350</c:v>
                </c:pt>
                <c:pt idx="7">
                  <c:v>71376</c:v>
                </c:pt>
                <c:pt idx="8">
                  <c:v>70056</c:v>
                </c:pt>
                <c:pt idx="9">
                  <c:v>70245</c:v>
                </c:pt>
                <c:pt idx="10">
                  <c:v>72221</c:v>
                </c:pt>
                <c:pt idx="11">
                  <c:v>69176</c:v>
                </c:pt>
                <c:pt idx="12" formatCode="General">
                  <c:v>70086</c:v>
                </c:pt>
                <c:pt idx="13" formatCode="General">
                  <c:v>69721</c:v>
                </c:pt>
                <c:pt idx="14" formatCode="General">
                  <c:v>71507</c:v>
                </c:pt>
                <c:pt idx="15" formatCode="General">
                  <c:v>71457</c:v>
                </c:pt>
                <c:pt idx="16" formatCode="General">
                  <c:v>72810</c:v>
                </c:pt>
              </c:numCache>
            </c:numRef>
          </c:val>
          <c:extLst xmlns:c16r2="http://schemas.microsoft.com/office/drawing/2015/06/chart">
            <c:ext xmlns:c16="http://schemas.microsoft.com/office/drawing/2014/chart" uri="{C3380CC4-5D6E-409C-BE32-E72D297353CC}">
              <c16:uniqueId val="{00000004-4D40-42D9-BEE2-A5B8F1F94190}"/>
            </c:ext>
          </c:extLst>
        </c:ser>
        <c:dLbls>
          <c:showLegendKey val="0"/>
          <c:showVal val="0"/>
          <c:showCatName val="0"/>
          <c:showSerName val="0"/>
          <c:showPercent val="0"/>
          <c:showBubbleSize val="0"/>
        </c:dLbls>
        <c:gapWidth val="150"/>
        <c:shape val="box"/>
        <c:axId val="291550296"/>
        <c:axId val="291550688"/>
        <c:axId val="0"/>
      </c:bar3DChart>
      <c:catAx>
        <c:axId val="291550296"/>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hu-HU"/>
          </a:p>
        </c:txPr>
        <c:crossAx val="291550688"/>
        <c:crosses val="autoZero"/>
        <c:auto val="1"/>
        <c:lblAlgn val="ctr"/>
        <c:lblOffset val="100"/>
        <c:noMultiLvlLbl val="0"/>
      </c:catAx>
      <c:valAx>
        <c:axId val="291550688"/>
        <c:scaling>
          <c:orientation val="minMax"/>
        </c:scaling>
        <c:delete val="0"/>
        <c:axPos val="l"/>
        <c:majorGridlines>
          <c:spPr>
            <a:ln w="9525" cap="flat" cmpd="sng" algn="ctr">
              <a:solidFill>
                <a:schemeClr val="tx1">
                  <a:lumMod val="15000"/>
                  <a:lumOff val="85000"/>
                </a:schemeClr>
              </a:solidFill>
              <a:round/>
            </a:ln>
            <a:effectLst/>
          </c:spPr>
        </c:majorGridlines>
        <c:numFmt formatCode="_(* #\ ##0_);_(* \(#\ ##0\);_(* &quot;-&quot;??_);_(@_)"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hu-HU"/>
          </a:p>
        </c:txPr>
        <c:crossAx val="291550296"/>
        <c:crosses val="autoZero"/>
        <c:crossBetween val="between"/>
      </c:valAx>
      <c:spPr>
        <a:noFill/>
        <a:ln>
          <a:noFill/>
        </a:ln>
        <a:effectLst/>
      </c:spPr>
    </c:plotArea>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hu-HU"/>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c:date1904 val="0"/>
  <c:lang val="hu-H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400" b="1" i="0" u="none" strike="noStrike" baseline="0">
                <a:solidFill>
                  <a:srgbClr val="000000"/>
                </a:solidFill>
                <a:latin typeface="Calibri"/>
                <a:ea typeface="Calibri"/>
                <a:cs typeface="Calibri"/>
              </a:defRPr>
            </a:pPr>
            <a:r>
              <a:rPr lang="hu-HU"/>
              <a:t>Távhőellátásra felhasznált hőmennyiség a lakosság számára, és a távfűtéses lakások száma</a:t>
            </a:r>
          </a:p>
        </c:rich>
      </c:tx>
      <c:layout/>
      <c:overlay val="1"/>
    </c:title>
    <c:autoTitleDeleted val="0"/>
    <c:plotArea>
      <c:layout>
        <c:manualLayout>
          <c:layoutTarget val="inner"/>
          <c:xMode val="edge"/>
          <c:yMode val="edge"/>
          <c:x val="0.1203173665791776"/>
          <c:y val="0.16824025609515575"/>
          <c:w val="0.83523818897637792"/>
          <c:h val="0.64624431004095484"/>
        </c:manualLayout>
      </c:layout>
      <c:lineChart>
        <c:grouping val="standard"/>
        <c:varyColors val="0"/>
        <c:ser>
          <c:idx val="0"/>
          <c:order val="0"/>
          <c:tx>
            <c:strRef>
              <c:f>Munka1!$B$1</c:f>
              <c:strCache>
                <c:ptCount val="1"/>
                <c:pt idx="0">
                  <c:v>Távhőellátásra felhasznált hőmennyiség, lakosságnak (GJ)</c:v>
                </c:pt>
              </c:strCache>
            </c:strRef>
          </c:tx>
          <c:spPr>
            <a:ln w="28575" cap="rnd">
              <a:solidFill>
                <a:schemeClr val="accent1"/>
              </a:solidFill>
              <a:round/>
            </a:ln>
            <a:effectLst/>
          </c:spPr>
          <c:marker>
            <c:symbol val="none"/>
          </c:marker>
          <c:dLbls>
            <c:dLbl>
              <c:idx val="0"/>
              <c:layout>
                <c:manualLayout>
                  <c:x val="-8.8237865668053916E-2"/>
                  <c:y val="-2.806710282538212E-2"/>
                </c:manualLayout>
              </c:layout>
              <c:spPr>
                <a:noFill/>
                <a:ln w="25400">
                  <a:noFill/>
                </a:ln>
              </c:spPr>
              <c:txPr>
                <a:bodyPr/>
                <a:lstStyle/>
                <a:p>
                  <a:pPr>
                    <a:defRPr sz="900" b="0" i="0" u="none" strike="noStrike" baseline="0">
                      <a:solidFill>
                        <a:srgbClr val="333399"/>
                      </a:solidFill>
                      <a:latin typeface="Calibri"/>
                      <a:ea typeface="Calibri"/>
                      <a:cs typeface="Calibri"/>
                    </a:defRPr>
                  </a:pPr>
                  <a:endParaRPr lang="hu-HU"/>
                </a:p>
              </c:txPr>
              <c:dLblPos val="r"/>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0-1B10-4A5F-B68C-074098BC0AFA}"/>
                </c:ext>
                <c:ext xmlns:c15="http://schemas.microsoft.com/office/drawing/2012/chart" uri="{CE6537A1-D6FC-4f65-9D91-7224C49458BB}">
                  <c15:layout/>
                </c:ext>
              </c:extLst>
            </c:dLbl>
            <c:dLbl>
              <c:idx val="1"/>
              <c:layout>
                <c:manualLayout>
                  <c:x val="-6.7263998250218726E-2"/>
                  <c:y val="-8.1053149606299293E-2"/>
                </c:manualLayout>
              </c:layout>
              <c:spPr>
                <a:noFill/>
                <a:ln w="25400">
                  <a:noFill/>
                </a:ln>
              </c:spPr>
              <c:txPr>
                <a:bodyPr/>
                <a:lstStyle/>
                <a:p>
                  <a:pPr>
                    <a:defRPr sz="900" b="0" i="0" u="none" strike="noStrike" baseline="0">
                      <a:solidFill>
                        <a:srgbClr val="333399"/>
                      </a:solidFill>
                      <a:latin typeface="Calibri"/>
                      <a:ea typeface="Calibri"/>
                      <a:cs typeface="Calibri"/>
                    </a:defRPr>
                  </a:pPr>
                  <a:endParaRPr lang="hu-HU"/>
                </a:p>
              </c:txPr>
              <c:dLblPos val="r"/>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1-1B10-4A5F-B68C-074098BC0AFA}"/>
                </c:ext>
                <c:ext xmlns:c15="http://schemas.microsoft.com/office/drawing/2012/chart" uri="{CE6537A1-D6FC-4f65-9D91-7224C49458BB}">
                  <c15:layout/>
                </c:ext>
              </c:extLst>
            </c:dLbl>
            <c:dLbl>
              <c:idx val="2"/>
              <c:layout>
                <c:manualLayout>
                  <c:x val="-6.7263998250218726E-2"/>
                  <c:y val="-5.0636929546110418E-2"/>
                </c:manualLayout>
              </c:layout>
              <c:spPr>
                <a:noFill/>
                <a:ln w="25400">
                  <a:noFill/>
                </a:ln>
              </c:spPr>
              <c:txPr>
                <a:bodyPr/>
                <a:lstStyle/>
                <a:p>
                  <a:pPr>
                    <a:defRPr sz="900" b="0" i="0" u="none" strike="noStrike" baseline="0">
                      <a:solidFill>
                        <a:srgbClr val="333399"/>
                      </a:solidFill>
                      <a:latin typeface="Calibri"/>
                      <a:ea typeface="Calibri"/>
                      <a:cs typeface="Calibri"/>
                    </a:defRPr>
                  </a:pPr>
                  <a:endParaRPr lang="hu-HU"/>
                </a:p>
              </c:txPr>
              <c:dLblPos val="r"/>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2-1B10-4A5F-B68C-074098BC0AFA}"/>
                </c:ext>
                <c:ext xmlns:c15="http://schemas.microsoft.com/office/drawing/2012/chart" uri="{CE6537A1-D6FC-4f65-9D91-7224C49458BB}">
                  <c15:layout/>
                </c:ext>
              </c:extLst>
            </c:dLbl>
            <c:dLbl>
              <c:idx val="3"/>
              <c:layout>
                <c:manualLayout>
                  <c:x val="-5.2166292558786326E-2"/>
                  <c:y val="-8.3476870078740162E-2"/>
                </c:manualLayout>
              </c:layout>
              <c:spPr>
                <a:noFill/>
                <a:ln w="25400">
                  <a:noFill/>
                </a:ln>
              </c:spPr>
              <c:txPr>
                <a:bodyPr/>
                <a:lstStyle/>
                <a:p>
                  <a:pPr>
                    <a:defRPr sz="900" b="0" i="0" u="none" strike="noStrike" baseline="0">
                      <a:solidFill>
                        <a:srgbClr val="333399"/>
                      </a:solidFill>
                      <a:latin typeface="Calibri"/>
                      <a:ea typeface="Calibri"/>
                      <a:cs typeface="Calibri"/>
                    </a:defRPr>
                  </a:pPr>
                  <a:endParaRPr lang="hu-HU"/>
                </a:p>
              </c:txPr>
              <c:dLblPos val="r"/>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3-1B10-4A5F-B68C-074098BC0AFA}"/>
                </c:ext>
                <c:ext xmlns:c15="http://schemas.microsoft.com/office/drawing/2012/chart" uri="{CE6537A1-D6FC-4f65-9D91-7224C49458BB}">
                  <c15:layout/>
                </c:ext>
              </c:extLst>
            </c:dLbl>
            <c:dLbl>
              <c:idx val="4"/>
              <c:layout>
                <c:manualLayout>
                  <c:x val="-6.2385777070923035E-2"/>
                  <c:y val="-2.990569997684113E-2"/>
                </c:manualLayout>
              </c:layout>
              <c:dLblPos val="r"/>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B-1B10-4A5F-B68C-074098BC0AFA}"/>
                </c:ext>
                <c:ext xmlns:c15="http://schemas.microsoft.com/office/drawing/2012/chart" uri="{CE6537A1-D6FC-4f65-9D91-7224C49458BB}">
                  <c15:layout/>
                </c:ext>
              </c:extLst>
            </c:dLbl>
            <c:dLbl>
              <c:idx val="5"/>
              <c:layout>
                <c:manualLayout>
                  <c:x val="-6.7263998250218726E-2"/>
                  <c:y val="-8.5682779235928888E-2"/>
                </c:manualLayout>
              </c:layout>
              <c:spPr>
                <a:noFill/>
                <a:ln w="25400">
                  <a:noFill/>
                </a:ln>
              </c:spPr>
              <c:txPr>
                <a:bodyPr/>
                <a:lstStyle/>
                <a:p>
                  <a:pPr>
                    <a:defRPr sz="900" b="0" i="0" u="none" strike="noStrike" baseline="0">
                      <a:solidFill>
                        <a:srgbClr val="333399"/>
                      </a:solidFill>
                      <a:latin typeface="Calibri"/>
                      <a:ea typeface="Calibri"/>
                      <a:cs typeface="Calibri"/>
                    </a:defRPr>
                  </a:pPr>
                  <a:endParaRPr lang="hu-HU"/>
                </a:p>
              </c:txPr>
              <c:dLblPos val="r"/>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4-1B10-4A5F-B68C-074098BC0AFA}"/>
                </c:ext>
                <c:ext xmlns:c15="http://schemas.microsoft.com/office/drawing/2012/chart" uri="{CE6537A1-D6FC-4f65-9D91-7224C49458BB}"/>
              </c:extLst>
            </c:dLbl>
            <c:dLbl>
              <c:idx val="7"/>
              <c:layout>
                <c:manualLayout>
                  <c:x val="-3.9105205599300086E-2"/>
                  <c:y val="-7.6423519976669629E-2"/>
                </c:manualLayout>
              </c:layout>
              <c:spPr>
                <a:noFill/>
                <a:ln w="25400">
                  <a:noFill/>
                </a:ln>
              </c:spPr>
              <c:txPr>
                <a:bodyPr/>
                <a:lstStyle/>
                <a:p>
                  <a:pPr>
                    <a:defRPr sz="900" b="0" i="0" u="none" strike="noStrike" baseline="0">
                      <a:solidFill>
                        <a:srgbClr val="333399"/>
                      </a:solidFill>
                      <a:latin typeface="Calibri"/>
                      <a:ea typeface="Calibri"/>
                      <a:cs typeface="Calibri"/>
                    </a:defRPr>
                  </a:pPr>
                  <a:endParaRPr lang="hu-HU"/>
                </a:p>
              </c:txPr>
              <c:dLblPos val="r"/>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5-1B10-4A5F-B68C-074098BC0AFA}"/>
                </c:ext>
                <c:ext xmlns:c15="http://schemas.microsoft.com/office/drawing/2012/chart" uri="{CE6537A1-D6FC-4f65-9D91-7224C49458BB}"/>
              </c:extLst>
            </c:dLbl>
            <c:spPr>
              <a:noFill/>
              <a:ln w="25400">
                <a:noFill/>
              </a:ln>
            </c:spPr>
            <c:txPr>
              <a:bodyPr wrap="square" lIns="38100" tIns="19050" rIns="38100" bIns="19050" anchor="ctr">
                <a:spAutoFit/>
              </a:bodyPr>
              <a:lstStyle/>
              <a:p>
                <a:pPr>
                  <a:defRPr sz="900" b="0" i="0" u="none" strike="noStrike" baseline="0">
                    <a:solidFill>
                      <a:srgbClr val="333399"/>
                    </a:solidFill>
                    <a:latin typeface="Calibri"/>
                    <a:ea typeface="Calibri"/>
                    <a:cs typeface="Calibri"/>
                  </a:defRPr>
                </a:pPr>
                <a:endParaRPr lang="hu-HU"/>
              </a:p>
            </c:txPr>
            <c:dLblPos val="b"/>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0"/>
              </c:ext>
            </c:extLst>
          </c:dLbls>
          <c:cat>
            <c:numRef>
              <c:f>Munka1!$A$6:$A$10</c:f>
              <c:numCache>
                <c:formatCode>General</c:formatCode>
                <c:ptCount val="5"/>
                <c:pt idx="0">
                  <c:v>2011</c:v>
                </c:pt>
                <c:pt idx="1">
                  <c:v>2012</c:v>
                </c:pt>
                <c:pt idx="2">
                  <c:v>2013</c:v>
                </c:pt>
                <c:pt idx="3">
                  <c:v>2014</c:v>
                </c:pt>
                <c:pt idx="4">
                  <c:v>2020</c:v>
                </c:pt>
              </c:numCache>
            </c:numRef>
          </c:cat>
          <c:val>
            <c:numRef>
              <c:f>Munka1!$B$6:$B$10</c:f>
              <c:numCache>
                <c:formatCode>_(* #\ ##0_);_(* \(#\ ##0\);_(* "-"??_);_(@_)</c:formatCode>
                <c:ptCount val="5"/>
                <c:pt idx="0">
                  <c:v>275276</c:v>
                </c:pt>
                <c:pt idx="1">
                  <c:v>256816</c:v>
                </c:pt>
                <c:pt idx="2">
                  <c:v>268958</c:v>
                </c:pt>
                <c:pt idx="3">
                  <c:v>233625</c:v>
                </c:pt>
                <c:pt idx="4">
                  <c:v>344581</c:v>
                </c:pt>
              </c:numCache>
            </c:numRef>
          </c:val>
          <c:smooth val="0"/>
          <c:extLst xmlns:c16r2="http://schemas.microsoft.com/office/drawing/2015/06/chart">
            <c:ext xmlns:c16="http://schemas.microsoft.com/office/drawing/2014/chart" uri="{C3380CC4-5D6E-409C-BE32-E72D297353CC}">
              <c16:uniqueId val="{00000006-1B10-4A5F-B68C-074098BC0AFA}"/>
            </c:ext>
          </c:extLst>
        </c:ser>
        <c:dLbls>
          <c:showLegendKey val="0"/>
          <c:showVal val="0"/>
          <c:showCatName val="0"/>
          <c:showSerName val="0"/>
          <c:showPercent val="0"/>
          <c:showBubbleSize val="0"/>
        </c:dLbls>
        <c:marker val="1"/>
        <c:smooth val="0"/>
        <c:axId val="406311848"/>
        <c:axId val="406302832"/>
      </c:lineChart>
      <c:lineChart>
        <c:grouping val="standard"/>
        <c:varyColors val="0"/>
        <c:ser>
          <c:idx val="1"/>
          <c:order val="1"/>
          <c:tx>
            <c:strRef>
              <c:f>Munka1!$C$1</c:f>
              <c:strCache>
                <c:ptCount val="1"/>
                <c:pt idx="0">
                  <c:v>A távfűtésbe bekapcsolt fogyasztók száma összesenből a lakások száma dec. 31-én (db)</c:v>
                </c:pt>
              </c:strCache>
            </c:strRef>
          </c:tx>
          <c:marker>
            <c:symbol val="none"/>
          </c:marker>
          <c:dLbls>
            <c:dLbl>
              <c:idx val="0"/>
              <c:layout>
                <c:manualLayout>
                  <c:x val="-9.0097331583552057E-2"/>
                  <c:y val="6.3185059982685407E-2"/>
                </c:manualLayout>
              </c:layout>
              <c:spPr>
                <a:noFill/>
                <a:ln w="25400">
                  <a:noFill/>
                </a:ln>
              </c:spPr>
              <c:txPr>
                <a:bodyPr/>
                <a:lstStyle/>
                <a:p>
                  <a:pPr>
                    <a:defRPr sz="1000" b="0" i="0" u="none" strike="noStrike" baseline="0">
                      <a:solidFill>
                        <a:srgbClr val="993300"/>
                      </a:solidFill>
                      <a:latin typeface="Calibri"/>
                      <a:ea typeface="Calibri"/>
                      <a:cs typeface="Calibri"/>
                    </a:defRPr>
                  </a:pPr>
                  <a:endParaRPr lang="hu-HU"/>
                </a:p>
              </c:txPr>
              <c:dLblPos val="r"/>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7-1B10-4A5F-B68C-074098BC0AFA}"/>
                </c:ext>
                <c:ext xmlns:c15="http://schemas.microsoft.com/office/drawing/2012/chart" uri="{CE6537A1-D6FC-4f65-9D91-7224C49458BB}">
                  <c15:layout/>
                </c:ext>
              </c:extLst>
            </c:dLbl>
            <c:dLbl>
              <c:idx val="4"/>
              <c:layout>
                <c:manualLayout>
                  <c:x val="-5.5223597501169078E-2"/>
                  <c:y val="6.4809373552570673E-2"/>
                </c:manualLayout>
              </c:layout>
              <c:dLblPos val="r"/>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A-1B10-4A5F-B68C-074098BC0AFA}"/>
                </c:ext>
                <c:ext xmlns:c15="http://schemas.microsoft.com/office/drawing/2012/chart" uri="{CE6537A1-D6FC-4f65-9D91-7224C49458BB}">
                  <c15:layout/>
                </c:ext>
              </c:extLst>
            </c:dLbl>
            <c:spPr>
              <a:noFill/>
              <a:ln w="25400">
                <a:noFill/>
              </a:ln>
            </c:spPr>
            <c:txPr>
              <a:bodyPr wrap="square" lIns="38100" tIns="19050" rIns="38100" bIns="19050" anchor="ctr">
                <a:spAutoFit/>
              </a:bodyPr>
              <a:lstStyle/>
              <a:p>
                <a:pPr>
                  <a:defRPr sz="1000" b="0" i="0" u="none" strike="noStrike" baseline="0">
                    <a:solidFill>
                      <a:srgbClr val="993300"/>
                    </a:solidFill>
                    <a:latin typeface="Calibri"/>
                    <a:ea typeface="Calibri"/>
                    <a:cs typeface="Calibri"/>
                  </a:defRPr>
                </a:pPr>
                <a:endParaRPr lang="hu-HU"/>
              </a:p>
            </c:txPr>
            <c:dLblPos val="b"/>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layout/>
                <c15:showLeaderLines val="0"/>
              </c:ext>
            </c:extLst>
          </c:dLbls>
          <c:cat>
            <c:numRef>
              <c:f>Munka1!$A$6:$A$10</c:f>
              <c:numCache>
                <c:formatCode>General</c:formatCode>
                <c:ptCount val="5"/>
                <c:pt idx="0">
                  <c:v>2011</c:v>
                </c:pt>
                <c:pt idx="1">
                  <c:v>2012</c:v>
                </c:pt>
                <c:pt idx="2">
                  <c:v>2013</c:v>
                </c:pt>
                <c:pt idx="3">
                  <c:v>2014</c:v>
                </c:pt>
                <c:pt idx="4">
                  <c:v>2020</c:v>
                </c:pt>
              </c:numCache>
            </c:numRef>
          </c:cat>
          <c:val>
            <c:numRef>
              <c:f>Munka1!$C$6:$C$10</c:f>
              <c:numCache>
                <c:formatCode>_(* #\ ##0_);_(* \(#\ ##0\);_(* "-"??_);_(@_)</c:formatCode>
                <c:ptCount val="5"/>
                <c:pt idx="0">
                  <c:v>11313</c:v>
                </c:pt>
                <c:pt idx="1">
                  <c:v>11092</c:v>
                </c:pt>
                <c:pt idx="2">
                  <c:v>11091</c:v>
                </c:pt>
                <c:pt idx="3">
                  <c:v>11092</c:v>
                </c:pt>
                <c:pt idx="4">
                  <c:v>11847</c:v>
                </c:pt>
              </c:numCache>
            </c:numRef>
          </c:val>
          <c:smooth val="0"/>
          <c:extLst xmlns:c16r2="http://schemas.microsoft.com/office/drawing/2015/06/chart">
            <c:ext xmlns:c16="http://schemas.microsoft.com/office/drawing/2014/chart" uri="{C3380CC4-5D6E-409C-BE32-E72D297353CC}">
              <c16:uniqueId val="{00000008-1B10-4A5F-B68C-074098BC0AFA}"/>
            </c:ext>
          </c:extLst>
        </c:ser>
        <c:dLbls>
          <c:showLegendKey val="0"/>
          <c:showVal val="0"/>
          <c:showCatName val="0"/>
          <c:showSerName val="0"/>
          <c:showPercent val="0"/>
          <c:showBubbleSize val="0"/>
        </c:dLbls>
        <c:marker val="1"/>
        <c:smooth val="0"/>
        <c:axId val="406304008"/>
        <c:axId val="242842192"/>
      </c:lineChart>
      <c:catAx>
        <c:axId val="40631184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0" vert="horz"/>
          <a:lstStyle/>
          <a:p>
            <a:pPr>
              <a:defRPr sz="900" b="0" i="0" u="none" strike="noStrike" baseline="0">
                <a:solidFill>
                  <a:srgbClr val="333333"/>
                </a:solidFill>
                <a:latin typeface="Calibri"/>
                <a:ea typeface="Calibri"/>
                <a:cs typeface="Calibri"/>
              </a:defRPr>
            </a:pPr>
            <a:endParaRPr lang="hu-HU"/>
          </a:p>
        </c:txPr>
        <c:crossAx val="406302832"/>
        <c:crosses val="autoZero"/>
        <c:auto val="1"/>
        <c:lblAlgn val="ctr"/>
        <c:lblOffset val="100"/>
        <c:noMultiLvlLbl val="0"/>
      </c:catAx>
      <c:valAx>
        <c:axId val="406302832"/>
        <c:scaling>
          <c:orientation val="minMax"/>
        </c:scaling>
        <c:delete val="0"/>
        <c:axPos val="l"/>
        <c:majorGridlines>
          <c:spPr>
            <a:ln w="9525" cap="flat" cmpd="sng" algn="ctr">
              <a:solidFill>
                <a:schemeClr val="tx1">
                  <a:lumMod val="15000"/>
                  <a:lumOff val="85000"/>
                </a:schemeClr>
              </a:solidFill>
              <a:round/>
            </a:ln>
            <a:effectLst/>
          </c:spPr>
        </c:majorGridlines>
        <c:numFmt formatCode="_(* #\ ##0_);_(* \(#\ ##0\);_(* &quot;-&quot;??_);_(@_)" sourceLinked="1"/>
        <c:majorTickMark val="none"/>
        <c:minorTickMark val="none"/>
        <c:tickLblPos val="nextTo"/>
        <c:spPr>
          <a:ln w="6350">
            <a:noFill/>
          </a:ln>
        </c:spPr>
        <c:txPr>
          <a:bodyPr rot="0" vert="horz"/>
          <a:lstStyle/>
          <a:p>
            <a:pPr>
              <a:defRPr sz="900" b="0" i="0" u="none" strike="noStrike" baseline="0">
                <a:solidFill>
                  <a:srgbClr val="333333"/>
                </a:solidFill>
                <a:latin typeface="Calibri"/>
                <a:ea typeface="Calibri"/>
                <a:cs typeface="Calibri"/>
              </a:defRPr>
            </a:pPr>
            <a:endParaRPr lang="hu-HU"/>
          </a:p>
        </c:txPr>
        <c:crossAx val="406311848"/>
        <c:crosses val="autoZero"/>
        <c:crossBetween val="between"/>
      </c:valAx>
      <c:catAx>
        <c:axId val="406304008"/>
        <c:scaling>
          <c:orientation val="minMax"/>
        </c:scaling>
        <c:delete val="1"/>
        <c:axPos val="b"/>
        <c:numFmt formatCode="General" sourceLinked="1"/>
        <c:majorTickMark val="out"/>
        <c:minorTickMark val="none"/>
        <c:tickLblPos val="nextTo"/>
        <c:crossAx val="242842192"/>
        <c:crosses val="autoZero"/>
        <c:auto val="1"/>
        <c:lblAlgn val="ctr"/>
        <c:lblOffset val="100"/>
        <c:noMultiLvlLbl val="0"/>
      </c:catAx>
      <c:valAx>
        <c:axId val="242842192"/>
        <c:scaling>
          <c:orientation val="minMax"/>
        </c:scaling>
        <c:delete val="0"/>
        <c:axPos val="r"/>
        <c:numFmt formatCode="_(* #\ ##0_);_(* \(#\ ##0\);_(* &quot;-&quot;??_);_(@_)" sourceLinked="1"/>
        <c:majorTickMark val="out"/>
        <c:minorTickMark val="none"/>
        <c:tickLblPos val="nextTo"/>
        <c:txPr>
          <a:bodyPr rot="0" vert="horz"/>
          <a:lstStyle/>
          <a:p>
            <a:pPr>
              <a:defRPr sz="1000" b="0" i="0" u="none" strike="noStrike" baseline="0">
                <a:solidFill>
                  <a:srgbClr val="000000"/>
                </a:solidFill>
                <a:latin typeface="Calibri"/>
                <a:ea typeface="Calibri"/>
                <a:cs typeface="Calibri"/>
              </a:defRPr>
            </a:pPr>
            <a:endParaRPr lang="hu-HU"/>
          </a:p>
        </c:txPr>
        <c:crossAx val="406304008"/>
        <c:crosses val="max"/>
        <c:crossBetween val="between"/>
      </c:valAx>
      <c:spPr>
        <a:noFill/>
        <a:ln w="25400">
          <a:noFill/>
        </a:ln>
      </c:spPr>
    </c:plotArea>
    <c:legend>
      <c:legendPos val="r"/>
      <c:layout>
        <c:manualLayout>
          <c:xMode val="edge"/>
          <c:yMode val="edge"/>
          <c:x val="2.8409090909090912E-2"/>
          <c:y val="0.8750083799765993"/>
          <c:w val="0.93465909090909094"/>
          <c:h val="8.6345697751636447E-2"/>
        </c:manualLayout>
      </c:layout>
      <c:overlay val="0"/>
      <c:txPr>
        <a:bodyPr/>
        <a:lstStyle/>
        <a:p>
          <a:pPr>
            <a:defRPr sz="845" b="0" i="0" u="none" strike="noStrike" baseline="0">
              <a:solidFill>
                <a:srgbClr val="000000"/>
              </a:solidFill>
              <a:latin typeface="Calibri"/>
              <a:ea typeface="Calibri"/>
              <a:cs typeface="Calibri"/>
            </a:defRPr>
          </a:pPr>
          <a:endParaRPr lang="hu-H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sz="1000" b="0" i="0" u="none" strike="noStrike" baseline="0">
          <a:solidFill>
            <a:srgbClr val="000000"/>
          </a:solidFill>
          <a:latin typeface="Calibri"/>
          <a:ea typeface="Calibri"/>
          <a:cs typeface="Calibri"/>
        </a:defRPr>
      </a:pPr>
      <a:endParaRPr lang="hu-HU"/>
    </a:p>
  </c:txPr>
  <c:externalData r:id="rId1">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c:date1904 val="0"/>
  <c:lang val="hu-H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hu-HU"/>
              <a:t>Közvilágítás korszerűsítés</a:t>
            </a:r>
            <a:r>
              <a:rPr lang="hu-HU" baseline="0"/>
              <a:t> eredményei</a:t>
            </a:r>
            <a:endParaRPr lang="hu-HU"/>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hu-HU"/>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Munka3!$A$5</c:f>
              <c:strCache>
                <c:ptCount val="1"/>
                <c:pt idx="0">
                  <c:v>Fejlesztés előtt</c:v>
                </c:pt>
              </c:strCache>
            </c:strRef>
          </c:tx>
          <c:spPr>
            <a:solidFill>
              <a:schemeClr val="accent1"/>
            </a:solidFill>
            <a:ln>
              <a:noFill/>
            </a:ln>
            <a:effectLst/>
            <a:sp3d/>
          </c:spPr>
          <c:invertIfNegative val="0"/>
          <c:dLbls>
            <c:dLbl>
              <c:idx val="0"/>
              <c:layout>
                <c:manualLayout>
                  <c:x val="0"/>
                  <c:y val="-4.6296296296296315E-2"/>
                </c:manualLayout>
              </c:layout>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0-C884-44D1-82AD-2973471EDB73}"/>
                </c:ext>
                <c:ext xmlns:c15="http://schemas.microsoft.com/office/drawing/2012/chart" uri="{CE6537A1-D6FC-4f65-9D91-7224C49458BB}"/>
              </c:extLst>
            </c:dLbl>
            <c:dLbl>
              <c:idx val="1"/>
              <c:layout>
                <c:manualLayout>
                  <c:x val="0"/>
                  <c:y val="-4.1666666666666685E-2"/>
                </c:manualLayout>
              </c:layout>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1-C884-44D1-82AD-2973471EDB73}"/>
                </c:ext>
                <c:ext xmlns:c15="http://schemas.microsoft.com/office/drawing/2012/chart" uri="{CE6537A1-D6FC-4f65-9D91-7224C49458BB}"/>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hu-HU"/>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Munka3!$B$4:$C$4</c:f>
              <c:strCache>
                <c:ptCount val="2"/>
                <c:pt idx="0">
                  <c:v>kwh</c:v>
                </c:pt>
                <c:pt idx="1">
                  <c:v>CO2 kg</c:v>
                </c:pt>
              </c:strCache>
            </c:strRef>
          </c:cat>
          <c:val>
            <c:numRef>
              <c:f>Munka3!$B$5:$C$5</c:f>
              <c:numCache>
                <c:formatCode>_(* #\ ##0_);_(* \(#\ ##0\);_(* "-"??_);_(@_)</c:formatCode>
                <c:ptCount val="2"/>
                <c:pt idx="0">
                  <c:v>3497040</c:v>
                </c:pt>
                <c:pt idx="1">
                  <c:v>3269032</c:v>
                </c:pt>
              </c:numCache>
            </c:numRef>
          </c:val>
          <c:extLst xmlns:c16r2="http://schemas.microsoft.com/office/drawing/2015/06/chart">
            <c:ext xmlns:c16="http://schemas.microsoft.com/office/drawing/2014/chart" uri="{C3380CC4-5D6E-409C-BE32-E72D297353CC}">
              <c16:uniqueId val="{00000002-C884-44D1-82AD-2973471EDB73}"/>
            </c:ext>
          </c:extLst>
        </c:ser>
        <c:ser>
          <c:idx val="1"/>
          <c:order val="1"/>
          <c:tx>
            <c:strRef>
              <c:f>Munka3!$A$6</c:f>
              <c:strCache>
                <c:ptCount val="1"/>
                <c:pt idx="0">
                  <c:v>Fejlesztés után</c:v>
                </c:pt>
              </c:strCache>
            </c:strRef>
          </c:tx>
          <c:spPr>
            <a:solidFill>
              <a:schemeClr val="accent2"/>
            </a:solidFill>
            <a:ln>
              <a:noFill/>
            </a:ln>
            <a:effectLst/>
            <a:sp3d/>
          </c:spPr>
          <c:invertIfNegative val="0"/>
          <c:dLbls>
            <c:dLbl>
              <c:idx val="0"/>
              <c:layout>
                <c:manualLayout>
                  <c:x val="4.7222222222222276E-2"/>
                  <c:y val="-4.6296296296296294E-2"/>
                </c:manualLayout>
              </c:layout>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3-C884-44D1-82AD-2973471EDB73}"/>
                </c:ext>
                <c:ext xmlns:c15="http://schemas.microsoft.com/office/drawing/2012/chart" uri="{CE6537A1-D6FC-4f65-9D91-7224C49458BB}"/>
              </c:extLst>
            </c:dLbl>
            <c:dLbl>
              <c:idx val="1"/>
              <c:layout>
                <c:manualLayout>
                  <c:x val="5.5555555555555455E-2"/>
                  <c:y val="-6.0185185185185272E-2"/>
                </c:manualLayout>
              </c:layout>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4-C884-44D1-82AD-2973471EDB73}"/>
                </c:ext>
                <c:ext xmlns:c15="http://schemas.microsoft.com/office/drawing/2012/chart" uri="{CE6537A1-D6FC-4f65-9D91-7224C49458BB}"/>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hu-HU"/>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Munka3!$B$4:$C$4</c:f>
              <c:strCache>
                <c:ptCount val="2"/>
                <c:pt idx="0">
                  <c:v>kwh</c:v>
                </c:pt>
                <c:pt idx="1">
                  <c:v>CO2 kg</c:v>
                </c:pt>
              </c:strCache>
            </c:strRef>
          </c:cat>
          <c:val>
            <c:numRef>
              <c:f>Munka3!$B$6:$C$6</c:f>
              <c:numCache>
                <c:formatCode>_(* #\ ##0_);_(* \(#\ ##0\);_(* "-"??_);_(@_)</c:formatCode>
                <c:ptCount val="2"/>
                <c:pt idx="0">
                  <c:v>1687676</c:v>
                </c:pt>
                <c:pt idx="1">
                  <c:v>1577639</c:v>
                </c:pt>
              </c:numCache>
            </c:numRef>
          </c:val>
          <c:extLst xmlns:c16r2="http://schemas.microsoft.com/office/drawing/2015/06/chart">
            <c:ext xmlns:c16="http://schemas.microsoft.com/office/drawing/2014/chart" uri="{C3380CC4-5D6E-409C-BE32-E72D297353CC}">
              <c16:uniqueId val="{00000005-C884-44D1-82AD-2973471EDB73}"/>
            </c:ext>
          </c:extLst>
        </c:ser>
        <c:dLbls>
          <c:showLegendKey val="0"/>
          <c:showVal val="0"/>
          <c:showCatName val="0"/>
          <c:showSerName val="0"/>
          <c:showPercent val="0"/>
          <c:showBubbleSize val="0"/>
        </c:dLbls>
        <c:gapWidth val="150"/>
        <c:shape val="box"/>
        <c:axId val="955635528"/>
        <c:axId val="955634744"/>
        <c:axId val="0"/>
      </c:bar3DChart>
      <c:catAx>
        <c:axId val="955635528"/>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hu-HU"/>
          </a:p>
        </c:txPr>
        <c:crossAx val="955634744"/>
        <c:crosses val="autoZero"/>
        <c:auto val="1"/>
        <c:lblAlgn val="ctr"/>
        <c:lblOffset val="100"/>
        <c:noMultiLvlLbl val="0"/>
      </c:catAx>
      <c:valAx>
        <c:axId val="955634744"/>
        <c:scaling>
          <c:orientation val="minMax"/>
        </c:scaling>
        <c:delete val="0"/>
        <c:axPos val="l"/>
        <c:majorGridlines>
          <c:spPr>
            <a:ln w="9525" cap="flat" cmpd="sng" algn="ctr">
              <a:solidFill>
                <a:schemeClr val="tx1">
                  <a:lumMod val="15000"/>
                  <a:lumOff val="85000"/>
                </a:schemeClr>
              </a:solidFill>
              <a:round/>
            </a:ln>
            <a:effectLst/>
          </c:spPr>
        </c:majorGridlines>
        <c:numFmt formatCode="_(* #\ ##0_);_(* \(#\ ##0\);_(* &quot;-&quot;??_);_(@_)"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hu-HU"/>
          </a:p>
        </c:txPr>
        <c:crossAx val="95563552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hu-HU"/>
        </a:p>
      </c:txPr>
    </c:legend>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hu-HU"/>
    </a:p>
  </c:txPr>
  <c:externalData r:id="rId3">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c:date1904 val="0"/>
  <c:lang val="hu-H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0.1237691273350503"/>
          <c:y val="5.2358088541515337E-2"/>
          <c:w val="0.82546562898543152"/>
          <c:h val="0.77614335506448795"/>
        </c:manualLayout>
      </c:layout>
      <c:bar3DChart>
        <c:barDir val="col"/>
        <c:grouping val="standard"/>
        <c:varyColors val="0"/>
        <c:ser>
          <c:idx val="0"/>
          <c:order val="0"/>
          <c:tx>
            <c:strRef>
              <c:f>Munka1!$B$1</c:f>
              <c:strCache>
                <c:ptCount val="1"/>
                <c:pt idx="0">
                  <c:v>Összes szolgáltatott villamosenergia (1000 kWh)</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sp3d/>
          </c:spPr>
          <c:invertIfNegative val="0"/>
          <c:dLbls>
            <c:dLbl>
              <c:idx val="3"/>
              <c:layout>
                <c:manualLayout>
                  <c:x val="-2.2045855379188711E-3"/>
                  <c:y val="-1.3879250520471894E-2"/>
                </c:manualLayout>
              </c:layout>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0-39BB-4BC1-9DBD-36D031DD953B}"/>
                </c:ext>
                <c:ext xmlns:c15="http://schemas.microsoft.com/office/drawing/2012/chart" uri="{CE6537A1-D6FC-4f65-9D91-7224C49458BB}"/>
              </c:extLst>
            </c:dLbl>
            <c:dLbl>
              <c:idx val="4"/>
              <c:layout>
                <c:manualLayout>
                  <c:x val="0"/>
                  <c:y val="3.4698126301179102E-3"/>
                </c:manualLayout>
              </c:layout>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1-AA68-42CE-B606-00E9572E755C}"/>
                </c:ext>
                <c:ext xmlns:c15="http://schemas.microsoft.com/office/drawing/2012/chart" uri="{CE6537A1-D6FC-4f65-9D91-7224C49458BB}"/>
              </c:extLst>
            </c:dLbl>
            <c:dLbl>
              <c:idx val="5"/>
              <c:layout>
                <c:manualLayout>
                  <c:x val="-4.04169346286349E-17"/>
                  <c:y val="-1.7349063150589931E-2"/>
                </c:manualLayout>
              </c:layout>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2-AA68-42CE-B606-00E9572E755C}"/>
                </c:ext>
                <c:ext xmlns:c15="http://schemas.microsoft.com/office/drawing/2012/chart" uri="{CE6537A1-D6FC-4f65-9D91-7224C49458BB}"/>
              </c:extLst>
            </c:dLbl>
            <c:dLbl>
              <c:idx val="8"/>
              <c:layout>
                <c:manualLayout>
                  <c:x val="-1.3227513227513227E-2"/>
                  <c:y val="-3.1228313671061825E-2"/>
                </c:manualLayout>
              </c:layout>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3-AA68-42CE-B606-00E9572E755C}"/>
                </c:ext>
                <c:ext xmlns:c15="http://schemas.microsoft.com/office/drawing/2012/chart" uri="{CE6537A1-D6FC-4f65-9D91-7224C49458BB}"/>
              </c:extLst>
            </c:dLbl>
            <c:dLbl>
              <c:idx val="10"/>
              <c:layout>
                <c:manualLayout>
                  <c:x val="-1.3227513227513308E-2"/>
                  <c:y val="-3.1228313671061762E-2"/>
                </c:manualLayout>
              </c:layout>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5-AA68-42CE-B606-00E9572E755C}"/>
                </c:ext>
                <c:ext xmlns:c15="http://schemas.microsoft.com/office/drawing/2012/chart" uri="{CE6537A1-D6FC-4f65-9D91-7224C49458BB}"/>
              </c:extLst>
            </c:dLbl>
            <c:dLbl>
              <c:idx val="12"/>
              <c:layout>
                <c:manualLayout>
                  <c:x val="-2.2045855379189522E-3"/>
                  <c:y val="-3.4698126301179737E-2"/>
                </c:manualLayout>
              </c:layout>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6-AA68-42CE-B606-00E9572E755C}"/>
                </c:ext>
                <c:ext xmlns:c15="http://schemas.microsoft.com/office/drawing/2012/chart" uri="{CE6537A1-D6FC-4f65-9D91-7224C49458BB}"/>
              </c:extLst>
            </c:dLbl>
            <c:dLbl>
              <c:idx val="13"/>
              <c:layout>
                <c:manualLayout>
                  <c:x val="-6.6137566137566949E-3"/>
                  <c:y val="1.3879250520471863E-2"/>
                </c:manualLayout>
              </c:layout>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7-AA68-42CE-B606-00E9572E755C}"/>
                </c:ext>
                <c:ext xmlns:c15="http://schemas.microsoft.com/office/drawing/2012/chart" uri="{CE6537A1-D6FC-4f65-9D91-7224C49458BB}"/>
              </c:extLst>
            </c:dLbl>
            <c:dLbl>
              <c:idx val="14"/>
              <c:layout>
                <c:manualLayout>
                  <c:x val="0"/>
                  <c:y val="3.4698126301179735E-3"/>
                </c:manualLayout>
              </c:layout>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8-AA68-42CE-B606-00E9572E755C}"/>
                </c:ext>
                <c:ext xmlns:c15="http://schemas.microsoft.com/office/drawing/2012/chart" uri="{CE6537A1-D6FC-4f65-9D91-7224C49458BB}"/>
              </c:extLst>
            </c:dLbl>
            <c:dLbl>
              <c:idx val="15"/>
              <c:layout>
                <c:manualLayout>
                  <c:x val="0"/>
                  <c:y val="-1.0409437890353921E-2"/>
                </c:manualLayout>
              </c:layout>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9-AA68-42CE-B606-00E9572E755C}"/>
                </c:ext>
                <c:ext xmlns:c15="http://schemas.microsoft.com/office/drawing/2012/chart" uri="{CE6537A1-D6FC-4f65-9D91-7224C49458BB}"/>
              </c:extLst>
            </c:dLbl>
            <c:dLbl>
              <c:idx val="16"/>
              <c:layout>
                <c:manualLayout>
                  <c:x val="0"/>
                  <c:y val="-4.1637751561415685E-2"/>
                </c:manualLayout>
              </c:layout>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A-AA68-42CE-B606-00E9572E755C}"/>
                </c:ext>
                <c:ext xmlns:c15="http://schemas.microsoft.com/office/drawing/2012/chart" uri="{CE6537A1-D6FC-4f65-9D91-7224C49458BB}"/>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2"/>
                    </a:solidFill>
                    <a:latin typeface="+mn-lt"/>
                    <a:ea typeface="+mn-ea"/>
                    <a:cs typeface="+mn-cs"/>
                  </a:defRPr>
                </a:pPr>
                <a:endParaRPr lang="hu-HU"/>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a:solidFill>
                        <a:schemeClr val="tx2">
                          <a:lumMod val="35000"/>
                          <a:lumOff val="65000"/>
                        </a:schemeClr>
                      </a:solidFill>
                    </a:ln>
                    <a:effectLst/>
                  </c:spPr>
                </c15:leaderLines>
              </c:ext>
            </c:extLst>
          </c:dLbls>
          <c:cat>
            <c:strRef>
              <c:f>Munka1!$A$2:$A$18</c:f>
              <c:strCache>
                <c:ptCount val="17"/>
                <c:pt idx="0">
                  <c:v>2003. év</c:v>
                </c:pt>
                <c:pt idx="1">
                  <c:v>2004. év</c:v>
                </c:pt>
                <c:pt idx="2">
                  <c:v>2005. év</c:v>
                </c:pt>
                <c:pt idx="3">
                  <c:v>2006. év</c:v>
                </c:pt>
                <c:pt idx="4">
                  <c:v>2007. év</c:v>
                </c:pt>
                <c:pt idx="5">
                  <c:v>2008. év</c:v>
                </c:pt>
                <c:pt idx="6">
                  <c:v>2009. év</c:v>
                </c:pt>
                <c:pt idx="7">
                  <c:v>2010. év</c:v>
                </c:pt>
                <c:pt idx="8">
                  <c:v>2011. év</c:v>
                </c:pt>
                <c:pt idx="9">
                  <c:v>2012. év</c:v>
                </c:pt>
                <c:pt idx="10">
                  <c:v>2013. év</c:v>
                </c:pt>
                <c:pt idx="11">
                  <c:v>2014. év</c:v>
                </c:pt>
                <c:pt idx="12">
                  <c:v>2015. év</c:v>
                </c:pt>
                <c:pt idx="13">
                  <c:v>2016. év</c:v>
                </c:pt>
                <c:pt idx="14">
                  <c:v>2017. év</c:v>
                </c:pt>
                <c:pt idx="15">
                  <c:v>2018. év</c:v>
                </c:pt>
                <c:pt idx="16">
                  <c:v>2019. év</c:v>
                </c:pt>
              </c:strCache>
            </c:strRef>
          </c:cat>
          <c:val>
            <c:numRef>
              <c:f>Munka1!$B$2:$B$18</c:f>
              <c:numCache>
                <c:formatCode>_(* #\ ##0_);_(* \(#\ ##0\);_(* "-"??_);_(@_)</c:formatCode>
                <c:ptCount val="17"/>
                <c:pt idx="0">
                  <c:v>324482</c:v>
                </c:pt>
                <c:pt idx="1">
                  <c:v>243564</c:v>
                </c:pt>
                <c:pt idx="2">
                  <c:v>329798</c:v>
                </c:pt>
                <c:pt idx="3">
                  <c:v>346973</c:v>
                </c:pt>
                <c:pt idx="4">
                  <c:v>348656</c:v>
                </c:pt>
                <c:pt idx="5">
                  <c:v>350307</c:v>
                </c:pt>
                <c:pt idx="6">
                  <c:v>311317</c:v>
                </c:pt>
                <c:pt idx="7">
                  <c:v>334700</c:v>
                </c:pt>
                <c:pt idx="8">
                  <c:v>350959</c:v>
                </c:pt>
                <c:pt idx="9">
                  <c:v>358586</c:v>
                </c:pt>
                <c:pt idx="10">
                  <c:v>361893</c:v>
                </c:pt>
                <c:pt idx="11">
                  <c:v>386445</c:v>
                </c:pt>
                <c:pt idx="12">
                  <c:v>417615</c:v>
                </c:pt>
                <c:pt idx="13">
                  <c:v>439207</c:v>
                </c:pt>
                <c:pt idx="14">
                  <c:v>465801</c:v>
                </c:pt>
                <c:pt idx="15">
                  <c:v>472873</c:v>
                </c:pt>
                <c:pt idx="16">
                  <c:v>471318</c:v>
                </c:pt>
              </c:numCache>
            </c:numRef>
          </c:val>
          <c:extLst xmlns:c16r2="http://schemas.microsoft.com/office/drawing/2015/06/chart">
            <c:ext xmlns:c16="http://schemas.microsoft.com/office/drawing/2014/chart" uri="{C3380CC4-5D6E-409C-BE32-E72D297353CC}">
              <c16:uniqueId val="{0000000B-AA68-42CE-B606-00E9572E755C}"/>
            </c:ext>
          </c:extLst>
        </c:ser>
        <c:ser>
          <c:idx val="1"/>
          <c:order val="1"/>
          <c:tx>
            <c:strRef>
              <c:f>Munka1!$C$1</c:f>
              <c:strCache>
                <c:ptCount val="1"/>
                <c:pt idx="0">
                  <c:v>Lakosság részére szolgáltatott villamosenergia (1000 kWh)</c:v>
                </c:pt>
              </c:strCache>
            </c:strRef>
          </c:tx>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sp3d/>
          </c:spPr>
          <c:invertIfNegative val="0"/>
          <c:dLbls>
            <c:dLbl>
              <c:idx val="16"/>
              <c:layout>
                <c:manualLayout>
                  <c:x val="0"/>
                  <c:y val="-2.428868841082588E-2"/>
                </c:manualLayout>
              </c:layout>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1-39BB-4BC1-9DBD-36D031DD953B}"/>
                </c:ext>
                <c:ext xmlns:c15="http://schemas.microsoft.com/office/drawing/2012/chart" uri="{CE6537A1-D6FC-4f65-9D91-7224C49458BB}"/>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2"/>
                    </a:solidFill>
                    <a:latin typeface="+mn-lt"/>
                    <a:ea typeface="+mn-ea"/>
                    <a:cs typeface="+mn-cs"/>
                  </a:defRPr>
                </a:pPr>
                <a:endParaRPr lang="hu-HU"/>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a:solidFill>
                        <a:schemeClr val="tx2">
                          <a:lumMod val="35000"/>
                          <a:lumOff val="65000"/>
                        </a:schemeClr>
                      </a:solidFill>
                    </a:ln>
                    <a:effectLst/>
                  </c:spPr>
                </c15:leaderLines>
              </c:ext>
            </c:extLst>
          </c:dLbls>
          <c:cat>
            <c:strRef>
              <c:f>Munka1!$A$2:$A$18</c:f>
              <c:strCache>
                <c:ptCount val="17"/>
                <c:pt idx="0">
                  <c:v>2003. év</c:v>
                </c:pt>
                <c:pt idx="1">
                  <c:v>2004. év</c:v>
                </c:pt>
                <c:pt idx="2">
                  <c:v>2005. év</c:v>
                </c:pt>
                <c:pt idx="3">
                  <c:v>2006. év</c:v>
                </c:pt>
                <c:pt idx="4">
                  <c:v>2007. év</c:v>
                </c:pt>
                <c:pt idx="5">
                  <c:v>2008. év</c:v>
                </c:pt>
                <c:pt idx="6">
                  <c:v>2009. év</c:v>
                </c:pt>
                <c:pt idx="7">
                  <c:v>2010. év</c:v>
                </c:pt>
                <c:pt idx="8">
                  <c:v>2011. év</c:v>
                </c:pt>
                <c:pt idx="9">
                  <c:v>2012. év</c:v>
                </c:pt>
                <c:pt idx="10">
                  <c:v>2013. év</c:v>
                </c:pt>
                <c:pt idx="11">
                  <c:v>2014. év</c:v>
                </c:pt>
                <c:pt idx="12">
                  <c:v>2015. év</c:v>
                </c:pt>
                <c:pt idx="13">
                  <c:v>2016. év</c:v>
                </c:pt>
                <c:pt idx="14">
                  <c:v>2017. év</c:v>
                </c:pt>
                <c:pt idx="15">
                  <c:v>2018. év</c:v>
                </c:pt>
                <c:pt idx="16">
                  <c:v>2019. év</c:v>
                </c:pt>
              </c:strCache>
            </c:strRef>
          </c:cat>
          <c:val>
            <c:numRef>
              <c:f>Munka1!$C$2:$C$18</c:f>
              <c:numCache>
                <c:formatCode>_(* #\ ##0_);_(* \(#\ ##0\);_(* "-"??_);_(@_)</c:formatCode>
                <c:ptCount val="17"/>
                <c:pt idx="0">
                  <c:v>68947</c:v>
                </c:pt>
                <c:pt idx="1">
                  <c:v>70122</c:v>
                </c:pt>
                <c:pt idx="2">
                  <c:v>71582</c:v>
                </c:pt>
                <c:pt idx="3">
                  <c:v>73021</c:v>
                </c:pt>
                <c:pt idx="4">
                  <c:v>72328</c:v>
                </c:pt>
                <c:pt idx="5">
                  <c:v>75925</c:v>
                </c:pt>
                <c:pt idx="6">
                  <c:v>72350</c:v>
                </c:pt>
                <c:pt idx="7">
                  <c:v>71376</c:v>
                </c:pt>
                <c:pt idx="8">
                  <c:v>70056</c:v>
                </c:pt>
                <c:pt idx="9">
                  <c:v>70245</c:v>
                </c:pt>
                <c:pt idx="10">
                  <c:v>72221</c:v>
                </c:pt>
                <c:pt idx="11">
                  <c:v>69176</c:v>
                </c:pt>
                <c:pt idx="12" formatCode="General">
                  <c:v>70086</c:v>
                </c:pt>
                <c:pt idx="13" formatCode="General">
                  <c:v>69721</c:v>
                </c:pt>
                <c:pt idx="14" formatCode="General">
                  <c:v>71507</c:v>
                </c:pt>
                <c:pt idx="15" formatCode="General">
                  <c:v>71457</c:v>
                </c:pt>
                <c:pt idx="16" formatCode="General">
                  <c:v>72810</c:v>
                </c:pt>
              </c:numCache>
            </c:numRef>
          </c:val>
          <c:extLst xmlns:c16r2="http://schemas.microsoft.com/office/drawing/2015/06/chart">
            <c:ext xmlns:c16="http://schemas.microsoft.com/office/drawing/2014/chart" uri="{C3380CC4-5D6E-409C-BE32-E72D297353CC}">
              <c16:uniqueId val="{00000014-AA68-42CE-B606-00E9572E755C}"/>
            </c:ext>
          </c:extLst>
        </c:ser>
        <c:dLbls>
          <c:showLegendKey val="0"/>
          <c:showVal val="1"/>
          <c:showCatName val="0"/>
          <c:showSerName val="0"/>
          <c:showPercent val="0"/>
          <c:showBubbleSize val="0"/>
        </c:dLbls>
        <c:gapWidth val="150"/>
        <c:shape val="box"/>
        <c:axId val="955626512"/>
        <c:axId val="955632784"/>
        <c:axId val="512961600"/>
      </c:bar3DChart>
      <c:catAx>
        <c:axId val="955626512"/>
        <c:scaling>
          <c:orientation val="minMax"/>
        </c:scaling>
        <c:delete val="0"/>
        <c:axPos val="b"/>
        <c:numFmt formatCode="General" sourceLinked="1"/>
        <c:majorTickMark val="none"/>
        <c:minorTickMark val="none"/>
        <c:tickLblPos val="nextTo"/>
        <c:spPr>
          <a:noFill/>
          <a:ln w="9525" cap="flat" cmpd="sng" algn="ctr">
            <a:solidFill>
              <a:schemeClr val="tx2">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hu-HU"/>
          </a:p>
        </c:txPr>
        <c:crossAx val="955632784"/>
        <c:crosses val="autoZero"/>
        <c:auto val="1"/>
        <c:lblAlgn val="ctr"/>
        <c:lblOffset val="100"/>
        <c:noMultiLvlLbl val="0"/>
      </c:catAx>
      <c:valAx>
        <c:axId val="955632784"/>
        <c:scaling>
          <c:orientation val="minMax"/>
        </c:scaling>
        <c:delete val="0"/>
        <c:axPos val="l"/>
        <c:majorGridlines>
          <c:spPr>
            <a:ln w="9525" cap="flat" cmpd="sng" algn="ctr">
              <a:solidFill>
                <a:schemeClr val="tx2">
                  <a:lumMod val="15000"/>
                  <a:lumOff val="85000"/>
                </a:schemeClr>
              </a:solidFill>
              <a:round/>
            </a:ln>
            <a:effectLst/>
          </c:spPr>
        </c:majorGridlines>
        <c:numFmt formatCode="_(* #\ ##0_);_(* \(#\ ##0\);_(* &quot;-&quot;??_);_(@_)"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hu-HU"/>
          </a:p>
        </c:txPr>
        <c:crossAx val="955626512"/>
        <c:crosses val="autoZero"/>
        <c:crossBetween val="between"/>
      </c:valAx>
      <c:serAx>
        <c:axId val="512961600"/>
        <c:scaling>
          <c:orientation val="minMax"/>
        </c:scaling>
        <c:delete val="0"/>
        <c:axPos val="b"/>
        <c:majorTickMark val="none"/>
        <c:minorTickMark val="none"/>
        <c:tickLblPos val="nextTo"/>
        <c:spPr>
          <a:noFill/>
          <a:ln w="9525" cap="flat" cmpd="sng" algn="ctr">
            <a:solidFill>
              <a:schemeClr val="tx2">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hu-HU"/>
          </a:p>
        </c:txPr>
        <c:crossAx val="955632784"/>
        <c:crosses val="autoZero"/>
      </c:ser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hu-HU"/>
        </a:p>
      </c:txPr>
    </c:legend>
    <c:plotVisOnly val="1"/>
    <c:dispBlanksAs val="gap"/>
    <c:showDLblsOverMax val="0"/>
  </c:chart>
  <c:spPr>
    <a:solidFill>
      <a:schemeClr val="bg1"/>
    </a:solidFill>
    <a:ln w="9525" cap="flat" cmpd="sng" algn="ctr">
      <a:solidFill>
        <a:schemeClr val="tx2">
          <a:lumMod val="15000"/>
          <a:lumOff val="85000"/>
        </a:schemeClr>
      </a:solidFill>
      <a:round/>
    </a:ln>
    <a:effectLst/>
  </c:spPr>
  <c:txPr>
    <a:bodyPr/>
    <a:lstStyle/>
    <a:p>
      <a:pPr>
        <a:defRPr/>
      </a:pPr>
      <a:endParaRPr lang="hu-HU"/>
    </a:p>
  </c:txPr>
  <c:externalData r:id="rId3">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c:date1904 val="0"/>
  <c:lang val="hu-H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hu-HU"/>
              <a:t>Ipar és szolgáltatások villamosenergia fogyasztása</a:t>
            </a:r>
            <a:r>
              <a:rPr lang="hu-HU" baseline="0"/>
              <a:t> (1000 kWh)</a:t>
            </a:r>
            <a:endParaRPr lang="hu-HU"/>
          </a:p>
        </c:rich>
      </c:tx>
      <c:overlay val="0"/>
      <c:spPr>
        <a:noFill/>
        <a:ln>
          <a:noFill/>
        </a:ln>
        <a:effectLst/>
      </c:spPr>
    </c:title>
    <c:autoTitleDeleted val="0"/>
    <c:plotArea>
      <c:layout/>
      <c:barChart>
        <c:barDir val="col"/>
        <c:grouping val="stacked"/>
        <c:varyColors val="0"/>
        <c:ser>
          <c:idx val="0"/>
          <c:order val="0"/>
          <c:tx>
            <c:strRef>
              <c:f>'[Villamosenergia szektoronként-arányosítási bázis.xlsx]Korrigált'!$A$3</c:f>
              <c:strCache>
                <c:ptCount val="1"/>
                <c:pt idx="0">
                  <c:v>Ipar</c:v>
                </c:pt>
              </c:strCache>
            </c:strRef>
          </c:tx>
          <c:spPr>
            <a:solidFill>
              <a:schemeClr val="accent1"/>
            </a:solidFill>
            <a:ln>
              <a:noFill/>
            </a:ln>
            <a:effectLst/>
          </c:spPr>
          <c:invertIfNegative val="0"/>
          <c:dLbls>
            <c:spPr>
              <a:noFill/>
              <a:ln>
                <a:noFill/>
              </a:ln>
              <a:effectLst/>
            </c:spPr>
            <c:txPr>
              <a:bodyPr rot="-5400000" spcFirstLastPara="1" vertOverflow="ellipsis"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hu-HU"/>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'[Villamosenergia szektoronként-arányosítási bázis.xlsx]Korrigált'!$B$2:$K$2</c:f>
              <c:numCache>
                <c:formatCode>General</c:formatCode>
                <c:ptCount val="10"/>
                <c:pt idx="0">
                  <c:v>2003</c:v>
                </c:pt>
                <c:pt idx="1">
                  <c:v>2004</c:v>
                </c:pt>
                <c:pt idx="2">
                  <c:v>2005</c:v>
                </c:pt>
                <c:pt idx="3">
                  <c:v>2006</c:v>
                </c:pt>
                <c:pt idx="4">
                  <c:v>2007</c:v>
                </c:pt>
                <c:pt idx="5">
                  <c:v>2008</c:v>
                </c:pt>
                <c:pt idx="6">
                  <c:v>2009</c:v>
                </c:pt>
                <c:pt idx="7">
                  <c:v>2010</c:v>
                </c:pt>
                <c:pt idx="8">
                  <c:v>2011</c:v>
                </c:pt>
                <c:pt idx="9">
                  <c:v>2012</c:v>
                </c:pt>
              </c:numCache>
            </c:numRef>
          </c:cat>
          <c:val>
            <c:numRef>
              <c:f>'[Villamosenergia szektoronként-arányosítási bázis.xlsx]Korrigált'!$B$3:$K$3</c:f>
              <c:numCache>
                <c:formatCode>_-* #\ ##0\ _H_U_F_-;\-* #\ ##0\ _H_U_F_-;_-* "-"??\ _H_U_F_-;_-@_-</c:formatCode>
                <c:ptCount val="10"/>
                <c:pt idx="0">
                  <c:v>152123.4977280671</c:v>
                </c:pt>
                <c:pt idx="1">
                  <c:v>107748.83921941109</c:v>
                </c:pt>
                <c:pt idx="2">
                  <c:v>158374.68250795349</c:v>
                </c:pt>
                <c:pt idx="3">
                  <c:v>161886.44439889592</c:v>
                </c:pt>
                <c:pt idx="4">
                  <c:v>164949.48994549896</c:v>
                </c:pt>
                <c:pt idx="5">
                  <c:v>152131.9091631427</c:v>
                </c:pt>
                <c:pt idx="6">
                  <c:v>119147.92441778006</c:v>
                </c:pt>
                <c:pt idx="7">
                  <c:v>138675.3904518566</c:v>
                </c:pt>
                <c:pt idx="8">
                  <c:v>149515.79301097448</c:v>
                </c:pt>
                <c:pt idx="9">
                  <c:v>149429.83450985799</c:v>
                </c:pt>
              </c:numCache>
            </c:numRef>
          </c:val>
          <c:extLst xmlns:c16r2="http://schemas.microsoft.com/office/drawing/2015/06/chart">
            <c:ext xmlns:c16="http://schemas.microsoft.com/office/drawing/2014/chart" uri="{C3380CC4-5D6E-409C-BE32-E72D297353CC}">
              <c16:uniqueId val="{00000000-5630-4F14-B8A2-05A7F5DA4E52}"/>
            </c:ext>
          </c:extLst>
        </c:ser>
        <c:ser>
          <c:idx val="1"/>
          <c:order val="1"/>
          <c:tx>
            <c:strRef>
              <c:f>'[Villamosenergia szektoronként-arányosítási bázis.xlsx]Korrigált'!$A$4</c:f>
              <c:strCache>
                <c:ptCount val="1"/>
                <c:pt idx="0">
                  <c:v>Szolgáltatások</c:v>
                </c:pt>
              </c:strCache>
            </c:strRef>
          </c:tx>
          <c:spPr>
            <a:solidFill>
              <a:schemeClr val="accent2"/>
            </a:solidFill>
            <a:ln>
              <a:noFill/>
            </a:ln>
            <a:effectLst/>
          </c:spPr>
          <c:invertIfNegative val="0"/>
          <c:dLbls>
            <c:dLbl>
              <c:idx val="1"/>
              <c:layout>
                <c:manualLayout>
                  <c:x val="0"/>
                  <c:y val="-5.2966101694915349E-2"/>
                </c:manualLayout>
              </c:layout>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0-AFDA-4D64-9DAD-AAD138602483}"/>
                </c:ext>
                <c:ext xmlns:c15="http://schemas.microsoft.com/office/drawing/2012/chart" uri="{CE6537A1-D6FC-4f65-9D91-7224C49458BB}"/>
              </c:extLst>
            </c:dLbl>
            <c:spPr>
              <a:noFill/>
              <a:ln>
                <a:noFill/>
              </a:ln>
              <a:effectLst/>
            </c:spPr>
            <c:txPr>
              <a:bodyPr rot="-5400000" spcFirstLastPara="1" vertOverflow="ellipsis"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hu-HU"/>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'[Villamosenergia szektoronként-arányosítási bázis.xlsx]Korrigált'!$B$2:$K$2</c:f>
              <c:numCache>
                <c:formatCode>General</c:formatCode>
                <c:ptCount val="10"/>
                <c:pt idx="0">
                  <c:v>2003</c:v>
                </c:pt>
                <c:pt idx="1">
                  <c:v>2004</c:v>
                </c:pt>
                <c:pt idx="2">
                  <c:v>2005</c:v>
                </c:pt>
                <c:pt idx="3">
                  <c:v>2006</c:v>
                </c:pt>
                <c:pt idx="4">
                  <c:v>2007</c:v>
                </c:pt>
                <c:pt idx="5">
                  <c:v>2008</c:v>
                </c:pt>
                <c:pt idx="6">
                  <c:v>2009</c:v>
                </c:pt>
                <c:pt idx="7">
                  <c:v>2010</c:v>
                </c:pt>
                <c:pt idx="8">
                  <c:v>2011</c:v>
                </c:pt>
                <c:pt idx="9">
                  <c:v>2012</c:v>
                </c:pt>
              </c:numCache>
            </c:numRef>
          </c:cat>
          <c:val>
            <c:numRef>
              <c:f>'[Villamosenergia szektoronként-arányosítási bázis.xlsx]Korrigált'!$B$4:$K$4</c:f>
              <c:numCache>
                <c:formatCode>_-* #\ ##0\ _H_U_F_-;\-* #\ ##0\ _H_U_F_-;_-* "-"??\ _H_U_F_-;_-@_-</c:formatCode>
                <c:ptCount val="10"/>
                <c:pt idx="0">
                  <c:v>99898.181342707554</c:v>
                </c:pt>
                <c:pt idx="1">
                  <c:v>63055.97751986613</c:v>
                </c:pt>
                <c:pt idx="2">
                  <c:v>96270.437702669413</c:v>
                </c:pt>
                <c:pt idx="3">
                  <c:v>108308.71391874235</c:v>
                </c:pt>
                <c:pt idx="4">
                  <c:v>107603.44573074812</c:v>
                </c:pt>
                <c:pt idx="5">
                  <c:v>118457.15035093158</c:v>
                </c:pt>
                <c:pt idx="6">
                  <c:v>116448.29836892724</c:v>
                </c:pt>
                <c:pt idx="7">
                  <c:v>121024.65347350221</c:v>
                </c:pt>
                <c:pt idx="8">
                  <c:v>127587.20698902549</c:v>
                </c:pt>
                <c:pt idx="9">
                  <c:v>135111.58433393858</c:v>
                </c:pt>
              </c:numCache>
            </c:numRef>
          </c:val>
          <c:extLst xmlns:c16r2="http://schemas.microsoft.com/office/drawing/2015/06/chart">
            <c:ext xmlns:c16="http://schemas.microsoft.com/office/drawing/2014/chart" uri="{C3380CC4-5D6E-409C-BE32-E72D297353CC}">
              <c16:uniqueId val="{00000001-5630-4F14-B8A2-05A7F5DA4E52}"/>
            </c:ext>
          </c:extLst>
        </c:ser>
        <c:dLbls>
          <c:showLegendKey val="0"/>
          <c:showVal val="1"/>
          <c:showCatName val="0"/>
          <c:showSerName val="0"/>
          <c:showPercent val="0"/>
          <c:showBubbleSize val="0"/>
        </c:dLbls>
        <c:gapWidth val="30"/>
        <c:overlap val="100"/>
        <c:axId val="955634352"/>
        <c:axId val="955636312"/>
      </c:barChart>
      <c:catAx>
        <c:axId val="95563435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hu-HU"/>
          </a:p>
        </c:txPr>
        <c:crossAx val="955636312"/>
        <c:crosses val="autoZero"/>
        <c:auto val="1"/>
        <c:lblAlgn val="ctr"/>
        <c:lblOffset val="100"/>
        <c:noMultiLvlLbl val="0"/>
      </c:catAx>
      <c:valAx>
        <c:axId val="955636312"/>
        <c:scaling>
          <c:orientation val="minMax"/>
        </c:scaling>
        <c:delete val="0"/>
        <c:axPos val="l"/>
        <c:majorGridlines>
          <c:spPr>
            <a:ln w="9525" cap="flat" cmpd="sng" algn="ctr">
              <a:solidFill>
                <a:schemeClr val="tx1">
                  <a:lumMod val="15000"/>
                  <a:lumOff val="85000"/>
                </a:schemeClr>
              </a:solidFill>
              <a:round/>
            </a:ln>
            <a:effectLst/>
          </c:spPr>
        </c:majorGridlines>
        <c:numFmt formatCode="_-* #\ ##0\ _H_U_F_-;\-* #\ ##0\ _H_U_F_-;_-* &quot;-&quot;??\ _H_U_F_-;_-@_-"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hu-HU"/>
          </a:p>
        </c:txPr>
        <c:crossAx val="95563435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hu-H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hu-HU"/>
    </a:p>
  </c:txPr>
  <c:externalData r:id="rId1">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c:date1904 val="0"/>
  <c:lang val="hu-H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manualLayout>
          <c:layoutTarget val="inner"/>
          <c:xMode val="edge"/>
          <c:yMode val="edge"/>
          <c:x val="9.783737159549398E-2"/>
          <c:y val="3.5120513372942946E-2"/>
          <c:w val="0.86603218076001365"/>
          <c:h val="0.77087536189123895"/>
        </c:manualLayout>
      </c:layout>
      <c:lineChart>
        <c:grouping val="standard"/>
        <c:varyColors val="0"/>
        <c:ser>
          <c:idx val="0"/>
          <c:order val="0"/>
          <c:tx>
            <c:strRef>
              <c:f>'2005-2019'!$M$7</c:f>
              <c:strCache>
                <c:ptCount val="1"/>
                <c:pt idx="0">
                  <c:v>Lakosság számára értékesített gáz (1000 m3)</c:v>
                </c:pt>
              </c:strCache>
            </c:strRef>
          </c:tx>
          <c:spPr>
            <a:ln w="28575" cap="rnd">
              <a:solidFill>
                <a:schemeClr val="accent1"/>
              </a:solidFill>
              <a:round/>
            </a:ln>
            <a:effectLst/>
          </c:spPr>
          <c:marker>
            <c:symbol val="none"/>
          </c:marker>
          <c:dLbls>
            <c:dLbl>
              <c:idx val="7"/>
              <c:layout>
                <c:manualLayout>
                  <c:x val="-4.7150989572249495E-2"/>
                  <c:y val="6.2534631087780693E-2"/>
                </c:manualLayout>
              </c:layout>
              <c:spPr>
                <a:noFill/>
                <a:ln w="25400">
                  <a:noFill/>
                </a:ln>
              </c:spPr>
              <c:txPr>
                <a:bodyPr/>
                <a:lstStyle/>
                <a:p>
                  <a:pPr>
                    <a:defRPr sz="900" b="0" i="0" u="none" strike="noStrike" baseline="0">
                      <a:solidFill>
                        <a:srgbClr val="003366"/>
                      </a:solidFill>
                      <a:latin typeface="Calibri"/>
                      <a:ea typeface="Calibri"/>
                      <a:cs typeface="Calibri"/>
                    </a:defRPr>
                  </a:pPr>
                  <a:endParaRPr lang="hu-HU"/>
                </a:p>
              </c:txPr>
              <c:dLblPos val="r"/>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0-DC75-4773-8AF0-BD955631823A}"/>
                </c:ext>
                <c:ext xmlns:c15="http://schemas.microsoft.com/office/drawing/2012/chart" uri="{CE6537A1-D6FC-4f65-9D91-7224C49458BB}"/>
              </c:extLst>
            </c:dLbl>
            <c:dLbl>
              <c:idx val="8"/>
              <c:layout>
                <c:manualLayout>
                  <c:x val="-5.3907746329006169E-2"/>
                  <c:y val="-7.1724628171478649E-2"/>
                </c:manualLayout>
              </c:layout>
              <c:spPr>
                <a:noFill/>
                <a:ln w="25400">
                  <a:noFill/>
                </a:ln>
              </c:spPr>
              <c:txPr>
                <a:bodyPr/>
                <a:lstStyle/>
                <a:p>
                  <a:pPr>
                    <a:defRPr sz="900" b="0" i="0" u="none" strike="noStrike" baseline="0">
                      <a:solidFill>
                        <a:srgbClr val="003366"/>
                      </a:solidFill>
                      <a:latin typeface="Calibri"/>
                      <a:ea typeface="Calibri"/>
                      <a:cs typeface="Calibri"/>
                    </a:defRPr>
                  </a:pPr>
                  <a:endParaRPr lang="hu-HU"/>
                </a:p>
              </c:txPr>
              <c:dLblPos val="r"/>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1-DC75-4773-8AF0-BD955631823A}"/>
                </c:ext>
                <c:ext xmlns:c15="http://schemas.microsoft.com/office/drawing/2012/chart" uri="{CE6537A1-D6FC-4f65-9D91-7224C49458BB}"/>
              </c:extLst>
            </c:dLbl>
            <c:spPr>
              <a:noFill/>
              <a:ln w="25400">
                <a:noFill/>
              </a:ln>
            </c:spPr>
            <c:txPr>
              <a:bodyPr wrap="square" lIns="38100" tIns="19050" rIns="38100" bIns="19050" anchor="ctr">
                <a:spAutoFit/>
              </a:bodyPr>
              <a:lstStyle/>
              <a:p>
                <a:pPr>
                  <a:defRPr sz="900" b="0" i="0" u="none" strike="noStrike" baseline="0">
                    <a:solidFill>
                      <a:srgbClr val="003366"/>
                    </a:solidFill>
                    <a:latin typeface="Calibri"/>
                    <a:ea typeface="Calibri"/>
                    <a:cs typeface="Calibri"/>
                  </a:defRPr>
                </a:pPr>
                <a:endParaRPr lang="hu-HU"/>
              </a:p>
            </c:txPr>
            <c:dLblPos val="t"/>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0"/>
              </c:ext>
            </c:extLst>
          </c:dLbls>
          <c:cat>
            <c:numRef>
              <c:f>'2005-2019'!$L$8:$L$22</c:f>
              <c:numCache>
                <c:formatCode>General</c:formatCode>
                <c:ptCount val="15"/>
                <c:pt idx="0">
                  <c:v>2005</c:v>
                </c:pt>
                <c:pt idx="1">
                  <c:v>2006</c:v>
                </c:pt>
                <c:pt idx="2">
                  <c:v>2007</c:v>
                </c:pt>
                <c:pt idx="3">
                  <c:v>2008</c:v>
                </c:pt>
                <c:pt idx="4">
                  <c:v>2009</c:v>
                </c:pt>
                <c:pt idx="5">
                  <c:v>2010</c:v>
                </c:pt>
                <c:pt idx="6">
                  <c:v>2011</c:v>
                </c:pt>
                <c:pt idx="7">
                  <c:v>2012</c:v>
                </c:pt>
                <c:pt idx="8">
                  <c:v>2013</c:v>
                </c:pt>
                <c:pt idx="9">
                  <c:v>2014</c:v>
                </c:pt>
                <c:pt idx="10">
                  <c:v>2015</c:v>
                </c:pt>
                <c:pt idx="11">
                  <c:v>2016</c:v>
                </c:pt>
                <c:pt idx="12">
                  <c:v>2017</c:v>
                </c:pt>
                <c:pt idx="13">
                  <c:v>2018</c:v>
                </c:pt>
                <c:pt idx="14">
                  <c:v>2019</c:v>
                </c:pt>
              </c:numCache>
            </c:numRef>
          </c:cat>
          <c:val>
            <c:numRef>
              <c:f>'2005-2019'!$M$8:$M$22</c:f>
              <c:numCache>
                <c:formatCode>_(* #\ ##0_);_(* \(#\ ##0\);_(* "-"??_);_(@_)</c:formatCode>
                <c:ptCount val="15"/>
                <c:pt idx="0">
                  <c:v>64707</c:v>
                </c:pt>
                <c:pt idx="1">
                  <c:v>63612</c:v>
                </c:pt>
                <c:pt idx="2">
                  <c:v>61019</c:v>
                </c:pt>
                <c:pt idx="3">
                  <c:v>55208</c:v>
                </c:pt>
                <c:pt idx="4">
                  <c:v>57331</c:v>
                </c:pt>
                <c:pt idx="5">
                  <c:v>59086</c:v>
                </c:pt>
                <c:pt idx="6">
                  <c:v>48034.200000000004</c:v>
                </c:pt>
                <c:pt idx="7" formatCode="General">
                  <c:v>19129</c:v>
                </c:pt>
                <c:pt idx="8" formatCode="General">
                  <c:v>24353.5</c:v>
                </c:pt>
                <c:pt idx="9" formatCode="General">
                  <c:v>22738.400000000001</c:v>
                </c:pt>
                <c:pt idx="10" formatCode="General">
                  <c:v>23473.599999999999</c:v>
                </c:pt>
                <c:pt idx="11" formatCode="General">
                  <c:v>23999.8</c:v>
                </c:pt>
                <c:pt idx="12" formatCode="General">
                  <c:v>26431.4</c:v>
                </c:pt>
                <c:pt idx="13" formatCode="General">
                  <c:v>25790.9</c:v>
                </c:pt>
                <c:pt idx="14" formatCode="General">
                  <c:v>24828.7</c:v>
                </c:pt>
              </c:numCache>
            </c:numRef>
          </c:val>
          <c:smooth val="0"/>
          <c:extLst xmlns:c16r2="http://schemas.microsoft.com/office/drawing/2015/06/chart">
            <c:ext xmlns:c16="http://schemas.microsoft.com/office/drawing/2014/chart" uri="{C3380CC4-5D6E-409C-BE32-E72D297353CC}">
              <c16:uniqueId val="{00000002-DC75-4773-8AF0-BD955631823A}"/>
            </c:ext>
          </c:extLst>
        </c:ser>
        <c:ser>
          <c:idx val="1"/>
          <c:order val="1"/>
          <c:tx>
            <c:strRef>
              <c:f>'2005-2019'!$N$7</c:f>
              <c:strCache>
                <c:ptCount val="1"/>
                <c:pt idx="0">
                  <c:v>Összes szolgáltatott gáz (1000 m3)</c:v>
                </c:pt>
              </c:strCache>
            </c:strRef>
          </c:tx>
          <c:spPr>
            <a:ln w="28575" cap="rnd">
              <a:solidFill>
                <a:schemeClr val="accent2"/>
              </a:solidFill>
              <a:round/>
            </a:ln>
            <a:effectLst/>
          </c:spPr>
          <c:marker>
            <c:symbol val="none"/>
          </c:marker>
          <c:dLbls>
            <c:spPr>
              <a:noFill/>
              <a:ln w="25400">
                <a:noFill/>
              </a:ln>
            </c:spPr>
            <c:txPr>
              <a:bodyPr wrap="square" lIns="38100" tIns="19050" rIns="38100" bIns="19050" anchor="ctr">
                <a:spAutoFit/>
              </a:bodyPr>
              <a:lstStyle/>
              <a:p>
                <a:pPr>
                  <a:defRPr sz="900" b="0" i="0" u="none" strike="noStrike" baseline="0">
                    <a:solidFill>
                      <a:srgbClr val="993300"/>
                    </a:solidFill>
                    <a:latin typeface="Calibri"/>
                    <a:ea typeface="Calibri"/>
                    <a:cs typeface="Calibri"/>
                  </a:defRPr>
                </a:pPr>
                <a:endParaRPr lang="hu-HU"/>
              </a:p>
            </c:txPr>
            <c:dLblPos val="t"/>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0"/>
              </c:ext>
            </c:extLst>
          </c:dLbls>
          <c:cat>
            <c:numRef>
              <c:f>'2005-2019'!$L$8:$L$22</c:f>
              <c:numCache>
                <c:formatCode>General</c:formatCode>
                <c:ptCount val="15"/>
                <c:pt idx="0">
                  <c:v>2005</c:v>
                </c:pt>
                <c:pt idx="1">
                  <c:v>2006</c:v>
                </c:pt>
                <c:pt idx="2">
                  <c:v>2007</c:v>
                </c:pt>
                <c:pt idx="3">
                  <c:v>2008</c:v>
                </c:pt>
                <c:pt idx="4">
                  <c:v>2009</c:v>
                </c:pt>
                <c:pt idx="5">
                  <c:v>2010</c:v>
                </c:pt>
                <c:pt idx="6">
                  <c:v>2011</c:v>
                </c:pt>
                <c:pt idx="7">
                  <c:v>2012</c:v>
                </c:pt>
                <c:pt idx="8">
                  <c:v>2013</c:v>
                </c:pt>
                <c:pt idx="9">
                  <c:v>2014</c:v>
                </c:pt>
                <c:pt idx="10">
                  <c:v>2015</c:v>
                </c:pt>
                <c:pt idx="11">
                  <c:v>2016</c:v>
                </c:pt>
                <c:pt idx="12">
                  <c:v>2017</c:v>
                </c:pt>
                <c:pt idx="13">
                  <c:v>2018</c:v>
                </c:pt>
                <c:pt idx="14">
                  <c:v>2019</c:v>
                </c:pt>
              </c:numCache>
            </c:numRef>
          </c:cat>
          <c:val>
            <c:numRef>
              <c:f>'2005-2019'!$N$8:$N$22</c:f>
              <c:numCache>
                <c:formatCode>_(* #\ ##0_);_(* \(#\ ##0\);_(* "-"??_);_(@_)</c:formatCode>
                <c:ptCount val="15"/>
                <c:pt idx="0">
                  <c:v>104161</c:v>
                </c:pt>
                <c:pt idx="1">
                  <c:v>98501</c:v>
                </c:pt>
                <c:pt idx="2">
                  <c:v>94167</c:v>
                </c:pt>
                <c:pt idx="3">
                  <c:v>91947</c:v>
                </c:pt>
                <c:pt idx="4">
                  <c:v>86337</c:v>
                </c:pt>
                <c:pt idx="5">
                  <c:v>93457</c:v>
                </c:pt>
                <c:pt idx="6">
                  <c:v>91042</c:v>
                </c:pt>
                <c:pt idx="7">
                  <c:v>70999.600000000006</c:v>
                </c:pt>
                <c:pt idx="8">
                  <c:v>71348.100000000006</c:v>
                </c:pt>
                <c:pt idx="9">
                  <c:v>67352.100000000006</c:v>
                </c:pt>
                <c:pt idx="10">
                  <c:v>66623.600000000006</c:v>
                </c:pt>
                <c:pt idx="11">
                  <c:v>68041.100000000006</c:v>
                </c:pt>
                <c:pt idx="12">
                  <c:v>72630.2</c:v>
                </c:pt>
                <c:pt idx="13">
                  <c:v>77587.199999999997</c:v>
                </c:pt>
                <c:pt idx="14">
                  <c:v>64141.2</c:v>
                </c:pt>
              </c:numCache>
            </c:numRef>
          </c:val>
          <c:smooth val="0"/>
          <c:extLst xmlns:c16r2="http://schemas.microsoft.com/office/drawing/2015/06/chart">
            <c:ext xmlns:c16="http://schemas.microsoft.com/office/drawing/2014/chart" uri="{C3380CC4-5D6E-409C-BE32-E72D297353CC}">
              <c16:uniqueId val="{00000003-DC75-4773-8AF0-BD955631823A}"/>
            </c:ext>
          </c:extLst>
        </c:ser>
        <c:ser>
          <c:idx val="2"/>
          <c:order val="2"/>
          <c:tx>
            <c:strRef>
              <c:f>'2005-2019'!$O$7</c:f>
              <c:strCache>
                <c:ptCount val="1"/>
                <c:pt idx="0">
                  <c:v>Háztartási gázfogyasztók száma (db)</c:v>
                </c:pt>
              </c:strCache>
            </c:strRef>
          </c:tx>
          <c:spPr>
            <a:ln w="28575" cap="rnd">
              <a:solidFill>
                <a:schemeClr val="accent6"/>
              </a:solidFill>
              <a:round/>
            </a:ln>
            <a:effectLst/>
          </c:spPr>
          <c:marker>
            <c:symbol val="none"/>
          </c:marker>
          <c:dLbls>
            <c:dLbl>
              <c:idx val="0"/>
              <c:layout>
                <c:manualLayout>
                  <c:x val="-3.5889728310988175E-2"/>
                  <c:y val="8.1053149606299127E-2"/>
                </c:manualLayout>
              </c:layout>
              <c:spPr>
                <a:noFill/>
                <a:ln w="25400">
                  <a:noFill/>
                </a:ln>
              </c:spPr>
              <c:txPr>
                <a:bodyPr/>
                <a:lstStyle/>
                <a:p>
                  <a:pPr>
                    <a:defRPr sz="900" b="0" i="0" u="none" strike="noStrike" baseline="0">
                      <a:solidFill>
                        <a:srgbClr val="339966"/>
                      </a:solidFill>
                      <a:latin typeface="Calibri"/>
                      <a:ea typeface="Calibri"/>
                      <a:cs typeface="Calibri"/>
                    </a:defRPr>
                  </a:pPr>
                  <a:endParaRPr lang="hu-HU"/>
                </a:p>
              </c:txPr>
              <c:dLblPos val="r"/>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4-DC75-4773-8AF0-BD955631823A}"/>
                </c:ext>
                <c:ext xmlns:c15="http://schemas.microsoft.com/office/drawing/2012/chart" uri="{CE6537A1-D6FC-4f65-9D91-7224C49458BB}"/>
              </c:extLst>
            </c:dLbl>
            <c:dLbl>
              <c:idx val="2"/>
              <c:layout>
                <c:manualLayout>
                  <c:x val="-4.7150989572249453E-2"/>
                  <c:y val="6.2534631087780609E-2"/>
                </c:manualLayout>
              </c:layout>
              <c:spPr>
                <a:noFill/>
                <a:ln w="25400">
                  <a:noFill/>
                </a:ln>
              </c:spPr>
              <c:txPr>
                <a:bodyPr/>
                <a:lstStyle/>
                <a:p>
                  <a:pPr>
                    <a:defRPr sz="900" b="0" i="0" u="none" strike="noStrike" baseline="0">
                      <a:solidFill>
                        <a:srgbClr val="339966"/>
                      </a:solidFill>
                      <a:latin typeface="Calibri"/>
                      <a:ea typeface="Calibri"/>
                      <a:cs typeface="Calibri"/>
                    </a:defRPr>
                  </a:pPr>
                  <a:endParaRPr lang="hu-HU"/>
                </a:p>
              </c:txPr>
              <c:dLblPos val="r"/>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5-DC75-4773-8AF0-BD955631823A}"/>
                </c:ext>
                <c:ext xmlns:c15="http://schemas.microsoft.com/office/drawing/2012/chart" uri="{CE6537A1-D6FC-4f65-9D91-7224C49458BB}"/>
              </c:extLst>
            </c:dLbl>
            <c:dLbl>
              <c:idx val="4"/>
              <c:layout>
                <c:manualLayout>
                  <c:x val="-6.2916755338015176E-2"/>
                  <c:y val="7.6423519976669588E-2"/>
                </c:manualLayout>
              </c:layout>
              <c:spPr>
                <a:noFill/>
                <a:ln w="25400">
                  <a:noFill/>
                </a:ln>
              </c:spPr>
              <c:txPr>
                <a:bodyPr/>
                <a:lstStyle/>
                <a:p>
                  <a:pPr>
                    <a:defRPr sz="900" b="0" i="0" u="none" strike="noStrike" baseline="0">
                      <a:solidFill>
                        <a:srgbClr val="339966"/>
                      </a:solidFill>
                      <a:latin typeface="Calibri"/>
                      <a:ea typeface="Calibri"/>
                      <a:cs typeface="Calibri"/>
                    </a:defRPr>
                  </a:pPr>
                  <a:endParaRPr lang="hu-HU"/>
                </a:p>
              </c:txPr>
              <c:dLblPos val="r"/>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6-DC75-4773-8AF0-BD955631823A}"/>
                </c:ext>
                <c:ext xmlns:c15="http://schemas.microsoft.com/office/drawing/2012/chart" uri="{CE6537A1-D6FC-4f65-9D91-7224C49458BB}"/>
              </c:extLst>
            </c:dLbl>
            <c:dLbl>
              <c:idx val="5"/>
              <c:layout>
                <c:manualLayout>
                  <c:x val="-6.7421259842519773E-2"/>
                  <c:y val="-5.3206109652960049E-2"/>
                </c:manualLayout>
              </c:layout>
              <c:spPr>
                <a:noFill/>
                <a:ln w="25400">
                  <a:noFill/>
                </a:ln>
              </c:spPr>
              <c:txPr>
                <a:bodyPr/>
                <a:lstStyle/>
                <a:p>
                  <a:pPr>
                    <a:defRPr sz="900" b="0" i="0" u="none" strike="noStrike" baseline="0">
                      <a:solidFill>
                        <a:srgbClr val="339966"/>
                      </a:solidFill>
                      <a:latin typeface="Calibri"/>
                      <a:ea typeface="Calibri"/>
                      <a:cs typeface="Calibri"/>
                    </a:defRPr>
                  </a:pPr>
                  <a:endParaRPr lang="hu-HU"/>
                </a:p>
              </c:txPr>
              <c:dLblPos val="r"/>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7-DC75-4773-8AF0-BD955631823A}"/>
                </c:ext>
                <c:ext xmlns:c15="http://schemas.microsoft.com/office/drawing/2012/chart" uri="{CE6537A1-D6FC-4f65-9D91-7224C49458BB}"/>
              </c:extLst>
            </c:dLbl>
            <c:dLbl>
              <c:idx val="6"/>
              <c:layout>
                <c:manualLayout>
                  <c:x val="-5.8412250833510676E-2"/>
                  <c:y val="5.3275371828521351E-2"/>
                </c:manualLayout>
              </c:layout>
              <c:spPr>
                <a:noFill/>
                <a:ln w="25400">
                  <a:noFill/>
                </a:ln>
              </c:spPr>
              <c:txPr>
                <a:bodyPr/>
                <a:lstStyle/>
                <a:p>
                  <a:pPr>
                    <a:defRPr sz="900" b="0" i="0" u="none" strike="noStrike" baseline="0">
                      <a:solidFill>
                        <a:srgbClr val="339966"/>
                      </a:solidFill>
                      <a:latin typeface="Calibri"/>
                      <a:ea typeface="Calibri"/>
                      <a:cs typeface="Calibri"/>
                    </a:defRPr>
                  </a:pPr>
                  <a:endParaRPr lang="hu-HU"/>
                </a:p>
              </c:txPr>
              <c:dLblPos val="r"/>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8-DC75-4773-8AF0-BD955631823A}"/>
                </c:ext>
                <c:ext xmlns:c15="http://schemas.microsoft.com/office/drawing/2012/chart" uri="{CE6537A1-D6FC-4f65-9D91-7224C49458BB}"/>
              </c:extLst>
            </c:dLbl>
            <c:dLbl>
              <c:idx val="8"/>
              <c:layout>
                <c:manualLayout>
                  <c:x val="-4.0394232815492655E-2"/>
                  <c:y val="6.7164260717410329E-2"/>
                </c:manualLayout>
              </c:layout>
              <c:spPr>
                <a:noFill/>
                <a:ln w="25400">
                  <a:noFill/>
                </a:ln>
              </c:spPr>
              <c:txPr>
                <a:bodyPr/>
                <a:lstStyle/>
                <a:p>
                  <a:pPr>
                    <a:defRPr sz="900" b="0" i="0" u="none" strike="noStrike" baseline="0">
                      <a:solidFill>
                        <a:srgbClr val="339966"/>
                      </a:solidFill>
                      <a:latin typeface="Calibri"/>
                      <a:ea typeface="Calibri"/>
                      <a:cs typeface="Calibri"/>
                    </a:defRPr>
                  </a:pPr>
                  <a:endParaRPr lang="hu-HU"/>
                </a:p>
              </c:txPr>
              <c:dLblPos val="r"/>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9-DC75-4773-8AF0-BD955631823A}"/>
                </c:ext>
                <c:ext xmlns:c15="http://schemas.microsoft.com/office/drawing/2012/chart" uri="{CE6537A1-D6FC-4f65-9D91-7224C49458BB}"/>
              </c:extLst>
            </c:dLbl>
            <c:dLbl>
              <c:idx val="9"/>
              <c:layout>
                <c:manualLayout>
                  <c:x val="-1.9818223735546571E-2"/>
                  <c:y val="6.2534631087780609E-2"/>
                </c:manualLayout>
              </c:layout>
              <c:spPr>
                <a:noFill/>
                <a:ln w="25400">
                  <a:noFill/>
                </a:ln>
              </c:spPr>
              <c:txPr>
                <a:bodyPr/>
                <a:lstStyle/>
                <a:p>
                  <a:pPr>
                    <a:defRPr sz="900" b="0" i="0" u="none" strike="noStrike" baseline="0">
                      <a:solidFill>
                        <a:srgbClr val="339966"/>
                      </a:solidFill>
                      <a:latin typeface="Calibri"/>
                      <a:ea typeface="Calibri"/>
                      <a:cs typeface="Calibri"/>
                    </a:defRPr>
                  </a:pPr>
                  <a:endParaRPr lang="hu-HU"/>
                </a:p>
              </c:txPr>
              <c:dLblPos val="r"/>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A-DC75-4773-8AF0-BD955631823A}"/>
                </c:ext>
                <c:ext xmlns:c15="http://schemas.microsoft.com/office/drawing/2012/chart" uri="{CE6537A1-D6FC-4f65-9D91-7224C49458BB}"/>
              </c:extLst>
            </c:dLbl>
            <c:spPr>
              <a:noFill/>
              <a:ln w="25400">
                <a:noFill/>
              </a:ln>
            </c:spPr>
            <c:txPr>
              <a:bodyPr wrap="square" lIns="38100" tIns="19050" rIns="38100" bIns="19050" anchor="ctr">
                <a:spAutoFit/>
              </a:bodyPr>
              <a:lstStyle/>
              <a:p>
                <a:pPr>
                  <a:defRPr sz="900" b="0" i="0" u="none" strike="noStrike" baseline="0">
                    <a:solidFill>
                      <a:srgbClr val="339966"/>
                    </a:solidFill>
                    <a:latin typeface="Calibri"/>
                    <a:ea typeface="Calibri"/>
                    <a:cs typeface="Calibri"/>
                  </a:defRPr>
                </a:pPr>
                <a:endParaRPr lang="hu-HU"/>
              </a:p>
            </c:txPr>
            <c:dLblPos val="t"/>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0"/>
              </c:ext>
            </c:extLst>
          </c:dLbls>
          <c:cat>
            <c:numRef>
              <c:f>'2005-2019'!$L$8:$L$22</c:f>
              <c:numCache>
                <c:formatCode>General</c:formatCode>
                <c:ptCount val="15"/>
                <c:pt idx="0">
                  <c:v>2005</c:v>
                </c:pt>
                <c:pt idx="1">
                  <c:v>2006</c:v>
                </c:pt>
                <c:pt idx="2">
                  <c:v>2007</c:v>
                </c:pt>
                <c:pt idx="3">
                  <c:v>2008</c:v>
                </c:pt>
                <c:pt idx="4">
                  <c:v>2009</c:v>
                </c:pt>
                <c:pt idx="5">
                  <c:v>2010</c:v>
                </c:pt>
                <c:pt idx="6">
                  <c:v>2011</c:v>
                </c:pt>
                <c:pt idx="7">
                  <c:v>2012</c:v>
                </c:pt>
                <c:pt idx="8">
                  <c:v>2013</c:v>
                </c:pt>
                <c:pt idx="9">
                  <c:v>2014</c:v>
                </c:pt>
                <c:pt idx="10">
                  <c:v>2015</c:v>
                </c:pt>
                <c:pt idx="11">
                  <c:v>2016</c:v>
                </c:pt>
                <c:pt idx="12">
                  <c:v>2017</c:v>
                </c:pt>
                <c:pt idx="13">
                  <c:v>2018</c:v>
                </c:pt>
                <c:pt idx="14">
                  <c:v>2019</c:v>
                </c:pt>
              </c:numCache>
            </c:numRef>
          </c:cat>
          <c:val>
            <c:numRef>
              <c:f>'2005-2019'!$O$8:$O$22</c:f>
              <c:numCache>
                <c:formatCode>_(* #\ ##0_);_(* \(#\ ##0\);_(* "-"??_);_(@_)</c:formatCode>
                <c:ptCount val="15"/>
                <c:pt idx="0">
                  <c:v>28405</c:v>
                </c:pt>
                <c:pt idx="1">
                  <c:v>28670</c:v>
                </c:pt>
                <c:pt idx="2">
                  <c:v>28899</c:v>
                </c:pt>
                <c:pt idx="3">
                  <c:v>29221</c:v>
                </c:pt>
                <c:pt idx="4">
                  <c:v>29430</c:v>
                </c:pt>
                <c:pt idx="5">
                  <c:v>29786</c:v>
                </c:pt>
                <c:pt idx="6">
                  <c:v>29588</c:v>
                </c:pt>
                <c:pt idx="7">
                  <c:v>29458</c:v>
                </c:pt>
                <c:pt idx="8">
                  <c:v>29082</c:v>
                </c:pt>
                <c:pt idx="9">
                  <c:v>29337</c:v>
                </c:pt>
                <c:pt idx="10">
                  <c:v>29260</c:v>
                </c:pt>
                <c:pt idx="11">
                  <c:v>29156</c:v>
                </c:pt>
                <c:pt idx="12">
                  <c:v>29415</c:v>
                </c:pt>
                <c:pt idx="13">
                  <c:v>29599</c:v>
                </c:pt>
                <c:pt idx="14">
                  <c:v>29713</c:v>
                </c:pt>
              </c:numCache>
            </c:numRef>
          </c:val>
          <c:smooth val="0"/>
          <c:extLst xmlns:c16r2="http://schemas.microsoft.com/office/drawing/2015/06/chart">
            <c:ext xmlns:c16="http://schemas.microsoft.com/office/drawing/2014/chart" uri="{C3380CC4-5D6E-409C-BE32-E72D297353CC}">
              <c16:uniqueId val="{0000000B-DC75-4773-8AF0-BD955631823A}"/>
            </c:ext>
          </c:extLst>
        </c:ser>
        <c:dLbls>
          <c:showLegendKey val="0"/>
          <c:showVal val="0"/>
          <c:showCatName val="0"/>
          <c:showSerName val="0"/>
          <c:showPercent val="0"/>
          <c:showBubbleSize val="0"/>
        </c:dLbls>
        <c:smooth val="0"/>
        <c:axId val="955628472"/>
        <c:axId val="955636704"/>
      </c:lineChart>
      <c:catAx>
        <c:axId val="95562847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0" vert="horz"/>
          <a:lstStyle/>
          <a:p>
            <a:pPr>
              <a:defRPr sz="900" b="0" i="0" u="none" strike="noStrike" baseline="0">
                <a:solidFill>
                  <a:srgbClr val="333333"/>
                </a:solidFill>
                <a:latin typeface="Calibri"/>
                <a:ea typeface="Calibri"/>
                <a:cs typeface="Calibri"/>
              </a:defRPr>
            </a:pPr>
            <a:endParaRPr lang="hu-HU"/>
          </a:p>
        </c:txPr>
        <c:crossAx val="955636704"/>
        <c:crosses val="autoZero"/>
        <c:auto val="1"/>
        <c:lblAlgn val="ctr"/>
        <c:lblOffset val="100"/>
        <c:noMultiLvlLbl val="0"/>
      </c:catAx>
      <c:valAx>
        <c:axId val="955636704"/>
        <c:scaling>
          <c:orientation val="minMax"/>
        </c:scaling>
        <c:delete val="0"/>
        <c:axPos val="l"/>
        <c:majorGridlines>
          <c:spPr>
            <a:ln w="9525" cap="flat" cmpd="sng" algn="ctr">
              <a:solidFill>
                <a:schemeClr val="tx1">
                  <a:lumMod val="15000"/>
                  <a:lumOff val="85000"/>
                </a:schemeClr>
              </a:solidFill>
              <a:round/>
            </a:ln>
            <a:effectLst/>
          </c:spPr>
        </c:majorGridlines>
        <c:numFmt formatCode="_(* #\ ##0_);_(* \(#\ ##0\);_(* &quot;-&quot;??_);_(@_)" sourceLinked="1"/>
        <c:majorTickMark val="none"/>
        <c:minorTickMark val="none"/>
        <c:tickLblPos val="nextTo"/>
        <c:spPr>
          <a:ln w="6350">
            <a:noFill/>
          </a:ln>
        </c:spPr>
        <c:txPr>
          <a:bodyPr rot="0" vert="horz"/>
          <a:lstStyle/>
          <a:p>
            <a:pPr>
              <a:defRPr sz="900" b="0" i="0" u="none" strike="noStrike" baseline="0">
                <a:solidFill>
                  <a:srgbClr val="333333"/>
                </a:solidFill>
                <a:latin typeface="Calibri"/>
                <a:ea typeface="Calibri"/>
                <a:cs typeface="Calibri"/>
              </a:defRPr>
            </a:pPr>
            <a:endParaRPr lang="hu-HU"/>
          </a:p>
        </c:txPr>
        <c:crossAx val="955628472"/>
        <c:crosses val="autoZero"/>
        <c:crossBetween val="between"/>
      </c:valAx>
      <c:spPr>
        <a:noFill/>
        <a:ln w="25400">
          <a:noFill/>
        </a:ln>
      </c:spPr>
    </c:plotArea>
    <c:legend>
      <c:legendPos val="r"/>
      <c:layout>
        <c:manualLayout>
          <c:xMode val="edge"/>
          <c:yMode val="edge"/>
          <c:x val="9.5867456698173245E-2"/>
          <c:y val="0.85788163417775021"/>
          <c:w val="0.82046152672799666"/>
          <c:h val="0.14012798961927508"/>
        </c:manualLayout>
      </c:layout>
      <c:overlay val="0"/>
      <c:spPr>
        <a:noFill/>
        <a:ln w="25400">
          <a:noFill/>
        </a:ln>
      </c:spPr>
      <c:txPr>
        <a:bodyPr/>
        <a:lstStyle/>
        <a:p>
          <a:pPr>
            <a:defRPr sz="825" b="0" i="0" u="none" strike="noStrike" baseline="0">
              <a:solidFill>
                <a:srgbClr val="333333"/>
              </a:solidFill>
              <a:latin typeface="Calibri"/>
              <a:ea typeface="Calibri"/>
              <a:cs typeface="Calibri"/>
            </a:defRPr>
          </a:pPr>
          <a:endParaRPr lang="hu-H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sz="1000" b="0" i="0" u="none" strike="noStrike" baseline="0">
          <a:solidFill>
            <a:srgbClr val="000000"/>
          </a:solidFill>
          <a:latin typeface="Calibri"/>
          <a:ea typeface="Calibri"/>
          <a:cs typeface="Calibri"/>
        </a:defRPr>
      </a:pPr>
      <a:endParaRPr lang="hu-HU"/>
    </a:p>
  </c:txPr>
  <c:externalData r:id="rId1">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c:date1904 val="0"/>
  <c:lang val="hu-HU"/>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hu-HU"/>
        </a:p>
      </c:tx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'CO2 számolós'!$D$35</c:f>
              <c:strCache>
                <c:ptCount val="1"/>
                <c:pt idx="0">
                  <c:v>Érintett év: 2006</c:v>
                </c:pt>
              </c:strCache>
            </c:strRef>
          </c:tx>
          <c:dPt>
            <c:idx val="0"/>
            <c:bubble3D val="0"/>
            <c:spPr>
              <a:solidFill>
                <a:schemeClr val="accent1"/>
              </a:solidFill>
              <a:ln w="25400">
                <a:solidFill>
                  <a:schemeClr val="lt1"/>
                </a:solidFill>
              </a:ln>
              <a:effectLst/>
              <a:sp3d contourW="25400">
                <a:contourClr>
                  <a:schemeClr val="lt1"/>
                </a:contourClr>
              </a:sp3d>
            </c:spPr>
            <c:extLst xmlns:c16r2="http://schemas.microsoft.com/office/drawing/2015/06/chart">
              <c:ext xmlns:c16="http://schemas.microsoft.com/office/drawing/2014/chart" uri="{C3380CC4-5D6E-409C-BE32-E72D297353CC}">
                <c16:uniqueId val="{00000001-0122-4A24-B168-CBCE8343A635}"/>
              </c:ext>
            </c:extLst>
          </c:dPt>
          <c:dPt>
            <c:idx val="1"/>
            <c:bubble3D val="0"/>
            <c:spPr>
              <a:solidFill>
                <a:schemeClr val="accent2"/>
              </a:solidFill>
              <a:ln w="25400">
                <a:solidFill>
                  <a:schemeClr val="lt1"/>
                </a:solidFill>
              </a:ln>
              <a:effectLst/>
              <a:sp3d contourW="25400">
                <a:contourClr>
                  <a:schemeClr val="lt1"/>
                </a:contourClr>
              </a:sp3d>
            </c:spPr>
            <c:extLst xmlns:c16r2="http://schemas.microsoft.com/office/drawing/2015/06/chart">
              <c:ext xmlns:c16="http://schemas.microsoft.com/office/drawing/2014/chart" uri="{C3380CC4-5D6E-409C-BE32-E72D297353CC}">
                <c16:uniqueId val="{00000003-0122-4A24-B168-CBCE8343A635}"/>
              </c:ext>
            </c:extLst>
          </c:dPt>
          <c:dPt>
            <c:idx val="2"/>
            <c:bubble3D val="0"/>
            <c:spPr>
              <a:solidFill>
                <a:schemeClr val="accent3"/>
              </a:solidFill>
              <a:ln w="25400">
                <a:solidFill>
                  <a:schemeClr val="lt1"/>
                </a:solidFill>
              </a:ln>
              <a:effectLst/>
              <a:sp3d contourW="25400">
                <a:contourClr>
                  <a:schemeClr val="lt1"/>
                </a:contourClr>
              </a:sp3d>
            </c:spPr>
            <c:extLst xmlns:c16r2="http://schemas.microsoft.com/office/drawing/2015/06/chart">
              <c:ext xmlns:c16="http://schemas.microsoft.com/office/drawing/2014/chart" uri="{C3380CC4-5D6E-409C-BE32-E72D297353CC}">
                <c16:uniqueId val="{00000005-0122-4A24-B168-CBCE8343A635}"/>
              </c:ext>
            </c:extLst>
          </c:dPt>
          <c:dPt>
            <c:idx val="3"/>
            <c:bubble3D val="0"/>
            <c:spPr>
              <a:solidFill>
                <a:schemeClr val="accent4"/>
              </a:solidFill>
              <a:ln w="25400">
                <a:solidFill>
                  <a:schemeClr val="lt1"/>
                </a:solidFill>
              </a:ln>
              <a:effectLst/>
              <a:sp3d contourW="25400">
                <a:contourClr>
                  <a:schemeClr val="lt1"/>
                </a:contourClr>
              </a:sp3d>
            </c:spPr>
            <c:extLst xmlns:c16r2="http://schemas.microsoft.com/office/drawing/2015/06/chart">
              <c:ext xmlns:c16="http://schemas.microsoft.com/office/drawing/2014/chart" uri="{C3380CC4-5D6E-409C-BE32-E72D297353CC}">
                <c16:uniqueId val="{00000007-0122-4A24-B168-CBCE8343A635}"/>
              </c:ext>
            </c:extLst>
          </c:dPt>
          <c:dPt>
            <c:idx val="4"/>
            <c:bubble3D val="0"/>
            <c:spPr>
              <a:solidFill>
                <a:schemeClr val="accent5"/>
              </a:solidFill>
              <a:ln w="25400">
                <a:solidFill>
                  <a:schemeClr val="lt1"/>
                </a:solidFill>
              </a:ln>
              <a:effectLst/>
              <a:sp3d contourW="25400">
                <a:contourClr>
                  <a:schemeClr val="lt1"/>
                </a:contourClr>
              </a:sp3d>
            </c:spPr>
            <c:extLst xmlns:c16r2="http://schemas.microsoft.com/office/drawing/2015/06/chart">
              <c:ext xmlns:c16="http://schemas.microsoft.com/office/drawing/2014/chart" uri="{C3380CC4-5D6E-409C-BE32-E72D297353CC}">
                <c16:uniqueId val="{00000009-0122-4A24-B168-CBCE8343A635}"/>
              </c:ext>
            </c:extLst>
          </c:dPt>
          <c:dPt>
            <c:idx val="5"/>
            <c:bubble3D val="0"/>
            <c:spPr>
              <a:solidFill>
                <a:schemeClr val="accent6"/>
              </a:solidFill>
              <a:ln w="25400">
                <a:solidFill>
                  <a:schemeClr val="lt1"/>
                </a:solidFill>
              </a:ln>
              <a:effectLst/>
              <a:sp3d contourW="25400">
                <a:contourClr>
                  <a:schemeClr val="lt1"/>
                </a:contourClr>
              </a:sp3d>
            </c:spPr>
            <c:extLst xmlns:c16r2="http://schemas.microsoft.com/office/drawing/2015/06/chart">
              <c:ext xmlns:c16="http://schemas.microsoft.com/office/drawing/2014/chart" uri="{C3380CC4-5D6E-409C-BE32-E72D297353CC}">
                <c16:uniqueId val="{0000000B-0122-4A24-B168-CBCE8343A635}"/>
              </c:ext>
            </c:extLst>
          </c:dPt>
          <c:dPt>
            <c:idx val="6"/>
            <c:bubble3D val="0"/>
            <c:spPr>
              <a:solidFill>
                <a:schemeClr val="accent1">
                  <a:lumMod val="60000"/>
                </a:schemeClr>
              </a:solidFill>
              <a:ln w="25400">
                <a:solidFill>
                  <a:schemeClr val="lt1"/>
                </a:solidFill>
              </a:ln>
              <a:effectLst/>
              <a:sp3d contourW="25400">
                <a:contourClr>
                  <a:schemeClr val="lt1"/>
                </a:contourClr>
              </a:sp3d>
            </c:spPr>
            <c:extLst xmlns:c16r2="http://schemas.microsoft.com/office/drawing/2015/06/chart">
              <c:ext xmlns:c16="http://schemas.microsoft.com/office/drawing/2014/chart" uri="{C3380CC4-5D6E-409C-BE32-E72D297353CC}">
                <c16:uniqueId val="{0000000D-0122-4A24-B168-CBCE8343A635}"/>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hu-HU"/>
              </a:p>
            </c:txPr>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xmlns:c16r2="http://schemas.microsoft.com/office/drawing/2015/06/chart">
              <c:ext xmlns:c15="http://schemas.microsoft.com/office/drawing/2012/chart" uri="{CE6537A1-D6FC-4f65-9D91-7224C49458BB}"/>
            </c:extLst>
          </c:dLbls>
          <c:cat>
            <c:strRef>
              <c:f>'CO2 számolós'!$E$34:$K$34</c:f>
              <c:strCache>
                <c:ptCount val="7"/>
                <c:pt idx="0">
                  <c:v>Távhő </c:v>
                </c:pt>
                <c:pt idx="1">
                  <c:v>Villamos energia összes</c:v>
                </c:pt>
                <c:pt idx="2">
                  <c:v>Földgáz összes</c:v>
                </c:pt>
                <c:pt idx="3">
                  <c:v>Autóbusz</c:v>
                </c:pt>
                <c:pt idx="4">
                  <c:v>Személyautó (benzin)</c:v>
                </c:pt>
                <c:pt idx="5">
                  <c:v>Személyautó (dízel)</c:v>
                </c:pt>
                <c:pt idx="6">
                  <c:v>Teherautó</c:v>
                </c:pt>
              </c:strCache>
            </c:strRef>
          </c:cat>
          <c:val>
            <c:numRef>
              <c:f>'CO2 számolós'!$E$35:$K$35</c:f>
              <c:numCache>
                <c:formatCode>General</c:formatCode>
                <c:ptCount val="7"/>
                <c:pt idx="0">
                  <c:v>30632.890972482721</c:v>
                </c:pt>
                <c:pt idx="1">
                  <c:v>126645.145</c:v>
                </c:pt>
                <c:pt idx="2">
                  <c:v>187918.01888888891</c:v>
                </c:pt>
                <c:pt idx="3">
                  <c:v>2330.3049999999998</c:v>
                </c:pt>
                <c:pt idx="4">
                  <c:v>30690</c:v>
                </c:pt>
                <c:pt idx="5">
                  <c:v>35700</c:v>
                </c:pt>
                <c:pt idx="6">
                  <c:v>94005</c:v>
                </c:pt>
              </c:numCache>
            </c:numRef>
          </c:val>
          <c:extLst xmlns:c16r2="http://schemas.microsoft.com/office/drawing/2015/06/chart">
            <c:ext xmlns:c16="http://schemas.microsoft.com/office/drawing/2014/chart" uri="{C3380CC4-5D6E-409C-BE32-E72D297353CC}">
              <c16:uniqueId val="{0000000E-0122-4A24-B168-CBCE8343A635}"/>
            </c:ext>
          </c:extLst>
        </c:ser>
        <c:dLbls>
          <c:showLegendKey val="0"/>
          <c:showVal val="0"/>
          <c:showCatName val="0"/>
          <c:showSerName val="0"/>
          <c:showPercent val="0"/>
          <c:showBubbleSize val="0"/>
          <c:showLeaderLines val="1"/>
        </c:dLbls>
      </c:pie3D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hu-H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hu-HU"/>
    </a:p>
  </c:txPr>
  <c:externalData r:id="rId3">
    <c:autoUpdate val="0"/>
  </c:externalData>
</c:chartSpace>
</file>

<file path=word/charts/chart15.xml><?xml version="1.0" encoding="utf-8"?>
<c:chartSpace xmlns:c="http://schemas.openxmlformats.org/drawingml/2006/chart" xmlns:a="http://schemas.openxmlformats.org/drawingml/2006/main" xmlns:r="http://schemas.openxmlformats.org/officeDocument/2006/relationships">
  <c:date1904 val="0"/>
  <c:lang val="hu-H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hu-HU"/>
              <a:t>CO2 kibocsátás forrás szerint t/év</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hu-HU"/>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stacked"/>
        <c:varyColors val="0"/>
        <c:ser>
          <c:idx val="0"/>
          <c:order val="0"/>
          <c:tx>
            <c:strRef>
              <c:f>'CO2 számolós'!$E$34</c:f>
              <c:strCache>
                <c:ptCount val="1"/>
                <c:pt idx="0">
                  <c:v>Távhő </c:v>
                </c:pt>
              </c:strCache>
            </c:strRef>
          </c:tx>
          <c:spPr>
            <a:solidFill>
              <a:schemeClr val="accent1"/>
            </a:solidFill>
            <a:ln>
              <a:noFill/>
            </a:ln>
            <a:effectLst/>
            <a:sp3d/>
          </c:spPr>
          <c:invertIfNegative val="0"/>
          <c:dLbls>
            <c:dLbl>
              <c:idx val="0"/>
              <c:layout>
                <c:manualLayout>
                  <c:x val="-0.12679938132667493"/>
                  <c:y val="3.6474152494506543E-2"/>
                </c:manualLayout>
              </c:layout>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0-519D-4ED4-806A-95F04235DC04}"/>
                </c:ext>
                <c:ext xmlns:c15="http://schemas.microsoft.com/office/drawing/2012/chart" uri="{CE6537A1-D6FC-4f65-9D91-7224C49458BB}"/>
              </c:extLst>
            </c:dLbl>
            <c:dLbl>
              <c:idx val="1"/>
              <c:layout>
                <c:manualLayout>
                  <c:x val="0.18192954712088136"/>
                  <c:y val="1.485966824501374E-16"/>
                </c:manualLayout>
              </c:layout>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1-519D-4ED4-806A-95F04235DC04}"/>
                </c:ext>
                <c:ext xmlns:c15="http://schemas.microsoft.com/office/drawing/2012/chart" uri="{CE6537A1-D6FC-4f65-9D91-7224C49458BB}"/>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hu-HU"/>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'CO2 számolós'!$C$35:$D$36</c:f>
              <c:strCache>
                <c:ptCount val="2"/>
                <c:pt idx="0">
                  <c:v>Érintett év: 2006</c:v>
                </c:pt>
                <c:pt idx="1">
                  <c:v>Érintett év: 2019 (esetleg 2020)</c:v>
                </c:pt>
              </c:strCache>
            </c:strRef>
          </c:cat>
          <c:val>
            <c:numRef>
              <c:f>'CO2 számolós'!$E$35:$E$36</c:f>
              <c:numCache>
                <c:formatCode>General</c:formatCode>
                <c:ptCount val="2"/>
                <c:pt idx="0">
                  <c:v>30632.890972482721</c:v>
                </c:pt>
                <c:pt idx="1">
                  <c:v>23157.536586223119</c:v>
                </c:pt>
              </c:numCache>
            </c:numRef>
          </c:val>
          <c:extLst xmlns:c16r2="http://schemas.microsoft.com/office/drawing/2015/06/chart">
            <c:ext xmlns:c16="http://schemas.microsoft.com/office/drawing/2014/chart" uri="{C3380CC4-5D6E-409C-BE32-E72D297353CC}">
              <c16:uniqueId val="{00000002-519D-4ED4-806A-95F04235DC04}"/>
            </c:ext>
          </c:extLst>
        </c:ser>
        <c:ser>
          <c:idx val="1"/>
          <c:order val="1"/>
          <c:tx>
            <c:strRef>
              <c:f>'CO2 számolós'!$F$34</c:f>
              <c:strCache>
                <c:ptCount val="1"/>
                <c:pt idx="0">
                  <c:v>Villamos energia összes</c:v>
                </c:pt>
              </c:strCache>
            </c:strRef>
          </c:tx>
          <c:spPr>
            <a:solidFill>
              <a:schemeClr val="accent2"/>
            </a:solidFill>
            <a:ln>
              <a:noFill/>
            </a:ln>
            <a:effectLst/>
            <a:sp3d/>
          </c:spPr>
          <c:invertIfNegative val="0"/>
          <c:dLbls>
            <c:dLbl>
              <c:idx val="0"/>
              <c:layout>
                <c:manualLayout>
                  <c:x val="-0.12312403694039445"/>
                  <c:y val="-2.4316101663004359E-2"/>
                </c:manualLayout>
              </c:layout>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3-519D-4ED4-806A-95F04235DC04}"/>
                </c:ext>
                <c:ext xmlns:c15="http://schemas.microsoft.com/office/drawing/2012/chart" uri="{CE6537A1-D6FC-4f65-9D91-7224C49458BB}"/>
              </c:extLst>
            </c:dLbl>
            <c:dLbl>
              <c:idx val="1"/>
              <c:layout>
                <c:manualLayout>
                  <c:x val="0.18009187492774115"/>
                  <c:y val="-6.0790254157510902E-2"/>
                </c:manualLayout>
              </c:layout>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4-519D-4ED4-806A-95F04235DC04}"/>
                </c:ext>
                <c:ext xmlns:c15="http://schemas.microsoft.com/office/drawing/2012/chart" uri="{CE6537A1-D6FC-4f65-9D91-7224C49458BB}"/>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hu-HU"/>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'CO2 számolós'!$C$35:$D$36</c:f>
              <c:strCache>
                <c:ptCount val="2"/>
                <c:pt idx="0">
                  <c:v>Érintett év: 2006</c:v>
                </c:pt>
                <c:pt idx="1">
                  <c:v>Érintett év: 2019 (esetleg 2020)</c:v>
                </c:pt>
              </c:strCache>
            </c:strRef>
          </c:cat>
          <c:val>
            <c:numRef>
              <c:f>'CO2 számolós'!$F$35:$F$36</c:f>
              <c:numCache>
                <c:formatCode>General</c:formatCode>
                <c:ptCount val="2"/>
                <c:pt idx="0">
                  <c:v>126645.145</c:v>
                </c:pt>
                <c:pt idx="1">
                  <c:v>172031.07</c:v>
                </c:pt>
              </c:numCache>
            </c:numRef>
          </c:val>
          <c:extLst xmlns:c16r2="http://schemas.microsoft.com/office/drawing/2015/06/chart">
            <c:ext xmlns:c16="http://schemas.microsoft.com/office/drawing/2014/chart" uri="{C3380CC4-5D6E-409C-BE32-E72D297353CC}">
              <c16:uniqueId val="{00000005-519D-4ED4-806A-95F04235DC04}"/>
            </c:ext>
          </c:extLst>
        </c:ser>
        <c:ser>
          <c:idx val="2"/>
          <c:order val="2"/>
          <c:tx>
            <c:strRef>
              <c:f>'CO2 számolós'!$G$34</c:f>
              <c:strCache>
                <c:ptCount val="1"/>
                <c:pt idx="0">
                  <c:v>Földgáz összes</c:v>
                </c:pt>
              </c:strCache>
            </c:strRef>
          </c:tx>
          <c:spPr>
            <a:solidFill>
              <a:schemeClr val="accent3"/>
            </a:solidFill>
            <a:ln>
              <a:noFill/>
            </a:ln>
            <a:effectLst/>
            <a:sp3d/>
          </c:spPr>
          <c:invertIfNegative val="0"/>
          <c:dLbls>
            <c:dLbl>
              <c:idx val="0"/>
              <c:layout>
                <c:manualLayout>
                  <c:x val="-0.11393567597469341"/>
                  <c:y val="4.0526836105007269E-3"/>
                </c:manualLayout>
              </c:layout>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6-519D-4ED4-806A-95F04235DC04}"/>
                </c:ext>
                <c:ext xmlns:c15="http://schemas.microsoft.com/office/drawing/2012/chart" uri="{CE6537A1-D6FC-4f65-9D91-7224C49458BB}"/>
              </c:extLst>
            </c:dLbl>
            <c:dLbl>
              <c:idx val="1"/>
              <c:layout>
                <c:manualLayout>
                  <c:x val="0.1782542027346008"/>
                  <c:y val="-2.0263418052503632E-2"/>
                </c:manualLayout>
              </c:layout>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7-519D-4ED4-806A-95F04235DC04}"/>
                </c:ext>
                <c:ext xmlns:c15="http://schemas.microsoft.com/office/drawing/2012/chart" uri="{CE6537A1-D6FC-4f65-9D91-7224C49458BB}"/>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hu-HU"/>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'CO2 számolós'!$C$35:$D$36</c:f>
              <c:strCache>
                <c:ptCount val="2"/>
                <c:pt idx="0">
                  <c:v>Érintett év: 2006</c:v>
                </c:pt>
                <c:pt idx="1">
                  <c:v>Érintett év: 2019 (esetleg 2020)</c:v>
                </c:pt>
              </c:strCache>
            </c:strRef>
          </c:cat>
          <c:val>
            <c:numRef>
              <c:f>'CO2 számolós'!$G$35:$G$36</c:f>
              <c:numCache>
                <c:formatCode>General</c:formatCode>
                <c:ptCount val="2"/>
                <c:pt idx="0">
                  <c:v>187918.01888888891</c:v>
                </c:pt>
                <c:pt idx="1">
                  <c:v>122367.15599999999</c:v>
                </c:pt>
              </c:numCache>
            </c:numRef>
          </c:val>
          <c:extLst xmlns:c16r2="http://schemas.microsoft.com/office/drawing/2015/06/chart">
            <c:ext xmlns:c16="http://schemas.microsoft.com/office/drawing/2014/chart" uri="{C3380CC4-5D6E-409C-BE32-E72D297353CC}">
              <c16:uniqueId val="{00000008-519D-4ED4-806A-95F04235DC04}"/>
            </c:ext>
          </c:extLst>
        </c:ser>
        <c:ser>
          <c:idx val="3"/>
          <c:order val="3"/>
          <c:tx>
            <c:strRef>
              <c:f>'CO2 számolós'!$H$34</c:f>
              <c:strCache>
                <c:ptCount val="1"/>
                <c:pt idx="0">
                  <c:v>Autóbusz</c:v>
                </c:pt>
              </c:strCache>
            </c:strRef>
          </c:tx>
          <c:spPr>
            <a:solidFill>
              <a:schemeClr val="accent4"/>
            </a:solidFill>
            <a:ln>
              <a:noFill/>
            </a:ln>
            <a:effectLst/>
            <a:sp3d/>
          </c:spPr>
          <c:invertIfNegative val="0"/>
          <c:cat>
            <c:strRef>
              <c:f>'CO2 számolós'!$C$35:$D$36</c:f>
              <c:strCache>
                <c:ptCount val="2"/>
                <c:pt idx="0">
                  <c:v>Érintett év: 2006</c:v>
                </c:pt>
                <c:pt idx="1">
                  <c:v>Érintett év: 2019 (esetleg 2020)</c:v>
                </c:pt>
              </c:strCache>
            </c:strRef>
          </c:cat>
          <c:val>
            <c:numRef>
              <c:f>'CO2 számolós'!$H$35:$H$36</c:f>
              <c:numCache>
                <c:formatCode>General</c:formatCode>
                <c:ptCount val="2"/>
                <c:pt idx="0">
                  <c:v>2330.3049999999998</c:v>
                </c:pt>
                <c:pt idx="1">
                  <c:v>1662.28</c:v>
                </c:pt>
              </c:numCache>
            </c:numRef>
          </c:val>
          <c:extLst xmlns:c16r2="http://schemas.microsoft.com/office/drawing/2015/06/chart">
            <c:ext xmlns:c16="http://schemas.microsoft.com/office/drawing/2014/chart" uri="{C3380CC4-5D6E-409C-BE32-E72D297353CC}">
              <c16:uniqueId val="{00000009-519D-4ED4-806A-95F04235DC04}"/>
            </c:ext>
          </c:extLst>
        </c:ser>
        <c:ser>
          <c:idx val="4"/>
          <c:order val="4"/>
          <c:tx>
            <c:strRef>
              <c:f>'CO2 számolós'!$I$34</c:f>
              <c:strCache>
                <c:ptCount val="1"/>
                <c:pt idx="0">
                  <c:v>Személyautó (benzin)</c:v>
                </c:pt>
              </c:strCache>
            </c:strRef>
          </c:tx>
          <c:spPr>
            <a:solidFill>
              <a:schemeClr val="accent5"/>
            </a:solidFill>
            <a:ln>
              <a:noFill/>
            </a:ln>
            <a:effectLst/>
            <a:sp3d/>
          </c:spPr>
          <c:invertIfNegative val="0"/>
          <c:dLbls>
            <c:dLbl>
              <c:idx val="0"/>
              <c:layout>
                <c:manualLayout>
                  <c:x val="-0.11577334816783359"/>
                  <c:y val="2.0263418052503632E-2"/>
                </c:manualLayout>
              </c:layout>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A-519D-4ED4-806A-95F04235DC04}"/>
                </c:ext>
                <c:ext xmlns:c15="http://schemas.microsoft.com/office/drawing/2012/chart" uri="{CE6537A1-D6FC-4f65-9D91-7224C49458BB}"/>
              </c:extLst>
            </c:dLbl>
            <c:dLbl>
              <c:idx val="1"/>
              <c:layout>
                <c:manualLayout>
                  <c:x val="0.15803980861005856"/>
                  <c:y val="-4.8632203326008719E-2"/>
                </c:manualLayout>
              </c:layout>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B-519D-4ED4-806A-95F04235DC04}"/>
                </c:ext>
                <c:ext xmlns:c15="http://schemas.microsoft.com/office/drawing/2012/chart" uri="{CE6537A1-D6FC-4f65-9D91-7224C49458BB}"/>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hu-HU"/>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'CO2 számolós'!$C$35:$D$36</c:f>
              <c:strCache>
                <c:ptCount val="2"/>
                <c:pt idx="0">
                  <c:v>Érintett év: 2006</c:v>
                </c:pt>
                <c:pt idx="1">
                  <c:v>Érintett év: 2019 (esetleg 2020)</c:v>
                </c:pt>
              </c:strCache>
            </c:strRef>
          </c:cat>
          <c:val>
            <c:numRef>
              <c:f>'CO2 számolós'!$I$35:$I$36</c:f>
              <c:numCache>
                <c:formatCode>General</c:formatCode>
                <c:ptCount val="2"/>
                <c:pt idx="0">
                  <c:v>30690</c:v>
                </c:pt>
                <c:pt idx="1">
                  <c:v>30188</c:v>
                </c:pt>
              </c:numCache>
            </c:numRef>
          </c:val>
          <c:extLst xmlns:c16r2="http://schemas.microsoft.com/office/drawing/2015/06/chart">
            <c:ext xmlns:c16="http://schemas.microsoft.com/office/drawing/2014/chart" uri="{C3380CC4-5D6E-409C-BE32-E72D297353CC}">
              <c16:uniqueId val="{0000000C-519D-4ED4-806A-95F04235DC04}"/>
            </c:ext>
          </c:extLst>
        </c:ser>
        <c:ser>
          <c:idx val="5"/>
          <c:order val="5"/>
          <c:tx>
            <c:strRef>
              <c:f>'CO2 számolós'!$J$34</c:f>
              <c:strCache>
                <c:ptCount val="1"/>
                <c:pt idx="0">
                  <c:v>Személyautó (dízel)</c:v>
                </c:pt>
              </c:strCache>
            </c:strRef>
          </c:tx>
          <c:spPr>
            <a:solidFill>
              <a:schemeClr val="accent6"/>
            </a:solidFill>
            <a:ln>
              <a:noFill/>
            </a:ln>
            <a:effectLst/>
            <a:sp3d/>
          </c:spPr>
          <c:invertIfNegative val="0"/>
          <c:dLbls>
            <c:dLbl>
              <c:idx val="0"/>
              <c:layout>
                <c:manualLayout>
                  <c:x val="-0.11209800378155318"/>
                  <c:y val="-2.8368785273505122E-2"/>
                </c:manualLayout>
              </c:layout>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D-519D-4ED4-806A-95F04235DC04}"/>
                </c:ext>
                <c:ext xmlns:c15="http://schemas.microsoft.com/office/drawing/2012/chart" uri="{CE6537A1-D6FC-4f65-9D91-7224C49458BB}"/>
              </c:extLst>
            </c:dLbl>
            <c:dLbl>
              <c:idx val="1"/>
              <c:layout>
                <c:manualLayout>
                  <c:x val="0.12863705351981511"/>
                  <c:y val="-0.20263418052503637"/>
                </c:manualLayout>
              </c:layout>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E-519D-4ED4-806A-95F04235DC04}"/>
                </c:ext>
                <c:ext xmlns:c15="http://schemas.microsoft.com/office/drawing/2012/chart" uri="{CE6537A1-D6FC-4f65-9D91-7224C49458BB}"/>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hu-HU"/>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'CO2 számolós'!$C$35:$D$36</c:f>
              <c:strCache>
                <c:ptCount val="2"/>
                <c:pt idx="0">
                  <c:v>Érintett év: 2006</c:v>
                </c:pt>
                <c:pt idx="1">
                  <c:v>Érintett év: 2019 (esetleg 2020)</c:v>
                </c:pt>
              </c:strCache>
            </c:strRef>
          </c:cat>
          <c:val>
            <c:numRef>
              <c:f>'CO2 számolós'!$J$35:$J$36</c:f>
              <c:numCache>
                <c:formatCode>General</c:formatCode>
                <c:ptCount val="2"/>
                <c:pt idx="0">
                  <c:v>35700</c:v>
                </c:pt>
                <c:pt idx="1">
                  <c:v>40365</c:v>
                </c:pt>
              </c:numCache>
            </c:numRef>
          </c:val>
          <c:extLst xmlns:c16r2="http://schemas.microsoft.com/office/drawing/2015/06/chart">
            <c:ext xmlns:c16="http://schemas.microsoft.com/office/drawing/2014/chart" uri="{C3380CC4-5D6E-409C-BE32-E72D297353CC}">
              <c16:uniqueId val="{0000000F-519D-4ED4-806A-95F04235DC04}"/>
            </c:ext>
          </c:extLst>
        </c:ser>
        <c:ser>
          <c:idx val="6"/>
          <c:order val="6"/>
          <c:tx>
            <c:strRef>
              <c:f>'CO2 számolós'!$K$34</c:f>
              <c:strCache>
                <c:ptCount val="1"/>
                <c:pt idx="0">
                  <c:v>Teherautó</c:v>
                </c:pt>
              </c:strCache>
            </c:strRef>
          </c:tx>
          <c:spPr>
            <a:solidFill>
              <a:schemeClr val="accent1">
                <a:lumMod val="60000"/>
              </a:schemeClr>
            </a:solidFill>
            <a:ln>
              <a:noFill/>
            </a:ln>
            <a:effectLst/>
            <a:sp3d/>
          </c:spPr>
          <c:invertIfNegative val="0"/>
          <c:dLbls>
            <c:dLbl>
              <c:idx val="0"/>
              <c:layout>
                <c:manualLayout>
                  <c:x val="-5.3292493601066221E-2"/>
                  <c:y val="-0.12968587553602326"/>
                </c:manualLayout>
              </c:layout>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10-519D-4ED4-806A-95F04235DC04}"/>
                </c:ext>
                <c:ext xmlns:c15="http://schemas.microsoft.com/office/drawing/2012/chart" uri="{CE6537A1-D6FC-4f65-9D91-7224C49458BB}"/>
              </c:extLst>
            </c:dLbl>
            <c:dLbl>
              <c:idx val="1"/>
              <c:layout>
                <c:manualLayout>
                  <c:x val="0.16539049738261941"/>
                  <c:y val="-7.7000988599513848E-2"/>
                </c:manualLayout>
              </c:layout>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11-519D-4ED4-806A-95F04235DC04}"/>
                </c:ext>
                <c:ext xmlns:c15="http://schemas.microsoft.com/office/drawing/2012/chart" uri="{CE6537A1-D6FC-4f65-9D91-7224C49458BB}"/>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hu-HU"/>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'CO2 számolós'!$C$35:$D$36</c:f>
              <c:strCache>
                <c:ptCount val="2"/>
                <c:pt idx="0">
                  <c:v>Érintett év: 2006</c:v>
                </c:pt>
                <c:pt idx="1">
                  <c:v>Érintett év: 2019 (esetleg 2020)</c:v>
                </c:pt>
              </c:strCache>
            </c:strRef>
          </c:cat>
          <c:val>
            <c:numRef>
              <c:f>'CO2 számolós'!$K$35:$K$36</c:f>
              <c:numCache>
                <c:formatCode>General</c:formatCode>
                <c:ptCount val="2"/>
                <c:pt idx="0">
                  <c:v>94005</c:v>
                </c:pt>
                <c:pt idx="1">
                  <c:v>105051</c:v>
                </c:pt>
              </c:numCache>
            </c:numRef>
          </c:val>
          <c:extLst xmlns:c16r2="http://schemas.microsoft.com/office/drawing/2015/06/chart">
            <c:ext xmlns:c16="http://schemas.microsoft.com/office/drawing/2014/chart" uri="{C3380CC4-5D6E-409C-BE32-E72D297353CC}">
              <c16:uniqueId val="{00000012-519D-4ED4-806A-95F04235DC04}"/>
            </c:ext>
          </c:extLst>
        </c:ser>
        <c:dLbls>
          <c:showLegendKey val="0"/>
          <c:showVal val="0"/>
          <c:showCatName val="0"/>
          <c:showSerName val="0"/>
          <c:showPercent val="0"/>
          <c:showBubbleSize val="0"/>
        </c:dLbls>
        <c:gapWidth val="150"/>
        <c:shape val="box"/>
        <c:axId val="955626120"/>
        <c:axId val="955631216"/>
        <c:axId val="0"/>
      </c:bar3DChart>
      <c:catAx>
        <c:axId val="955626120"/>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hu-HU"/>
          </a:p>
        </c:txPr>
        <c:crossAx val="955631216"/>
        <c:crosses val="autoZero"/>
        <c:auto val="1"/>
        <c:lblAlgn val="ctr"/>
        <c:lblOffset val="100"/>
        <c:noMultiLvlLbl val="0"/>
      </c:catAx>
      <c:valAx>
        <c:axId val="95563121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hu-HU"/>
          </a:p>
        </c:txPr>
        <c:crossAx val="95562612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hu-H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hu-HU"/>
    </a:p>
  </c:txPr>
  <c:externalData r:id="rId3">
    <c:autoUpdate val="0"/>
  </c:externalData>
</c:chartSpace>
</file>

<file path=word/charts/chart16.xml><?xml version="1.0" encoding="utf-8"?>
<c:chartSpace xmlns:c="http://schemas.openxmlformats.org/drawingml/2006/chart" xmlns:a="http://schemas.openxmlformats.org/drawingml/2006/main" xmlns:r="http://schemas.openxmlformats.org/officeDocument/2006/relationships">
  <c:date1904 val="0"/>
  <c:lang val="hu-HU"/>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hu-HU"/>
        </a:p>
      </c:tx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'CO2 számolós'!$D$39</c:f>
              <c:strCache>
                <c:ptCount val="1"/>
                <c:pt idx="0">
                  <c:v>Érintett év: 2019 (esetleg 2020)</c:v>
                </c:pt>
              </c:strCache>
            </c:strRef>
          </c:tx>
          <c:dPt>
            <c:idx val="0"/>
            <c:bubble3D val="0"/>
            <c:spPr>
              <a:solidFill>
                <a:schemeClr val="accent1"/>
              </a:solidFill>
              <a:ln w="25400">
                <a:solidFill>
                  <a:schemeClr val="lt1"/>
                </a:solidFill>
              </a:ln>
              <a:effectLst/>
              <a:sp3d contourW="25400">
                <a:contourClr>
                  <a:schemeClr val="lt1"/>
                </a:contourClr>
              </a:sp3d>
            </c:spPr>
            <c:extLst xmlns:c16r2="http://schemas.microsoft.com/office/drawing/2015/06/chart">
              <c:ext xmlns:c16="http://schemas.microsoft.com/office/drawing/2014/chart" uri="{C3380CC4-5D6E-409C-BE32-E72D297353CC}">
                <c16:uniqueId val="{00000001-7BA3-4DD8-A33A-C78F7436FAFE}"/>
              </c:ext>
            </c:extLst>
          </c:dPt>
          <c:dPt>
            <c:idx val="1"/>
            <c:bubble3D val="0"/>
            <c:spPr>
              <a:solidFill>
                <a:schemeClr val="accent2"/>
              </a:solidFill>
              <a:ln w="25400">
                <a:solidFill>
                  <a:schemeClr val="lt1"/>
                </a:solidFill>
              </a:ln>
              <a:effectLst/>
              <a:sp3d contourW="25400">
                <a:contourClr>
                  <a:schemeClr val="lt1"/>
                </a:contourClr>
              </a:sp3d>
            </c:spPr>
            <c:extLst xmlns:c16r2="http://schemas.microsoft.com/office/drawing/2015/06/chart">
              <c:ext xmlns:c16="http://schemas.microsoft.com/office/drawing/2014/chart" uri="{C3380CC4-5D6E-409C-BE32-E72D297353CC}">
                <c16:uniqueId val="{00000003-7BA3-4DD8-A33A-C78F7436FAFE}"/>
              </c:ext>
            </c:extLst>
          </c:dPt>
          <c:dPt>
            <c:idx val="2"/>
            <c:bubble3D val="0"/>
            <c:spPr>
              <a:solidFill>
                <a:schemeClr val="accent3"/>
              </a:solidFill>
              <a:ln w="25400">
                <a:solidFill>
                  <a:schemeClr val="lt1"/>
                </a:solidFill>
              </a:ln>
              <a:effectLst/>
              <a:sp3d contourW="25400">
                <a:contourClr>
                  <a:schemeClr val="lt1"/>
                </a:contourClr>
              </a:sp3d>
            </c:spPr>
            <c:extLst xmlns:c16r2="http://schemas.microsoft.com/office/drawing/2015/06/chart">
              <c:ext xmlns:c16="http://schemas.microsoft.com/office/drawing/2014/chart" uri="{C3380CC4-5D6E-409C-BE32-E72D297353CC}">
                <c16:uniqueId val="{00000005-7BA3-4DD8-A33A-C78F7436FAFE}"/>
              </c:ext>
            </c:extLst>
          </c:dPt>
          <c:dPt>
            <c:idx val="3"/>
            <c:bubble3D val="0"/>
            <c:spPr>
              <a:solidFill>
                <a:schemeClr val="accent4"/>
              </a:solidFill>
              <a:ln w="25400">
                <a:solidFill>
                  <a:schemeClr val="lt1"/>
                </a:solidFill>
              </a:ln>
              <a:effectLst/>
              <a:sp3d contourW="25400">
                <a:contourClr>
                  <a:schemeClr val="lt1"/>
                </a:contourClr>
              </a:sp3d>
            </c:spPr>
            <c:extLst xmlns:c16r2="http://schemas.microsoft.com/office/drawing/2015/06/chart">
              <c:ext xmlns:c16="http://schemas.microsoft.com/office/drawing/2014/chart" uri="{C3380CC4-5D6E-409C-BE32-E72D297353CC}">
                <c16:uniqueId val="{00000007-7BA3-4DD8-A33A-C78F7436FAFE}"/>
              </c:ext>
            </c:extLst>
          </c:dPt>
          <c:dPt>
            <c:idx val="4"/>
            <c:bubble3D val="0"/>
            <c:spPr>
              <a:solidFill>
                <a:schemeClr val="accent5"/>
              </a:solidFill>
              <a:ln w="25400">
                <a:solidFill>
                  <a:schemeClr val="lt1"/>
                </a:solidFill>
              </a:ln>
              <a:effectLst/>
              <a:sp3d contourW="25400">
                <a:contourClr>
                  <a:schemeClr val="lt1"/>
                </a:contourClr>
              </a:sp3d>
            </c:spPr>
            <c:extLst xmlns:c16r2="http://schemas.microsoft.com/office/drawing/2015/06/chart">
              <c:ext xmlns:c16="http://schemas.microsoft.com/office/drawing/2014/chart" uri="{C3380CC4-5D6E-409C-BE32-E72D297353CC}">
                <c16:uniqueId val="{00000009-7BA3-4DD8-A33A-C78F7436FAFE}"/>
              </c:ext>
            </c:extLst>
          </c:dPt>
          <c:dPt>
            <c:idx val="5"/>
            <c:bubble3D val="0"/>
            <c:spPr>
              <a:solidFill>
                <a:schemeClr val="accent6"/>
              </a:solidFill>
              <a:ln w="25400">
                <a:solidFill>
                  <a:schemeClr val="lt1"/>
                </a:solidFill>
              </a:ln>
              <a:effectLst/>
              <a:sp3d contourW="25400">
                <a:contourClr>
                  <a:schemeClr val="lt1"/>
                </a:contourClr>
              </a:sp3d>
            </c:spPr>
            <c:extLst xmlns:c16r2="http://schemas.microsoft.com/office/drawing/2015/06/chart">
              <c:ext xmlns:c16="http://schemas.microsoft.com/office/drawing/2014/chart" uri="{C3380CC4-5D6E-409C-BE32-E72D297353CC}">
                <c16:uniqueId val="{0000000B-7BA3-4DD8-A33A-C78F7436FAFE}"/>
              </c:ext>
            </c:extLst>
          </c:dPt>
          <c:dPt>
            <c:idx val="6"/>
            <c:bubble3D val="0"/>
            <c:spPr>
              <a:solidFill>
                <a:schemeClr val="accent1">
                  <a:lumMod val="60000"/>
                </a:schemeClr>
              </a:solidFill>
              <a:ln w="25400">
                <a:solidFill>
                  <a:schemeClr val="lt1"/>
                </a:solidFill>
              </a:ln>
              <a:effectLst/>
              <a:sp3d contourW="25400">
                <a:contourClr>
                  <a:schemeClr val="lt1"/>
                </a:contourClr>
              </a:sp3d>
            </c:spPr>
            <c:extLst xmlns:c16r2="http://schemas.microsoft.com/office/drawing/2015/06/chart">
              <c:ext xmlns:c16="http://schemas.microsoft.com/office/drawing/2014/chart" uri="{C3380CC4-5D6E-409C-BE32-E72D297353CC}">
                <c16:uniqueId val="{0000000D-7BA3-4DD8-A33A-C78F7436FAFE}"/>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hu-HU"/>
              </a:p>
            </c:txPr>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xmlns:c16r2="http://schemas.microsoft.com/office/drawing/2015/06/chart">
              <c:ext xmlns:c15="http://schemas.microsoft.com/office/drawing/2012/chart" uri="{CE6537A1-D6FC-4f65-9D91-7224C49458BB}"/>
            </c:extLst>
          </c:dLbls>
          <c:cat>
            <c:strRef>
              <c:f>'CO2 számolós'!$E$38:$K$38</c:f>
              <c:strCache>
                <c:ptCount val="7"/>
                <c:pt idx="0">
                  <c:v>Távhő </c:v>
                </c:pt>
                <c:pt idx="1">
                  <c:v>Villamos energia összes</c:v>
                </c:pt>
                <c:pt idx="2">
                  <c:v>Földgáz összes</c:v>
                </c:pt>
                <c:pt idx="3">
                  <c:v>Autóbusz</c:v>
                </c:pt>
                <c:pt idx="4">
                  <c:v>Személyautó (benzin)</c:v>
                </c:pt>
                <c:pt idx="5">
                  <c:v>Személyautó (dízel)</c:v>
                </c:pt>
                <c:pt idx="6">
                  <c:v>Teherautó</c:v>
                </c:pt>
              </c:strCache>
            </c:strRef>
          </c:cat>
          <c:val>
            <c:numRef>
              <c:f>'CO2 számolós'!$E$39:$K$39</c:f>
              <c:numCache>
                <c:formatCode>General</c:formatCode>
                <c:ptCount val="7"/>
                <c:pt idx="0">
                  <c:v>23157.536586223119</c:v>
                </c:pt>
                <c:pt idx="1">
                  <c:v>172031.07</c:v>
                </c:pt>
                <c:pt idx="2">
                  <c:v>122367.15599999999</c:v>
                </c:pt>
                <c:pt idx="3">
                  <c:v>1662.28</c:v>
                </c:pt>
                <c:pt idx="4">
                  <c:v>30188</c:v>
                </c:pt>
                <c:pt idx="5">
                  <c:v>40365</c:v>
                </c:pt>
                <c:pt idx="6">
                  <c:v>105051</c:v>
                </c:pt>
              </c:numCache>
            </c:numRef>
          </c:val>
          <c:extLst xmlns:c16r2="http://schemas.microsoft.com/office/drawing/2015/06/chart">
            <c:ext xmlns:c16="http://schemas.microsoft.com/office/drawing/2014/chart" uri="{C3380CC4-5D6E-409C-BE32-E72D297353CC}">
              <c16:uniqueId val="{0000000E-7BA3-4DD8-A33A-C78F7436FAFE}"/>
            </c:ext>
          </c:extLst>
        </c:ser>
        <c:dLbls>
          <c:showLegendKey val="0"/>
          <c:showVal val="0"/>
          <c:showCatName val="0"/>
          <c:showSerName val="0"/>
          <c:showPercent val="0"/>
          <c:showBubbleSize val="0"/>
          <c:showLeaderLines val="1"/>
        </c:dLbls>
      </c:pie3D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hu-H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hu-HU"/>
    </a:p>
  </c:txPr>
  <c:externalData r:id="rId3">
    <c:autoUpdate val="0"/>
  </c:externalData>
</c:chartSpace>
</file>

<file path=word/charts/chart17.xml><?xml version="1.0" encoding="utf-8"?>
<c:chartSpace xmlns:c="http://schemas.openxmlformats.org/drawingml/2006/chart" xmlns:a="http://schemas.openxmlformats.org/drawingml/2006/main" xmlns:r="http://schemas.openxmlformats.org/officeDocument/2006/relationships">
  <c:date1904 val="0"/>
  <c:lang val="hu-H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v>2012</c:v>
          </c:tx>
          <c:invertIfNegative val="0"/>
          <c:dLbls>
            <c:dLbl>
              <c:idx val="0"/>
              <c:layout>
                <c:manualLayout>
                  <c:x val="-3.037974683544304E-2"/>
                  <c:y val="0"/>
                </c:manualLayout>
              </c:layout>
              <c:spPr/>
              <c:txPr>
                <a:bodyPr/>
                <a:lstStyle/>
                <a:p>
                  <a:pPr>
                    <a:defRPr sz="900"/>
                  </a:pPr>
                  <a:endParaRPr lang="hu-HU"/>
                </a:p>
              </c:txPr>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0-CEA1-422E-BBAF-C1B0C7E105B1}"/>
                </c:ext>
                <c:ext xmlns:c15="http://schemas.microsoft.com/office/drawing/2012/chart" uri="{CE6537A1-D6FC-4f65-9D91-7224C49458BB}"/>
              </c:extLst>
            </c:dLbl>
            <c:dLbl>
              <c:idx val="1"/>
              <c:layout>
                <c:manualLayout>
                  <c:x val="-4.0506329113924051E-2"/>
                  <c:y val="-5.6737588652482273E-3"/>
                </c:manualLayout>
              </c:layout>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1-CEA1-422E-BBAF-C1B0C7E105B1}"/>
                </c:ext>
                <c:ext xmlns:c15="http://schemas.microsoft.com/office/drawing/2012/chart" uri="{CE6537A1-D6FC-4f65-9D91-7224C49458BB}"/>
              </c:extLst>
            </c:dLbl>
            <c:spPr>
              <a:noFill/>
              <a:ln>
                <a:noFill/>
              </a:ln>
              <a:effectLst/>
            </c:sp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0"/>
              </c:ext>
            </c:extLst>
          </c:dLbls>
          <c:cat>
            <c:strRef>
              <c:f>'[Autók_bővített_számolt_0108_09.25.xlsx]Gépjármű állomány'!$A$4:$A$6</c:f>
              <c:strCache>
                <c:ptCount val="3"/>
                <c:pt idx="0">
                  <c:v>dízel</c:v>
                </c:pt>
                <c:pt idx="1">
                  <c:v>benzin</c:v>
                </c:pt>
                <c:pt idx="2">
                  <c:v>villamos energia (kWh)</c:v>
                </c:pt>
              </c:strCache>
            </c:strRef>
          </c:cat>
          <c:val>
            <c:numRef>
              <c:f>'[Autók_bővített_számolt_0108_09.25.xlsx]Gépjármű állomány'!$F$4:$F$6</c:f>
              <c:numCache>
                <c:formatCode>_-* #,##0\ _F_t_-;\-* #,##0\ _F_t_-;_-* "-"??\ _F_t_-;_-@_-</c:formatCode>
                <c:ptCount val="3"/>
                <c:pt idx="0">
                  <c:v>10429200</c:v>
                </c:pt>
                <c:pt idx="1">
                  <c:v>42781860</c:v>
                </c:pt>
                <c:pt idx="2">
                  <c:v>0</c:v>
                </c:pt>
              </c:numCache>
            </c:numRef>
          </c:val>
          <c:extLst xmlns:c16r2="http://schemas.microsoft.com/office/drawing/2015/06/chart">
            <c:ext xmlns:c16="http://schemas.microsoft.com/office/drawing/2014/chart" uri="{C3380CC4-5D6E-409C-BE32-E72D297353CC}">
              <c16:uniqueId val="{00000002-CEA1-422E-BBAF-C1B0C7E105B1}"/>
            </c:ext>
          </c:extLst>
        </c:ser>
        <c:ser>
          <c:idx val="1"/>
          <c:order val="1"/>
          <c:tx>
            <c:v>2030</c:v>
          </c:tx>
          <c:invertIfNegative val="0"/>
          <c:dLbls>
            <c:dLbl>
              <c:idx val="0"/>
              <c:layout>
                <c:manualLayout>
                  <c:x val="2.6086956521739129E-2"/>
                  <c:y val="8.3712883778761592E-17"/>
                </c:manualLayout>
              </c:layout>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3-CEA1-422E-BBAF-C1B0C7E105B1}"/>
                </c:ext>
                <c:ext xmlns:c15="http://schemas.microsoft.com/office/drawing/2012/chart" uri="{CE6537A1-D6FC-4f65-9D91-7224C49458BB}"/>
              </c:extLst>
            </c:dLbl>
            <c:dLbl>
              <c:idx val="1"/>
              <c:layout>
                <c:manualLayout>
                  <c:x val="2.7004219409282701E-2"/>
                  <c:y val="0"/>
                </c:manualLayout>
              </c:layout>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4-CEA1-422E-BBAF-C1B0C7E105B1}"/>
                </c:ext>
                <c:ext xmlns:c15="http://schemas.microsoft.com/office/drawing/2012/chart" uri="{CE6537A1-D6FC-4f65-9D91-7224C49458BB}"/>
              </c:extLst>
            </c:dLbl>
            <c:spPr>
              <a:noFill/>
              <a:ln>
                <a:noFill/>
              </a:ln>
              <a:effectLst/>
            </c:spPr>
            <c:txPr>
              <a:bodyPr/>
              <a:lstStyle/>
              <a:p>
                <a:pPr>
                  <a:defRPr sz="900"/>
                </a:pPr>
                <a:endParaRPr lang="hu-HU"/>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0"/>
              </c:ext>
            </c:extLst>
          </c:dLbls>
          <c:cat>
            <c:strRef>
              <c:f>'[Autók_bővített_számolt_0108_09.25.xlsx]Gépjármű állomány'!$A$4:$A$6</c:f>
              <c:strCache>
                <c:ptCount val="3"/>
                <c:pt idx="0">
                  <c:v>dízel</c:v>
                </c:pt>
                <c:pt idx="1">
                  <c:v>benzin</c:v>
                </c:pt>
                <c:pt idx="2">
                  <c:v>villamos energia (kWh)</c:v>
                </c:pt>
              </c:strCache>
            </c:strRef>
          </c:cat>
          <c:val>
            <c:numRef>
              <c:f>'[Autók_bővített_számolt_0108_09.25.xlsx]Gépjármű állomány'!$J$4:$J$6</c:f>
              <c:numCache>
                <c:formatCode>_-* #,##0\ _F_t_-;\-* #,##0\ _F_t_-;_-* "-"??\ _F_t_-;_-@_-</c:formatCode>
                <c:ptCount val="3"/>
                <c:pt idx="0">
                  <c:v>8691000</c:v>
                </c:pt>
                <c:pt idx="1">
                  <c:v>36426600</c:v>
                </c:pt>
                <c:pt idx="2" formatCode="0">
                  <c:v>9571.7333333333336</c:v>
                </c:pt>
              </c:numCache>
            </c:numRef>
          </c:val>
          <c:extLst xmlns:c16r2="http://schemas.microsoft.com/office/drawing/2015/06/chart">
            <c:ext xmlns:c16="http://schemas.microsoft.com/office/drawing/2014/chart" uri="{C3380CC4-5D6E-409C-BE32-E72D297353CC}">
              <c16:uniqueId val="{00000005-CEA1-422E-BBAF-C1B0C7E105B1}"/>
            </c:ext>
          </c:extLst>
        </c:ser>
        <c:dLbls>
          <c:showLegendKey val="0"/>
          <c:showVal val="1"/>
          <c:showCatName val="0"/>
          <c:showSerName val="0"/>
          <c:showPercent val="0"/>
          <c:showBubbleSize val="0"/>
        </c:dLbls>
        <c:gapWidth val="150"/>
        <c:overlap val="-25"/>
        <c:axId val="609778640"/>
        <c:axId val="609779032"/>
      </c:barChart>
      <c:catAx>
        <c:axId val="609778640"/>
        <c:scaling>
          <c:orientation val="minMax"/>
        </c:scaling>
        <c:delete val="0"/>
        <c:axPos val="b"/>
        <c:numFmt formatCode="General" sourceLinked="0"/>
        <c:majorTickMark val="none"/>
        <c:minorTickMark val="none"/>
        <c:tickLblPos val="nextTo"/>
        <c:crossAx val="609779032"/>
        <c:crosses val="autoZero"/>
        <c:auto val="1"/>
        <c:lblAlgn val="ctr"/>
        <c:lblOffset val="100"/>
        <c:noMultiLvlLbl val="0"/>
      </c:catAx>
      <c:valAx>
        <c:axId val="609779032"/>
        <c:scaling>
          <c:orientation val="minMax"/>
        </c:scaling>
        <c:delete val="1"/>
        <c:axPos val="l"/>
        <c:numFmt formatCode="_-* #,##0\ _F_t_-;\-* #,##0\ _F_t_-;_-* &quot;-&quot;??\ _F_t_-;_-@_-" sourceLinked="1"/>
        <c:majorTickMark val="out"/>
        <c:minorTickMark val="none"/>
        <c:tickLblPos val="nextTo"/>
        <c:crossAx val="609778640"/>
        <c:crosses val="autoZero"/>
        <c:crossBetween val="between"/>
      </c:valAx>
    </c:plotArea>
    <c:legend>
      <c:legendPos val="t"/>
      <c:layout>
        <c:manualLayout>
          <c:xMode val="edge"/>
          <c:yMode val="edge"/>
          <c:x val="0.67531187949332416"/>
          <c:y val="0.1688357962104052"/>
          <c:w val="0.21749195480999658"/>
          <c:h val="8.2570380757199871E-2"/>
        </c:manualLayout>
      </c:layout>
      <c:overlay val="0"/>
    </c:legend>
    <c:plotVisOnly val="1"/>
    <c:dispBlanksAs val="gap"/>
    <c:showDLblsOverMax val="0"/>
  </c:chart>
  <c:externalData r:id="rId1">
    <c:autoUpdate val="0"/>
  </c:externalData>
</c:chartSpace>
</file>

<file path=word/charts/chart18.xml><?xml version="1.0" encoding="utf-8"?>
<c:chartSpace xmlns:c="http://schemas.openxmlformats.org/drawingml/2006/chart" xmlns:a="http://schemas.openxmlformats.org/drawingml/2006/main" xmlns:r="http://schemas.openxmlformats.org/officeDocument/2006/relationships">
  <c:date1904 val="0"/>
  <c:lang val="hu-H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0"/>
          <c:order val="0"/>
          <c:tx>
            <c:strRef>
              <c:f>'[Autók_bővített_számolt_0108_09.25.xlsx]Hivatal, önk járműáll'!$B$13</c:f>
              <c:strCache>
                <c:ptCount val="1"/>
                <c:pt idx="0">
                  <c:v>2012</c:v>
                </c:pt>
              </c:strCache>
            </c:strRef>
          </c:tx>
          <c:invertIfNegative val="0"/>
          <c:dLbls>
            <c:spPr>
              <a:noFill/>
              <a:ln>
                <a:noFill/>
              </a:ln>
              <a:effectLst/>
            </c:sp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0"/>
              </c:ext>
            </c:extLst>
          </c:dLbls>
          <c:cat>
            <c:strRef>
              <c:f>'[Autók_bővített_számolt_0108_09.25.xlsx]Hivatal, önk járműáll'!$A$14:$A$15</c:f>
              <c:strCache>
                <c:ptCount val="2"/>
                <c:pt idx="0">
                  <c:v>Benzin</c:v>
                </c:pt>
                <c:pt idx="1">
                  <c:v>Gázolaj</c:v>
                </c:pt>
              </c:strCache>
            </c:strRef>
          </c:cat>
          <c:val>
            <c:numRef>
              <c:f>'[Autók_bővített_számolt_0108_09.25.xlsx]Hivatal, önk járműáll'!$B$14:$B$15</c:f>
              <c:numCache>
                <c:formatCode>General</c:formatCode>
                <c:ptCount val="2"/>
                <c:pt idx="0">
                  <c:v>16388</c:v>
                </c:pt>
                <c:pt idx="1">
                  <c:v>2900</c:v>
                </c:pt>
              </c:numCache>
            </c:numRef>
          </c:val>
          <c:extLst xmlns:c16r2="http://schemas.microsoft.com/office/drawing/2015/06/chart">
            <c:ext xmlns:c16="http://schemas.microsoft.com/office/drawing/2014/chart" uri="{C3380CC4-5D6E-409C-BE32-E72D297353CC}">
              <c16:uniqueId val="{00000000-8ED9-475A-AF0E-9F6E8612C3AB}"/>
            </c:ext>
          </c:extLst>
        </c:ser>
        <c:ser>
          <c:idx val="1"/>
          <c:order val="1"/>
          <c:tx>
            <c:strRef>
              <c:f>'[Autók_bővített_számolt_0108_09.25.xlsx]Hivatal, önk járműáll'!$C$13</c:f>
              <c:strCache>
                <c:ptCount val="1"/>
                <c:pt idx="0">
                  <c:v>2030</c:v>
                </c:pt>
              </c:strCache>
            </c:strRef>
          </c:tx>
          <c:invertIfNegative val="0"/>
          <c:dLbls>
            <c:spPr>
              <a:noFill/>
              <a:ln>
                <a:noFill/>
              </a:ln>
              <a:effectLst/>
            </c:sp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0"/>
              </c:ext>
            </c:extLst>
          </c:dLbls>
          <c:cat>
            <c:strRef>
              <c:f>'[Autók_bővített_számolt_0108_09.25.xlsx]Hivatal, önk járműáll'!$A$14:$A$15</c:f>
              <c:strCache>
                <c:ptCount val="2"/>
                <c:pt idx="0">
                  <c:v>Benzin</c:v>
                </c:pt>
                <c:pt idx="1">
                  <c:v>Gázolaj</c:v>
                </c:pt>
              </c:strCache>
            </c:strRef>
          </c:cat>
          <c:val>
            <c:numRef>
              <c:f>'[Autók_bővített_számolt_0108_09.25.xlsx]Hivatal, önk járműáll'!$C$14:$C$15</c:f>
              <c:numCache>
                <c:formatCode>General</c:formatCode>
                <c:ptCount val="2"/>
                <c:pt idx="0">
                  <c:v>6555</c:v>
                </c:pt>
                <c:pt idx="1">
                  <c:v>1208</c:v>
                </c:pt>
              </c:numCache>
            </c:numRef>
          </c:val>
          <c:extLst xmlns:c16r2="http://schemas.microsoft.com/office/drawing/2015/06/chart">
            <c:ext xmlns:c16="http://schemas.microsoft.com/office/drawing/2014/chart" uri="{C3380CC4-5D6E-409C-BE32-E72D297353CC}">
              <c16:uniqueId val="{00000001-8ED9-475A-AF0E-9F6E8612C3AB}"/>
            </c:ext>
          </c:extLst>
        </c:ser>
        <c:dLbls>
          <c:showLegendKey val="0"/>
          <c:showVal val="1"/>
          <c:showCatName val="0"/>
          <c:showSerName val="0"/>
          <c:showPercent val="0"/>
          <c:showBubbleSize val="0"/>
        </c:dLbls>
        <c:gapWidth val="150"/>
        <c:overlap val="-25"/>
        <c:axId val="505800776"/>
        <c:axId val="667075856"/>
      </c:barChart>
      <c:catAx>
        <c:axId val="505800776"/>
        <c:scaling>
          <c:orientation val="minMax"/>
        </c:scaling>
        <c:delete val="0"/>
        <c:axPos val="b"/>
        <c:numFmt formatCode="General" sourceLinked="1"/>
        <c:majorTickMark val="none"/>
        <c:minorTickMark val="none"/>
        <c:tickLblPos val="nextTo"/>
        <c:crossAx val="667075856"/>
        <c:crosses val="autoZero"/>
        <c:auto val="1"/>
        <c:lblAlgn val="ctr"/>
        <c:lblOffset val="100"/>
        <c:noMultiLvlLbl val="0"/>
      </c:catAx>
      <c:valAx>
        <c:axId val="667075856"/>
        <c:scaling>
          <c:orientation val="minMax"/>
        </c:scaling>
        <c:delete val="1"/>
        <c:axPos val="l"/>
        <c:numFmt formatCode="General" sourceLinked="1"/>
        <c:majorTickMark val="out"/>
        <c:minorTickMark val="none"/>
        <c:tickLblPos val="nextTo"/>
        <c:crossAx val="505800776"/>
        <c:crosses val="autoZero"/>
        <c:crossBetween val="between"/>
      </c:valAx>
    </c:plotArea>
    <c:legend>
      <c:legendPos val="t"/>
      <c:overlay val="0"/>
    </c:legend>
    <c:plotVisOnly val="1"/>
    <c:dispBlanksAs val="gap"/>
    <c:showDLblsOverMax val="0"/>
  </c:chart>
  <c:externalData r:id="rId2">
    <c:autoUpdate val="0"/>
  </c:externalData>
</c:chartSpace>
</file>

<file path=word/charts/chart19.xml><?xml version="1.0" encoding="utf-8"?>
<c:chartSpace xmlns:c="http://schemas.openxmlformats.org/drawingml/2006/chart" xmlns:a="http://schemas.openxmlformats.org/drawingml/2006/main" xmlns:r="http://schemas.openxmlformats.org/officeDocument/2006/relationships">
  <c:date1904 val="0"/>
  <c:lang val="hu-H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0"/>
          <c:order val="0"/>
          <c:tx>
            <c:strRef>
              <c:f>'[Autók_bővített_számolt_0108_09.25.xlsx]Hivatal, önk járműáll'!$D$13</c:f>
              <c:strCache>
                <c:ptCount val="1"/>
                <c:pt idx="0">
                  <c:v>2012</c:v>
                </c:pt>
              </c:strCache>
            </c:strRef>
          </c:tx>
          <c:invertIfNegative val="0"/>
          <c:dLbls>
            <c:spPr>
              <a:noFill/>
              <a:ln>
                <a:noFill/>
              </a:ln>
              <a:effectLst/>
            </c:sp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0"/>
              </c:ext>
            </c:extLst>
          </c:dLbls>
          <c:cat>
            <c:strRef>
              <c:f>'[Autók_bővített_számolt_0108_09.25.xlsx]Hivatal, önk járműáll'!$A$14:$A$15</c:f>
              <c:strCache>
                <c:ptCount val="2"/>
                <c:pt idx="0">
                  <c:v>Benzin</c:v>
                </c:pt>
                <c:pt idx="1">
                  <c:v>Gázolaj</c:v>
                </c:pt>
              </c:strCache>
            </c:strRef>
          </c:cat>
          <c:val>
            <c:numRef>
              <c:f>'[Autók_bővített_számolt_0108_09.25.xlsx]Hivatal, önk járműáll'!$D$14:$D$15</c:f>
              <c:numCache>
                <c:formatCode>General</c:formatCode>
                <c:ptCount val="2"/>
                <c:pt idx="0">
                  <c:v>24583</c:v>
                </c:pt>
                <c:pt idx="1">
                  <c:v>28100</c:v>
                </c:pt>
              </c:numCache>
            </c:numRef>
          </c:val>
          <c:extLst xmlns:c16r2="http://schemas.microsoft.com/office/drawing/2015/06/chart">
            <c:ext xmlns:c16="http://schemas.microsoft.com/office/drawing/2014/chart" uri="{C3380CC4-5D6E-409C-BE32-E72D297353CC}">
              <c16:uniqueId val="{00000000-814F-4B37-9587-1CCCA437FF42}"/>
            </c:ext>
          </c:extLst>
        </c:ser>
        <c:ser>
          <c:idx val="1"/>
          <c:order val="1"/>
          <c:tx>
            <c:strRef>
              <c:f>'[Autók_bővített_számolt_0108_09.25.xlsx]Hivatal, önk járműáll'!$E$13</c:f>
              <c:strCache>
                <c:ptCount val="1"/>
                <c:pt idx="0">
                  <c:v>2030</c:v>
                </c:pt>
              </c:strCache>
            </c:strRef>
          </c:tx>
          <c:invertIfNegative val="0"/>
          <c:dLbls>
            <c:spPr>
              <a:noFill/>
              <a:ln>
                <a:noFill/>
              </a:ln>
              <a:effectLst/>
            </c:sp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0"/>
              </c:ext>
            </c:extLst>
          </c:dLbls>
          <c:cat>
            <c:strRef>
              <c:f>'[Autók_bővített_számolt_0108_09.25.xlsx]Hivatal, önk járműáll'!$A$14:$A$15</c:f>
              <c:strCache>
                <c:ptCount val="2"/>
                <c:pt idx="0">
                  <c:v>Benzin</c:v>
                </c:pt>
                <c:pt idx="1">
                  <c:v>Gázolaj</c:v>
                </c:pt>
              </c:strCache>
            </c:strRef>
          </c:cat>
          <c:val>
            <c:numRef>
              <c:f>'[Autók_bővített_számolt_0108_09.25.xlsx]Hivatal, önk járműáll'!$E$14:$E$15</c:f>
              <c:numCache>
                <c:formatCode>General</c:formatCode>
                <c:ptCount val="2"/>
                <c:pt idx="0">
                  <c:v>9833</c:v>
                </c:pt>
                <c:pt idx="1">
                  <c:v>11708</c:v>
                </c:pt>
              </c:numCache>
            </c:numRef>
          </c:val>
          <c:extLst xmlns:c16r2="http://schemas.microsoft.com/office/drawing/2015/06/chart">
            <c:ext xmlns:c16="http://schemas.microsoft.com/office/drawing/2014/chart" uri="{C3380CC4-5D6E-409C-BE32-E72D297353CC}">
              <c16:uniqueId val="{00000001-814F-4B37-9587-1CCCA437FF42}"/>
            </c:ext>
          </c:extLst>
        </c:ser>
        <c:dLbls>
          <c:showLegendKey val="0"/>
          <c:showVal val="1"/>
          <c:showCatName val="0"/>
          <c:showSerName val="0"/>
          <c:showPercent val="0"/>
          <c:showBubbleSize val="0"/>
        </c:dLbls>
        <c:gapWidth val="150"/>
        <c:overlap val="-25"/>
        <c:axId val="667070368"/>
        <c:axId val="667077424"/>
      </c:barChart>
      <c:catAx>
        <c:axId val="667070368"/>
        <c:scaling>
          <c:orientation val="minMax"/>
        </c:scaling>
        <c:delete val="0"/>
        <c:axPos val="b"/>
        <c:numFmt formatCode="General" sourceLinked="1"/>
        <c:majorTickMark val="none"/>
        <c:minorTickMark val="none"/>
        <c:tickLblPos val="nextTo"/>
        <c:crossAx val="667077424"/>
        <c:crosses val="autoZero"/>
        <c:auto val="1"/>
        <c:lblAlgn val="ctr"/>
        <c:lblOffset val="100"/>
        <c:noMultiLvlLbl val="0"/>
      </c:catAx>
      <c:valAx>
        <c:axId val="667077424"/>
        <c:scaling>
          <c:orientation val="minMax"/>
        </c:scaling>
        <c:delete val="1"/>
        <c:axPos val="l"/>
        <c:numFmt formatCode="General" sourceLinked="1"/>
        <c:majorTickMark val="out"/>
        <c:minorTickMark val="none"/>
        <c:tickLblPos val="nextTo"/>
        <c:crossAx val="667070368"/>
        <c:crosses val="autoZero"/>
        <c:crossBetween val="between"/>
      </c:valAx>
    </c:plotArea>
    <c:legend>
      <c:legendPos val="t"/>
      <c:overlay val="0"/>
    </c:legend>
    <c:plotVisOnly val="1"/>
    <c:dispBlanksAs val="gap"/>
    <c:showDLblsOverMax val="0"/>
  </c:chart>
  <c:externalData r:id="rId2">
    <c:autoUpdate val="0"/>
  </c:externalData>
</c:chartSpace>
</file>

<file path=word/charts/chart20.xml><?xml version="1.0" encoding="utf-8"?>
<c:chartSpace xmlns:c="http://schemas.openxmlformats.org/drawingml/2006/chart" xmlns:a="http://schemas.openxmlformats.org/drawingml/2006/main" xmlns:r="http://schemas.openxmlformats.org/officeDocument/2006/relationships">
  <c:date1904 val="0"/>
  <c:lang val="hu-H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0"/>
          <c:order val="0"/>
          <c:tx>
            <c:strRef>
              <c:f>'[Autók_bővített_számolt_0108_09.25.xlsx]Hivatal, önk járműáll'!$B$17</c:f>
              <c:strCache>
                <c:ptCount val="1"/>
                <c:pt idx="0">
                  <c:v>2012</c:v>
                </c:pt>
              </c:strCache>
            </c:strRef>
          </c:tx>
          <c:invertIfNegative val="0"/>
          <c:dLbls>
            <c:spPr>
              <a:noFill/>
              <a:ln>
                <a:noFill/>
              </a:ln>
              <a:effectLst/>
            </c:sp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layout/>
                <c15:showLeaderLines val="0"/>
              </c:ext>
            </c:extLst>
          </c:dLbls>
          <c:cat>
            <c:strRef>
              <c:f>'[Autók_bővített_számolt_0108_09.25.xlsx]Hivatal, önk járműáll'!$A$18:$A$19</c:f>
              <c:strCache>
                <c:ptCount val="2"/>
                <c:pt idx="0">
                  <c:v>Benzin</c:v>
                </c:pt>
                <c:pt idx="1">
                  <c:v>Gázolaj</c:v>
                </c:pt>
              </c:strCache>
            </c:strRef>
          </c:cat>
          <c:val>
            <c:numRef>
              <c:f>'[Autók_bővített_számolt_0108_09.25.xlsx]Hivatal, önk járműáll'!$B$18:$B$19</c:f>
              <c:numCache>
                <c:formatCode>#,##0</c:formatCode>
                <c:ptCount val="2"/>
                <c:pt idx="0" formatCode="General">
                  <c:v>36054</c:v>
                </c:pt>
                <c:pt idx="1">
                  <c:v>7250</c:v>
                </c:pt>
              </c:numCache>
            </c:numRef>
          </c:val>
          <c:extLst xmlns:c16r2="http://schemas.microsoft.com/office/drawing/2015/06/chart">
            <c:ext xmlns:c16="http://schemas.microsoft.com/office/drawing/2014/chart" uri="{C3380CC4-5D6E-409C-BE32-E72D297353CC}">
              <c16:uniqueId val="{00000000-4328-4041-8A1E-2C409ACC5DAF}"/>
            </c:ext>
          </c:extLst>
        </c:ser>
        <c:ser>
          <c:idx val="1"/>
          <c:order val="1"/>
          <c:tx>
            <c:strRef>
              <c:f>'[Autók_bővített_számolt_0108_09.25.xlsx]Hivatal, önk járműáll'!$C$17</c:f>
              <c:strCache>
                <c:ptCount val="1"/>
                <c:pt idx="0">
                  <c:v>2030</c:v>
                </c:pt>
              </c:strCache>
            </c:strRef>
          </c:tx>
          <c:invertIfNegative val="0"/>
          <c:dLbls>
            <c:spPr>
              <a:noFill/>
              <a:ln>
                <a:noFill/>
              </a:ln>
              <a:effectLst/>
            </c:sp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layout/>
                <c15:showLeaderLines val="0"/>
              </c:ext>
            </c:extLst>
          </c:dLbls>
          <c:cat>
            <c:strRef>
              <c:f>'[Autók_bővített_számolt_0108_09.25.xlsx]Hivatal, önk járműáll'!$A$18:$A$19</c:f>
              <c:strCache>
                <c:ptCount val="2"/>
                <c:pt idx="0">
                  <c:v>Benzin</c:v>
                </c:pt>
                <c:pt idx="1">
                  <c:v>Gázolaj</c:v>
                </c:pt>
              </c:strCache>
            </c:strRef>
          </c:cat>
          <c:val>
            <c:numRef>
              <c:f>'[Autók_bővített_számolt_0108_09.25.xlsx]Hivatal, önk járműáll'!$C$18:$C$19</c:f>
              <c:numCache>
                <c:formatCode>_-* #,##0\ _F_t_-;\-* #,##0\ _F_t_-;_-* "-"??\ _F_t_-;_-@_-</c:formatCode>
                <c:ptCount val="2"/>
                <c:pt idx="0">
                  <c:v>14421</c:v>
                </c:pt>
                <c:pt idx="1">
                  <c:v>3020</c:v>
                </c:pt>
              </c:numCache>
            </c:numRef>
          </c:val>
          <c:extLst xmlns:c16r2="http://schemas.microsoft.com/office/drawing/2015/06/chart">
            <c:ext xmlns:c16="http://schemas.microsoft.com/office/drawing/2014/chart" uri="{C3380CC4-5D6E-409C-BE32-E72D297353CC}">
              <c16:uniqueId val="{00000001-4328-4041-8A1E-2C409ACC5DAF}"/>
            </c:ext>
          </c:extLst>
        </c:ser>
        <c:dLbls>
          <c:showLegendKey val="0"/>
          <c:showVal val="1"/>
          <c:showCatName val="0"/>
          <c:showSerName val="0"/>
          <c:showPercent val="0"/>
          <c:showBubbleSize val="0"/>
        </c:dLbls>
        <c:gapWidth val="150"/>
        <c:overlap val="-25"/>
        <c:axId val="667070760"/>
        <c:axId val="667068408"/>
      </c:barChart>
      <c:catAx>
        <c:axId val="667070760"/>
        <c:scaling>
          <c:orientation val="minMax"/>
        </c:scaling>
        <c:delete val="0"/>
        <c:axPos val="b"/>
        <c:numFmt formatCode="General" sourceLinked="1"/>
        <c:majorTickMark val="none"/>
        <c:minorTickMark val="none"/>
        <c:tickLblPos val="nextTo"/>
        <c:crossAx val="667068408"/>
        <c:crosses val="autoZero"/>
        <c:auto val="1"/>
        <c:lblAlgn val="ctr"/>
        <c:lblOffset val="100"/>
        <c:noMultiLvlLbl val="0"/>
      </c:catAx>
      <c:valAx>
        <c:axId val="667068408"/>
        <c:scaling>
          <c:orientation val="minMax"/>
        </c:scaling>
        <c:delete val="1"/>
        <c:axPos val="l"/>
        <c:numFmt formatCode="General" sourceLinked="1"/>
        <c:majorTickMark val="out"/>
        <c:minorTickMark val="none"/>
        <c:tickLblPos val="nextTo"/>
        <c:crossAx val="667070760"/>
        <c:crosses val="autoZero"/>
        <c:crossBetween val="between"/>
      </c:valAx>
    </c:plotArea>
    <c:legend>
      <c:legendPos val="t"/>
      <c:layout/>
      <c:overlay val="0"/>
    </c:legend>
    <c:plotVisOnly val="1"/>
    <c:dispBlanksAs val="gap"/>
    <c:showDLblsOverMax val="0"/>
  </c:chart>
  <c:externalData r:id="rId2">
    <c:autoUpdate val="0"/>
  </c:externalData>
</c:chartSpace>
</file>

<file path=word/charts/chart21.xml><?xml version="1.0" encoding="utf-8"?>
<c:chartSpace xmlns:c="http://schemas.openxmlformats.org/drawingml/2006/chart" xmlns:a="http://schemas.openxmlformats.org/drawingml/2006/main" xmlns:r="http://schemas.openxmlformats.org/officeDocument/2006/relationships">
  <c:date1904 val="0"/>
  <c:lang val="hu-H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0"/>
          <c:order val="0"/>
          <c:tx>
            <c:strRef>
              <c:f>'[Autók_bővített_számolt_0108_09.25.xlsx]Hivatal, önk járműáll'!$D$17</c:f>
              <c:strCache>
                <c:ptCount val="1"/>
                <c:pt idx="0">
                  <c:v>2012</c:v>
                </c:pt>
              </c:strCache>
            </c:strRef>
          </c:tx>
          <c:invertIfNegative val="0"/>
          <c:dLbls>
            <c:spPr>
              <a:noFill/>
              <a:ln>
                <a:noFill/>
              </a:ln>
              <a:effectLst/>
            </c:sp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layout/>
                <c15:showLeaderLines val="0"/>
              </c:ext>
            </c:extLst>
          </c:dLbls>
          <c:cat>
            <c:strRef>
              <c:f>'[Autók_bővített_számolt_0108_09.25.xlsx]Hivatal, önk járműáll'!$A$18:$A$19</c:f>
              <c:strCache>
                <c:ptCount val="2"/>
                <c:pt idx="0">
                  <c:v>Benzin</c:v>
                </c:pt>
                <c:pt idx="1">
                  <c:v>Gázolaj</c:v>
                </c:pt>
              </c:strCache>
            </c:strRef>
          </c:cat>
          <c:val>
            <c:numRef>
              <c:f>'[Autók_bővített_számolt_0108_09.25.xlsx]Hivatal, önk járműáll'!$D$18:$D$19</c:f>
              <c:numCache>
                <c:formatCode>#,##0</c:formatCode>
                <c:ptCount val="2"/>
                <c:pt idx="0">
                  <c:v>54083</c:v>
                </c:pt>
                <c:pt idx="1">
                  <c:v>70250</c:v>
                </c:pt>
              </c:numCache>
            </c:numRef>
          </c:val>
          <c:extLst xmlns:c16r2="http://schemas.microsoft.com/office/drawing/2015/06/chart">
            <c:ext xmlns:c16="http://schemas.microsoft.com/office/drawing/2014/chart" uri="{C3380CC4-5D6E-409C-BE32-E72D297353CC}">
              <c16:uniqueId val="{00000000-F506-46E1-AE6A-0AB1171A7766}"/>
            </c:ext>
          </c:extLst>
        </c:ser>
        <c:ser>
          <c:idx val="1"/>
          <c:order val="1"/>
          <c:tx>
            <c:strRef>
              <c:f>'[Autók_bővített_számolt_0108_09.25.xlsx]Hivatal, önk járműáll'!$E$17</c:f>
              <c:strCache>
                <c:ptCount val="1"/>
                <c:pt idx="0">
                  <c:v>2030</c:v>
                </c:pt>
              </c:strCache>
            </c:strRef>
          </c:tx>
          <c:invertIfNegative val="0"/>
          <c:dLbls>
            <c:spPr>
              <a:noFill/>
              <a:ln>
                <a:noFill/>
              </a:ln>
              <a:effectLst/>
            </c:sp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layout/>
                <c15:showLeaderLines val="0"/>
              </c:ext>
            </c:extLst>
          </c:dLbls>
          <c:cat>
            <c:strRef>
              <c:f>'[Autók_bővített_számolt_0108_09.25.xlsx]Hivatal, önk járműáll'!$A$18:$A$19</c:f>
              <c:strCache>
                <c:ptCount val="2"/>
                <c:pt idx="0">
                  <c:v>Benzin</c:v>
                </c:pt>
                <c:pt idx="1">
                  <c:v>Gázolaj</c:v>
                </c:pt>
              </c:strCache>
            </c:strRef>
          </c:cat>
          <c:val>
            <c:numRef>
              <c:f>'[Autók_bővített_számolt_0108_09.25.xlsx]Hivatal, önk járműáll'!$E$18:$E$19</c:f>
              <c:numCache>
                <c:formatCode>_-* #,##0\ _F_t_-;\-* #,##0\ _F_t_-;_-* "-"??\ _F_t_-;_-@_-</c:formatCode>
                <c:ptCount val="2"/>
                <c:pt idx="0">
                  <c:v>21633</c:v>
                </c:pt>
                <c:pt idx="1">
                  <c:v>29270</c:v>
                </c:pt>
              </c:numCache>
            </c:numRef>
          </c:val>
          <c:extLst xmlns:c16r2="http://schemas.microsoft.com/office/drawing/2015/06/chart">
            <c:ext xmlns:c16="http://schemas.microsoft.com/office/drawing/2014/chart" uri="{C3380CC4-5D6E-409C-BE32-E72D297353CC}">
              <c16:uniqueId val="{00000001-F506-46E1-AE6A-0AB1171A7766}"/>
            </c:ext>
          </c:extLst>
        </c:ser>
        <c:dLbls>
          <c:showLegendKey val="0"/>
          <c:showVal val="1"/>
          <c:showCatName val="0"/>
          <c:showSerName val="0"/>
          <c:showPercent val="0"/>
          <c:showBubbleSize val="0"/>
        </c:dLbls>
        <c:gapWidth val="150"/>
        <c:overlap val="-25"/>
        <c:axId val="667073896"/>
        <c:axId val="667074288"/>
      </c:barChart>
      <c:catAx>
        <c:axId val="667073896"/>
        <c:scaling>
          <c:orientation val="minMax"/>
        </c:scaling>
        <c:delete val="0"/>
        <c:axPos val="b"/>
        <c:numFmt formatCode="General" sourceLinked="1"/>
        <c:majorTickMark val="none"/>
        <c:minorTickMark val="none"/>
        <c:tickLblPos val="nextTo"/>
        <c:crossAx val="667074288"/>
        <c:crosses val="autoZero"/>
        <c:auto val="1"/>
        <c:lblAlgn val="ctr"/>
        <c:lblOffset val="100"/>
        <c:noMultiLvlLbl val="0"/>
      </c:catAx>
      <c:valAx>
        <c:axId val="667074288"/>
        <c:scaling>
          <c:orientation val="minMax"/>
        </c:scaling>
        <c:delete val="1"/>
        <c:axPos val="l"/>
        <c:numFmt formatCode="#,##0" sourceLinked="1"/>
        <c:majorTickMark val="out"/>
        <c:minorTickMark val="none"/>
        <c:tickLblPos val="nextTo"/>
        <c:crossAx val="667073896"/>
        <c:crosses val="autoZero"/>
        <c:crossBetween val="between"/>
      </c:valAx>
    </c:plotArea>
    <c:legend>
      <c:legendPos val="t"/>
      <c:layout/>
      <c:overlay val="0"/>
    </c:legend>
    <c:plotVisOnly val="1"/>
    <c:dispBlanksAs val="gap"/>
    <c:showDLblsOverMax val="0"/>
  </c:chart>
  <c:externalData r:id="rId2">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90">
  <cs:axisTitle>
    <cs:lnRef idx="0"/>
    <cs:fillRef idx="0"/>
    <cs:effectRef idx="0"/>
    <cs:fontRef idx="minor">
      <a:schemeClr val="tx2"/>
    </cs:fontRef>
    <cs:defRPr sz="900" b="1" kern="1200"/>
  </cs:axisTitle>
  <cs:categoryAxis>
    <cs:lnRef idx="0"/>
    <cs:fillRef idx="0"/>
    <cs:effectRef idx="0"/>
    <cs:fontRef idx="minor">
      <a:schemeClr val="tx2"/>
    </cs:fontRef>
    <cs:spPr>
      <a:ln w="9525" cap="flat" cmpd="sng" algn="ctr">
        <a:solidFill>
          <a:schemeClr val="tx2">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2">
            <a:lumMod val="15000"/>
            <a:lumOff val="85000"/>
          </a:schemeClr>
        </a:solidFill>
        <a:round/>
      </a:ln>
    </cs:spPr>
    <cs:defRPr sz="900" kern="1200"/>
  </cs:chartArea>
  <cs:dataLabel>
    <cs:lnRef idx="0"/>
    <cs:fillRef idx="0"/>
    <cs:effectRef idx="0"/>
    <cs:fontRef idx="minor">
      <a:schemeClr val="tx2"/>
    </cs:fontRef>
    <cs:defRPr sz="900" kern="1200"/>
  </cs:dataLabel>
  <cs:dataLabelCallout>
    <cs:lnRef idx="0"/>
    <cs:fillRef idx="0"/>
    <cs:effectRef idx="0"/>
    <cs:fontRef idx="minor">
      <a:schemeClr val="dk2">
        <a:lumMod val="7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2"/>
    <cs:fontRef idx="minor">
      <a:schemeClr val="tx2"/>
    </cs:fontRef>
  </cs:dataPoint>
  <cs:dataPoint3D>
    <cs:lnRef idx="0"/>
    <cs:fillRef idx="3">
      <cs:styleClr val="auto"/>
    </cs:fillRef>
    <cs:effectRef idx="2"/>
    <cs:fontRef idx="minor">
      <a:schemeClr val="tx2"/>
    </cs:fontRef>
  </cs:dataPoint3D>
  <cs:dataPointLine>
    <cs:lnRef idx="0">
      <cs:styleClr val="auto"/>
    </cs:lnRef>
    <cs:fillRef idx="3"/>
    <cs:effectRef idx="2"/>
    <cs:fontRef idx="minor">
      <a:schemeClr val="tx2"/>
    </cs:fontRef>
    <cs:spPr>
      <a:ln w="31750" cap="rnd">
        <a:solidFill>
          <a:schemeClr val="phClr"/>
        </a:solidFill>
        <a:round/>
      </a:ln>
    </cs:spPr>
  </cs:dataPointLine>
  <cs:dataPointMarker>
    <cs:lnRef idx="0"/>
    <cs:fillRef idx="3">
      <cs:styleClr val="auto"/>
    </cs:fillRef>
    <cs:effectRef idx="2"/>
    <cs:fontRef idx="minor">
      <a:schemeClr val="tx2"/>
    </cs:fontRef>
    <cs:spPr>
      <a:ln w="12700">
        <a:solidFill>
          <a:schemeClr val="lt2"/>
        </a:solidFill>
        <a:round/>
      </a:ln>
    </cs:spPr>
  </cs:dataPointMarker>
  <cs:dataPointMarkerLayout symbol="circle" size="6"/>
  <cs:dataPointWireframe>
    <cs:lnRef idx="0">
      <cs:styleClr val="auto"/>
    </cs:lnRef>
    <cs:fillRef idx="3"/>
    <cs:effectRef idx="2"/>
    <cs:fontRef idx="minor">
      <a:schemeClr val="tx2"/>
    </cs:fontRef>
    <cs:spPr>
      <a:ln w="9525" cap="rnd">
        <a:solidFill>
          <a:schemeClr val="phClr"/>
        </a:solidFill>
        <a:round/>
      </a:ln>
    </cs:spPr>
  </cs:dataPointWireframe>
  <cs:dataTable>
    <cs:lnRef idx="0"/>
    <cs:fillRef idx="0"/>
    <cs:effectRef idx="0"/>
    <cs:fontRef idx="minor">
      <a:schemeClr val="tx2"/>
    </cs:fontRef>
    <cs:spPr>
      <a:ln w="9525">
        <a:solidFill>
          <a:schemeClr val="tx2">
            <a:lumMod val="15000"/>
            <a:lumOff val="85000"/>
          </a:schemeClr>
        </a:solidFill>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2"/>
    </cs:fontRef>
    <cs:spPr>
      <a:ln w="9525">
        <a:solidFill>
          <a:schemeClr val="tx2">
            <a:lumMod val="60000"/>
            <a:lumOff val="40000"/>
          </a:schemeClr>
        </a:solidFill>
        <a:prstDash val="dash"/>
      </a:ln>
    </cs:spPr>
  </cs:dropLine>
  <cs:errorBar>
    <cs:lnRef idx="0"/>
    <cs:fillRef idx="0"/>
    <cs:effectRef idx="0"/>
    <cs:fontRef idx="minor">
      <a:schemeClr val="tx2"/>
    </cs:fontRef>
    <cs:spPr>
      <a:ln w="9525">
        <a:solidFill>
          <a:schemeClr val="tx2">
            <a:lumMod val="75000"/>
          </a:schemeClr>
        </a:solidFill>
        <a:round/>
      </a:ln>
    </cs:spPr>
  </cs:errorBar>
  <cs:floor>
    <cs:lnRef idx="0"/>
    <cs:fillRef idx="0"/>
    <cs:effectRef idx="0"/>
    <cs:fontRef idx="minor">
      <a:schemeClr val="tx2"/>
    </cs:fontRef>
  </cs:floor>
  <cs:gridlineMajor>
    <cs:lnRef idx="0"/>
    <cs:fillRef idx="0"/>
    <cs:effectRef idx="0"/>
    <cs:fontRef idx="minor">
      <a:schemeClr val="tx2"/>
    </cs:fontRef>
    <cs:spPr>
      <a:ln w="9525" cap="flat" cmpd="sng" algn="ctr">
        <a:solidFill>
          <a:schemeClr val="tx2">
            <a:lumMod val="15000"/>
            <a:lumOff val="85000"/>
          </a:schemeClr>
        </a:solidFill>
        <a:round/>
      </a:ln>
    </cs:spPr>
  </cs:gridlineMajor>
  <cs:gridlineMinor>
    <cs:lnRef idx="0"/>
    <cs:fillRef idx="0"/>
    <cs:effectRef idx="0"/>
    <cs:fontRef idx="minor">
      <a:schemeClr val="tx2"/>
    </cs:fontRef>
    <cs:spPr>
      <a:ln>
        <a:solidFill>
          <a:schemeClr val="tx2">
            <a:lumMod val="5000"/>
            <a:lumOff val="95000"/>
          </a:schemeClr>
        </a:solidFill>
      </a:ln>
    </cs:spPr>
  </cs:gridlineMinor>
  <cs:hiLoLine>
    <cs:lnRef idx="0"/>
    <cs:fillRef idx="0"/>
    <cs:effectRef idx="0"/>
    <cs:fontRef idx="minor">
      <a:schemeClr val="tx2"/>
    </cs:fontRef>
    <cs:spPr>
      <a:ln w="9525">
        <a:solidFill>
          <a:schemeClr val="tx2">
            <a:lumMod val="60000"/>
            <a:lumOff val="40000"/>
          </a:schemeClr>
        </a:solidFill>
        <a:prstDash val="dash"/>
      </a:ln>
    </cs:spPr>
  </cs:hiLoLine>
  <cs:leaderLine>
    <cs:lnRef idx="0"/>
    <cs:fillRef idx="0"/>
    <cs:effectRef idx="0"/>
    <cs:fontRef idx="minor">
      <a:schemeClr val="tx2"/>
    </cs:fontRef>
    <cs:spPr>
      <a:ln w="9525">
        <a:solidFill>
          <a:schemeClr val="tx2">
            <a:lumMod val="35000"/>
            <a:lumOff val="65000"/>
          </a:schemeClr>
        </a:solidFill>
      </a:ln>
    </cs:spPr>
  </cs:leaderLine>
  <cs:legend>
    <cs:lnRef idx="0"/>
    <cs:fillRef idx="0"/>
    <cs:effectRef idx="0"/>
    <cs:fontRef idx="minor">
      <a:schemeClr val="tx2"/>
    </cs:fontRef>
    <cs:defRPr sz="900" kern="1200"/>
  </cs:legend>
  <cs:plotArea>
    <cs:lnRef idx="0"/>
    <cs:fillRef idx="0"/>
    <cs:effectRef idx="0"/>
    <cs:fontRef idx="minor">
      <a:schemeClr val="tx2"/>
    </cs:fontRef>
  </cs:plotArea>
  <cs:plotArea3D>
    <cs:lnRef idx="0"/>
    <cs:fillRef idx="0"/>
    <cs:effectRef idx="0"/>
    <cs:fontRef idx="minor">
      <a:schemeClr val="tx2"/>
    </cs:fontRef>
  </cs:plotArea3D>
  <cs:seriesAxis>
    <cs:lnRef idx="0"/>
    <cs:fillRef idx="0"/>
    <cs:effectRef idx="0"/>
    <cs:fontRef idx="minor">
      <a:schemeClr val="tx2"/>
    </cs:fontRef>
    <cs:spPr>
      <a:ln w="9525" cap="flat" cmpd="sng" algn="ctr">
        <a:solidFill>
          <a:schemeClr val="tx2">
            <a:lumMod val="15000"/>
            <a:lumOff val="85000"/>
          </a:schemeClr>
        </a:solidFill>
        <a:round/>
      </a:ln>
    </cs:spPr>
    <cs:defRPr sz="900" kern="1200"/>
  </cs:seriesAxis>
  <cs:seriesLine>
    <cs:lnRef idx="0"/>
    <cs:fillRef idx="0"/>
    <cs:effectRef idx="0"/>
    <cs:fontRef idx="minor">
      <a:schemeClr val="tx2"/>
    </cs:fontRef>
    <cs:spPr>
      <a:ln w="9525">
        <a:solidFill>
          <a:schemeClr val="tx2">
            <a:lumMod val="60000"/>
            <a:lumOff val="40000"/>
          </a:schemeClr>
        </a:solidFill>
        <a:prstDash val="dash"/>
      </a:ln>
    </cs:spPr>
  </cs:seriesLine>
  <cs:title>
    <cs:lnRef idx="0"/>
    <cs:fillRef idx="0"/>
    <cs:effectRef idx="0"/>
    <cs:fontRef idx="minor">
      <a:schemeClr val="tx2"/>
    </cs:fontRef>
    <cs:defRPr sz="1600" b="1" kern="1200"/>
  </cs:title>
  <cs:trendline>
    <cs:lnRef idx="0">
      <cs:styleClr val="auto"/>
    </cs:lnRef>
    <cs:fillRef idx="0"/>
    <cs:effectRef idx="0"/>
    <cs:fontRef idx="minor">
      <a:schemeClr val="tx2"/>
    </cs:fontRef>
    <cs:spPr>
      <a:ln w="19050" cap="rnd">
        <a:solidFill>
          <a:schemeClr val="phClr"/>
        </a:solidFill>
        <a:prstDash val="sysDash"/>
      </a:ln>
    </cs:spPr>
  </cs:trendline>
  <cs:trendlineLabel>
    <cs:lnRef idx="0"/>
    <cs:fillRef idx="0"/>
    <cs:effectRef idx="0"/>
    <cs:fontRef idx="minor">
      <a:schemeClr val="tx2"/>
    </cs:fontRef>
    <cs:defRPr sz="900" kern="1200"/>
  </cs:trendlineLabel>
  <cs:upBar>
    <cs:lnRef idx="0"/>
    <cs:fillRef idx="0"/>
    <cs:effectRef idx="0"/>
    <cs:fontRef idx="minor">
      <a:schemeClr val="tx2"/>
    </cs:fontRef>
    <cs:spPr>
      <a:solidFill>
        <a:schemeClr val="lt1"/>
      </a:solidFill>
      <a:ln w="9525">
        <a:solidFill>
          <a:schemeClr val="tx1">
            <a:lumMod val="15000"/>
            <a:lumOff val="85000"/>
          </a:schemeClr>
        </a:solidFill>
      </a:ln>
    </cs:spPr>
  </cs:upBar>
  <cs:valueAxis>
    <cs:lnRef idx="0"/>
    <cs:fillRef idx="0"/>
    <cs:effectRef idx="0"/>
    <cs:fontRef idx="minor">
      <a:schemeClr val="tx2"/>
    </cs:fontRef>
    <cs:defRPr sz="900" kern="1200"/>
  </cs:valueAxis>
  <cs:wall>
    <cs:lnRef idx="0"/>
    <cs:fillRef idx="0"/>
    <cs:effectRef idx="0"/>
    <cs:fontRef idx="minor">
      <a:schemeClr val="tx2"/>
    </cs:fontRef>
  </cs:wall>
</cs:chartStyle>
</file>

<file path=word/charts/style5.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4.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429493-5C3C-49DF-A82B-2F777DB63D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173</Pages>
  <Words>48813</Words>
  <Characters>336817</Characters>
  <Application>Microsoft Office Word</Application>
  <DocSecurity>0</DocSecurity>
  <Lines>2806</Lines>
  <Paragraphs>769</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384861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Oláh Tamás</dc:creator>
  <cp:keywords/>
  <dc:description/>
  <cp:lastModifiedBy>Győrffy Ágnes</cp:lastModifiedBy>
  <cp:revision>2</cp:revision>
  <cp:lastPrinted>2021-12-09T11:49:00Z</cp:lastPrinted>
  <dcterms:created xsi:type="dcterms:W3CDTF">2021-12-09T11:53:00Z</dcterms:created>
  <dcterms:modified xsi:type="dcterms:W3CDTF">2021-12-09T11:53:00Z</dcterms:modified>
</cp:coreProperties>
</file>